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3483" w:rsidRDefault="007577E4" w:rsidP="00373483">
      <w:pPr>
        <w:jc w:val="center"/>
        <w:rPr>
          <w:sz w:val="40"/>
          <w:szCs w:val="40"/>
          <w:lang w:val="en-US"/>
        </w:rPr>
      </w:pPr>
      <w:bookmarkStart w:id="0" w:name="_GoBack"/>
      <w:bookmarkEnd w:id="0"/>
      <w:r w:rsidRPr="007577E4">
        <w:rPr>
          <w:sz w:val="48"/>
          <w:szCs w:val="48"/>
          <w:lang w:val="en-US"/>
        </w:rPr>
        <w:t>HEALTH CARE SYSTEM RETRENCHMENT</w:t>
      </w:r>
      <w:r w:rsidR="004C3071" w:rsidRPr="004C3071">
        <w:rPr>
          <w:sz w:val="40"/>
          <w:szCs w:val="40"/>
          <w:lang w:val="en-US"/>
        </w:rPr>
        <w:br/>
      </w:r>
      <w:r w:rsidR="004C3071" w:rsidRPr="007577E4">
        <w:rPr>
          <w:sz w:val="26"/>
          <w:szCs w:val="26"/>
          <w:lang w:val="en-US"/>
        </w:rPr>
        <w:t>EXPLAINING THE DIVERSITY OF POLICY RESPONSES TO THE GLOBAL FINANCIAL CRISIS</w:t>
      </w:r>
      <w:r w:rsidR="004C3071" w:rsidRPr="004C3071">
        <w:rPr>
          <w:sz w:val="40"/>
          <w:szCs w:val="40"/>
          <w:lang w:val="en-US"/>
        </w:rPr>
        <w:br/>
      </w:r>
    </w:p>
    <w:p w:rsidR="007577E4" w:rsidRDefault="00621910" w:rsidP="00373483">
      <w:pPr>
        <w:jc w:val="center"/>
        <w:rPr>
          <w:sz w:val="40"/>
          <w:szCs w:val="40"/>
          <w:lang w:val="en-US"/>
        </w:rPr>
      </w:pPr>
      <w:r>
        <w:rPr>
          <w:noProof/>
          <w:sz w:val="40"/>
          <w:szCs w:val="40"/>
          <w:lang w:val="en-US"/>
        </w:rPr>
        <w:drawing>
          <wp:inline distT="0" distB="0" distL="0" distR="0">
            <wp:extent cx="2114550" cy="2344000"/>
            <wp:effectExtent l="0" t="0" r="0" b="0"/>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30020" cy="2361149"/>
                    </a:xfrm>
                    <a:prstGeom prst="rect">
                      <a:avLst/>
                    </a:prstGeom>
                    <a:noFill/>
                    <a:ln>
                      <a:noFill/>
                    </a:ln>
                  </pic:spPr>
                </pic:pic>
              </a:graphicData>
            </a:graphic>
          </wp:inline>
        </w:drawing>
      </w:r>
    </w:p>
    <w:p w:rsidR="007577E4" w:rsidRPr="004C3071" w:rsidRDefault="007577E4" w:rsidP="00373483">
      <w:pPr>
        <w:jc w:val="center"/>
        <w:rPr>
          <w:sz w:val="40"/>
          <w:szCs w:val="40"/>
          <w:lang w:val="en-US"/>
        </w:rPr>
      </w:pPr>
    </w:p>
    <w:p w:rsidR="00373483" w:rsidRPr="004C3071" w:rsidRDefault="00373483" w:rsidP="00373483">
      <w:pPr>
        <w:jc w:val="center"/>
        <w:rPr>
          <w:lang w:val="en-US"/>
        </w:rPr>
      </w:pPr>
    </w:p>
    <w:p w:rsidR="00373483" w:rsidRPr="004C3071" w:rsidRDefault="00373483" w:rsidP="00373483">
      <w:pPr>
        <w:jc w:val="center"/>
        <w:rPr>
          <w:sz w:val="44"/>
          <w:szCs w:val="44"/>
          <w:lang w:val="en-US"/>
        </w:rPr>
      </w:pPr>
      <w:r w:rsidRPr="004C3071">
        <w:rPr>
          <w:sz w:val="44"/>
          <w:szCs w:val="44"/>
          <w:lang w:val="en-US"/>
        </w:rPr>
        <w:t>Master Thesis Presented to the</w:t>
      </w:r>
      <w:r w:rsidRPr="004C3071">
        <w:rPr>
          <w:sz w:val="44"/>
          <w:szCs w:val="44"/>
          <w:lang w:val="en-US"/>
        </w:rPr>
        <w:br/>
        <w:t xml:space="preserve">Nijmegen School of Management at the </w:t>
      </w:r>
      <w:r w:rsidRPr="004C3071">
        <w:rPr>
          <w:sz w:val="44"/>
          <w:szCs w:val="44"/>
          <w:lang w:val="en-US"/>
        </w:rPr>
        <w:br/>
        <w:t>Radboud University</w:t>
      </w:r>
    </w:p>
    <w:p w:rsidR="00373483" w:rsidRPr="004C3071" w:rsidRDefault="00373483" w:rsidP="00373483">
      <w:pPr>
        <w:jc w:val="center"/>
        <w:rPr>
          <w:sz w:val="44"/>
          <w:szCs w:val="44"/>
          <w:lang w:val="en-US"/>
        </w:rPr>
      </w:pPr>
    </w:p>
    <w:p w:rsidR="00373483" w:rsidRPr="004C3071" w:rsidRDefault="00373483" w:rsidP="00373483">
      <w:pPr>
        <w:jc w:val="center"/>
        <w:rPr>
          <w:sz w:val="36"/>
          <w:szCs w:val="36"/>
          <w:lang w:val="en-US"/>
        </w:rPr>
      </w:pPr>
      <w:r w:rsidRPr="004C3071">
        <w:rPr>
          <w:sz w:val="36"/>
          <w:szCs w:val="36"/>
          <w:lang w:val="en-US"/>
        </w:rPr>
        <w:t>In Partial Fulfillment of the Requirements for the</w:t>
      </w:r>
      <w:r w:rsidR="005362EA" w:rsidRPr="004C3071">
        <w:rPr>
          <w:sz w:val="36"/>
          <w:szCs w:val="36"/>
          <w:lang w:val="en-US"/>
        </w:rPr>
        <w:t xml:space="preserve"> Degree of Master of Science (M</w:t>
      </w:r>
      <w:r w:rsidRPr="004C3071">
        <w:rPr>
          <w:sz w:val="36"/>
          <w:szCs w:val="36"/>
          <w:lang w:val="en-US"/>
        </w:rPr>
        <w:t>Sc) in Political Science</w:t>
      </w:r>
    </w:p>
    <w:p w:rsidR="00373483" w:rsidRDefault="00373483" w:rsidP="00373483">
      <w:pPr>
        <w:jc w:val="center"/>
        <w:rPr>
          <w:sz w:val="36"/>
          <w:szCs w:val="36"/>
          <w:lang w:val="en-US"/>
        </w:rPr>
      </w:pPr>
    </w:p>
    <w:p w:rsidR="00373483" w:rsidRPr="00117410" w:rsidRDefault="00373483" w:rsidP="00373483">
      <w:pPr>
        <w:rPr>
          <w:sz w:val="26"/>
          <w:szCs w:val="26"/>
          <w:lang w:val="en-US"/>
        </w:rPr>
      </w:pPr>
      <w:r w:rsidRPr="00373483">
        <w:rPr>
          <w:sz w:val="26"/>
          <w:szCs w:val="26"/>
          <w:lang w:val="en-US"/>
        </w:rPr>
        <w:t xml:space="preserve">Supervisor: Prof. dr. </w:t>
      </w:r>
      <w:r w:rsidR="00117410" w:rsidRPr="00117410">
        <w:rPr>
          <w:sz w:val="26"/>
          <w:szCs w:val="26"/>
          <w:lang w:val="en-US"/>
        </w:rPr>
        <w:t>M.</w:t>
      </w:r>
      <w:r w:rsidR="007577E4">
        <w:rPr>
          <w:sz w:val="26"/>
          <w:szCs w:val="26"/>
          <w:lang w:val="en-US"/>
        </w:rPr>
        <w:t xml:space="preserve"> Verloo</w:t>
      </w:r>
      <w:r w:rsidR="007577E4">
        <w:rPr>
          <w:sz w:val="26"/>
          <w:szCs w:val="26"/>
          <w:lang w:val="en-US"/>
        </w:rPr>
        <w:br/>
        <w:t xml:space="preserve">Second </w:t>
      </w:r>
      <w:r w:rsidRPr="00117410">
        <w:rPr>
          <w:sz w:val="26"/>
          <w:szCs w:val="26"/>
          <w:lang w:val="en-US"/>
        </w:rPr>
        <w:t xml:space="preserve">reader: Dr. </w:t>
      </w:r>
      <w:r w:rsidR="00117410" w:rsidRPr="00117410">
        <w:rPr>
          <w:sz w:val="26"/>
          <w:szCs w:val="26"/>
          <w:lang w:val="en-US"/>
        </w:rPr>
        <w:t xml:space="preserve">K. </w:t>
      </w:r>
      <w:r w:rsidRPr="00117410">
        <w:rPr>
          <w:sz w:val="26"/>
          <w:szCs w:val="26"/>
          <w:lang w:val="en-US"/>
        </w:rPr>
        <w:t xml:space="preserve">Jacobs </w:t>
      </w:r>
    </w:p>
    <w:p w:rsidR="00373483" w:rsidRPr="00117410" w:rsidRDefault="00373483" w:rsidP="00373483">
      <w:pPr>
        <w:rPr>
          <w:sz w:val="26"/>
          <w:szCs w:val="26"/>
          <w:lang w:val="en-US"/>
        </w:rPr>
      </w:pPr>
    </w:p>
    <w:p w:rsidR="007F08A5" w:rsidRDefault="00373483" w:rsidP="007F08A5">
      <w:pPr>
        <w:rPr>
          <w:sz w:val="26"/>
          <w:szCs w:val="26"/>
          <w:lang w:val="en-US"/>
        </w:rPr>
      </w:pPr>
      <w:r w:rsidRPr="00373483">
        <w:rPr>
          <w:sz w:val="26"/>
          <w:szCs w:val="26"/>
          <w:lang w:val="en-US"/>
        </w:rPr>
        <w:t>S</w:t>
      </w:r>
      <w:r w:rsidR="00117410">
        <w:rPr>
          <w:sz w:val="26"/>
          <w:szCs w:val="26"/>
          <w:lang w:val="en-US"/>
        </w:rPr>
        <w:t>ubmitted</w:t>
      </w:r>
      <w:r w:rsidRPr="00373483">
        <w:rPr>
          <w:sz w:val="26"/>
          <w:szCs w:val="26"/>
          <w:lang w:val="en-US"/>
        </w:rPr>
        <w:t xml:space="preserve"> by</w:t>
      </w:r>
      <w:r w:rsidRPr="00373483">
        <w:rPr>
          <w:sz w:val="26"/>
          <w:szCs w:val="26"/>
          <w:lang w:val="en-US"/>
        </w:rPr>
        <w:br/>
        <w:t>Jens Pauw</w:t>
      </w:r>
      <w:r w:rsidR="00BD6FB9">
        <w:rPr>
          <w:sz w:val="26"/>
          <w:szCs w:val="26"/>
          <w:lang w:val="en-US"/>
        </w:rPr>
        <w:t xml:space="preserve"> (</w:t>
      </w:r>
      <w:r w:rsidR="007F08A5">
        <w:rPr>
          <w:sz w:val="26"/>
          <w:szCs w:val="26"/>
          <w:lang w:val="en-US"/>
        </w:rPr>
        <w:t>4384431</w:t>
      </w:r>
      <w:r w:rsidR="00BD6FB9">
        <w:rPr>
          <w:sz w:val="26"/>
          <w:szCs w:val="26"/>
          <w:lang w:val="en-US"/>
        </w:rPr>
        <w:t>)</w:t>
      </w:r>
      <w:r>
        <w:rPr>
          <w:sz w:val="26"/>
          <w:szCs w:val="26"/>
          <w:lang w:val="en-US"/>
        </w:rPr>
        <w:br/>
      </w:r>
      <w:r w:rsidR="007F08A5">
        <w:rPr>
          <w:sz w:val="26"/>
          <w:szCs w:val="26"/>
          <w:lang w:val="en-US"/>
        </w:rPr>
        <w:tab/>
      </w:r>
      <w:r w:rsidR="007F08A5">
        <w:rPr>
          <w:sz w:val="26"/>
          <w:szCs w:val="26"/>
          <w:lang w:val="en-US"/>
        </w:rPr>
        <w:tab/>
      </w:r>
      <w:r w:rsidR="007F08A5">
        <w:rPr>
          <w:sz w:val="26"/>
          <w:szCs w:val="26"/>
          <w:lang w:val="en-US"/>
        </w:rPr>
        <w:tab/>
      </w:r>
      <w:r w:rsidR="007F08A5">
        <w:rPr>
          <w:sz w:val="26"/>
          <w:szCs w:val="26"/>
          <w:lang w:val="en-US"/>
        </w:rPr>
        <w:tab/>
      </w:r>
      <w:r w:rsidR="007F08A5">
        <w:rPr>
          <w:sz w:val="26"/>
          <w:szCs w:val="26"/>
          <w:lang w:val="en-US"/>
        </w:rPr>
        <w:tab/>
      </w:r>
      <w:r w:rsidR="007F08A5">
        <w:rPr>
          <w:sz w:val="26"/>
          <w:szCs w:val="26"/>
          <w:lang w:val="en-US"/>
        </w:rPr>
        <w:tab/>
      </w:r>
      <w:r w:rsidR="007F08A5">
        <w:rPr>
          <w:sz w:val="26"/>
          <w:szCs w:val="26"/>
          <w:lang w:val="en-US"/>
        </w:rPr>
        <w:tab/>
      </w:r>
      <w:r w:rsidR="007F08A5">
        <w:rPr>
          <w:sz w:val="26"/>
          <w:szCs w:val="26"/>
          <w:lang w:val="en-US"/>
        </w:rPr>
        <w:tab/>
      </w:r>
      <w:r w:rsidR="007F08A5">
        <w:rPr>
          <w:sz w:val="26"/>
          <w:szCs w:val="26"/>
          <w:lang w:val="en-US"/>
        </w:rPr>
        <w:tab/>
      </w:r>
      <w:r w:rsidR="007F08A5">
        <w:rPr>
          <w:sz w:val="26"/>
          <w:szCs w:val="26"/>
          <w:lang w:val="en-US"/>
        </w:rPr>
        <w:tab/>
      </w:r>
      <w:r w:rsidR="00117410">
        <w:rPr>
          <w:sz w:val="26"/>
          <w:szCs w:val="26"/>
          <w:lang w:val="en-US"/>
        </w:rPr>
        <w:t>Tilburg, May 2016</w:t>
      </w:r>
    </w:p>
    <w:p w:rsidR="007F08A5" w:rsidRDefault="007F08A5">
      <w:pPr>
        <w:rPr>
          <w:sz w:val="26"/>
          <w:szCs w:val="26"/>
          <w:lang w:val="en-US"/>
        </w:rPr>
      </w:pPr>
      <w:r>
        <w:rPr>
          <w:sz w:val="26"/>
          <w:szCs w:val="26"/>
          <w:lang w:val="en-US"/>
        </w:rPr>
        <w:br w:type="page"/>
      </w:r>
    </w:p>
    <w:p w:rsidR="00AA4AEB" w:rsidRPr="00AA4AEB" w:rsidRDefault="00AA4AEB" w:rsidP="00AA4AEB">
      <w:pPr>
        <w:autoSpaceDE w:val="0"/>
        <w:autoSpaceDN w:val="0"/>
        <w:adjustRightInd w:val="0"/>
        <w:spacing w:after="0" w:line="360" w:lineRule="auto"/>
        <w:jc w:val="right"/>
        <w:rPr>
          <w:rFonts w:ascii="Century Gothic" w:hAnsi="Century Gothic" w:cs="Garamond-Italic"/>
          <w:i/>
          <w:iCs/>
          <w:sz w:val="28"/>
          <w:szCs w:val="28"/>
          <w:lang w:val="en-US"/>
        </w:rPr>
      </w:pPr>
      <w:r w:rsidRPr="00AA4AEB">
        <w:rPr>
          <w:rFonts w:ascii="Century Gothic" w:hAnsi="Century Gothic" w:cs="Garamond-Italic"/>
          <w:i/>
          <w:iCs/>
          <w:sz w:val="28"/>
          <w:szCs w:val="28"/>
          <w:lang w:val="en-US"/>
        </w:rPr>
        <w:lastRenderedPageBreak/>
        <w:t>‘Thinking without comparison is unthinkable’</w:t>
      </w:r>
    </w:p>
    <w:p w:rsidR="00AA4AEB" w:rsidRPr="00AA4AEB" w:rsidRDefault="00AA4AEB" w:rsidP="00AA4AEB">
      <w:pPr>
        <w:spacing w:line="360" w:lineRule="auto"/>
        <w:jc w:val="right"/>
        <w:rPr>
          <w:rFonts w:ascii="Century Gothic" w:hAnsi="Century Gothic" w:cs="Arial"/>
          <w:sz w:val="18"/>
          <w:szCs w:val="18"/>
          <w:lang w:val="en-US"/>
        </w:rPr>
      </w:pPr>
      <w:r w:rsidRPr="003B08D6">
        <w:rPr>
          <w:rFonts w:ascii="Century Gothic" w:hAnsi="Century Gothic" w:cs="Arial"/>
          <w:sz w:val="18"/>
          <w:szCs w:val="18"/>
          <w:lang w:val="en-US"/>
        </w:rPr>
        <w:t>(Swanson, 1971: p. 45 in: Rihoux &amp; Ragin, 2009)</w:t>
      </w:r>
    </w:p>
    <w:p w:rsidR="003B08D6" w:rsidRDefault="007618DC" w:rsidP="003B08D6">
      <w:pPr>
        <w:spacing w:after="0" w:line="360" w:lineRule="auto"/>
        <w:jc w:val="both"/>
        <w:rPr>
          <w:rFonts w:asciiTheme="majorHAnsi" w:hAnsiTheme="majorHAnsi"/>
          <w:sz w:val="30"/>
          <w:szCs w:val="30"/>
          <w:lang w:val="en-US"/>
        </w:rPr>
      </w:pPr>
      <w:r>
        <w:rPr>
          <w:rFonts w:asciiTheme="majorHAnsi" w:hAnsiTheme="majorHAnsi"/>
          <w:sz w:val="30"/>
          <w:szCs w:val="30"/>
          <w:lang w:val="en-US"/>
        </w:rPr>
        <w:br/>
      </w:r>
      <w:r w:rsidR="003B08D6" w:rsidRPr="005F563E">
        <w:rPr>
          <w:rFonts w:asciiTheme="majorHAnsi" w:hAnsiTheme="majorHAnsi"/>
          <w:sz w:val="30"/>
          <w:szCs w:val="30"/>
          <w:lang w:val="en-US"/>
        </w:rPr>
        <w:t>Acknowledgement</w:t>
      </w:r>
    </w:p>
    <w:p w:rsidR="00136ECD" w:rsidRDefault="00BC7B76" w:rsidP="00BB602A">
      <w:pPr>
        <w:spacing w:line="360" w:lineRule="auto"/>
        <w:jc w:val="both"/>
        <w:rPr>
          <w:lang w:val="en-US"/>
        </w:rPr>
      </w:pPr>
      <w:r>
        <w:rPr>
          <w:lang w:val="en-US"/>
        </w:rPr>
        <w:t>At this mome</w:t>
      </w:r>
      <w:r w:rsidR="00460ED6">
        <w:rPr>
          <w:lang w:val="en-US"/>
        </w:rPr>
        <w:t xml:space="preserve">nt of submission of the thesis, </w:t>
      </w:r>
      <w:r w:rsidR="00223AAF">
        <w:rPr>
          <w:lang w:val="en-US"/>
        </w:rPr>
        <w:t>I will complete the master program in Political Science</w:t>
      </w:r>
      <w:r w:rsidR="001D6E75">
        <w:rPr>
          <w:lang w:val="en-US"/>
        </w:rPr>
        <w:t xml:space="preserve"> as well as I will end my life as a student.</w:t>
      </w:r>
      <w:r w:rsidR="00146FA6">
        <w:rPr>
          <w:lang w:val="en-US"/>
        </w:rPr>
        <w:t xml:space="preserve"> Handing in </w:t>
      </w:r>
      <w:r w:rsidR="00F1467F">
        <w:rPr>
          <w:lang w:val="en-US"/>
        </w:rPr>
        <w:t>the</w:t>
      </w:r>
      <w:r w:rsidR="004C729D">
        <w:rPr>
          <w:lang w:val="en-US"/>
        </w:rPr>
        <w:t xml:space="preserve"> final piece of work feels like the finishing touch</w:t>
      </w:r>
      <w:r w:rsidR="00F1467F">
        <w:rPr>
          <w:lang w:val="en-US"/>
        </w:rPr>
        <w:t xml:space="preserve"> to an intense but above all very valuable period in my life. I’m very grateful that I was </w:t>
      </w:r>
      <w:r w:rsidR="00136ECD">
        <w:rPr>
          <w:lang w:val="en-US"/>
        </w:rPr>
        <w:t xml:space="preserve">able to finish the study with the </w:t>
      </w:r>
      <w:r w:rsidR="00F1467F">
        <w:rPr>
          <w:lang w:val="en-US"/>
        </w:rPr>
        <w:t xml:space="preserve">topic </w:t>
      </w:r>
      <w:r w:rsidR="00136ECD">
        <w:rPr>
          <w:lang w:val="en-US"/>
        </w:rPr>
        <w:t xml:space="preserve">of health care </w:t>
      </w:r>
      <w:r w:rsidR="00177703">
        <w:rPr>
          <w:lang w:val="en-US"/>
        </w:rPr>
        <w:t xml:space="preserve">that particularly </w:t>
      </w:r>
      <w:r w:rsidR="00AC3C5B">
        <w:rPr>
          <w:lang w:val="en-US"/>
        </w:rPr>
        <w:t>interests me.</w:t>
      </w:r>
    </w:p>
    <w:p w:rsidR="0047368E" w:rsidRDefault="0047368E" w:rsidP="00BB602A">
      <w:pPr>
        <w:spacing w:line="360" w:lineRule="auto"/>
        <w:jc w:val="both"/>
        <w:rPr>
          <w:lang w:val="en-US"/>
        </w:rPr>
      </w:pPr>
      <w:r>
        <w:rPr>
          <w:lang w:val="en-US"/>
        </w:rPr>
        <w:t>This thesis would not have</w:t>
      </w:r>
      <w:r w:rsidR="00136ECD" w:rsidRPr="00136ECD">
        <w:rPr>
          <w:lang w:val="en-US"/>
        </w:rPr>
        <w:t xml:space="preserve"> been </w:t>
      </w:r>
      <w:r>
        <w:rPr>
          <w:lang w:val="en-US"/>
        </w:rPr>
        <w:t xml:space="preserve">possible </w:t>
      </w:r>
      <w:r w:rsidR="00136ECD" w:rsidRPr="00136ECD">
        <w:rPr>
          <w:lang w:val="en-US"/>
        </w:rPr>
        <w:t>wit</w:t>
      </w:r>
      <w:r>
        <w:rPr>
          <w:lang w:val="en-US"/>
        </w:rPr>
        <w:t xml:space="preserve">hout </w:t>
      </w:r>
      <w:r w:rsidR="00136ECD" w:rsidRPr="00136ECD">
        <w:rPr>
          <w:lang w:val="en-US"/>
        </w:rPr>
        <w:t>th</w:t>
      </w:r>
      <w:r>
        <w:rPr>
          <w:lang w:val="en-US"/>
        </w:rPr>
        <w:t>e time, guidance and support of many people.</w:t>
      </w:r>
    </w:p>
    <w:p w:rsidR="0047368E" w:rsidRDefault="0047368E" w:rsidP="00BB602A">
      <w:pPr>
        <w:spacing w:line="360" w:lineRule="auto"/>
        <w:jc w:val="both"/>
        <w:rPr>
          <w:lang w:val="en-US"/>
        </w:rPr>
      </w:pPr>
      <w:r>
        <w:rPr>
          <w:lang w:val="en-US"/>
        </w:rPr>
        <w:t>First and foremost, I would like to thank my thesis supervisor Prof. dr. Mieke Verloo for her critical and encouraging suppor</w:t>
      </w:r>
      <w:r w:rsidR="00BB602A">
        <w:rPr>
          <w:lang w:val="en-US"/>
        </w:rPr>
        <w:t>t during the research period. I will consider</w:t>
      </w:r>
      <w:r w:rsidRPr="0047368E">
        <w:rPr>
          <w:lang w:val="en-US"/>
        </w:rPr>
        <w:t xml:space="preserve"> </w:t>
      </w:r>
      <w:r w:rsidR="00BB602A">
        <w:rPr>
          <w:lang w:val="en-US"/>
        </w:rPr>
        <w:t xml:space="preserve">her </w:t>
      </w:r>
      <w:r w:rsidR="00AC3C5B">
        <w:rPr>
          <w:lang w:val="en-US"/>
        </w:rPr>
        <w:t xml:space="preserve">unconditional </w:t>
      </w:r>
      <w:r w:rsidR="00BB602A">
        <w:rPr>
          <w:lang w:val="en-US"/>
        </w:rPr>
        <w:t xml:space="preserve">faith </w:t>
      </w:r>
      <w:r w:rsidRPr="0047368E">
        <w:rPr>
          <w:lang w:val="en-US"/>
        </w:rPr>
        <w:t xml:space="preserve">and </w:t>
      </w:r>
      <w:r w:rsidR="00AC3C5B">
        <w:rPr>
          <w:lang w:val="en-US"/>
        </w:rPr>
        <w:t xml:space="preserve">the </w:t>
      </w:r>
      <w:r w:rsidR="00BB602A">
        <w:rPr>
          <w:lang w:val="en-US"/>
        </w:rPr>
        <w:t xml:space="preserve">freedom </w:t>
      </w:r>
      <w:r w:rsidR="00AC3C5B">
        <w:rPr>
          <w:lang w:val="en-US"/>
        </w:rPr>
        <w:t xml:space="preserve">she gave me, </w:t>
      </w:r>
      <w:r w:rsidR="00BB602A">
        <w:rPr>
          <w:lang w:val="en-US"/>
        </w:rPr>
        <w:t xml:space="preserve">which has inspired me the </w:t>
      </w:r>
      <w:r w:rsidRPr="0047368E">
        <w:rPr>
          <w:lang w:val="en-US"/>
        </w:rPr>
        <w:t>most</w:t>
      </w:r>
      <w:r w:rsidR="00BB602A">
        <w:rPr>
          <w:lang w:val="en-US"/>
        </w:rPr>
        <w:t xml:space="preserve">. </w:t>
      </w:r>
    </w:p>
    <w:p w:rsidR="00F11B45" w:rsidRPr="006D7965" w:rsidRDefault="00BB602A" w:rsidP="00F11B45">
      <w:pPr>
        <w:spacing w:after="0" w:line="360" w:lineRule="auto"/>
        <w:jc w:val="both"/>
        <w:rPr>
          <w:lang w:val="en-US"/>
        </w:rPr>
      </w:pPr>
      <w:r w:rsidRPr="00BB602A">
        <w:rPr>
          <w:rFonts w:eastAsia="Times New Roman" w:cs="Times New Roman"/>
          <w:lang w:val="en-US" w:eastAsia="nl-NL"/>
        </w:rPr>
        <w:t>I have been privileged to experience first-hand how criti</w:t>
      </w:r>
      <w:r w:rsidRPr="00AD4040">
        <w:rPr>
          <w:rFonts w:eastAsia="Times New Roman" w:cs="Times New Roman"/>
          <w:lang w:val="en-US" w:eastAsia="nl-NL"/>
        </w:rPr>
        <w:t xml:space="preserve">cal and passionate teachers in the Comparative Politics section can </w:t>
      </w:r>
      <w:r w:rsidRPr="00BB602A">
        <w:rPr>
          <w:rFonts w:eastAsia="Times New Roman" w:cs="Times New Roman"/>
          <w:lang w:val="en-US" w:eastAsia="nl-NL"/>
        </w:rPr>
        <w:t>make a difference</w:t>
      </w:r>
      <w:r w:rsidRPr="00AD4040">
        <w:rPr>
          <w:rFonts w:eastAsia="Times New Roman" w:cs="Times New Roman"/>
          <w:lang w:val="en-US" w:eastAsia="nl-NL"/>
        </w:rPr>
        <w:t xml:space="preserve">. </w:t>
      </w:r>
      <w:r w:rsidR="00F11B45" w:rsidRPr="00AD4040">
        <w:rPr>
          <w:rFonts w:eastAsia="Times New Roman" w:cs="Times New Roman"/>
          <w:lang w:val="en-US" w:eastAsia="nl-NL"/>
        </w:rPr>
        <w:t>Without the excellent academic fundamentals they taught me, it would</w:t>
      </w:r>
      <w:r w:rsidR="00CE6C8A">
        <w:rPr>
          <w:rFonts w:eastAsia="Times New Roman" w:cs="Times New Roman"/>
          <w:lang w:val="en-US" w:eastAsia="nl-NL"/>
        </w:rPr>
        <w:t xml:space="preserve"> have been </w:t>
      </w:r>
      <w:r w:rsidR="00587BCB">
        <w:rPr>
          <w:rFonts w:eastAsia="Times New Roman" w:cs="Times New Roman"/>
          <w:lang w:val="en-US" w:eastAsia="nl-NL"/>
        </w:rPr>
        <w:t xml:space="preserve">impossible to accomplish this </w:t>
      </w:r>
      <w:r w:rsidR="00F11B45" w:rsidRPr="00AD4040">
        <w:rPr>
          <w:rFonts w:eastAsia="Times New Roman" w:cs="Times New Roman"/>
          <w:lang w:val="en-US" w:eastAsia="nl-NL"/>
        </w:rPr>
        <w:t xml:space="preserve">thesis. I also thank my fellow </w:t>
      </w:r>
      <w:r w:rsidR="00F11B45" w:rsidRPr="006D7965">
        <w:rPr>
          <w:rFonts w:eastAsia="Times New Roman" w:cs="Times New Roman"/>
          <w:lang w:val="en-US" w:eastAsia="nl-NL"/>
        </w:rPr>
        <w:t xml:space="preserve">students, for the many </w:t>
      </w:r>
      <w:r w:rsidRPr="006D7965">
        <w:rPr>
          <w:lang w:val="en-US"/>
        </w:rPr>
        <w:t xml:space="preserve">discussions </w:t>
      </w:r>
      <w:r w:rsidR="00F11B45" w:rsidRPr="006D7965">
        <w:rPr>
          <w:lang w:val="en-US"/>
        </w:rPr>
        <w:t>that</w:t>
      </w:r>
      <w:r w:rsidRPr="006D7965">
        <w:rPr>
          <w:lang w:val="en-US"/>
        </w:rPr>
        <w:t xml:space="preserve"> frequently led to key insight</w:t>
      </w:r>
      <w:r w:rsidR="00F11B45" w:rsidRPr="006D7965">
        <w:rPr>
          <w:lang w:val="en-US"/>
        </w:rPr>
        <w:t>s.</w:t>
      </w:r>
    </w:p>
    <w:p w:rsidR="002D7E2E" w:rsidRDefault="00AD4040" w:rsidP="007C59D6">
      <w:pPr>
        <w:spacing w:before="240" w:line="360" w:lineRule="auto"/>
        <w:jc w:val="both"/>
        <w:rPr>
          <w:lang w:val="en-US"/>
        </w:rPr>
      </w:pPr>
      <w:r w:rsidRPr="006D7965">
        <w:rPr>
          <w:lang w:val="en-US"/>
        </w:rPr>
        <w:t>I would also like to thank my friends for their understanding and interest, for helping me to enjoy my life-besides-thesis</w:t>
      </w:r>
      <w:r w:rsidR="006D7965" w:rsidRPr="006D7965">
        <w:rPr>
          <w:lang w:val="en-US"/>
        </w:rPr>
        <w:t xml:space="preserve"> and for enriching my life. And of course many thanks go to </w:t>
      </w:r>
      <w:r w:rsidR="006D7965">
        <w:rPr>
          <w:lang w:val="en-US"/>
        </w:rPr>
        <w:t xml:space="preserve">my roommates, for creating the perfect </w:t>
      </w:r>
      <w:r w:rsidR="00587BCB">
        <w:rPr>
          <w:lang w:val="en-US"/>
        </w:rPr>
        <w:t>environment</w:t>
      </w:r>
      <w:r w:rsidR="007C59D6">
        <w:rPr>
          <w:lang w:val="en-US"/>
        </w:rPr>
        <w:t xml:space="preserve"> to write my thesis at home </w:t>
      </w:r>
      <w:r w:rsidR="006D7965">
        <w:rPr>
          <w:lang w:val="en-US"/>
        </w:rPr>
        <w:t>and for their patience</w:t>
      </w:r>
      <w:r w:rsidR="007C59D6">
        <w:rPr>
          <w:lang w:val="en-US"/>
        </w:rPr>
        <w:t xml:space="preserve"> with me for all that night</w:t>
      </w:r>
      <w:r w:rsidR="00587BCB">
        <w:rPr>
          <w:lang w:val="en-US"/>
        </w:rPr>
        <w:t>s</w:t>
      </w:r>
      <w:r w:rsidR="007C59D6">
        <w:rPr>
          <w:lang w:val="en-US"/>
        </w:rPr>
        <w:t xml:space="preserve"> out I missed. </w:t>
      </w:r>
    </w:p>
    <w:p w:rsidR="007618DC" w:rsidRDefault="007C59D6" w:rsidP="007C59D6">
      <w:pPr>
        <w:spacing w:before="240" w:line="360" w:lineRule="auto"/>
        <w:jc w:val="both"/>
        <w:rPr>
          <w:lang w:val="en-US"/>
        </w:rPr>
      </w:pPr>
      <w:r>
        <w:rPr>
          <w:lang w:val="en-US"/>
        </w:rPr>
        <w:t xml:space="preserve">And last but not least, I am very grateful for the warmth and support of my </w:t>
      </w:r>
      <w:r w:rsidR="007618DC">
        <w:rPr>
          <w:lang w:val="en-US"/>
        </w:rPr>
        <w:t xml:space="preserve">family. They gave me the opportunity to study and to complete the master. Without them, I would never </w:t>
      </w:r>
      <w:r w:rsidR="00BD6FB9">
        <w:rPr>
          <w:lang w:val="en-US"/>
        </w:rPr>
        <w:t xml:space="preserve">have </w:t>
      </w:r>
      <w:r w:rsidR="007618DC">
        <w:rPr>
          <w:lang w:val="en-US"/>
        </w:rPr>
        <w:t>come this far.</w:t>
      </w:r>
    </w:p>
    <w:p w:rsidR="007618DC" w:rsidRDefault="007618DC" w:rsidP="007618DC">
      <w:pPr>
        <w:spacing w:before="240" w:line="360" w:lineRule="auto"/>
        <w:jc w:val="right"/>
        <w:rPr>
          <w:lang w:val="en-US"/>
        </w:rPr>
      </w:pPr>
      <w:r>
        <w:rPr>
          <w:lang w:val="en-US"/>
        </w:rPr>
        <w:t>Jens Pauw</w:t>
      </w:r>
      <w:r>
        <w:rPr>
          <w:lang w:val="en-US"/>
        </w:rPr>
        <w:br/>
        <w:t>Tilburg, May 2016</w:t>
      </w:r>
    </w:p>
    <w:p w:rsidR="003B08D6" w:rsidRDefault="003B08D6" w:rsidP="00BB602A">
      <w:pPr>
        <w:rPr>
          <w:rFonts w:asciiTheme="majorHAnsi" w:hAnsiTheme="majorHAnsi"/>
          <w:sz w:val="30"/>
          <w:szCs w:val="30"/>
          <w:lang w:val="en-US"/>
        </w:rPr>
      </w:pPr>
      <w:r>
        <w:rPr>
          <w:rFonts w:asciiTheme="majorHAnsi" w:hAnsiTheme="majorHAnsi"/>
          <w:sz w:val="30"/>
          <w:szCs w:val="30"/>
          <w:lang w:val="en-US"/>
        </w:rPr>
        <w:br w:type="page"/>
      </w:r>
    </w:p>
    <w:p w:rsidR="00373483" w:rsidRPr="007C166C" w:rsidRDefault="004C6AB5" w:rsidP="007C166C">
      <w:pPr>
        <w:spacing w:line="360" w:lineRule="auto"/>
        <w:jc w:val="both"/>
        <w:rPr>
          <w:lang w:val="en-US"/>
        </w:rPr>
      </w:pPr>
      <w:r w:rsidRPr="005F563E">
        <w:rPr>
          <w:rFonts w:asciiTheme="majorHAnsi" w:hAnsiTheme="majorHAnsi"/>
          <w:sz w:val="30"/>
          <w:szCs w:val="30"/>
          <w:lang w:val="en-US"/>
        </w:rPr>
        <w:lastRenderedPageBreak/>
        <w:t>Abstract</w:t>
      </w:r>
      <w:r w:rsidRPr="005F563E">
        <w:rPr>
          <w:rFonts w:asciiTheme="majorHAnsi" w:hAnsiTheme="majorHAnsi"/>
          <w:sz w:val="30"/>
          <w:szCs w:val="30"/>
          <w:lang w:val="en-US"/>
        </w:rPr>
        <w:br/>
      </w:r>
      <w:r w:rsidR="00F961B8" w:rsidRPr="00851E5A">
        <w:rPr>
          <w:lang w:val="en-US"/>
        </w:rPr>
        <w:t xml:space="preserve">Recent studies have argued that European welfare states have been under </w:t>
      </w:r>
      <w:r w:rsidR="00F961B8" w:rsidRPr="00851E5A">
        <w:rPr>
          <w:rStyle w:val="Emphasis"/>
          <w:i w:val="0"/>
          <w:lang w:val="en-US"/>
        </w:rPr>
        <w:t>tremendous</w:t>
      </w:r>
      <w:r w:rsidR="00F961B8" w:rsidRPr="00851E5A">
        <w:rPr>
          <w:lang w:val="en-US"/>
        </w:rPr>
        <w:t xml:space="preserve"> pressure s</w:t>
      </w:r>
      <w:r w:rsidR="00F61659" w:rsidRPr="00851E5A">
        <w:rPr>
          <w:lang w:val="en-US"/>
        </w:rPr>
        <w:t>ince the onset of the recent Global</w:t>
      </w:r>
      <w:r w:rsidR="00F961B8" w:rsidRPr="00851E5A">
        <w:rPr>
          <w:lang w:val="en-US"/>
        </w:rPr>
        <w:t xml:space="preserve"> Financial Crisis (GFC). </w:t>
      </w:r>
      <w:r w:rsidR="006F6EB2" w:rsidRPr="00851E5A">
        <w:rPr>
          <w:lang w:val="en-US"/>
        </w:rPr>
        <w:t xml:space="preserve">The health sector, in particular, </w:t>
      </w:r>
      <w:r w:rsidR="00F961B8" w:rsidRPr="00851E5A">
        <w:rPr>
          <w:lang w:val="en-US"/>
        </w:rPr>
        <w:t xml:space="preserve">has been affected by retrenchment politics aimed at reducing </w:t>
      </w:r>
      <w:r w:rsidR="006F6EB2" w:rsidRPr="00851E5A">
        <w:rPr>
          <w:lang w:val="en-US"/>
        </w:rPr>
        <w:t xml:space="preserve">public </w:t>
      </w:r>
      <w:r w:rsidR="00F961B8" w:rsidRPr="00851E5A">
        <w:rPr>
          <w:lang w:val="en-US"/>
        </w:rPr>
        <w:t>spending</w:t>
      </w:r>
      <w:r w:rsidR="006F6EB2" w:rsidRPr="00851E5A">
        <w:rPr>
          <w:lang w:val="en-US"/>
        </w:rPr>
        <w:t>.</w:t>
      </w:r>
      <w:r w:rsidR="00A901E2" w:rsidRPr="00851E5A">
        <w:rPr>
          <w:lang w:val="en-US"/>
        </w:rPr>
        <w:t xml:space="preserve"> Cross-national variation, however, is clearly observed as the policy responses have manifested themselves unevenly across the landscape of welfare states. </w:t>
      </w:r>
      <w:r w:rsidR="006F6EB2" w:rsidRPr="00851E5A">
        <w:rPr>
          <w:lang w:val="en-US"/>
        </w:rPr>
        <w:t xml:space="preserve">This thesis is the first </w:t>
      </w:r>
      <w:r w:rsidR="0073300B" w:rsidRPr="00851E5A">
        <w:rPr>
          <w:lang w:val="en-US"/>
        </w:rPr>
        <w:t xml:space="preserve">to examine </w:t>
      </w:r>
      <w:r w:rsidR="005E16A8" w:rsidRPr="00851E5A">
        <w:rPr>
          <w:lang w:val="en-US"/>
        </w:rPr>
        <w:t xml:space="preserve">the relationship between welfare state retrenchment, health care systems and the GFC. Using crisp-set qualitative comparative analysis (csQCA), the study </w:t>
      </w:r>
      <w:r w:rsidR="00600ED7" w:rsidRPr="00851E5A">
        <w:rPr>
          <w:lang w:val="en-US"/>
        </w:rPr>
        <w:t>intends to identify</w:t>
      </w:r>
      <w:r w:rsidR="00600ED7" w:rsidRPr="00851E5A">
        <w:rPr>
          <w:rFonts w:ascii="Calibri" w:hAnsi="Calibri" w:cs="BookAntiqua"/>
          <w:lang w:val="en-US"/>
        </w:rPr>
        <w:t xml:space="preserve"> patterns of welfare state retrenchment in health care system trajectories of European countries during the </w:t>
      </w:r>
      <w:r w:rsidR="007C737D" w:rsidRPr="00851E5A">
        <w:rPr>
          <w:rFonts w:ascii="Calibri" w:hAnsi="Calibri" w:cs="BookAntiqua"/>
          <w:lang w:val="en-US"/>
        </w:rPr>
        <w:t>(</w:t>
      </w:r>
      <w:r w:rsidR="00600ED7" w:rsidRPr="00851E5A">
        <w:rPr>
          <w:rFonts w:ascii="Calibri" w:hAnsi="Calibri" w:cs="BookAntiqua"/>
          <w:lang w:val="en-US"/>
        </w:rPr>
        <w:t>aftermath of the</w:t>
      </w:r>
      <w:r w:rsidR="007C737D" w:rsidRPr="00851E5A">
        <w:rPr>
          <w:rFonts w:ascii="Calibri" w:hAnsi="Calibri" w:cs="BookAntiqua"/>
          <w:lang w:val="en-US"/>
        </w:rPr>
        <w:t>)</w:t>
      </w:r>
      <w:r w:rsidR="00600ED7" w:rsidRPr="00851E5A">
        <w:rPr>
          <w:rFonts w:ascii="Calibri" w:hAnsi="Calibri" w:cs="BookAntiqua"/>
          <w:lang w:val="en-US"/>
        </w:rPr>
        <w:t xml:space="preserve"> recent financial crisis. </w:t>
      </w:r>
      <w:r w:rsidR="006961BA" w:rsidRPr="00851E5A">
        <w:rPr>
          <w:rFonts w:ascii="Calibri" w:hAnsi="Calibri" w:cs="BookAntiqua"/>
          <w:lang w:val="en-US"/>
        </w:rPr>
        <w:t xml:space="preserve">The results suggest that for the occurrence of health care system retrenchment various factors in different combinations are important. </w:t>
      </w:r>
      <w:r w:rsidR="003C4455" w:rsidRPr="00851E5A">
        <w:rPr>
          <w:rFonts w:ascii="Calibri" w:hAnsi="Calibri" w:cs="BookAntiqua"/>
          <w:lang w:val="en-US"/>
        </w:rPr>
        <w:t xml:space="preserve">Three sufficient paths towards retrenchment are observed: </w:t>
      </w:r>
      <w:r w:rsidR="003C4455" w:rsidRPr="00851E5A">
        <w:rPr>
          <w:rFonts w:eastAsia="MinionPro-Regular" w:cs="MinionPro-Regular"/>
          <w:lang w:val="en-US"/>
        </w:rPr>
        <w:t xml:space="preserve">1) the presence of </w:t>
      </w:r>
      <w:r w:rsidR="003C4455" w:rsidRPr="00851E5A">
        <w:rPr>
          <w:lang w:val="en-US"/>
        </w:rPr>
        <w:t xml:space="preserve">right-oriented governments combined with being a non-liberal market economy; 2) the absence of obfuscation tactics combined with being </w:t>
      </w:r>
      <w:r w:rsidR="00CE6C8A" w:rsidRPr="00851E5A">
        <w:rPr>
          <w:lang w:val="en-US"/>
        </w:rPr>
        <w:t xml:space="preserve">a </w:t>
      </w:r>
      <w:r w:rsidR="003C4455" w:rsidRPr="00851E5A">
        <w:rPr>
          <w:lang w:val="en-US"/>
        </w:rPr>
        <w:t xml:space="preserve">liberal market economy; and 3) the presence of obfuscation tactics along with lower economic growth rates and EU-pressure. </w:t>
      </w:r>
      <w:r w:rsidR="00F90526" w:rsidRPr="00851E5A">
        <w:rPr>
          <w:lang w:val="en-US"/>
        </w:rPr>
        <w:t>Further</w:t>
      </w:r>
      <w:r w:rsidR="009E738F" w:rsidRPr="00851E5A">
        <w:rPr>
          <w:lang w:val="en-US"/>
        </w:rPr>
        <w:t xml:space="preserve"> </w:t>
      </w:r>
      <w:r w:rsidR="00F90526" w:rsidRPr="00851E5A">
        <w:rPr>
          <w:lang w:val="en-US"/>
        </w:rPr>
        <w:t xml:space="preserve">analysis was revealed to examine </w:t>
      </w:r>
      <w:r w:rsidR="009E738F" w:rsidRPr="00851E5A">
        <w:rPr>
          <w:lang w:val="en-US"/>
        </w:rPr>
        <w:t xml:space="preserve">why certain countries </w:t>
      </w:r>
      <w:r w:rsidR="00F90526" w:rsidRPr="00851E5A">
        <w:rPr>
          <w:lang w:val="en-US"/>
        </w:rPr>
        <w:t>cluster</w:t>
      </w:r>
      <w:r w:rsidR="009E738F" w:rsidRPr="00851E5A">
        <w:rPr>
          <w:lang w:val="en-US"/>
        </w:rPr>
        <w:t xml:space="preserve"> </w:t>
      </w:r>
      <w:r w:rsidR="00F90526" w:rsidRPr="00851E5A">
        <w:rPr>
          <w:lang w:val="en-US"/>
        </w:rPr>
        <w:t xml:space="preserve">around a </w:t>
      </w:r>
      <w:r w:rsidR="009E738F" w:rsidRPr="00851E5A">
        <w:rPr>
          <w:lang w:val="en-US"/>
        </w:rPr>
        <w:t>p</w:t>
      </w:r>
      <w:r w:rsidR="00996D8E" w:rsidRPr="00851E5A">
        <w:rPr>
          <w:lang w:val="en-US"/>
        </w:rPr>
        <w:t>articular pathway. We suppose that these patterns can be explained by looking at the incen</w:t>
      </w:r>
      <w:r w:rsidR="008D330E" w:rsidRPr="00851E5A">
        <w:rPr>
          <w:lang w:val="en-US"/>
        </w:rPr>
        <w:t xml:space="preserve">tives for political action. The conclusion drawn is that three particular logics could be observed: retrenchment as a window of opportunity, retrenchment as a market-function approach and retrenchment as a spillover effect. </w:t>
      </w:r>
      <w:r w:rsidR="00447A92" w:rsidRPr="00851E5A">
        <w:rPr>
          <w:lang w:val="en-US"/>
        </w:rPr>
        <w:t xml:space="preserve">Although </w:t>
      </w:r>
      <w:r w:rsidR="007C166C" w:rsidRPr="00851E5A">
        <w:rPr>
          <w:lang w:val="en-US"/>
        </w:rPr>
        <w:t>the findings</w:t>
      </w:r>
      <w:r w:rsidR="00162BA1" w:rsidRPr="00851E5A">
        <w:rPr>
          <w:lang w:val="en-US"/>
        </w:rPr>
        <w:t xml:space="preserve"> only permit for m</w:t>
      </w:r>
      <w:r w:rsidR="00D36204" w:rsidRPr="00851E5A">
        <w:rPr>
          <w:lang w:val="en-US"/>
        </w:rPr>
        <w:t>odest generalization and further work needs to be done, the results do reveal that health care system retrenchment a topic worthy of further investigation.</w:t>
      </w:r>
    </w:p>
    <w:p w:rsidR="00373483" w:rsidRPr="00373483" w:rsidRDefault="00373483" w:rsidP="00373483">
      <w:pPr>
        <w:rPr>
          <w:sz w:val="26"/>
          <w:szCs w:val="26"/>
          <w:lang w:val="en-US"/>
        </w:rPr>
      </w:pPr>
    </w:p>
    <w:p w:rsidR="00373483" w:rsidRPr="00373483" w:rsidRDefault="00373483" w:rsidP="00373483">
      <w:pPr>
        <w:rPr>
          <w:sz w:val="26"/>
          <w:szCs w:val="26"/>
          <w:lang w:val="en-US"/>
        </w:rPr>
      </w:pPr>
    </w:p>
    <w:p w:rsidR="00373483" w:rsidRPr="00373483" w:rsidRDefault="00373483" w:rsidP="00373483">
      <w:pPr>
        <w:rPr>
          <w:sz w:val="26"/>
          <w:szCs w:val="26"/>
          <w:lang w:val="en-US"/>
        </w:rPr>
      </w:pPr>
    </w:p>
    <w:p w:rsidR="00046ADD" w:rsidRPr="005F563E" w:rsidRDefault="00373483">
      <w:pPr>
        <w:rPr>
          <w:rFonts w:asciiTheme="majorHAnsi" w:hAnsiTheme="majorHAnsi" w:cs="Times New Roman"/>
          <w:sz w:val="30"/>
          <w:szCs w:val="30"/>
          <w:lang w:val="en-US"/>
        </w:rPr>
      </w:pPr>
      <w:r w:rsidRPr="00373483">
        <w:rPr>
          <w:sz w:val="26"/>
          <w:szCs w:val="26"/>
          <w:lang w:val="en-US"/>
        </w:rPr>
        <w:br w:type="page"/>
      </w:r>
    </w:p>
    <w:p w:rsidR="00EB7CEF" w:rsidRPr="00F458A5" w:rsidRDefault="00E55D10" w:rsidP="00F458A5">
      <w:pPr>
        <w:pStyle w:val="IntenseQuote"/>
        <w:jc w:val="right"/>
        <w:rPr>
          <w:b/>
          <w:sz w:val="40"/>
          <w:szCs w:val="40"/>
          <w:lang w:val="en-US"/>
        </w:rPr>
      </w:pPr>
      <w:r w:rsidRPr="00F458A5">
        <w:rPr>
          <w:b/>
          <w:sz w:val="40"/>
          <w:szCs w:val="40"/>
          <w:lang w:val="en-US"/>
        </w:rPr>
        <w:lastRenderedPageBreak/>
        <w:t>Contents</w:t>
      </w:r>
    </w:p>
    <w:p w:rsidR="00B114F6" w:rsidRPr="004B396B" w:rsidRDefault="00635DA3" w:rsidP="005F563E">
      <w:pPr>
        <w:autoSpaceDE w:val="0"/>
        <w:autoSpaceDN w:val="0"/>
        <w:adjustRightInd w:val="0"/>
        <w:spacing w:after="0" w:line="276" w:lineRule="auto"/>
        <w:rPr>
          <w:rFonts w:eastAsia="Calibri-Bold" w:cs="Calibri-Bold"/>
          <w:b/>
          <w:bCs/>
          <w:sz w:val="20"/>
          <w:szCs w:val="20"/>
          <w:lang w:val="en-US"/>
        </w:rPr>
      </w:pPr>
      <w:r w:rsidRPr="00635DA3">
        <w:rPr>
          <w:rFonts w:eastAsia="Calibri-Bold" w:cs="Calibri-Bold"/>
          <w:bCs/>
          <w:sz w:val="20"/>
          <w:szCs w:val="20"/>
          <w:lang w:val="en-US"/>
        </w:rPr>
        <w:t xml:space="preserve">List of abbreviations </w:t>
      </w:r>
      <w:r w:rsidRPr="00635DA3">
        <w:rPr>
          <w:rFonts w:eastAsia="Calibri-Bold" w:cs="Calibri-Bold"/>
          <w:bCs/>
          <w:sz w:val="20"/>
          <w:szCs w:val="20"/>
          <w:lang w:val="en-US"/>
        </w:rPr>
        <w:tab/>
      </w:r>
      <w:r w:rsidRPr="00635DA3">
        <w:rPr>
          <w:rFonts w:eastAsia="Calibri-Bold" w:cs="Calibri-Bold"/>
          <w:bCs/>
          <w:sz w:val="20"/>
          <w:szCs w:val="20"/>
          <w:lang w:val="en-US"/>
        </w:rPr>
        <w:tab/>
      </w:r>
      <w:r w:rsidRPr="00635DA3">
        <w:rPr>
          <w:rFonts w:eastAsia="Calibri-Bold" w:cs="Calibri-Bold"/>
          <w:bCs/>
          <w:sz w:val="20"/>
          <w:szCs w:val="20"/>
          <w:lang w:val="en-US"/>
        </w:rPr>
        <w:tab/>
      </w:r>
      <w:r w:rsidRPr="00635DA3">
        <w:rPr>
          <w:rFonts w:eastAsia="Calibri-Bold" w:cs="Calibri-Bold"/>
          <w:bCs/>
          <w:sz w:val="20"/>
          <w:szCs w:val="20"/>
          <w:lang w:val="en-US"/>
        </w:rPr>
        <w:tab/>
      </w:r>
      <w:r w:rsidRPr="00635DA3">
        <w:rPr>
          <w:rFonts w:eastAsia="Calibri-Bold" w:cs="Calibri-Bold"/>
          <w:bCs/>
          <w:sz w:val="20"/>
          <w:szCs w:val="20"/>
          <w:lang w:val="en-US"/>
        </w:rPr>
        <w:tab/>
      </w:r>
      <w:r w:rsidRPr="00635DA3">
        <w:rPr>
          <w:rFonts w:eastAsia="Calibri-Bold" w:cs="Calibri-Bold"/>
          <w:bCs/>
          <w:sz w:val="20"/>
          <w:szCs w:val="20"/>
          <w:lang w:val="en-US"/>
        </w:rPr>
        <w:tab/>
      </w:r>
      <w:r w:rsidRPr="00635DA3">
        <w:rPr>
          <w:rFonts w:eastAsia="Calibri-Bold" w:cs="Calibri-Bold"/>
          <w:bCs/>
          <w:sz w:val="20"/>
          <w:szCs w:val="20"/>
          <w:lang w:val="en-US"/>
        </w:rPr>
        <w:tab/>
      </w:r>
      <w:r w:rsidRPr="00635DA3">
        <w:rPr>
          <w:rFonts w:eastAsia="Calibri-Bold" w:cs="Calibri-Bold"/>
          <w:bCs/>
          <w:sz w:val="20"/>
          <w:szCs w:val="20"/>
          <w:lang w:val="en-US"/>
        </w:rPr>
        <w:tab/>
      </w:r>
      <w:r w:rsidRPr="00635DA3">
        <w:rPr>
          <w:rFonts w:eastAsia="Calibri-Bold" w:cs="Calibri-Bold"/>
          <w:bCs/>
          <w:sz w:val="20"/>
          <w:szCs w:val="20"/>
          <w:lang w:val="en-US"/>
        </w:rPr>
        <w:tab/>
      </w:r>
      <w:r w:rsidRPr="00635DA3">
        <w:rPr>
          <w:rFonts w:eastAsia="Calibri-Bold" w:cs="Calibri-Bold"/>
          <w:bCs/>
          <w:sz w:val="20"/>
          <w:szCs w:val="20"/>
          <w:lang w:val="en-US"/>
        </w:rPr>
        <w:tab/>
        <w:t>5</w:t>
      </w:r>
      <w:r>
        <w:rPr>
          <w:rFonts w:eastAsia="Calibri-Bold" w:cs="Calibri-Bold"/>
          <w:b/>
          <w:bCs/>
          <w:sz w:val="20"/>
          <w:szCs w:val="20"/>
          <w:lang w:val="en-US"/>
        </w:rPr>
        <w:br/>
      </w:r>
      <w:r>
        <w:rPr>
          <w:rFonts w:eastAsia="Calibri-Bold" w:cs="Calibri-Bold"/>
          <w:b/>
          <w:bCs/>
          <w:sz w:val="20"/>
          <w:szCs w:val="20"/>
          <w:lang w:val="en-US"/>
        </w:rPr>
        <w:br/>
      </w:r>
      <w:r w:rsidR="00B16D2A" w:rsidRPr="004B396B">
        <w:rPr>
          <w:rFonts w:eastAsia="Calibri-Bold" w:cs="Calibri-Bold"/>
          <w:b/>
          <w:bCs/>
          <w:sz w:val="20"/>
          <w:szCs w:val="20"/>
          <w:lang w:val="en-US"/>
        </w:rPr>
        <w:t>Chapter</w:t>
      </w:r>
      <w:r w:rsidR="00B114F6" w:rsidRPr="004B396B">
        <w:rPr>
          <w:rFonts w:eastAsia="Calibri-Bold" w:cs="Calibri-Bold"/>
          <w:b/>
          <w:bCs/>
          <w:sz w:val="20"/>
          <w:szCs w:val="20"/>
          <w:lang w:val="en-US"/>
        </w:rPr>
        <w:t xml:space="preserve"> 1: </w:t>
      </w:r>
      <w:r w:rsidR="00783170" w:rsidRPr="004B396B">
        <w:rPr>
          <w:rFonts w:eastAsia="Calibri-Bold" w:cs="Calibri-Bold"/>
          <w:b/>
          <w:bCs/>
          <w:sz w:val="20"/>
          <w:szCs w:val="20"/>
          <w:lang w:val="en-US"/>
        </w:rPr>
        <w:t>Introduction</w:t>
      </w:r>
    </w:p>
    <w:p w:rsidR="00B114F6" w:rsidRPr="004B396B" w:rsidRDefault="00B114F6" w:rsidP="005F563E">
      <w:pPr>
        <w:autoSpaceDE w:val="0"/>
        <w:autoSpaceDN w:val="0"/>
        <w:adjustRightInd w:val="0"/>
        <w:spacing w:after="0" w:line="276" w:lineRule="auto"/>
        <w:rPr>
          <w:rFonts w:eastAsia="Calibri-Bold" w:cs="Calibri"/>
          <w:sz w:val="20"/>
          <w:szCs w:val="20"/>
          <w:lang w:val="en-US"/>
        </w:rPr>
      </w:pPr>
      <w:r w:rsidRPr="004B396B">
        <w:rPr>
          <w:rFonts w:eastAsia="Calibri-Bold" w:cs="Calibri"/>
          <w:sz w:val="20"/>
          <w:szCs w:val="20"/>
          <w:lang w:val="en-US"/>
        </w:rPr>
        <w:t xml:space="preserve">1.1. </w:t>
      </w:r>
      <w:r w:rsidR="00783170" w:rsidRPr="004B396B">
        <w:rPr>
          <w:rFonts w:eastAsia="Calibri-Bold" w:cs="Calibri"/>
          <w:sz w:val="20"/>
          <w:szCs w:val="20"/>
          <w:lang w:val="en-US"/>
        </w:rPr>
        <w:t>Inducement</w:t>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5073E1" w:rsidRPr="004B396B">
        <w:rPr>
          <w:rFonts w:eastAsia="Calibri-Bold" w:cs="Calibri"/>
          <w:sz w:val="20"/>
          <w:szCs w:val="20"/>
          <w:lang w:val="en-US"/>
        </w:rPr>
        <w:tab/>
      </w:r>
      <w:r w:rsidR="003E27A1">
        <w:rPr>
          <w:rFonts w:eastAsia="Calibri-Bold" w:cs="Calibri"/>
          <w:sz w:val="20"/>
          <w:szCs w:val="20"/>
          <w:lang w:val="en-US"/>
        </w:rPr>
        <w:t>6</w:t>
      </w:r>
    </w:p>
    <w:p w:rsidR="00B114F6" w:rsidRPr="004B396B" w:rsidRDefault="00B114F6" w:rsidP="005F563E">
      <w:pPr>
        <w:autoSpaceDE w:val="0"/>
        <w:autoSpaceDN w:val="0"/>
        <w:adjustRightInd w:val="0"/>
        <w:spacing w:after="0" w:line="276" w:lineRule="auto"/>
        <w:rPr>
          <w:rFonts w:eastAsia="Calibri-Bold" w:cs="Calibri"/>
          <w:sz w:val="20"/>
          <w:szCs w:val="20"/>
          <w:lang w:val="en-US"/>
        </w:rPr>
      </w:pPr>
      <w:r w:rsidRPr="004B396B">
        <w:rPr>
          <w:rFonts w:eastAsia="Calibri-Bold" w:cs="Calibri"/>
          <w:sz w:val="20"/>
          <w:szCs w:val="20"/>
          <w:lang w:val="en-US"/>
        </w:rPr>
        <w:t xml:space="preserve">1.2. </w:t>
      </w:r>
      <w:r w:rsidR="00E55D10" w:rsidRPr="004B396B">
        <w:rPr>
          <w:rFonts w:eastAsia="Calibri-Bold" w:cs="Calibri"/>
          <w:sz w:val="20"/>
          <w:szCs w:val="20"/>
          <w:lang w:val="en-US"/>
        </w:rPr>
        <w:t>Health care systems</w:t>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3E27A1">
        <w:rPr>
          <w:rFonts w:eastAsia="Calibri-Bold" w:cs="Calibri"/>
          <w:sz w:val="20"/>
          <w:szCs w:val="20"/>
          <w:lang w:val="en-US"/>
        </w:rPr>
        <w:tab/>
        <w:t>7</w:t>
      </w:r>
    </w:p>
    <w:p w:rsidR="00B114F6" w:rsidRPr="004B396B" w:rsidRDefault="00B114F6" w:rsidP="005F563E">
      <w:pPr>
        <w:autoSpaceDE w:val="0"/>
        <w:autoSpaceDN w:val="0"/>
        <w:adjustRightInd w:val="0"/>
        <w:spacing w:after="0" w:line="276" w:lineRule="auto"/>
        <w:rPr>
          <w:rFonts w:eastAsia="Calibri-Bold" w:cs="Calibri"/>
          <w:sz w:val="20"/>
          <w:szCs w:val="20"/>
          <w:lang w:val="en-US"/>
        </w:rPr>
      </w:pPr>
      <w:r w:rsidRPr="004B396B">
        <w:rPr>
          <w:rFonts w:eastAsia="Calibri-Bold" w:cs="Calibri"/>
          <w:sz w:val="20"/>
          <w:szCs w:val="20"/>
          <w:lang w:val="en-US"/>
        </w:rPr>
        <w:t xml:space="preserve">1.3. </w:t>
      </w:r>
      <w:r w:rsidR="00351CA1" w:rsidRPr="004B396B">
        <w:rPr>
          <w:sz w:val="20"/>
          <w:szCs w:val="20"/>
          <w:lang w:val="en-US"/>
        </w:rPr>
        <w:t>Financial crisis, retrenchment and health care system reform</w:t>
      </w:r>
      <w:r w:rsidR="005073E1" w:rsidRPr="004B396B">
        <w:rPr>
          <w:sz w:val="20"/>
          <w:szCs w:val="20"/>
          <w:lang w:val="en-US"/>
        </w:rPr>
        <w:tab/>
      </w:r>
      <w:r w:rsidR="00F458A5">
        <w:rPr>
          <w:sz w:val="20"/>
          <w:szCs w:val="20"/>
          <w:lang w:val="en-US"/>
        </w:rPr>
        <w:tab/>
      </w:r>
      <w:r w:rsidR="005073E1" w:rsidRPr="004B396B">
        <w:rPr>
          <w:sz w:val="20"/>
          <w:szCs w:val="20"/>
          <w:lang w:val="en-US"/>
        </w:rPr>
        <w:tab/>
      </w:r>
      <w:r w:rsidR="00F458A5">
        <w:rPr>
          <w:sz w:val="20"/>
          <w:szCs w:val="20"/>
          <w:lang w:val="en-US"/>
        </w:rPr>
        <w:tab/>
      </w:r>
      <w:r w:rsidR="00F458A5">
        <w:rPr>
          <w:sz w:val="20"/>
          <w:szCs w:val="20"/>
          <w:lang w:val="en-US"/>
        </w:rPr>
        <w:tab/>
      </w:r>
      <w:r w:rsidR="003E27A1">
        <w:rPr>
          <w:sz w:val="20"/>
          <w:szCs w:val="20"/>
          <w:lang w:val="en-US"/>
        </w:rPr>
        <w:t>11</w:t>
      </w:r>
      <w:r w:rsidR="00351CA1" w:rsidRPr="004B396B">
        <w:rPr>
          <w:rFonts w:eastAsia="Calibri-Bold" w:cs="Calibri"/>
          <w:sz w:val="20"/>
          <w:szCs w:val="20"/>
          <w:lang w:val="en-US"/>
        </w:rPr>
        <w:br/>
        <w:t>1.4. The research problem</w:t>
      </w:r>
      <w:r w:rsidR="005073E1" w:rsidRPr="004B396B">
        <w:rPr>
          <w:rFonts w:eastAsia="Calibri-Bold" w:cs="Calibri"/>
          <w:sz w:val="20"/>
          <w:szCs w:val="20"/>
          <w:lang w:val="en-US"/>
        </w:rPr>
        <w:t xml:space="preserve"> </w:t>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3E27A1">
        <w:rPr>
          <w:rFonts w:eastAsia="Calibri-Bold" w:cs="Calibri"/>
          <w:sz w:val="20"/>
          <w:szCs w:val="20"/>
          <w:lang w:val="en-US"/>
        </w:rPr>
        <w:tab/>
        <w:t>16</w:t>
      </w:r>
    </w:p>
    <w:p w:rsidR="00B114F6" w:rsidRPr="004B396B" w:rsidRDefault="00E55D10" w:rsidP="005F563E">
      <w:pPr>
        <w:autoSpaceDE w:val="0"/>
        <w:autoSpaceDN w:val="0"/>
        <w:adjustRightInd w:val="0"/>
        <w:spacing w:after="0" w:line="276" w:lineRule="auto"/>
        <w:rPr>
          <w:rFonts w:eastAsia="Calibri-Bold" w:cs="Calibri"/>
          <w:sz w:val="20"/>
          <w:szCs w:val="20"/>
          <w:lang w:val="en-US"/>
        </w:rPr>
      </w:pPr>
      <w:r w:rsidRPr="004B396B">
        <w:rPr>
          <w:rFonts w:eastAsia="Calibri-Bold" w:cs="Calibri"/>
          <w:sz w:val="20"/>
          <w:szCs w:val="20"/>
          <w:lang w:val="en-US"/>
        </w:rPr>
        <w:t>1.5</w:t>
      </w:r>
      <w:r w:rsidR="00B114F6" w:rsidRPr="004B396B">
        <w:rPr>
          <w:rFonts w:eastAsia="Calibri-Bold" w:cs="Calibri"/>
          <w:sz w:val="20"/>
          <w:szCs w:val="20"/>
          <w:lang w:val="en-US"/>
        </w:rPr>
        <w:t xml:space="preserve">. </w:t>
      </w:r>
      <w:r w:rsidR="00351CA1" w:rsidRPr="004B396B">
        <w:rPr>
          <w:rFonts w:eastAsia="Calibri-Bold" w:cs="Calibri"/>
          <w:sz w:val="20"/>
          <w:szCs w:val="20"/>
          <w:lang w:val="en-US"/>
        </w:rPr>
        <w:t>Research strategy</w:t>
      </w:r>
      <w:r w:rsidR="005073E1" w:rsidRPr="004B396B">
        <w:rPr>
          <w:rFonts w:eastAsia="Calibri-Bold" w:cs="Calibri"/>
          <w:sz w:val="20"/>
          <w:szCs w:val="20"/>
          <w:lang w:val="en-US"/>
        </w:rPr>
        <w:t xml:space="preserve"> </w:t>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3E27A1">
        <w:rPr>
          <w:rFonts w:eastAsia="Calibri-Bold" w:cs="Calibri"/>
          <w:sz w:val="20"/>
          <w:szCs w:val="20"/>
          <w:lang w:val="en-US"/>
        </w:rPr>
        <w:t>19</w:t>
      </w:r>
    </w:p>
    <w:p w:rsidR="00B114F6" w:rsidRPr="004B396B" w:rsidRDefault="00351CA1" w:rsidP="005F563E">
      <w:pPr>
        <w:autoSpaceDE w:val="0"/>
        <w:autoSpaceDN w:val="0"/>
        <w:adjustRightInd w:val="0"/>
        <w:spacing w:after="0" w:line="276" w:lineRule="auto"/>
        <w:rPr>
          <w:rFonts w:eastAsia="Calibri-Bold" w:cs="Calibri"/>
          <w:sz w:val="20"/>
          <w:szCs w:val="20"/>
          <w:lang w:val="en-US"/>
        </w:rPr>
      </w:pPr>
      <w:r w:rsidRPr="004B396B">
        <w:rPr>
          <w:rFonts w:eastAsia="Calibri-Bold" w:cs="Calibri"/>
          <w:sz w:val="20"/>
          <w:szCs w:val="20"/>
          <w:lang w:val="en-US"/>
        </w:rPr>
        <w:t>1.6. Outline</w:t>
      </w:r>
      <w:r w:rsidR="005073E1" w:rsidRPr="004B396B">
        <w:rPr>
          <w:rFonts w:eastAsia="Calibri-Bold" w:cs="Calibri"/>
          <w:sz w:val="20"/>
          <w:szCs w:val="20"/>
          <w:lang w:val="en-US"/>
        </w:rPr>
        <w:t xml:space="preserve"> </w:t>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3E27A1">
        <w:rPr>
          <w:rFonts w:eastAsia="Calibri-Bold" w:cs="Calibri"/>
          <w:sz w:val="20"/>
          <w:szCs w:val="20"/>
          <w:lang w:val="en-US"/>
        </w:rPr>
        <w:t>21</w:t>
      </w:r>
    </w:p>
    <w:p w:rsidR="00B114F6" w:rsidRPr="004B396B" w:rsidRDefault="00B114F6" w:rsidP="005F563E">
      <w:pPr>
        <w:autoSpaceDE w:val="0"/>
        <w:autoSpaceDN w:val="0"/>
        <w:adjustRightInd w:val="0"/>
        <w:spacing w:after="0" w:line="276" w:lineRule="auto"/>
        <w:rPr>
          <w:rFonts w:eastAsia="Calibri-Bold" w:cs="Calibri"/>
          <w:sz w:val="20"/>
          <w:szCs w:val="20"/>
          <w:lang w:val="en-US"/>
        </w:rPr>
      </w:pPr>
    </w:p>
    <w:p w:rsidR="00B114F6" w:rsidRPr="004B396B" w:rsidRDefault="00B16D2A" w:rsidP="005F563E">
      <w:pPr>
        <w:autoSpaceDE w:val="0"/>
        <w:autoSpaceDN w:val="0"/>
        <w:adjustRightInd w:val="0"/>
        <w:spacing w:after="0" w:line="276" w:lineRule="auto"/>
        <w:rPr>
          <w:rFonts w:eastAsia="Calibri-Bold" w:cs="Calibri-Bold"/>
          <w:b/>
          <w:bCs/>
          <w:sz w:val="20"/>
          <w:szCs w:val="20"/>
          <w:lang w:val="en-US"/>
        </w:rPr>
      </w:pPr>
      <w:r w:rsidRPr="004B396B">
        <w:rPr>
          <w:rFonts w:eastAsia="Calibri-Bold" w:cs="Calibri-Bold"/>
          <w:b/>
          <w:bCs/>
          <w:sz w:val="20"/>
          <w:szCs w:val="20"/>
          <w:lang w:val="en-US"/>
        </w:rPr>
        <w:t>Chapter</w:t>
      </w:r>
      <w:r w:rsidR="00B114F6" w:rsidRPr="004B396B">
        <w:rPr>
          <w:rFonts w:eastAsia="Calibri-Bold" w:cs="Calibri-Bold"/>
          <w:b/>
          <w:bCs/>
          <w:sz w:val="20"/>
          <w:szCs w:val="20"/>
          <w:lang w:val="en-US"/>
        </w:rPr>
        <w:t xml:space="preserve"> 2: </w:t>
      </w:r>
      <w:r w:rsidR="00200D07" w:rsidRPr="004B396B">
        <w:rPr>
          <w:rFonts w:eastAsia="Calibri-Bold" w:cs="Calibri-Bold"/>
          <w:b/>
          <w:bCs/>
          <w:sz w:val="20"/>
          <w:szCs w:val="20"/>
          <w:lang w:val="en-US"/>
        </w:rPr>
        <w:t>Theoretical framework</w:t>
      </w:r>
    </w:p>
    <w:p w:rsidR="00B114F6" w:rsidRPr="004B396B" w:rsidRDefault="005D4A10" w:rsidP="005F563E">
      <w:pPr>
        <w:autoSpaceDE w:val="0"/>
        <w:autoSpaceDN w:val="0"/>
        <w:adjustRightInd w:val="0"/>
        <w:spacing w:after="0" w:line="276" w:lineRule="auto"/>
        <w:rPr>
          <w:rFonts w:eastAsia="Calibri-Bold" w:cs="Calibri"/>
          <w:sz w:val="20"/>
          <w:szCs w:val="20"/>
          <w:lang w:val="en-US"/>
        </w:rPr>
      </w:pPr>
      <w:r w:rsidRPr="004B396B">
        <w:rPr>
          <w:rFonts w:eastAsia="Calibri-Bold" w:cs="Calibri"/>
          <w:sz w:val="20"/>
          <w:szCs w:val="20"/>
          <w:lang w:val="en-US"/>
        </w:rPr>
        <w:t>2.1</w:t>
      </w:r>
      <w:r w:rsidR="00F7399D" w:rsidRPr="004B396B">
        <w:rPr>
          <w:rFonts w:eastAsia="Calibri-Bold" w:cs="Calibri"/>
          <w:sz w:val="20"/>
          <w:szCs w:val="20"/>
          <w:lang w:val="en-US"/>
        </w:rPr>
        <w:t xml:space="preserve"> </w:t>
      </w:r>
      <w:r w:rsidR="00E03F23" w:rsidRPr="004B396B">
        <w:rPr>
          <w:rFonts w:eastAsia="Calibri-Bold" w:cs="Calibri"/>
          <w:sz w:val="20"/>
          <w:szCs w:val="20"/>
          <w:lang w:val="en-US"/>
        </w:rPr>
        <w:t>Introduction</w:t>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3E27A1">
        <w:rPr>
          <w:rFonts w:eastAsia="Calibri-Bold" w:cs="Calibri"/>
          <w:sz w:val="20"/>
          <w:szCs w:val="20"/>
          <w:lang w:val="en-US"/>
        </w:rPr>
        <w:tab/>
        <w:t>22</w:t>
      </w:r>
      <w:r w:rsidR="005073E1" w:rsidRPr="004B396B">
        <w:rPr>
          <w:rFonts w:eastAsia="Calibri-Bold" w:cs="Calibri"/>
          <w:sz w:val="20"/>
          <w:szCs w:val="20"/>
          <w:lang w:val="en-US"/>
        </w:rPr>
        <w:tab/>
      </w:r>
      <w:r w:rsidR="00E03F23" w:rsidRPr="004B396B">
        <w:rPr>
          <w:rFonts w:eastAsia="Calibri-Bold" w:cs="Calibri"/>
          <w:sz w:val="20"/>
          <w:szCs w:val="20"/>
          <w:lang w:val="en-US"/>
        </w:rPr>
        <w:br/>
        <w:t>2.2 Political conflict t</w:t>
      </w:r>
      <w:r w:rsidR="00351CA1" w:rsidRPr="004B396B">
        <w:rPr>
          <w:rFonts w:eastAsia="Calibri-Bold" w:cs="Calibri"/>
          <w:sz w:val="20"/>
          <w:szCs w:val="20"/>
          <w:lang w:val="en-US"/>
        </w:rPr>
        <w:t>heo</w:t>
      </w:r>
      <w:r w:rsidR="000075F2" w:rsidRPr="004B396B">
        <w:rPr>
          <w:rFonts w:eastAsia="Calibri-Bold" w:cs="Calibri"/>
          <w:sz w:val="20"/>
          <w:szCs w:val="20"/>
          <w:lang w:val="en-US"/>
        </w:rPr>
        <w:t>ry</w:t>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3E27A1">
        <w:rPr>
          <w:rFonts w:eastAsia="Calibri-Bold" w:cs="Calibri"/>
          <w:sz w:val="20"/>
          <w:szCs w:val="20"/>
          <w:lang w:val="en-US"/>
        </w:rPr>
        <w:t>23</w:t>
      </w:r>
      <w:r w:rsidR="000075F2" w:rsidRPr="004B396B">
        <w:rPr>
          <w:rFonts w:eastAsia="Calibri-Bold" w:cs="Calibri"/>
          <w:sz w:val="20"/>
          <w:szCs w:val="20"/>
          <w:lang w:val="en-US"/>
        </w:rPr>
        <w:br/>
        <w:t>2.3 Institutionalism</w:t>
      </w:r>
      <w:r w:rsidR="005073E1" w:rsidRPr="004B396B">
        <w:rPr>
          <w:rFonts w:eastAsia="Calibri-Bold" w:cs="Calibri"/>
          <w:sz w:val="20"/>
          <w:szCs w:val="20"/>
          <w:lang w:val="en-US"/>
        </w:rPr>
        <w:t xml:space="preserve"> </w:t>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3E27A1">
        <w:rPr>
          <w:rFonts w:eastAsia="Calibri-Bold" w:cs="Calibri"/>
          <w:sz w:val="20"/>
          <w:szCs w:val="20"/>
          <w:lang w:val="en-US"/>
        </w:rPr>
        <w:tab/>
        <w:t>26</w:t>
      </w:r>
      <w:r w:rsidR="000075F2" w:rsidRPr="004B396B">
        <w:rPr>
          <w:rFonts w:eastAsia="Calibri-Bold" w:cs="Calibri"/>
          <w:sz w:val="20"/>
          <w:szCs w:val="20"/>
          <w:lang w:val="en-US"/>
        </w:rPr>
        <w:br/>
        <w:t xml:space="preserve">2.4 Neo </w:t>
      </w:r>
      <w:r w:rsidR="00351CA1" w:rsidRPr="004B396B">
        <w:rPr>
          <w:rFonts w:eastAsia="Calibri-Bold" w:cs="Calibri"/>
          <w:sz w:val="20"/>
          <w:szCs w:val="20"/>
          <w:lang w:val="en-US"/>
        </w:rPr>
        <w:t>functionalism</w:t>
      </w:r>
      <w:r w:rsidR="005073E1" w:rsidRPr="004B396B">
        <w:rPr>
          <w:rFonts w:eastAsia="Calibri-Bold" w:cs="Calibri"/>
          <w:sz w:val="20"/>
          <w:szCs w:val="20"/>
          <w:lang w:val="en-US"/>
        </w:rPr>
        <w:t xml:space="preserve"> </w:t>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3E27A1">
        <w:rPr>
          <w:rFonts w:eastAsia="Calibri-Bold" w:cs="Calibri"/>
          <w:sz w:val="20"/>
          <w:szCs w:val="20"/>
          <w:lang w:val="en-US"/>
        </w:rPr>
        <w:tab/>
        <w:t>30</w:t>
      </w:r>
      <w:r w:rsidR="00351CA1" w:rsidRPr="004B396B">
        <w:rPr>
          <w:rFonts w:eastAsia="Calibri-Bold" w:cs="Calibri"/>
          <w:sz w:val="20"/>
          <w:szCs w:val="20"/>
          <w:lang w:val="en-US"/>
        </w:rPr>
        <w:br/>
        <w:t>2.5 Social</w:t>
      </w:r>
      <w:r w:rsidR="00E73181" w:rsidRPr="004B396B">
        <w:rPr>
          <w:rFonts w:eastAsia="Calibri-Bold" w:cs="Calibri"/>
          <w:sz w:val="20"/>
          <w:szCs w:val="20"/>
          <w:lang w:val="en-US"/>
        </w:rPr>
        <w:t xml:space="preserve"> </w:t>
      </w:r>
      <w:r w:rsidR="00351CA1" w:rsidRPr="004B396B">
        <w:rPr>
          <w:rFonts w:eastAsia="Calibri-Bold" w:cs="Calibri"/>
          <w:sz w:val="20"/>
          <w:szCs w:val="20"/>
          <w:lang w:val="en-US"/>
        </w:rPr>
        <w:t>constructivism</w:t>
      </w:r>
      <w:r w:rsidR="005073E1" w:rsidRPr="004B396B">
        <w:rPr>
          <w:rFonts w:eastAsia="Calibri-Bold" w:cs="Calibri"/>
          <w:sz w:val="20"/>
          <w:szCs w:val="20"/>
          <w:lang w:val="en-US"/>
        </w:rPr>
        <w:t xml:space="preserve"> </w:t>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3E27A1">
        <w:rPr>
          <w:rFonts w:eastAsia="Calibri-Bold" w:cs="Calibri"/>
          <w:sz w:val="20"/>
          <w:szCs w:val="20"/>
          <w:lang w:val="en-US"/>
        </w:rPr>
        <w:t>33</w:t>
      </w:r>
      <w:r w:rsidR="008304E3" w:rsidRPr="004B396B">
        <w:rPr>
          <w:rFonts w:eastAsia="Calibri-Bold" w:cs="Calibri"/>
          <w:sz w:val="20"/>
          <w:szCs w:val="20"/>
          <w:lang w:val="en-US"/>
        </w:rPr>
        <w:br/>
        <w:t>2.6 Conclusion</w:t>
      </w:r>
      <w:r w:rsidR="005073E1" w:rsidRPr="004B396B">
        <w:rPr>
          <w:rFonts w:eastAsia="Calibri-Bold" w:cs="Calibri"/>
          <w:sz w:val="20"/>
          <w:szCs w:val="20"/>
          <w:lang w:val="en-US"/>
        </w:rPr>
        <w:t xml:space="preserve"> </w:t>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3E27A1">
        <w:rPr>
          <w:rFonts w:eastAsia="Calibri-Bold" w:cs="Calibri"/>
          <w:sz w:val="20"/>
          <w:szCs w:val="20"/>
          <w:lang w:val="en-US"/>
        </w:rPr>
        <w:t>37</w:t>
      </w:r>
      <w:r w:rsidR="00B114F6" w:rsidRPr="004B396B">
        <w:rPr>
          <w:rFonts w:eastAsia="Calibri-Bold" w:cs="Calibri"/>
          <w:sz w:val="20"/>
          <w:szCs w:val="20"/>
          <w:lang w:val="en-US"/>
        </w:rPr>
        <w:br/>
      </w:r>
    </w:p>
    <w:p w:rsidR="00B114F6" w:rsidRPr="004B396B" w:rsidRDefault="00B16D2A" w:rsidP="005F563E">
      <w:pPr>
        <w:autoSpaceDE w:val="0"/>
        <w:autoSpaceDN w:val="0"/>
        <w:adjustRightInd w:val="0"/>
        <w:spacing w:after="0" w:line="276" w:lineRule="auto"/>
        <w:rPr>
          <w:rFonts w:eastAsia="Calibri-Bold" w:cs="Calibri"/>
          <w:sz w:val="20"/>
          <w:szCs w:val="20"/>
          <w:lang w:val="en-US"/>
        </w:rPr>
      </w:pPr>
      <w:r w:rsidRPr="004B396B">
        <w:rPr>
          <w:rFonts w:eastAsia="Calibri-Bold" w:cs="Calibri-Bold"/>
          <w:b/>
          <w:bCs/>
          <w:sz w:val="20"/>
          <w:szCs w:val="20"/>
          <w:lang w:val="en-US"/>
        </w:rPr>
        <w:t>Chapter</w:t>
      </w:r>
      <w:r w:rsidR="00200D07" w:rsidRPr="004B396B">
        <w:rPr>
          <w:rFonts w:eastAsia="Calibri-Bold" w:cs="Calibri-Bold"/>
          <w:b/>
          <w:bCs/>
          <w:sz w:val="20"/>
          <w:szCs w:val="20"/>
          <w:lang w:val="en-US"/>
        </w:rPr>
        <w:t xml:space="preserve"> 3: Methodology</w:t>
      </w:r>
    </w:p>
    <w:p w:rsidR="00B114F6" w:rsidRPr="004B396B" w:rsidRDefault="00783170" w:rsidP="005F563E">
      <w:pPr>
        <w:autoSpaceDE w:val="0"/>
        <w:autoSpaceDN w:val="0"/>
        <w:adjustRightInd w:val="0"/>
        <w:spacing w:after="0" w:line="276" w:lineRule="auto"/>
        <w:rPr>
          <w:rFonts w:eastAsia="Calibri-Bold" w:cs="Calibri"/>
          <w:sz w:val="20"/>
          <w:szCs w:val="20"/>
          <w:lang w:val="en-US"/>
        </w:rPr>
      </w:pPr>
      <w:proofErr w:type="gramStart"/>
      <w:r w:rsidRPr="004B396B">
        <w:rPr>
          <w:rFonts w:eastAsia="Calibri-Bold" w:cs="Calibri"/>
          <w:sz w:val="20"/>
          <w:szCs w:val="20"/>
          <w:lang w:val="en-US"/>
        </w:rPr>
        <w:t xml:space="preserve">3.1  </w:t>
      </w:r>
      <w:r w:rsidR="00564139" w:rsidRPr="004B396B">
        <w:rPr>
          <w:rFonts w:eastAsia="Calibri-Bold" w:cs="Calibri"/>
          <w:sz w:val="20"/>
          <w:szCs w:val="20"/>
          <w:lang w:val="en-US"/>
        </w:rPr>
        <w:t>Research</w:t>
      </w:r>
      <w:proofErr w:type="gramEnd"/>
      <w:r w:rsidR="00564139" w:rsidRPr="004B396B">
        <w:rPr>
          <w:rFonts w:eastAsia="Calibri-Bold" w:cs="Calibri"/>
          <w:sz w:val="20"/>
          <w:szCs w:val="20"/>
          <w:lang w:val="en-US"/>
        </w:rPr>
        <w:t xml:space="preserve"> design</w:t>
      </w:r>
      <w:r w:rsidR="005073E1" w:rsidRPr="004B396B">
        <w:rPr>
          <w:rFonts w:eastAsia="Calibri-Bold" w:cs="Calibri"/>
          <w:sz w:val="20"/>
          <w:szCs w:val="20"/>
          <w:lang w:val="en-US"/>
        </w:rPr>
        <w:t xml:space="preserve"> </w:t>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3E27A1">
        <w:rPr>
          <w:rFonts w:eastAsia="Calibri-Bold" w:cs="Calibri"/>
          <w:sz w:val="20"/>
          <w:szCs w:val="20"/>
          <w:lang w:val="en-US"/>
        </w:rPr>
        <w:tab/>
        <w:t>43</w:t>
      </w:r>
    </w:p>
    <w:p w:rsidR="00B114F6" w:rsidRPr="004B396B" w:rsidRDefault="00B114F6" w:rsidP="005F563E">
      <w:pPr>
        <w:autoSpaceDE w:val="0"/>
        <w:autoSpaceDN w:val="0"/>
        <w:adjustRightInd w:val="0"/>
        <w:spacing w:after="0" w:line="276" w:lineRule="auto"/>
        <w:rPr>
          <w:rFonts w:eastAsia="Calibri-Bold" w:cs="Calibri"/>
          <w:sz w:val="20"/>
          <w:szCs w:val="20"/>
          <w:lang w:val="en-US"/>
        </w:rPr>
      </w:pPr>
      <w:r w:rsidRPr="004B396B">
        <w:rPr>
          <w:rFonts w:eastAsia="Calibri-Bold" w:cs="Calibri"/>
          <w:sz w:val="20"/>
          <w:szCs w:val="20"/>
          <w:lang w:val="en-US"/>
        </w:rPr>
        <w:t xml:space="preserve">3.2. </w:t>
      </w:r>
      <w:r w:rsidR="00564139" w:rsidRPr="004B396B">
        <w:rPr>
          <w:rFonts w:eastAsia="Calibri-Bold" w:cs="Calibri"/>
          <w:sz w:val="20"/>
          <w:szCs w:val="20"/>
          <w:lang w:val="en-US"/>
        </w:rPr>
        <w:t>Dependent variable</w:t>
      </w:r>
      <w:r w:rsidR="005073E1" w:rsidRPr="004B396B">
        <w:rPr>
          <w:rFonts w:eastAsia="Calibri-Bold" w:cs="Calibri"/>
          <w:sz w:val="20"/>
          <w:szCs w:val="20"/>
          <w:lang w:val="en-US"/>
        </w:rPr>
        <w:t xml:space="preserve"> </w:t>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3E27A1">
        <w:rPr>
          <w:rFonts w:eastAsia="Calibri-Bold" w:cs="Calibri"/>
          <w:sz w:val="20"/>
          <w:szCs w:val="20"/>
          <w:lang w:val="en-US"/>
        </w:rPr>
        <w:t>44</w:t>
      </w:r>
    </w:p>
    <w:p w:rsidR="00B114F6" w:rsidRPr="004B396B" w:rsidRDefault="00B114F6" w:rsidP="005F563E">
      <w:pPr>
        <w:autoSpaceDE w:val="0"/>
        <w:autoSpaceDN w:val="0"/>
        <w:adjustRightInd w:val="0"/>
        <w:spacing w:after="0" w:line="276" w:lineRule="auto"/>
        <w:rPr>
          <w:rFonts w:eastAsia="Calibri-Bold" w:cs="Calibri"/>
          <w:sz w:val="20"/>
          <w:szCs w:val="20"/>
          <w:lang w:val="en-US"/>
        </w:rPr>
      </w:pPr>
      <w:r w:rsidRPr="004B396B">
        <w:rPr>
          <w:rFonts w:eastAsia="Calibri-Bold" w:cs="Calibri"/>
          <w:sz w:val="20"/>
          <w:szCs w:val="20"/>
          <w:lang w:val="en-US"/>
        </w:rPr>
        <w:t xml:space="preserve">3.3. </w:t>
      </w:r>
      <w:r w:rsidR="00564139" w:rsidRPr="004B396B">
        <w:rPr>
          <w:rFonts w:eastAsia="Calibri-Bold" w:cs="Calibri"/>
          <w:sz w:val="20"/>
          <w:szCs w:val="20"/>
          <w:lang w:val="en-US"/>
        </w:rPr>
        <w:t>Case selection</w:t>
      </w:r>
      <w:r w:rsidR="005073E1" w:rsidRPr="004B396B">
        <w:rPr>
          <w:rFonts w:eastAsia="Calibri-Bold" w:cs="Calibri"/>
          <w:sz w:val="20"/>
          <w:szCs w:val="20"/>
          <w:lang w:val="en-US"/>
        </w:rPr>
        <w:t xml:space="preserve"> </w:t>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3E27A1">
        <w:rPr>
          <w:rFonts w:eastAsia="Calibri-Bold" w:cs="Calibri"/>
          <w:sz w:val="20"/>
          <w:szCs w:val="20"/>
          <w:lang w:val="en-US"/>
        </w:rPr>
        <w:t>48</w:t>
      </w:r>
    </w:p>
    <w:p w:rsidR="00B114F6" w:rsidRPr="004B396B" w:rsidRDefault="00B114F6" w:rsidP="005F563E">
      <w:pPr>
        <w:autoSpaceDE w:val="0"/>
        <w:autoSpaceDN w:val="0"/>
        <w:adjustRightInd w:val="0"/>
        <w:spacing w:after="0" w:line="276" w:lineRule="auto"/>
        <w:rPr>
          <w:rFonts w:eastAsia="Calibri-Bold" w:cs="Calibri"/>
          <w:sz w:val="20"/>
          <w:szCs w:val="20"/>
          <w:lang w:val="en-US"/>
        </w:rPr>
      </w:pPr>
      <w:r w:rsidRPr="004B396B">
        <w:rPr>
          <w:rFonts w:eastAsia="Calibri-Bold" w:cs="Calibri"/>
          <w:sz w:val="20"/>
          <w:szCs w:val="20"/>
          <w:lang w:val="en-US"/>
        </w:rPr>
        <w:t>3</w:t>
      </w:r>
      <w:r w:rsidR="00564139" w:rsidRPr="004B396B">
        <w:rPr>
          <w:rFonts w:eastAsia="Calibri-Bold" w:cs="Calibri"/>
          <w:sz w:val="20"/>
          <w:szCs w:val="20"/>
          <w:lang w:val="en-US"/>
        </w:rPr>
        <w:t>.4. Method</w:t>
      </w:r>
      <w:r w:rsidR="005073E1" w:rsidRPr="004B396B">
        <w:rPr>
          <w:rFonts w:eastAsia="Calibri-Bold" w:cs="Calibri"/>
          <w:sz w:val="20"/>
          <w:szCs w:val="20"/>
          <w:lang w:val="en-US"/>
        </w:rPr>
        <w:t xml:space="preserve"> </w:t>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3E27A1">
        <w:rPr>
          <w:rFonts w:eastAsia="Calibri-Bold" w:cs="Calibri"/>
          <w:sz w:val="20"/>
          <w:szCs w:val="20"/>
          <w:lang w:val="en-US"/>
        </w:rPr>
        <w:t>50</w:t>
      </w:r>
    </w:p>
    <w:p w:rsidR="00B114F6" w:rsidRPr="004B396B" w:rsidRDefault="00B114F6" w:rsidP="005F563E">
      <w:pPr>
        <w:autoSpaceDE w:val="0"/>
        <w:autoSpaceDN w:val="0"/>
        <w:adjustRightInd w:val="0"/>
        <w:spacing w:after="0" w:line="276" w:lineRule="auto"/>
        <w:rPr>
          <w:rFonts w:eastAsia="Calibri-Bold" w:cs="Calibri"/>
          <w:sz w:val="20"/>
          <w:szCs w:val="20"/>
          <w:lang w:val="en-US"/>
        </w:rPr>
      </w:pPr>
      <w:r w:rsidRPr="004B396B">
        <w:rPr>
          <w:rFonts w:eastAsia="Calibri-Bold" w:cs="Calibri"/>
          <w:sz w:val="20"/>
          <w:szCs w:val="20"/>
          <w:lang w:val="en-US"/>
        </w:rPr>
        <w:t xml:space="preserve">3.5. </w:t>
      </w:r>
      <w:r w:rsidR="00564139" w:rsidRPr="004B396B">
        <w:rPr>
          <w:rFonts w:eastAsia="Calibri-Bold" w:cs="Calibri"/>
          <w:sz w:val="20"/>
          <w:szCs w:val="20"/>
          <w:lang w:val="en-US"/>
        </w:rPr>
        <w:t xml:space="preserve">Operationalization </w:t>
      </w:r>
      <w:r w:rsidR="003B2177" w:rsidRPr="004B396B">
        <w:rPr>
          <w:rFonts w:eastAsia="Calibri-Bold" w:cs="Calibri"/>
          <w:sz w:val="20"/>
          <w:szCs w:val="20"/>
          <w:lang w:val="en-US"/>
        </w:rPr>
        <w:t xml:space="preserve">of the </w:t>
      </w:r>
      <w:r w:rsidR="008E58D4" w:rsidRPr="004B396B">
        <w:rPr>
          <w:rFonts w:eastAsia="Calibri-Bold" w:cs="Calibri"/>
          <w:sz w:val="20"/>
          <w:szCs w:val="20"/>
          <w:lang w:val="en-US"/>
        </w:rPr>
        <w:t>factors</w:t>
      </w:r>
      <w:r w:rsidR="005073E1" w:rsidRPr="004B396B">
        <w:rPr>
          <w:rFonts w:eastAsia="Calibri-Bold" w:cs="Calibri"/>
          <w:sz w:val="20"/>
          <w:szCs w:val="20"/>
          <w:lang w:val="en-US"/>
        </w:rPr>
        <w:t xml:space="preserve"> </w:t>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3E27A1">
        <w:rPr>
          <w:rFonts w:eastAsia="Calibri-Bold" w:cs="Calibri"/>
          <w:sz w:val="20"/>
          <w:szCs w:val="20"/>
          <w:lang w:val="en-US"/>
        </w:rPr>
        <w:t>51</w:t>
      </w:r>
      <w:r w:rsidR="00987A13" w:rsidRPr="004B396B">
        <w:rPr>
          <w:rFonts w:eastAsia="Calibri-Bold" w:cs="Calibri"/>
          <w:sz w:val="20"/>
          <w:szCs w:val="20"/>
          <w:lang w:val="en-US"/>
        </w:rPr>
        <w:br/>
      </w:r>
      <w:proofErr w:type="gramStart"/>
      <w:r w:rsidR="00987A13" w:rsidRPr="004B396B">
        <w:rPr>
          <w:rFonts w:eastAsia="Calibri-Bold" w:cs="Calibri"/>
          <w:sz w:val="20"/>
          <w:szCs w:val="20"/>
          <w:lang w:val="en-US"/>
        </w:rPr>
        <w:t>3.6  Analysis</w:t>
      </w:r>
      <w:proofErr w:type="gramEnd"/>
      <w:r w:rsidR="00987A13" w:rsidRPr="004B396B">
        <w:rPr>
          <w:rFonts w:eastAsia="Calibri-Bold" w:cs="Calibri"/>
          <w:sz w:val="20"/>
          <w:szCs w:val="20"/>
          <w:lang w:val="en-US"/>
        </w:rPr>
        <w:t xml:space="preserve"> </w:t>
      </w:r>
      <w:r w:rsidR="00630BBA">
        <w:rPr>
          <w:rFonts w:eastAsia="Calibri-Bold" w:cs="Calibri"/>
          <w:sz w:val="20"/>
          <w:szCs w:val="20"/>
          <w:lang w:val="en-US"/>
        </w:rPr>
        <w:t>p</w:t>
      </w:r>
      <w:r w:rsidR="00987A13" w:rsidRPr="004B396B">
        <w:rPr>
          <w:rFonts w:eastAsia="Calibri-Bold" w:cs="Calibri"/>
          <w:sz w:val="20"/>
          <w:szCs w:val="20"/>
          <w:lang w:val="en-US"/>
        </w:rPr>
        <w:t>lan</w:t>
      </w:r>
      <w:r w:rsidR="005073E1" w:rsidRPr="004B396B">
        <w:rPr>
          <w:rFonts w:eastAsia="Calibri-Bold" w:cs="Calibri"/>
          <w:sz w:val="20"/>
          <w:szCs w:val="20"/>
          <w:lang w:val="en-US"/>
        </w:rPr>
        <w:t xml:space="preserve"> </w:t>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3E27A1">
        <w:rPr>
          <w:rFonts w:eastAsia="Calibri-Bold" w:cs="Calibri"/>
          <w:sz w:val="20"/>
          <w:szCs w:val="20"/>
          <w:lang w:val="en-US"/>
        </w:rPr>
        <w:t>59</w:t>
      </w:r>
      <w:r w:rsidR="00200D07" w:rsidRPr="004B396B">
        <w:rPr>
          <w:rFonts w:eastAsia="Calibri-Bold" w:cs="Calibri"/>
          <w:sz w:val="20"/>
          <w:szCs w:val="20"/>
          <w:lang w:val="en-US"/>
        </w:rPr>
        <w:br/>
      </w:r>
    </w:p>
    <w:p w:rsidR="00B114F6" w:rsidRPr="004B396B" w:rsidRDefault="00B16D2A" w:rsidP="005F563E">
      <w:pPr>
        <w:autoSpaceDE w:val="0"/>
        <w:autoSpaceDN w:val="0"/>
        <w:adjustRightInd w:val="0"/>
        <w:spacing w:after="0" w:line="276" w:lineRule="auto"/>
        <w:rPr>
          <w:rFonts w:eastAsia="Calibri-Bold" w:cs="Calibri-Bold"/>
          <w:b/>
          <w:bCs/>
          <w:sz w:val="20"/>
          <w:szCs w:val="20"/>
          <w:lang w:val="en-US"/>
        </w:rPr>
      </w:pPr>
      <w:r w:rsidRPr="004B396B">
        <w:rPr>
          <w:rFonts w:eastAsia="Calibri-Bold" w:cs="Calibri-Bold"/>
          <w:b/>
          <w:bCs/>
          <w:sz w:val="20"/>
          <w:szCs w:val="20"/>
          <w:lang w:val="en-US"/>
        </w:rPr>
        <w:t>Chapter</w:t>
      </w:r>
      <w:r w:rsidR="00B114F6" w:rsidRPr="004B396B">
        <w:rPr>
          <w:rFonts w:eastAsia="Calibri-Bold" w:cs="Calibri-Bold"/>
          <w:b/>
          <w:bCs/>
          <w:sz w:val="20"/>
          <w:szCs w:val="20"/>
          <w:lang w:val="en-US"/>
        </w:rPr>
        <w:t xml:space="preserve"> 4: </w:t>
      </w:r>
      <w:r w:rsidR="00200D07" w:rsidRPr="004B396B">
        <w:rPr>
          <w:rFonts w:eastAsia="Calibri-Bold" w:cs="Calibri-Bold"/>
          <w:b/>
          <w:bCs/>
          <w:sz w:val="20"/>
          <w:szCs w:val="20"/>
          <w:lang w:val="en-US"/>
        </w:rPr>
        <w:t xml:space="preserve">Data and case description </w:t>
      </w:r>
    </w:p>
    <w:p w:rsidR="00B114F6" w:rsidRPr="004B396B" w:rsidRDefault="00B114F6" w:rsidP="005F563E">
      <w:pPr>
        <w:autoSpaceDE w:val="0"/>
        <w:autoSpaceDN w:val="0"/>
        <w:adjustRightInd w:val="0"/>
        <w:spacing w:after="0" w:line="276" w:lineRule="auto"/>
        <w:rPr>
          <w:rFonts w:eastAsia="Calibri-Bold" w:cs="Calibri"/>
          <w:sz w:val="20"/>
          <w:szCs w:val="20"/>
          <w:lang w:val="en-US"/>
        </w:rPr>
      </w:pPr>
      <w:r w:rsidRPr="004B396B">
        <w:rPr>
          <w:rFonts w:eastAsia="Calibri-Bold" w:cs="Calibri"/>
          <w:sz w:val="20"/>
          <w:szCs w:val="20"/>
          <w:lang w:val="en-US"/>
        </w:rPr>
        <w:t xml:space="preserve">4.1. </w:t>
      </w:r>
      <w:r w:rsidR="00200D07" w:rsidRPr="004B396B">
        <w:rPr>
          <w:rFonts w:eastAsia="Calibri-Bold" w:cs="Calibri"/>
          <w:sz w:val="20"/>
          <w:szCs w:val="20"/>
          <w:lang w:val="en-US"/>
        </w:rPr>
        <w:t>Data collection</w:t>
      </w:r>
      <w:r w:rsidR="005073E1" w:rsidRPr="004B396B">
        <w:rPr>
          <w:rFonts w:eastAsia="Calibri-Bold" w:cs="Calibri"/>
          <w:sz w:val="20"/>
          <w:szCs w:val="20"/>
          <w:lang w:val="en-US"/>
        </w:rPr>
        <w:t xml:space="preserve"> </w:t>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51759C">
        <w:rPr>
          <w:rFonts w:eastAsia="Calibri-Bold" w:cs="Calibri"/>
          <w:sz w:val="20"/>
          <w:szCs w:val="20"/>
          <w:lang w:val="en-US"/>
        </w:rPr>
        <w:t>62</w:t>
      </w:r>
    </w:p>
    <w:p w:rsidR="00B114F6" w:rsidRPr="004B396B" w:rsidRDefault="00B114F6" w:rsidP="005F563E">
      <w:pPr>
        <w:autoSpaceDE w:val="0"/>
        <w:autoSpaceDN w:val="0"/>
        <w:adjustRightInd w:val="0"/>
        <w:spacing w:after="0" w:line="276" w:lineRule="auto"/>
        <w:rPr>
          <w:rFonts w:eastAsia="Calibri-Bold" w:cs="Calibri"/>
          <w:sz w:val="20"/>
          <w:szCs w:val="20"/>
          <w:lang w:val="en-US"/>
        </w:rPr>
      </w:pPr>
      <w:r w:rsidRPr="004B396B">
        <w:rPr>
          <w:rFonts w:eastAsia="Calibri-Bold" w:cs="Calibri"/>
          <w:sz w:val="20"/>
          <w:szCs w:val="20"/>
          <w:lang w:val="en-US"/>
        </w:rPr>
        <w:t xml:space="preserve">4.2. </w:t>
      </w:r>
      <w:r w:rsidR="00200D07" w:rsidRPr="004B396B">
        <w:rPr>
          <w:rFonts w:eastAsia="Calibri-Bold" w:cs="Calibri"/>
          <w:sz w:val="20"/>
          <w:szCs w:val="20"/>
          <w:lang w:val="en-US"/>
        </w:rPr>
        <w:t>Case descriptions</w:t>
      </w:r>
      <w:r w:rsidR="005073E1" w:rsidRPr="004B396B">
        <w:rPr>
          <w:rFonts w:eastAsia="Calibri-Bold" w:cs="Calibri"/>
          <w:sz w:val="20"/>
          <w:szCs w:val="20"/>
          <w:lang w:val="en-US"/>
        </w:rPr>
        <w:t xml:space="preserve"> </w:t>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51759C">
        <w:rPr>
          <w:rFonts w:eastAsia="Calibri-Bold" w:cs="Calibri"/>
          <w:sz w:val="20"/>
          <w:szCs w:val="20"/>
          <w:lang w:val="en-US"/>
        </w:rPr>
        <w:t>62</w:t>
      </w:r>
      <w:r w:rsidR="00987A13" w:rsidRPr="004B396B">
        <w:rPr>
          <w:rFonts w:eastAsia="Calibri-Bold" w:cs="Calibri"/>
          <w:sz w:val="20"/>
          <w:szCs w:val="20"/>
          <w:lang w:val="en-US"/>
        </w:rPr>
        <w:br/>
      </w:r>
      <w:proofErr w:type="gramStart"/>
      <w:r w:rsidR="00987A13" w:rsidRPr="004B396B">
        <w:rPr>
          <w:rFonts w:eastAsia="Calibri-Bold" w:cs="Calibri"/>
          <w:sz w:val="20"/>
          <w:szCs w:val="20"/>
          <w:lang w:val="en-US"/>
        </w:rPr>
        <w:t>4.3  Review</w:t>
      </w:r>
      <w:proofErr w:type="gramEnd"/>
      <w:r w:rsidR="00987A13" w:rsidRPr="004B396B">
        <w:rPr>
          <w:rFonts w:eastAsia="Calibri-Bold" w:cs="Calibri"/>
          <w:sz w:val="20"/>
          <w:szCs w:val="20"/>
          <w:lang w:val="en-US"/>
        </w:rPr>
        <w:t xml:space="preserve"> on the process</w:t>
      </w:r>
      <w:r w:rsidR="005073E1" w:rsidRPr="004B396B">
        <w:rPr>
          <w:rFonts w:eastAsia="Calibri-Bold" w:cs="Calibri"/>
          <w:sz w:val="20"/>
          <w:szCs w:val="20"/>
          <w:lang w:val="en-US"/>
        </w:rPr>
        <w:t xml:space="preserve"> </w:t>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51759C">
        <w:rPr>
          <w:rFonts w:eastAsia="Calibri-Bold" w:cs="Calibri"/>
          <w:sz w:val="20"/>
          <w:szCs w:val="20"/>
          <w:lang w:val="en-US"/>
        </w:rPr>
        <w:t>62</w:t>
      </w:r>
      <w:r w:rsidRPr="004B396B">
        <w:rPr>
          <w:rFonts w:eastAsia="Calibri-Bold" w:cs="Calibri"/>
          <w:sz w:val="20"/>
          <w:szCs w:val="20"/>
          <w:lang w:val="en-US"/>
        </w:rPr>
        <w:br/>
      </w:r>
    </w:p>
    <w:p w:rsidR="00987A13" w:rsidRPr="004B396B" w:rsidRDefault="00B16D2A" w:rsidP="005F563E">
      <w:pPr>
        <w:autoSpaceDE w:val="0"/>
        <w:autoSpaceDN w:val="0"/>
        <w:adjustRightInd w:val="0"/>
        <w:spacing w:after="0" w:line="276" w:lineRule="auto"/>
        <w:rPr>
          <w:rFonts w:eastAsia="Calibri-Bold" w:cs="Calibri"/>
          <w:sz w:val="20"/>
          <w:szCs w:val="20"/>
          <w:lang w:val="en-US"/>
        </w:rPr>
      </w:pPr>
      <w:r w:rsidRPr="004B396B">
        <w:rPr>
          <w:rFonts w:eastAsia="Calibri-Bold" w:cs="Calibri-Bold"/>
          <w:b/>
          <w:bCs/>
          <w:sz w:val="20"/>
          <w:szCs w:val="20"/>
          <w:lang w:val="en-US"/>
        </w:rPr>
        <w:t>Chapter</w:t>
      </w:r>
      <w:r w:rsidR="00B114F6" w:rsidRPr="004B396B">
        <w:rPr>
          <w:rFonts w:eastAsia="Calibri-Bold" w:cs="Calibri-Bold"/>
          <w:b/>
          <w:bCs/>
          <w:sz w:val="20"/>
          <w:szCs w:val="20"/>
          <w:lang w:val="en-US"/>
        </w:rPr>
        <w:t xml:space="preserve"> 5: </w:t>
      </w:r>
      <w:r w:rsidR="00824669" w:rsidRPr="004B396B">
        <w:rPr>
          <w:rFonts w:eastAsia="Calibri-Bold" w:cs="Calibri-Bold"/>
          <w:b/>
          <w:bCs/>
          <w:sz w:val="20"/>
          <w:szCs w:val="20"/>
          <w:lang w:val="en-US"/>
        </w:rPr>
        <w:t>Results and conclusions</w:t>
      </w:r>
      <w:r w:rsidR="00987A13" w:rsidRPr="004B396B">
        <w:rPr>
          <w:rFonts w:eastAsia="Calibri-Bold" w:cs="Calibri-Bold"/>
          <w:b/>
          <w:bCs/>
          <w:sz w:val="20"/>
          <w:szCs w:val="20"/>
          <w:lang w:val="en-US"/>
        </w:rPr>
        <w:br/>
      </w:r>
      <w:r w:rsidR="00987A13" w:rsidRPr="004B396B">
        <w:rPr>
          <w:rFonts w:eastAsia="Calibri-Bold" w:cs="Calibri"/>
          <w:sz w:val="20"/>
          <w:szCs w:val="20"/>
          <w:lang w:val="en-US"/>
        </w:rPr>
        <w:t>5.1. QCA: an iterative method</w:t>
      </w:r>
      <w:r w:rsidR="005073E1" w:rsidRPr="004B396B">
        <w:rPr>
          <w:rFonts w:eastAsia="Calibri-Bold" w:cs="Calibri"/>
          <w:sz w:val="20"/>
          <w:szCs w:val="20"/>
          <w:lang w:val="en-US"/>
        </w:rPr>
        <w:t xml:space="preserve"> </w:t>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5073E1"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51759C">
        <w:rPr>
          <w:rFonts w:eastAsia="Calibri-Bold" w:cs="Calibri"/>
          <w:sz w:val="20"/>
          <w:szCs w:val="20"/>
          <w:lang w:val="en-US"/>
        </w:rPr>
        <w:t>65</w:t>
      </w:r>
      <w:r w:rsidR="00987A13" w:rsidRPr="004B396B">
        <w:rPr>
          <w:rFonts w:eastAsia="Calibri-Bold" w:cs="Calibri"/>
          <w:sz w:val="20"/>
          <w:szCs w:val="20"/>
          <w:lang w:val="en-US"/>
        </w:rPr>
        <w:br/>
      </w:r>
      <w:proofErr w:type="gramStart"/>
      <w:r w:rsidR="00987A13" w:rsidRPr="004B396B">
        <w:rPr>
          <w:rFonts w:eastAsia="Calibri-Bold" w:cs="Calibri"/>
          <w:sz w:val="20"/>
          <w:szCs w:val="20"/>
          <w:lang w:val="en-US"/>
        </w:rPr>
        <w:t>5.2  Empirical</w:t>
      </w:r>
      <w:proofErr w:type="gramEnd"/>
      <w:r w:rsidR="00987A13" w:rsidRPr="004B396B">
        <w:rPr>
          <w:rFonts w:eastAsia="Calibri-Bold" w:cs="Calibri"/>
          <w:sz w:val="20"/>
          <w:szCs w:val="20"/>
          <w:lang w:val="en-US"/>
        </w:rPr>
        <w:t xml:space="preserve"> analysis</w:t>
      </w:r>
      <w:r w:rsidR="004C0CC3" w:rsidRPr="004B396B">
        <w:rPr>
          <w:rFonts w:eastAsia="Calibri-Bold" w:cs="Calibri"/>
          <w:sz w:val="20"/>
          <w:szCs w:val="20"/>
          <w:lang w:val="en-US"/>
        </w:rPr>
        <w:t xml:space="preserve"> </w:t>
      </w:r>
      <w:r w:rsidR="004C0CC3" w:rsidRPr="004B396B">
        <w:rPr>
          <w:rFonts w:eastAsia="Calibri-Bold" w:cs="Calibri"/>
          <w:sz w:val="20"/>
          <w:szCs w:val="20"/>
          <w:lang w:val="en-US"/>
        </w:rPr>
        <w:tab/>
      </w:r>
      <w:r w:rsidR="004C0CC3" w:rsidRPr="004B396B">
        <w:rPr>
          <w:rFonts w:eastAsia="Calibri-Bold" w:cs="Calibri"/>
          <w:sz w:val="20"/>
          <w:szCs w:val="20"/>
          <w:lang w:val="en-US"/>
        </w:rPr>
        <w:tab/>
      </w:r>
      <w:r w:rsidR="004C0CC3" w:rsidRPr="004B396B">
        <w:rPr>
          <w:rFonts w:eastAsia="Calibri-Bold" w:cs="Calibri"/>
          <w:sz w:val="20"/>
          <w:szCs w:val="20"/>
          <w:lang w:val="en-US"/>
        </w:rPr>
        <w:tab/>
      </w:r>
      <w:r w:rsidR="004C0CC3" w:rsidRPr="004B396B">
        <w:rPr>
          <w:rFonts w:eastAsia="Calibri-Bold" w:cs="Calibri"/>
          <w:sz w:val="20"/>
          <w:szCs w:val="20"/>
          <w:lang w:val="en-US"/>
        </w:rPr>
        <w:tab/>
      </w:r>
      <w:r w:rsidR="004C0CC3" w:rsidRPr="004B396B">
        <w:rPr>
          <w:rFonts w:eastAsia="Calibri-Bold" w:cs="Calibri"/>
          <w:sz w:val="20"/>
          <w:szCs w:val="20"/>
          <w:lang w:val="en-US"/>
        </w:rPr>
        <w:tab/>
      </w:r>
      <w:r w:rsidR="004C0CC3" w:rsidRPr="004B396B">
        <w:rPr>
          <w:rFonts w:eastAsia="Calibri-Bold" w:cs="Calibri"/>
          <w:sz w:val="20"/>
          <w:szCs w:val="20"/>
          <w:lang w:val="en-US"/>
        </w:rPr>
        <w:tab/>
      </w:r>
      <w:r w:rsidR="004C0CC3" w:rsidRPr="004B396B">
        <w:rPr>
          <w:rFonts w:eastAsia="Calibri-Bold" w:cs="Calibri"/>
          <w:sz w:val="20"/>
          <w:szCs w:val="20"/>
          <w:lang w:val="en-US"/>
        </w:rPr>
        <w:tab/>
      </w:r>
      <w:r w:rsidR="004C0CC3"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51759C">
        <w:rPr>
          <w:rFonts w:eastAsia="Calibri-Bold" w:cs="Calibri"/>
          <w:sz w:val="20"/>
          <w:szCs w:val="20"/>
          <w:lang w:val="en-US"/>
        </w:rPr>
        <w:t>67</w:t>
      </w:r>
      <w:r w:rsidR="00987A13" w:rsidRPr="004B396B">
        <w:rPr>
          <w:rFonts w:eastAsia="Calibri-Bold" w:cs="Calibri"/>
          <w:sz w:val="20"/>
          <w:szCs w:val="20"/>
          <w:lang w:val="en-US"/>
        </w:rPr>
        <w:br/>
        <w:t>5.3  Interpretation</w:t>
      </w:r>
      <w:r w:rsidR="004C0CC3" w:rsidRPr="004B396B">
        <w:rPr>
          <w:rFonts w:eastAsia="Calibri-Bold" w:cs="Calibri"/>
          <w:sz w:val="20"/>
          <w:szCs w:val="20"/>
          <w:lang w:val="en-US"/>
        </w:rPr>
        <w:t xml:space="preserve"> </w:t>
      </w:r>
      <w:r w:rsidR="004C0CC3" w:rsidRPr="004B396B">
        <w:rPr>
          <w:rFonts w:eastAsia="Calibri-Bold" w:cs="Calibri"/>
          <w:sz w:val="20"/>
          <w:szCs w:val="20"/>
          <w:lang w:val="en-US"/>
        </w:rPr>
        <w:tab/>
      </w:r>
      <w:r w:rsidR="004C0CC3" w:rsidRPr="004B396B">
        <w:rPr>
          <w:rFonts w:eastAsia="Calibri-Bold" w:cs="Calibri"/>
          <w:sz w:val="20"/>
          <w:szCs w:val="20"/>
          <w:lang w:val="en-US"/>
        </w:rPr>
        <w:tab/>
      </w:r>
      <w:r w:rsidR="004C0CC3" w:rsidRPr="004B396B">
        <w:rPr>
          <w:rFonts w:eastAsia="Calibri-Bold" w:cs="Calibri"/>
          <w:sz w:val="20"/>
          <w:szCs w:val="20"/>
          <w:lang w:val="en-US"/>
        </w:rPr>
        <w:tab/>
      </w:r>
      <w:r w:rsidR="004C0CC3" w:rsidRPr="004B396B">
        <w:rPr>
          <w:rFonts w:eastAsia="Calibri-Bold" w:cs="Calibri"/>
          <w:sz w:val="20"/>
          <w:szCs w:val="20"/>
          <w:lang w:val="en-US"/>
        </w:rPr>
        <w:tab/>
      </w:r>
      <w:r w:rsidR="004C0CC3" w:rsidRPr="004B396B">
        <w:rPr>
          <w:rFonts w:eastAsia="Calibri-Bold" w:cs="Calibri"/>
          <w:sz w:val="20"/>
          <w:szCs w:val="20"/>
          <w:lang w:val="en-US"/>
        </w:rPr>
        <w:tab/>
      </w:r>
      <w:r w:rsidR="004C0CC3" w:rsidRPr="004B396B">
        <w:rPr>
          <w:rFonts w:eastAsia="Calibri-Bold" w:cs="Calibri"/>
          <w:sz w:val="20"/>
          <w:szCs w:val="20"/>
          <w:lang w:val="en-US"/>
        </w:rPr>
        <w:tab/>
      </w:r>
      <w:r w:rsidR="004C0CC3"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3E27A1">
        <w:rPr>
          <w:rFonts w:eastAsia="Calibri-Bold" w:cs="Calibri"/>
          <w:sz w:val="20"/>
          <w:szCs w:val="20"/>
          <w:lang w:val="en-US"/>
        </w:rPr>
        <w:tab/>
      </w:r>
      <w:r w:rsidR="0051759C">
        <w:rPr>
          <w:rFonts w:eastAsia="Calibri-Bold" w:cs="Calibri"/>
          <w:sz w:val="20"/>
          <w:szCs w:val="20"/>
          <w:lang w:val="en-US"/>
        </w:rPr>
        <w:t>71</w:t>
      </w:r>
      <w:r w:rsidR="00987A13" w:rsidRPr="004B396B">
        <w:rPr>
          <w:rFonts w:eastAsia="Calibri-Bold" w:cs="Calibri"/>
          <w:sz w:val="20"/>
          <w:szCs w:val="20"/>
          <w:lang w:val="en-US"/>
        </w:rPr>
        <w:br/>
        <w:t xml:space="preserve">5.4  Overall assessment  </w:t>
      </w:r>
      <w:r w:rsidR="004C0CC3" w:rsidRPr="004B396B">
        <w:rPr>
          <w:rFonts w:eastAsia="Calibri-Bold" w:cs="Calibri"/>
          <w:sz w:val="20"/>
          <w:szCs w:val="20"/>
          <w:lang w:val="en-US"/>
        </w:rPr>
        <w:t xml:space="preserve"> </w:t>
      </w:r>
      <w:r w:rsidR="004C0CC3" w:rsidRPr="004B396B">
        <w:rPr>
          <w:rFonts w:eastAsia="Calibri-Bold" w:cs="Calibri"/>
          <w:sz w:val="20"/>
          <w:szCs w:val="20"/>
          <w:lang w:val="en-US"/>
        </w:rPr>
        <w:tab/>
      </w:r>
      <w:r w:rsidR="004C0CC3" w:rsidRPr="004B396B">
        <w:rPr>
          <w:rFonts w:eastAsia="Calibri-Bold" w:cs="Calibri"/>
          <w:sz w:val="20"/>
          <w:szCs w:val="20"/>
          <w:lang w:val="en-US"/>
        </w:rPr>
        <w:tab/>
      </w:r>
      <w:r w:rsidR="004C0CC3" w:rsidRPr="004B396B">
        <w:rPr>
          <w:rFonts w:eastAsia="Calibri-Bold" w:cs="Calibri"/>
          <w:sz w:val="20"/>
          <w:szCs w:val="20"/>
          <w:lang w:val="en-US"/>
        </w:rPr>
        <w:tab/>
      </w:r>
      <w:r w:rsidR="004C0CC3" w:rsidRPr="004B396B">
        <w:rPr>
          <w:rFonts w:eastAsia="Calibri-Bold" w:cs="Calibri"/>
          <w:sz w:val="20"/>
          <w:szCs w:val="20"/>
          <w:lang w:val="en-US"/>
        </w:rPr>
        <w:tab/>
      </w:r>
      <w:r w:rsidR="004C0CC3" w:rsidRPr="004B396B">
        <w:rPr>
          <w:rFonts w:eastAsia="Calibri-Bold" w:cs="Calibri"/>
          <w:sz w:val="20"/>
          <w:szCs w:val="20"/>
          <w:lang w:val="en-US"/>
        </w:rPr>
        <w:tab/>
      </w:r>
      <w:r w:rsidR="004C0CC3"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3E27A1">
        <w:rPr>
          <w:rFonts w:eastAsia="Calibri-Bold" w:cs="Calibri"/>
          <w:sz w:val="20"/>
          <w:szCs w:val="20"/>
          <w:lang w:val="en-US"/>
        </w:rPr>
        <w:tab/>
      </w:r>
      <w:r w:rsidR="0051759C">
        <w:rPr>
          <w:rFonts w:eastAsia="Calibri-Bold" w:cs="Calibri"/>
          <w:sz w:val="20"/>
          <w:szCs w:val="20"/>
          <w:lang w:val="en-US"/>
        </w:rPr>
        <w:t>79</w:t>
      </w:r>
    </w:p>
    <w:p w:rsidR="00B114F6" w:rsidRPr="004B396B" w:rsidRDefault="00B114F6" w:rsidP="005F563E">
      <w:pPr>
        <w:autoSpaceDE w:val="0"/>
        <w:autoSpaceDN w:val="0"/>
        <w:adjustRightInd w:val="0"/>
        <w:spacing w:after="0" w:line="276" w:lineRule="auto"/>
        <w:rPr>
          <w:rFonts w:eastAsia="Calibri-Bold" w:cs="Calibri"/>
          <w:sz w:val="20"/>
          <w:szCs w:val="20"/>
          <w:lang w:val="en-US"/>
        </w:rPr>
      </w:pPr>
    </w:p>
    <w:p w:rsidR="00B114F6" w:rsidRPr="004B396B" w:rsidRDefault="00B16D2A" w:rsidP="005F563E">
      <w:pPr>
        <w:autoSpaceDE w:val="0"/>
        <w:autoSpaceDN w:val="0"/>
        <w:adjustRightInd w:val="0"/>
        <w:spacing w:after="0" w:line="276" w:lineRule="auto"/>
        <w:rPr>
          <w:rFonts w:eastAsia="Calibri-Bold" w:cs="Calibri-Bold"/>
          <w:b/>
          <w:bCs/>
          <w:sz w:val="20"/>
          <w:szCs w:val="20"/>
          <w:lang w:val="en-US"/>
        </w:rPr>
      </w:pPr>
      <w:r w:rsidRPr="004B396B">
        <w:rPr>
          <w:rFonts w:eastAsia="Calibri-Bold" w:cs="Calibri-Bold"/>
          <w:b/>
          <w:bCs/>
          <w:sz w:val="20"/>
          <w:szCs w:val="20"/>
          <w:lang w:val="en-US"/>
        </w:rPr>
        <w:t xml:space="preserve">Chapter </w:t>
      </w:r>
      <w:r w:rsidR="00B114F6" w:rsidRPr="004B396B">
        <w:rPr>
          <w:rFonts w:eastAsia="Calibri-Bold" w:cs="Calibri-Bold"/>
          <w:b/>
          <w:bCs/>
          <w:sz w:val="20"/>
          <w:szCs w:val="20"/>
          <w:lang w:val="en-US"/>
        </w:rPr>
        <w:t xml:space="preserve">6: </w:t>
      </w:r>
      <w:r w:rsidR="00824669" w:rsidRPr="004B396B">
        <w:rPr>
          <w:rFonts w:eastAsia="Calibri-Bold" w:cs="Calibri-Bold"/>
          <w:b/>
          <w:bCs/>
          <w:sz w:val="20"/>
          <w:szCs w:val="20"/>
          <w:lang w:val="en-US"/>
        </w:rPr>
        <w:t>Discussion</w:t>
      </w:r>
    </w:p>
    <w:p w:rsidR="0051738C" w:rsidRDefault="001022FA" w:rsidP="005F563E">
      <w:pPr>
        <w:autoSpaceDE w:val="0"/>
        <w:autoSpaceDN w:val="0"/>
        <w:adjustRightInd w:val="0"/>
        <w:spacing w:after="0" w:line="276" w:lineRule="auto"/>
        <w:rPr>
          <w:rFonts w:ascii="Calibri" w:eastAsia="Calibri-Bold" w:hAnsi="Calibri" w:cs="Calibri"/>
          <w:sz w:val="20"/>
          <w:szCs w:val="20"/>
          <w:lang w:val="en-US"/>
        </w:rPr>
      </w:pPr>
      <w:r w:rsidRPr="004B396B">
        <w:rPr>
          <w:rFonts w:eastAsia="Calibri-Bold" w:cs="Calibri"/>
          <w:sz w:val="20"/>
          <w:szCs w:val="20"/>
          <w:lang w:val="en-US"/>
        </w:rPr>
        <w:t>6.1. Critical reflection and limitations</w:t>
      </w:r>
      <w:r w:rsidR="004C0CC3" w:rsidRPr="004B396B">
        <w:rPr>
          <w:rFonts w:eastAsia="Calibri-Bold" w:cs="Calibri"/>
          <w:sz w:val="20"/>
          <w:szCs w:val="20"/>
          <w:lang w:val="en-US"/>
        </w:rPr>
        <w:tab/>
      </w:r>
      <w:r w:rsidR="004C0CC3" w:rsidRPr="004B396B">
        <w:rPr>
          <w:rFonts w:eastAsia="Calibri-Bold" w:cs="Calibri"/>
          <w:sz w:val="20"/>
          <w:szCs w:val="20"/>
          <w:lang w:val="en-US"/>
        </w:rPr>
        <w:tab/>
      </w:r>
      <w:r w:rsidR="004C0CC3" w:rsidRPr="004B396B">
        <w:rPr>
          <w:rFonts w:eastAsia="Calibri-Bold" w:cs="Calibri"/>
          <w:sz w:val="20"/>
          <w:szCs w:val="20"/>
          <w:lang w:val="en-US"/>
        </w:rPr>
        <w:tab/>
      </w:r>
      <w:r w:rsidR="004C0CC3" w:rsidRPr="004B396B">
        <w:rPr>
          <w:rFonts w:eastAsia="Calibri-Bold" w:cs="Calibri"/>
          <w:sz w:val="20"/>
          <w:szCs w:val="20"/>
          <w:lang w:val="en-US"/>
        </w:rPr>
        <w:tab/>
      </w:r>
      <w:r w:rsidR="004C0CC3"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3E27A1">
        <w:rPr>
          <w:rFonts w:eastAsia="Calibri-Bold" w:cs="Calibri"/>
          <w:sz w:val="20"/>
          <w:szCs w:val="20"/>
          <w:lang w:val="en-US"/>
        </w:rPr>
        <w:tab/>
      </w:r>
      <w:r w:rsidR="0051759C">
        <w:rPr>
          <w:rFonts w:eastAsia="Calibri-Bold" w:cs="Calibri"/>
          <w:sz w:val="20"/>
          <w:szCs w:val="20"/>
          <w:lang w:val="en-US"/>
        </w:rPr>
        <w:t>82</w:t>
      </w:r>
      <w:r w:rsidRPr="004B396B">
        <w:rPr>
          <w:rFonts w:eastAsia="Calibri-Bold" w:cs="Calibri"/>
          <w:sz w:val="20"/>
          <w:szCs w:val="20"/>
          <w:lang w:val="en-US"/>
        </w:rPr>
        <w:br/>
        <w:t xml:space="preserve">6.2. Avenues for further research </w:t>
      </w:r>
      <w:r w:rsidRPr="004B396B">
        <w:rPr>
          <w:rFonts w:eastAsia="Calibri-Bold" w:cs="Calibri"/>
          <w:sz w:val="20"/>
          <w:szCs w:val="20"/>
          <w:lang w:val="en-US"/>
        </w:rPr>
        <w:tab/>
      </w:r>
      <w:r w:rsidRPr="004B396B">
        <w:rPr>
          <w:rFonts w:eastAsia="Calibri-Bold" w:cs="Calibri"/>
          <w:sz w:val="20"/>
          <w:szCs w:val="20"/>
          <w:lang w:val="en-US"/>
        </w:rPr>
        <w:tab/>
      </w:r>
      <w:r w:rsidRPr="004B396B">
        <w:rPr>
          <w:rFonts w:eastAsia="Calibri-Bold" w:cs="Calibri"/>
          <w:sz w:val="20"/>
          <w:szCs w:val="20"/>
          <w:lang w:val="en-US"/>
        </w:rPr>
        <w:tab/>
      </w:r>
      <w:r w:rsidRPr="004B396B">
        <w:rPr>
          <w:rFonts w:eastAsia="Calibri-Bold" w:cs="Calibri"/>
          <w:sz w:val="20"/>
          <w:szCs w:val="20"/>
          <w:lang w:val="en-US"/>
        </w:rPr>
        <w:tab/>
      </w:r>
      <w:r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3E27A1">
        <w:rPr>
          <w:rFonts w:eastAsia="Calibri-Bold" w:cs="Calibri"/>
          <w:sz w:val="20"/>
          <w:szCs w:val="20"/>
          <w:lang w:val="en-US"/>
        </w:rPr>
        <w:tab/>
      </w:r>
      <w:r w:rsidR="0051759C">
        <w:rPr>
          <w:rFonts w:eastAsia="Calibri-Bold" w:cs="Calibri"/>
          <w:sz w:val="20"/>
          <w:szCs w:val="20"/>
          <w:lang w:val="en-US"/>
        </w:rPr>
        <w:t>83</w:t>
      </w:r>
      <w:r w:rsidR="00B10315" w:rsidRPr="004B396B">
        <w:rPr>
          <w:rFonts w:eastAsia="Calibri-Bold" w:cs="Calibri"/>
          <w:sz w:val="20"/>
          <w:szCs w:val="20"/>
          <w:lang w:val="en-US"/>
        </w:rPr>
        <w:br/>
      </w:r>
      <w:r w:rsidR="00B10315" w:rsidRPr="004B396B">
        <w:rPr>
          <w:rFonts w:eastAsia="Calibri-Bold" w:cs="Calibri"/>
          <w:sz w:val="20"/>
          <w:szCs w:val="20"/>
          <w:lang w:val="en-US"/>
        </w:rPr>
        <w:br/>
      </w:r>
      <w:r w:rsidR="00B10315" w:rsidRPr="004B396B">
        <w:rPr>
          <w:rFonts w:eastAsia="Calibri-Bold" w:cs="Calibri"/>
          <w:b/>
          <w:sz w:val="20"/>
          <w:szCs w:val="20"/>
          <w:lang w:val="en-US"/>
        </w:rPr>
        <w:t>Bibliography</w:t>
      </w:r>
      <w:r w:rsidR="00B10315" w:rsidRPr="004B396B">
        <w:rPr>
          <w:rFonts w:eastAsia="Calibri-Bold" w:cs="Calibri"/>
          <w:b/>
          <w:sz w:val="20"/>
          <w:szCs w:val="20"/>
          <w:lang w:val="en-US"/>
        </w:rPr>
        <w:tab/>
      </w:r>
      <w:r w:rsidR="00B10315" w:rsidRPr="004B396B">
        <w:rPr>
          <w:rFonts w:eastAsia="Calibri-Bold" w:cs="Calibri"/>
          <w:b/>
          <w:sz w:val="20"/>
          <w:szCs w:val="20"/>
          <w:lang w:val="en-US"/>
        </w:rPr>
        <w:tab/>
      </w:r>
      <w:r w:rsidR="00B10315" w:rsidRPr="004B396B">
        <w:rPr>
          <w:rFonts w:eastAsia="Calibri-Bold" w:cs="Calibri"/>
          <w:b/>
          <w:sz w:val="20"/>
          <w:szCs w:val="20"/>
          <w:lang w:val="en-US"/>
        </w:rPr>
        <w:tab/>
      </w:r>
      <w:r w:rsidR="00B10315" w:rsidRPr="004B396B">
        <w:rPr>
          <w:rFonts w:eastAsia="Calibri-Bold" w:cs="Calibri"/>
          <w:b/>
          <w:sz w:val="20"/>
          <w:szCs w:val="20"/>
          <w:lang w:val="en-US"/>
        </w:rPr>
        <w:tab/>
      </w:r>
      <w:r w:rsidR="00B10315" w:rsidRPr="004B396B">
        <w:rPr>
          <w:rFonts w:eastAsia="Calibri-Bold" w:cs="Calibri"/>
          <w:b/>
          <w:sz w:val="20"/>
          <w:szCs w:val="20"/>
          <w:lang w:val="en-US"/>
        </w:rPr>
        <w:tab/>
      </w:r>
      <w:r w:rsidR="00B10315" w:rsidRPr="004B396B">
        <w:rPr>
          <w:rFonts w:eastAsia="Calibri-Bold" w:cs="Calibri"/>
          <w:b/>
          <w:sz w:val="20"/>
          <w:szCs w:val="20"/>
          <w:lang w:val="en-US"/>
        </w:rPr>
        <w:tab/>
      </w:r>
      <w:r w:rsidR="00B10315" w:rsidRPr="004B396B">
        <w:rPr>
          <w:rFonts w:eastAsia="Calibri-Bold" w:cs="Calibri"/>
          <w:b/>
          <w:sz w:val="20"/>
          <w:szCs w:val="20"/>
          <w:lang w:val="en-US"/>
        </w:rPr>
        <w:tab/>
      </w:r>
      <w:r w:rsidR="00B10315" w:rsidRPr="004B396B">
        <w:rPr>
          <w:rFonts w:eastAsia="Calibri-Bold" w:cs="Calibri"/>
          <w:b/>
          <w:sz w:val="20"/>
          <w:szCs w:val="20"/>
          <w:lang w:val="en-US"/>
        </w:rPr>
        <w:tab/>
      </w:r>
      <w:r w:rsidR="00B10315" w:rsidRPr="004B396B">
        <w:rPr>
          <w:rFonts w:eastAsia="Calibri-Bold" w:cs="Calibri"/>
          <w:b/>
          <w:sz w:val="20"/>
          <w:szCs w:val="20"/>
          <w:lang w:val="en-US"/>
        </w:rPr>
        <w:tab/>
      </w:r>
      <w:r w:rsidR="00F458A5">
        <w:rPr>
          <w:rFonts w:eastAsia="Calibri-Bold" w:cs="Calibri"/>
          <w:b/>
          <w:sz w:val="20"/>
          <w:szCs w:val="20"/>
          <w:lang w:val="en-US"/>
        </w:rPr>
        <w:tab/>
      </w:r>
      <w:r w:rsidR="00F458A5">
        <w:rPr>
          <w:rFonts w:eastAsia="Calibri-Bold" w:cs="Calibri"/>
          <w:b/>
          <w:sz w:val="20"/>
          <w:szCs w:val="20"/>
          <w:lang w:val="en-US"/>
        </w:rPr>
        <w:tab/>
      </w:r>
      <w:r w:rsidR="0051759C" w:rsidRPr="0051759C">
        <w:rPr>
          <w:rFonts w:eastAsia="Calibri-Bold" w:cs="Calibri"/>
          <w:sz w:val="20"/>
          <w:szCs w:val="20"/>
          <w:lang w:val="en-US"/>
        </w:rPr>
        <w:t>86</w:t>
      </w:r>
      <w:r w:rsidR="00B10315" w:rsidRPr="004B396B">
        <w:rPr>
          <w:rFonts w:eastAsia="Calibri-Bold" w:cs="Calibri"/>
          <w:b/>
          <w:sz w:val="20"/>
          <w:szCs w:val="20"/>
          <w:lang w:val="en-US"/>
        </w:rPr>
        <w:br/>
      </w:r>
      <w:r w:rsidR="00B4003E" w:rsidRPr="00B4003E">
        <w:rPr>
          <w:rFonts w:eastAsia="Calibri-Bold" w:cs="Calibri"/>
          <w:b/>
          <w:sz w:val="20"/>
          <w:szCs w:val="20"/>
          <w:lang w:val="en-US"/>
        </w:rPr>
        <w:t>Appendices</w:t>
      </w:r>
      <w:r w:rsidR="00B10315" w:rsidRPr="004B396B">
        <w:rPr>
          <w:rFonts w:eastAsia="Calibri-Bold" w:cs="Calibri"/>
          <w:sz w:val="20"/>
          <w:szCs w:val="20"/>
          <w:lang w:val="en-US"/>
        </w:rPr>
        <w:tab/>
      </w:r>
      <w:r w:rsidR="00B10315" w:rsidRPr="004B396B">
        <w:rPr>
          <w:rFonts w:eastAsia="Calibri-Bold" w:cs="Calibri"/>
          <w:sz w:val="20"/>
          <w:szCs w:val="20"/>
          <w:lang w:val="en-US"/>
        </w:rPr>
        <w:tab/>
      </w:r>
      <w:r w:rsidR="00B10315" w:rsidRPr="004B396B">
        <w:rPr>
          <w:rFonts w:eastAsia="Calibri-Bold" w:cs="Calibri"/>
          <w:sz w:val="20"/>
          <w:szCs w:val="20"/>
          <w:lang w:val="en-US"/>
        </w:rPr>
        <w:tab/>
      </w:r>
      <w:r w:rsidR="00B10315" w:rsidRPr="004B396B">
        <w:rPr>
          <w:rFonts w:eastAsia="Calibri-Bold" w:cs="Calibri"/>
          <w:sz w:val="20"/>
          <w:szCs w:val="20"/>
          <w:lang w:val="en-US"/>
        </w:rPr>
        <w:tab/>
      </w:r>
      <w:r w:rsidR="00B10315" w:rsidRPr="004B396B">
        <w:rPr>
          <w:rFonts w:eastAsia="Calibri-Bold" w:cs="Calibri"/>
          <w:sz w:val="20"/>
          <w:szCs w:val="20"/>
          <w:lang w:val="en-US"/>
        </w:rPr>
        <w:tab/>
      </w:r>
      <w:r w:rsidR="00B10315" w:rsidRPr="004B396B">
        <w:rPr>
          <w:rFonts w:eastAsia="Calibri-Bold" w:cs="Calibri"/>
          <w:sz w:val="20"/>
          <w:szCs w:val="20"/>
          <w:lang w:val="en-US"/>
        </w:rPr>
        <w:tab/>
      </w:r>
      <w:r w:rsidR="00B10315" w:rsidRPr="004B396B">
        <w:rPr>
          <w:rFonts w:eastAsia="Calibri-Bold" w:cs="Calibri"/>
          <w:sz w:val="20"/>
          <w:szCs w:val="20"/>
          <w:lang w:val="en-US"/>
        </w:rPr>
        <w:tab/>
      </w:r>
      <w:r w:rsidR="00B10315" w:rsidRPr="004B396B">
        <w:rPr>
          <w:rFonts w:eastAsia="Calibri-Bold" w:cs="Calibri"/>
          <w:sz w:val="20"/>
          <w:szCs w:val="20"/>
          <w:lang w:val="en-US"/>
        </w:rPr>
        <w:tab/>
      </w:r>
      <w:r w:rsidR="00B10315" w:rsidRPr="004B396B">
        <w:rPr>
          <w:rFonts w:eastAsia="Calibri-Bold" w:cs="Calibri"/>
          <w:sz w:val="20"/>
          <w:szCs w:val="20"/>
          <w:lang w:val="en-US"/>
        </w:rPr>
        <w:tab/>
      </w:r>
      <w:r w:rsidR="00F458A5">
        <w:rPr>
          <w:rFonts w:eastAsia="Calibri-Bold" w:cs="Calibri"/>
          <w:sz w:val="20"/>
          <w:szCs w:val="20"/>
          <w:lang w:val="en-US"/>
        </w:rPr>
        <w:tab/>
      </w:r>
      <w:r w:rsidR="00F458A5">
        <w:rPr>
          <w:rFonts w:eastAsia="Calibri-Bold" w:cs="Calibri"/>
          <w:sz w:val="20"/>
          <w:szCs w:val="20"/>
          <w:lang w:val="en-US"/>
        </w:rPr>
        <w:tab/>
      </w:r>
      <w:r w:rsidR="0051759C">
        <w:rPr>
          <w:rFonts w:eastAsia="Calibri-Bold" w:cs="Calibri"/>
          <w:sz w:val="20"/>
          <w:szCs w:val="20"/>
          <w:lang w:val="en-US"/>
        </w:rPr>
        <w:t>104</w:t>
      </w:r>
      <w:r w:rsidR="004C0CC3" w:rsidRPr="004B396B">
        <w:rPr>
          <w:rFonts w:ascii="Calibri" w:eastAsia="Calibri-Bold" w:hAnsi="Calibri" w:cs="Calibri"/>
          <w:sz w:val="20"/>
          <w:szCs w:val="20"/>
          <w:lang w:val="en-US"/>
        </w:rPr>
        <w:tab/>
      </w:r>
    </w:p>
    <w:p w:rsidR="0051738C" w:rsidRDefault="0051738C">
      <w:pPr>
        <w:rPr>
          <w:rFonts w:ascii="Calibri" w:eastAsia="Calibri-Bold" w:hAnsi="Calibri" w:cs="Calibri"/>
          <w:sz w:val="20"/>
          <w:szCs w:val="20"/>
          <w:lang w:val="en-US"/>
        </w:rPr>
      </w:pPr>
      <w:r>
        <w:rPr>
          <w:rFonts w:ascii="Calibri" w:eastAsia="Calibri-Bold" w:hAnsi="Calibri" w:cs="Calibri"/>
          <w:sz w:val="20"/>
          <w:szCs w:val="20"/>
          <w:lang w:val="en-US"/>
        </w:rPr>
        <w:br w:type="page"/>
      </w:r>
    </w:p>
    <w:p w:rsidR="0051738C" w:rsidRPr="0051738C" w:rsidRDefault="0051738C" w:rsidP="0051738C">
      <w:pPr>
        <w:pStyle w:val="IntenseQuote"/>
        <w:jc w:val="right"/>
        <w:rPr>
          <w:b/>
          <w:sz w:val="40"/>
          <w:szCs w:val="40"/>
          <w:lang w:val="en-US"/>
        </w:rPr>
      </w:pPr>
      <w:r>
        <w:rPr>
          <w:b/>
          <w:sz w:val="40"/>
          <w:szCs w:val="40"/>
          <w:lang w:val="en-US"/>
        </w:rPr>
        <w:lastRenderedPageBreak/>
        <w:t xml:space="preserve">List of </w:t>
      </w:r>
      <w:r w:rsidRPr="0051738C">
        <w:rPr>
          <w:b/>
          <w:sz w:val="40"/>
          <w:szCs w:val="40"/>
          <w:lang w:val="en-US"/>
        </w:rPr>
        <w:t>abbreviations</w:t>
      </w:r>
    </w:p>
    <w:p w:rsidR="0051738C" w:rsidRDefault="0051738C" w:rsidP="005F563E">
      <w:pPr>
        <w:autoSpaceDE w:val="0"/>
        <w:autoSpaceDN w:val="0"/>
        <w:adjustRightInd w:val="0"/>
        <w:spacing w:after="0" w:line="276" w:lineRule="auto"/>
        <w:rPr>
          <w:rFonts w:ascii="Calibri" w:eastAsia="Calibri-Bold" w:hAnsi="Calibri" w:cs="Calibri"/>
          <w:sz w:val="20"/>
          <w:szCs w:val="20"/>
          <w:lang w:val="en-US"/>
        </w:rPr>
      </w:pPr>
    </w:p>
    <w:p w:rsidR="006C3523" w:rsidRDefault="006C3523" w:rsidP="005F563E">
      <w:pPr>
        <w:autoSpaceDE w:val="0"/>
        <w:autoSpaceDN w:val="0"/>
        <w:adjustRightInd w:val="0"/>
        <w:spacing w:after="0" w:line="276" w:lineRule="auto"/>
        <w:rPr>
          <w:rFonts w:ascii="Calibri" w:eastAsia="Calibri-Bold" w:hAnsi="Calibri" w:cs="Calibri"/>
          <w:lang w:val="en-US"/>
        </w:rPr>
      </w:pPr>
    </w:p>
    <w:p w:rsidR="006C3523" w:rsidRDefault="006C3523" w:rsidP="00F92F88">
      <w:pPr>
        <w:autoSpaceDE w:val="0"/>
        <w:autoSpaceDN w:val="0"/>
        <w:adjustRightInd w:val="0"/>
        <w:spacing w:after="0" w:line="276" w:lineRule="auto"/>
        <w:rPr>
          <w:rFonts w:ascii="Calibri" w:eastAsia="Calibri-Bold" w:hAnsi="Calibri" w:cs="Calibri"/>
          <w:lang w:val="en-US"/>
        </w:rPr>
      </w:pPr>
      <w:r>
        <w:rPr>
          <w:rFonts w:ascii="Calibri" w:eastAsia="Calibri-Bold" w:hAnsi="Calibri" w:cs="Calibri"/>
          <w:lang w:val="en-US"/>
        </w:rPr>
        <w:t>CEE</w:t>
      </w:r>
      <w:r>
        <w:rPr>
          <w:rFonts w:ascii="Calibri" w:eastAsia="Calibri-Bold" w:hAnsi="Calibri" w:cs="Calibri"/>
          <w:lang w:val="en-US"/>
        </w:rPr>
        <w:tab/>
      </w:r>
      <w:r>
        <w:rPr>
          <w:rFonts w:ascii="Calibri" w:eastAsia="Calibri-Bold" w:hAnsi="Calibri" w:cs="Calibri"/>
          <w:lang w:val="en-US"/>
        </w:rPr>
        <w:tab/>
      </w:r>
      <w:r>
        <w:rPr>
          <w:rFonts w:ascii="Calibri" w:eastAsia="Calibri-Bold" w:hAnsi="Calibri" w:cs="Calibri"/>
          <w:lang w:val="en-US"/>
        </w:rPr>
        <w:tab/>
      </w:r>
      <w:r>
        <w:rPr>
          <w:rFonts w:ascii="Calibri" w:eastAsia="Calibri-Bold" w:hAnsi="Calibri" w:cs="Calibri"/>
          <w:lang w:val="en-US"/>
        </w:rPr>
        <w:tab/>
        <w:t xml:space="preserve">Central and </w:t>
      </w:r>
      <w:r w:rsidRPr="006C3523">
        <w:rPr>
          <w:rStyle w:val="st"/>
          <w:lang w:val="en-US"/>
        </w:rPr>
        <w:t>Eastern Europe</w:t>
      </w:r>
      <w:r w:rsidR="0004027E">
        <w:rPr>
          <w:rStyle w:val="st"/>
          <w:lang w:val="en-US"/>
        </w:rPr>
        <w:br/>
        <w:t>CEEC CME</w:t>
      </w:r>
      <w:r w:rsidR="0004027E">
        <w:rPr>
          <w:rStyle w:val="st"/>
          <w:lang w:val="en-US"/>
        </w:rPr>
        <w:tab/>
      </w:r>
      <w:r w:rsidR="0004027E">
        <w:rPr>
          <w:rStyle w:val="st"/>
          <w:lang w:val="en-US"/>
        </w:rPr>
        <w:tab/>
      </w:r>
      <w:r w:rsidR="0004027E">
        <w:rPr>
          <w:rStyle w:val="st"/>
          <w:lang w:val="en-US"/>
        </w:rPr>
        <w:tab/>
        <w:t>Central and Eastern European Countries Coordinated Market Economy</w:t>
      </w:r>
      <w:r w:rsidR="0004027E">
        <w:rPr>
          <w:rStyle w:val="st"/>
          <w:lang w:val="en-US"/>
        </w:rPr>
        <w:br/>
        <w:t>CEEC LME</w:t>
      </w:r>
      <w:r w:rsidR="0004027E">
        <w:rPr>
          <w:rStyle w:val="st"/>
          <w:lang w:val="en-US"/>
        </w:rPr>
        <w:tab/>
      </w:r>
      <w:r w:rsidR="0004027E">
        <w:rPr>
          <w:rStyle w:val="st"/>
          <w:lang w:val="en-US"/>
        </w:rPr>
        <w:tab/>
      </w:r>
      <w:r w:rsidR="0004027E">
        <w:rPr>
          <w:rStyle w:val="st"/>
          <w:lang w:val="en-US"/>
        </w:rPr>
        <w:tab/>
        <w:t>Central and Eastern European Countries Liberal Market Economy</w:t>
      </w:r>
      <w:r w:rsidR="002E2383">
        <w:rPr>
          <w:rStyle w:val="st"/>
          <w:lang w:val="en-US"/>
        </w:rPr>
        <w:br/>
        <w:t>CME</w:t>
      </w:r>
      <w:r w:rsidR="002E2383">
        <w:rPr>
          <w:rStyle w:val="st"/>
          <w:lang w:val="en-US"/>
        </w:rPr>
        <w:tab/>
      </w:r>
      <w:r w:rsidR="002E2383">
        <w:rPr>
          <w:rStyle w:val="st"/>
          <w:lang w:val="en-US"/>
        </w:rPr>
        <w:tab/>
      </w:r>
      <w:r w:rsidR="002E2383">
        <w:rPr>
          <w:rStyle w:val="st"/>
          <w:lang w:val="en-US"/>
        </w:rPr>
        <w:tab/>
      </w:r>
      <w:r w:rsidR="002E2383">
        <w:rPr>
          <w:rStyle w:val="st"/>
          <w:lang w:val="en-US"/>
        </w:rPr>
        <w:tab/>
        <w:t>Coordinated Market Economy</w:t>
      </w:r>
      <w:r w:rsidR="001D32BB">
        <w:rPr>
          <w:rStyle w:val="st"/>
          <w:lang w:val="en-US"/>
        </w:rPr>
        <w:br/>
        <w:t>EC</w:t>
      </w:r>
      <w:r w:rsidR="001D32BB">
        <w:rPr>
          <w:rStyle w:val="st"/>
          <w:lang w:val="en-US"/>
        </w:rPr>
        <w:tab/>
      </w:r>
      <w:r w:rsidR="001D32BB">
        <w:rPr>
          <w:rStyle w:val="st"/>
          <w:lang w:val="en-US"/>
        </w:rPr>
        <w:tab/>
      </w:r>
      <w:r w:rsidR="001D32BB">
        <w:rPr>
          <w:rStyle w:val="st"/>
          <w:lang w:val="en-US"/>
        </w:rPr>
        <w:tab/>
      </w:r>
      <w:r w:rsidR="001D32BB">
        <w:rPr>
          <w:rStyle w:val="st"/>
          <w:lang w:val="en-US"/>
        </w:rPr>
        <w:tab/>
        <w:t>European Commission</w:t>
      </w:r>
      <w:r w:rsidR="001D32BB">
        <w:rPr>
          <w:rStyle w:val="st"/>
          <w:lang w:val="en-US"/>
        </w:rPr>
        <w:br/>
        <w:t>ECB</w:t>
      </w:r>
      <w:r w:rsidR="001D32BB">
        <w:rPr>
          <w:rStyle w:val="st"/>
          <w:lang w:val="en-US"/>
        </w:rPr>
        <w:tab/>
      </w:r>
      <w:r w:rsidR="001D32BB">
        <w:rPr>
          <w:rStyle w:val="st"/>
          <w:lang w:val="en-US"/>
        </w:rPr>
        <w:tab/>
      </w:r>
      <w:r w:rsidR="001D32BB">
        <w:rPr>
          <w:rStyle w:val="st"/>
          <w:lang w:val="en-US"/>
        </w:rPr>
        <w:tab/>
      </w:r>
      <w:r w:rsidR="001D32BB">
        <w:rPr>
          <w:rStyle w:val="st"/>
          <w:lang w:val="en-US"/>
        </w:rPr>
        <w:tab/>
      </w:r>
      <w:r w:rsidR="001D32BB" w:rsidRPr="001D32BB">
        <w:rPr>
          <w:rStyle w:val="st"/>
          <w:lang w:val="en-US"/>
        </w:rPr>
        <w:t>European Central Bank</w:t>
      </w:r>
      <w:r w:rsidR="002E2383">
        <w:rPr>
          <w:rStyle w:val="st"/>
          <w:lang w:val="en-US"/>
        </w:rPr>
        <w:br/>
        <w:t xml:space="preserve">ECJ </w:t>
      </w:r>
      <w:r w:rsidR="002E2383">
        <w:rPr>
          <w:rStyle w:val="st"/>
          <w:lang w:val="en-US"/>
        </w:rPr>
        <w:tab/>
      </w:r>
      <w:r w:rsidR="002E2383">
        <w:rPr>
          <w:rStyle w:val="st"/>
          <w:lang w:val="en-US"/>
        </w:rPr>
        <w:tab/>
      </w:r>
      <w:r w:rsidR="002E2383">
        <w:rPr>
          <w:rStyle w:val="st"/>
          <w:lang w:val="en-US"/>
        </w:rPr>
        <w:tab/>
      </w:r>
      <w:r w:rsidR="002E2383">
        <w:rPr>
          <w:rStyle w:val="st"/>
          <w:lang w:val="en-US"/>
        </w:rPr>
        <w:tab/>
        <w:t>European Court of Justice</w:t>
      </w:r>
      <w:r w:rsidR="00602990">
        <w:rPr>
          <w:rStyle w:val="st"/>
          <w:lang w:val="en-US"/>
        </w:rPr>
        <w:br/>
        <w:t>EFSF</w:t>
      </w:r>
      <w:r w:rsidR="00602990">
        <w:rPr>
          <w:rStyle w:val="st"/>
          <w:lang w:val="en-US"/>
        </w:rPr>
        <w:tab/>
      </w:r>
      <w:r w:rsidR="00602990">
        <w:rPr>
          <w:rStyle w:val="st"/>
          <w:lang w:val="en-US"/>
        </w:rPr>
        <w:tab/>
      </w:r>
      <w:r w:rsidR="00602990">
        <w:rPr>
          <w:rStyle w:val="st"/>
          <w:lang w:val="en-US"/>
        </w:rPr>
        <w:tab/>
      </w:r>
      <w:r w:rsidR="00602990">
        <w:rPr>
          <w:rStyle w:val="st"/>
          <w:lang w:val="en-US"/>
        </w:rPr>
        <w:tab/>
        <w:t>European Financial Stability Facility</w:t>
      </w:r>
      <w:r w:rsidR="002E2383">
        <w:rPr>
          <w:rStyle w:val="st"/>
          <w:lang w:val="en-US"/>
        </w:rPr>
        <w:br/>
        <w:t>EMU</w:t>
      </w:r>
      <w:r w:rsidR="002E2383">
        <w:rPr>
          <w:rStyle w:val="st"/>
          <w:lang w:val="en-US"/>
        </w:rPr>
        <w:tab/>
      </w:r>
      <w:r w:rsidR="002E2383">
        <w:rPr>
          <w:rStyle w:val="st"/>
          <w:lang w:val="en-US"/>
        </w:rPr>
        <w:tab/>
      </w:r>
      <w:r w:rsidR="002E2383">
        <w:rPr>
          <w:rStyle w:val="st"/>
          <w:lang w:val="en-US"/>
        </w:rPr>
        <w:tab/>
      </w:r>
      <w:r w:rsidR="002E2383">
        <w:rPr>
          <w:rStyle w:val="st"/>
          <w:lang w:val="en-US"/>
        </w:rPr>
        <w:tab/>
        <w:t>European Monetary Union</w:t>
      </w:r>
      <w:r w:rsidR="00602990">
        <w:rPr>
          <w:rStyle w:val="st"/>
          <w:lang w:val="en-US"/>
        </w:rPr>
        <w:br/>
        <w:t>ESM</w:t>
      </w:r>
      <w:r w:rsidR="00602990">
        <w:rPr>
          <w:rStyle w:val="st"/>
          <w:lang w:val="en-US"/>
        </w:rPr>
        <w:tab/>
      </w:r>
      <w:r w:rsidR="00602990">
        <w:rPr>
          <w:rStyle w:val="st"/>
          <w:lang w:val="en-US"/>
        </w:rPr>
        <w:tab/>
      </w:r>
      <w:r w:rsidR="00602990">
        <w:rPr>
          <w:rStyle w:val="st"/>
          <w:lang w:val="en-US"/>
        </w:rPr>
        <w:tab/>
      </w:r>
      <w:r w:rsidR="00602990">
        <w:rPr>
          <w:rStyle w:val="st"/>
          <w:lang w:val="en-US"/>
        </w:rPr>
        <w:tab/>
        <w:t>European Stability Mechanism</w:t>
      </w:r>
      <w:r w:rsidR="0004027E">
        <w:rPr>
          <w:rStyle w:val="st"/>
          <w:lang w:val="en-US"/>
        </w:rPr>
        <w:br/>
        <w:t>ESS</w:t>
      </w:r>
      <w:r w:rsidR="0004027E">
        <w:rPr>
          <w:rStyle w:val="st"/>
          <w:lang w:val="en-US"/>
        </w:rPr>
        <w:tab/>
      </w:r>
      <w:r w:rsidR="0004027E">
        <w:rPr>
          <w:rStyle w:val="st"/>
          <w:lang w:val="en-US"/>
        </w:rPr>
        <w:tab/>
      </w:r>
      <w:r w:rsidR="0004027E">
        <w:rPr>
          <w:rStyle w:val="st"/>
          <w:lang w:val="en-US"/>
        </w:rPr>
        <w:tab/>
      </w:r>
      <w:r w:rsidR="0004027E">
        <w:rPr>
          <w:rStyle w:val="st"/>
          <w:lang w:val="en-US"/>
        </w:rPr>
        <w:tab/>
        <w:t>European Social Survey</w:t>
      </w:r>
      <w:r>
        <w:rPr>
          <w:rFonts w:ascii="Calibri" w:eastAsia="Calibri-Bold" w:hAnsi="Calibri" w:cs="Calibri"/>
          <w:lang w:val="en-US"/>
        </w:rPr>
        <w:br/>
        <w:t>EU</w:t>
      </w:r>
      <w:r>
        <w:rPr>
          <w:rFonts w:ascii="Calibri" w:eastAsia="Calibri-Bold" w:hAnsi="Calibri" w:cs="Calibri"/>
          <w:lang w:val="en-US"/>
        </w:rPr>
        <w:tab/>
      </w:r>
      <w:r>
        <w:rPr>
          <w:rFonts w:ascii="Calibri" w:eastAsia="Calibri-Bold" w:hAnsi="Calibri" w:cs="Calibri"/>
          <w:lang w:val="en-US"/>
        </w:rPr>
        <w:tab/>
      </w:r>
      <w:r>
        <w:rPr>
          <w:rFonts w:ascii="Calibri" w:eastAsia="Calibri-Bold" w:hAnsi="Calibri" w:cs="Calibri"/>
          <w:lang w:val="en-US"/>
        </w:rPr>
        <w:tab/>
      </w:r>
      <w:r>
        <w:rPr>
          <w:rFonts w:ascii="Calibri" w:eastAsia="Calibri-Bold" w:hAnsi="Calibri" w:cs="Calibri"/>
          <w:lang w:val="en-US"/>
        </w:rPr>
        <w:tab/>
        <w:t>European Union</w:t>
      </w:r>
      <w:r w:rsidR="00602990">
        <w:rPr>
          <w:rFonts w:ascii="Calibri" w:eastAsia="Calibri-Bold" w:hAnsi="Calibri" w:cs="Calibri"/>
          <w:lang w:val="en-US"/>
        </w:rPr>
        <w:br/>
        <w:t>GDP</w:t>
      </w:r>
      <w:r w:rsidR="00602990">
        <w:rPr>
          <w:rFonts w:ascii="Calibri" w:eastAsia="Calibri-Bold" w:hAnsi="Calibri" w:cs="Calibri"/>
          <w:lang w:val="en-US"/>
        </w:rPr>
        <w:tab/>
      </w:r>
      <w:r w:rsidR="00602990">
        <w:rPr>
          <w:rFonts w:ascii="Calibri" w:eastAsia="Calibri-Bold" w:hAnsi="Calibri" w:cs="Calibri"/>
          <w:lang w:val="en-US"/>
        </w:rPr>
        <w:tab/>
      </w:r>
      <w:r w:rsidR="00602990">
        <w:rPr>
          <w:rFonts w:ascii="Calibri" w:eastAsia="Calibri-Bold" w:hAnsi="Calibri" w:cs="Calibri"/>
          <w:lang w:val="en-US"/>
        </w:rPr>
        <w:tab/>
      </w:r>
      <w:r w:rsidR="00602990">
        <w:rPr>
          <w:rFonts w:ascii="Calibri" w:eastAsia="Calibri-Bold" w:hAnsi="Calibri" w:cs="Calibri"/>
          <w:lang w:val="en-US"/>
        </w:rPr>
        <w:tab/>
        <w:t>Gross Domestic P</w:t>
      </w:r>
      <w:r w:rsidR="00602990" w:rsidRPr="00602990">
        <w:rPr>
          <w:rFonts w:ascii="Calibri" w:eastAsia="Calibri-Bold" w:hAnsi="Calibri" w:cs="Calibri"/>
          <w:lang w:val="en-US"/>
        </w:rPr>
        <w:t>roduct</w:t>
      </w:r>
    </w:p>
    <w:p w:rsidR="00DA0832" w:rsidRDefault="006C3523" w:rsidP="00F92F88">
      <w:pPr>
        <w:autoSpaceDE w:val="0"/>
        <w:autoSpaceDN w:val="0"/>
        <w:adjustRightInd w:val="0"/>
        <w:spacing w:after="0" w:line="276" w:lineRule="auto"/>
        <w:rPr>
          <w:rFonts w:ascii="Calibri" w:eastAsia="Calibri-Bold" w:hAnsi="Calibri" w:cs="Calibri"/>
          <w:lang w:val="en-US"/>
        </w:rPr>
      </w:pPr>
      <w:r>
        <w:rPr>
          <w:rFonts w:ascii="Calibri" w:eastAsia="Calibri-Bold" w:hAnsi="Calibri" w:cs="Calibri"/>
          <w:lang w:val="en-US"/>
        </w:rPr>
        <w:t>GFC</w:t>
      </w:r>
      <w:r>
        <w:rPr>
          <w:rFonts w:ascii="Calibri" w:eastAsia="Calibri-Bold" w:hAnsi="Calibri" w:cs="Calibri"/>
          <w:lang w:val="en-US"/>
        </w:rPr>
        <w:tab/>
      </w:r>
      <w:r>
        <w:rPr>
          <w:rFonts w:ascii="Calibri" w:eastAsia="Calibri-Bold" w:hAnsi="Calibri" w:cs="Calibri"/>
          <w:lang w:val="en-US"/>
        </w:rPr>
        <w:tab/>
      </w:r>
      <w:r>
        <w:rPr>
          <w:rFonts w:ascii="Calibri" w:eastAsia="Calibri-Bold" w:hAnsi="Calibri" w:cs="Calibri"/>
          <w:lang w:val="en-US"/>
        </w:rPr>
        <w:tab/>
      </w:r>
      <w:r>
        <w:rPr>
          <w:rFonts w:ascii="Calibri" w:eastAsia="Calibri-Bold" w:hAnsi="Calibri" w:cs="Calibri"/>
          <w:lang w:val="en-US"/>
        </w:rPr>
        <w:tab/>
        <w:t>Global Financial Crisis</w:t>
      </w:r>
      <w:r w:rsidR="002E2383">
        <w:rPr>
          <w:rFonts w:ascii="Calibri" w:eastAsia="Calibri-Bold" w:hAnsi="Calibri" w:cs="Calibri"/>
          <w:lang w:val="en-US"/>
        </w:rPr>
        <w:br/>
        <w:t>GGHE</w:t>
      </w:r>
      <w:r w:rsidR="002E2383">
        <w:rPr>
          <w:rFonts w:ascii="Calibri" w:eastAsia="Calibri-Bold" w:hAnsi="Calibri" w:cs="Calibri"/>
          <w:lang w:val="en-US"/>
        </w:rPr>
        <w:tab/>
      </w:r>
      <w:r w:rsidR="002E2383">
        <w:rPr>
          <w:rFonts w:ascii="Calibri" w:eastAsia="Calibri-Bold" w:hAnsi="Calibri" w:cs="Calibri"/>
          <w:lang w:val="en-US"/>
        </w:rPr>
        <w:tab/>
      </w:r>
      <w:r w:rsidR="002E2383">
        <w:rPr>
          <w:rFonts w:ascii="Calibri" w:eastAsia="Calibri-Bold" w:hAnsi="Calibri" w:cs="Calibri"/>
          <w:lang w:val="en-US"/>
        </w:rPr>
        <w:tab/>
      </w:r>
      <w:r w:rsidR="002E2383">
        <w:rPr>
          <w:rFonts w:ascii="Calibri" w:eastAsia="Calibri-Bold" w:hAnsi="Calibri" w:cs="Calibri"/>
          <w:lang w:val="en-US"/>
        </w:rPr>
        <w:tab/>
        <w:t>General Government Expenditure on Health</w:t>
      </w:r>
      <w:r w:rsidR="00602990">
        <w:rPr>
          <w:rFonts w:ascii="Calibri" w:eastAsia="Calibri-Bold" w:hAnsi="Calibri" w:cs="Calibri"/>
          <w:lang w:val="en-US"/>
        </w:rPr>
        <w:br/>
        <w:t>HFCM</w:t>
      </w:r>
      <w:r w:rsidR="00602990">
        <w:rPr>
          <w:rFonts w:ascii="Calibri" w:eastAsia="Calibri-Bold" w:hAnsi="Calibri" w:cs="Calibri"/>
          <w:lang w:val="en-US"/>
        </w:rPr>
        <w:tab/>
      </w:r>
      <w:r w:rsidR="00602990">
        <w:rPr>
          <w:rFonts w:ascii="Calibri" w:eastAsia="Calibri-Bold" w:hAnsi="Calibri" w:cs="Calibri"/>
          <w:lang w:val="en-US"/>
        </w:rPr>
        <w:tab/>
      </w:r>
      <w:r w:rsidR="00602990">
        <w:rPr>
          <w:rFonts w:ascii="Calibri" w:eastAsia="Calibri-Bold" w:hAnsi="Calibri" w:cs="Calibri"/>
          <w:lang w:val="en-US"/>
        </w:rPr>
        <w:tab/>
      </w:r>
      <w:r w:rsidR="00602990">
        <w:rPr>
          <w:rFonts w:ascii="Calibri" w:eastAsia="Calibri-Bold" w:hAnsi="Calibri" w:cs="Calibri"/>
          <w:lang w:val="en-US"/>
        </w:rPr>
        <w:tab/>
        <w:t>Health &amp; Financial Crisis Monitor</w:t>
      </w:r>
      <w:r w:rsidR="0004027E">
        <w:rPr>
          <w:rFonts w:ascii="Calibri" w:eastAsia="Calibri-Bold" w:hAnsi="Calibri" w:cs="Calibri"/>
          <w:lang w:val="en-US"/>
        </w:rPr>
        <w:br/>
        <w:t>IMF</w:t>
      </w:r>
      <w:r w:rsidR="0004027E">
        <w:rPr>
          <w:rFonts w:ascii="Calibri" w:eastAsia="Calibri-Bold" w:hAnsi="Calibri" w:cs="Calibri"/>
          <w:lang w:val="en-US"/>
        </w:rPr>
        <w:tab/>
      </w:r>
      <w:r w:rsidR="0004027E">
        <w:rPr>
          <w:rFonts w:ascii="Calibri" w:eastAsia="Calibri-Bold" w:hAnsi="Calibri" w:cs="Calibri"/>
          <w:lang w:val="en-US"/>
        </w:rPr>
        <w:tab/>
      </w:r>
      <w:r w:rsidR="0004027E">
        <w:rPr>
          <w:rFonts w:ascii="Calibri" w:eastAsia="Calibri-Bold" w:hAnsi="Calibri" w:cs="Calibri"/>
          <w:lang w:val="en-US"/>
        </w:rPr>
        <w:tab/>
      </w:r>
      <w:r w:rsidR="0004027E">
        <w:rPr>
          <w:rFonts w:ascii="Calibri" w:eastAsia="Calibri-Bold" w:hAnsi="Calibri" w:cs="Calibri"/>
          <w:lang w:val="en-US"/>
        </w:rPr>
        <w:tab/>
      </w:r>
      <w:r w:rsidR="0004027E" w:rsidRPr="0004027E">
        <w:rPr>
          <w:rFonts w:ascii="Calibri" w:eastAsia="Calibri-Bold" w:hAnsi="Calibri" w:cs="Calibri"/>
          <w:lang w:val="en-US"/>
        </w:rPr>
        <w:t>International Monetary Fund</w:t>
      </w:r>
      <w:r w:rsidR="00602990">
        <w:rPr>
          <w:rFonts w:ascii="Calibri" w:eastAsia="Calibri-Bold" w:hAnsi="Calibri" w:cs="Calibri"/>
          <w:lang w:val="en-US"/>
        </w:rPr>
        <w:br/>
        <w:t>INUS</w:t>
      </w:r>
      <w:r w:rsidR="00602990">
        <w:rPr>
          <w:rFonts w:ascii="Calibri" w:eastAsia="Calibri-Bold" w:hAnsi="Calibri" w:cs="Calibri"/>
          <w:lang w:val="en-US"/>
        </w:rPr>
        <w:tab/>
      </w:r>
      <w:r w:rsidR="00602990">
        <w:rPr>
          <w:rFonts w:ascii="Calibri" w:eastAsia="Calibri-Bold" w:hAnsi="Calibri" w:cs="Calibri"/>
          <w:lang w:val="en-US"/>
        </w:rPr>
        <w:tab/>
      </w:r>
      <w:r w:rsidR="00602990">
        <w:rPr>
          <w:rFonts w:ascii="Calibri" w:eastAsia="Calibri-Bold" w:hAnsi="Calibri" w:cs="Calibri"/>
          <w:lang w:val="en-US"/>
        </w:rPr>
        <w:tab/>
      </w:r>
      <w:r w:rsidR="00602990">
        <w:rPr>
          <w:rFonts w:ascii="Calibri" w:eastAsia="Calibri-Bold" w:hAnsi="Calibri" w:cs="Calibri"/>
          <w:lang w:val="en-US"/>
        </w:rPr>
        <w:tab/>
      </w:r>
      <w:r w:rsidR="00A2627B">
        <w:rPr>
          <w:rFonts w:ascii="Calibri" w:eastAsia="Calibri-Bold" w:hAnsi="Calibri" w:cs="Calibri"/>
          <w:lang w:val="en-US"/>
        </w:rPr>
        <w:t>Insufficient but Necessary part</w:t>
      </w:r>
      <w:r w:rsidR="00602990" w:rsidRPr="00602990">
        <w:rPr>
          <w:rFonts w:ascii="Calibri" w:eastAsia="Calibri-Bold" w:hAnsi="Calibri" w:cs="Calibri"/>
          <w:lang w:val="en-US"/>
        </w:rPr>
        <w:t xml:space="preserve"> of a condition which is it</w:t>
      </w:r>
      <w:r w:rsidR="00602990">
        <w:rPr>
          <w:rFonts w:ascii="Calibri" w:eastAsia="Calibri-Bold" w:hAnsi="Calibri" w:cs="Calibri"/>
          <w:lang w:val="en-US"/>
        </w:rPr>
        <w:t xml:space="preserve">self  </w:t>
      </w:r>
      <w:r w:rsidR="00602990">
        <w:rPr>
          <w:rFonts w:ascii="Calibri" w:eastAsia="Calibri-Bold" w:hAnsi="Calibri" w:cs="Calibri"/>
          <w:lang w:val="en-US"/>
        </w:rPr>
        <w:br/>
        <w:t xml:space="preserve"> </w:t>
      </w:r>
      <w:r w:rsidR="00602990">
        <w:rPr>
          <w:rFonts w:ascii="Calibri" w:eastAsia="Calibri-Bold" w:hAnsi="Calibri" w:cs="Calibri"/>
          <w:lang w:val="en-US"/>
        </w:rPr>
        <w:tab/>
      </w:r>
      <w:r w:rsidR="00602990">
        <w:rPr>
          <w:rFonts w:ascii="Calibri" w:eastAsia="Calibri-Bold" w:hAnsi="Calibri" w:cs="Calibri"/>
          <w:lang w:val="en-US"/>
        </w:rPr>
        <w:tab/>
      </w:r>
      <w:r w:rsidR="00602990">
        <w:rPr>
          <w:rFonts w:ascii="Calibri" w:eastAsia="Calibri-Bold" w:hAnsi="Calibri" w:cs="Calibri"/>
          <w:lang w:val="en-US"/>
        </w:rPr>
        <w:tab/>
      </w:r>
      <w:r w:rsidR="00602990">
        <w:rPr>
          <w:rFonts w:ascii="Calibri" w:eastAsia="Calibri-Bold" w:hAnsi="Calibri" w:cs="Calibri"/>
          <w:lang w:val="en-US"/>
        </w:rPr>
        <w:tab/>
        <w:t>Unnecessary but Sufficient</w:t>
      </w:r>
      <w:r w:rsidR="0004027E">
        <w:rPr>
          <w:rFonts w:ascii="Calibri" w:eastAsia="Calibri-Bold" w:hAnsi="Calibri" w:cs="Calibri"/>
          <w:lang w:val="en-US"/>
        </w:rPr>
        <w:br/>
        <w:t>ISSP</w:t>
      </w:r>
      <w:r w:rsidR="0004027E">
        <w:rPr>
          <w:rFonts w:ascii="Calibri" w:eastAsia="Calibri-Bold" w:hAnsi="Calibri" w:cs="Calibri"/>
          <w:lang w:val="en-US"/>
        </w:rPr>
        <w:tab/>
      </w:r>
      <w:r w:rsidR="0004027E">
        <w:rPr>
          <w:rFonts w:ascii="Calibri" w:eastAsia="Calibri-Bold" w:hAnsi="Calibri" w:cs="Calibri"/>
          <w:lang w:val="en-US"/>
        </w:rPr>
        <w:tab/>
      </w:r>
      <w:r w:rsidR="0004027E">
        <w:rPr>
          <w:rFonts w:ascii="Calibri" w:eastAsia="Calibri-Bold" w:hAnsi="Calibri" w:cs="Calibri"/>
          <w:lang w:val="en-US"/>
        </w:rPr>
        <w:tab/>
      </w:r>
      <w:r w:rsidR="0004027E">
        <w:rPr>
          <w:rFonts w:ascii="Calibri" w:eastAsia="Calibri-Bold" w:hAnsi="Calibri" w:cs="Calibri"/>
          <w:lang w:val="en-US"/>
        </w:rPr>
        <w:tab/>
        <w:t>International Social Survey Programme</w:t>
      </w:r>
      <w:r w:rsidR="002E2383">
        <w:rPr>
          <w:rFonts w:ascii="Calibri" w:eastAsia="Calibri-Bold" w:hAnsi="Calibri" w:cs="Calibri"/>
          <w:lang w:val="en-US"/>
        </w:rPr>
        <w:br/>
        <w:t>LME</w:t>
      </w:r>
      <w:r w:rsidR="002E2383">
        <w:rPr>
          <w:rFonts w:ascii="Calibri" w:eastAsia="Calibri-Bold" w:hAnsi="Calibri" w:cs="Calibri"/>
          <w:lang w:val="en-US"/>
        </w:rPr>
        <w:tab/>
      </w:r>
      <w:r w:rsidR="002E2383">
        <w:rPr>
          <w:rFonts w:ascii="Calibri" w:eastAsia="Calibri-Bold" w:hAnsi="Calibri" w:cs="Calibri"/>
          <w:lang w:val="en-US"/>
        </w:rPr>
        <w:tab/>
      </w:r>
      <w:r w:rsidR="002E2383">
        <w:rPr>
          <w:rFonts w:ascii="Calibri" w:eastAsia="Calibri-Bold" w:hAnsi="Calibri" w:cs="Calibri"/>
          <w:lang w:val="en-US"/>
        </w:rPr>
        <w:tab/>
      </w:r>
      <w:r w:rsidR="002E2383">
        <w:rPr>
          <w:rFonts w:ascii="Calibri" w:eastAsia="Calibri-Bold" w:hAnsi="Calibri" w:cs="Calibri"/>
          <w:lang w:val="en-US"/>
        </w:rPr>
        <w:tab/>
        <w:t>Liberal Market Economy</w:t>
      </w:r>
      <w:r w:rsidR="0004027E">
        <w:rPr>
          <w:rFonts w:ascii="Calibri" w:eastAsia="Calibri-Bold" w:hAnsi="Calibri" w:cs="Calibri"/>
          <w:lang w:val="en-US"/>
        </w:rPr>
        <w:br/>
        <w:t>MME</w:t>
      </w:r>
      <w:r w:rsidR="0004027E">
        <w:rPr>
          <w:rFonts w:ascii="Calibri" w:eastAsia="Calibri-Bold" w:hAnsi="Calibri" w:cs="Calibri"/>
          <w:lang w:val="en-US"/>
        </w:rPr>
        <w:tab/>
      </w:r>
      <w:r w:rsidR="0004027E">
        <w:rPr>
          <w:rFonts w:ascii="Calibri" w:eastAsia="Calibri-Bold" w:hAnsi="Calibri" w:cs="Calibri"/>
          <w:lang w:val="en-US"/>
        </w:rPr>
        <w:tab/>
      </w:r>
      <w:r w:rsidR="0004027E">
        <w:rPr>
          <w:rFonts w:ascii="Calibri" w:eastAsia="Calibri-Bold" w:hAnsi="Calibri" w:cs="Calibri"/>
          <w:lang w:val="en-US"/>
        </w:rPr>
        <w:tab/>
      </w:r>
      <w:r w:rsidR="0004027E">
        <w:rPr>
          <w:rFonts w:ascii="Calibri" w:eastAsia="Calibri-Bold" w:hAnsi="Calibri" w:cs="Calibri"/>
          <w:lang w:val="en-US"/>
        </w:rPr>
        <w:tab/>
        <w:t>Mixed Market Economy</w:t>
      </w:r>
      <w:r w:rsidR="0004027E">
        <w:rPr>
          <w:rFonts w:ascii="Calibri" w:eastAsia="Calibri-Bold" w:hAnsi="Calibri" w:cs="Calibri"/>
          <w:lang w:val="en-US"/>
        </w:rPr>
        <w:br/>
        <w:t>MSDO</w:t>
      </w:r>
      <w:r w:rsidR="0004027E">
        <w:rPr>
          <w:rFonts w:ascii="Calibri" w:eastAsia="Calibri-Bold" w:hAnsi="Calibri" w:cs="Calibri"/>
          <w:lang w:val="en-US"/>
        </w:rPr>
        <w:tab/>
      </w:r>
      <w:r w:rsidR="0004027E">
        <w:rPr>
          <w:rFonts w:ascii="Calibri" w:eastAsia="Calibri-Bold" w:hAnsi="Calibri" w:cs="Calibri"/>
          <w:lang w:val="en-US"/>
        </w:rPr>
        <w:tab/>
      </w:r>
      <w:r w:rsidR="0004027E">
        <w:rPr>
          <w:rFonts w:ascii="Calibri" w:eastAsia="Calibri-Bold" w:hAnsi="Calibri" w:cs="Calibri"/>
          <w:lang w:val="en-US"/>
        </w:rPr>
        <w:tab/>
      </w:r>
      <w:r w:rsidR="0004027E">
        <w:rPr>
          <w:rFonts w:ascii="Calibri" w:eastAsia="Calibri-Bold" w:hAnsi="Calibri" w:cs="Calibri"/>
          <w:lang w:val="en-US"/>
        </w:rPr>
        <w:tab/>
        <w:t>Most Different, Similar Outcome</w:t>
      </w:r>
      <w:r w:rsidR="001D32BB">
        <w:rPr>
          <w:rFonts w:ascii="Calibri" w:eastAsia="Calibri-Bold" w:hAnsi="Calibri" w:cs="Calibri"/>
          <w:lang w:val="en-US"/>
        </w:rPr>
        <w:br/>
        <w:t xml:space="preserve">MSZP </w:t>
      </w:r>
      <w:r w:rsidR="001D32BB">
        <w:rPr>
          <w:rFonts w:ascii="Calibri" w:eastAsia="Calibri-Bold" w:hAnsi="Calibri" w:cs="Calibri"/>
          <w:lang w:val="en-US"/>
        </w:rPr>
        <w:tab/>
      </w:r>
      <w:r w:rsidR="001D32BB">
        <w:rPr>
          <w:rFonts w:ascii="Calibri" w:eastAsia="Calibri-Bold" w:hAnsi="Calibri" w:cs="Calibri"/>
          <w:lang w:val="en-US"/>
        </w:rPr>
        <w:tab/>
      </w:r>
      <w:r w:rsidR="001D32BB">
        <w:rPr>
          <w:rFonts w:ascii="Calibri" w:eastAsia="Calibri-Bold" w:hAnsi="Calibri" w:cs="Calibri"/>
          <w:lang w:val="en-US"/>
        </w:rPr>
        <w:tab/>
      </w:r>
      <w:r w:rsidR="001D32BB">
        <w:rPr>
          <w:rFonts w:ascii="Calibri" w:eastAsia="Calibri-Bold" w:hAnsi="Calibri" w:cs="Calibri"/>
          <w:lang w:val="en-US"/>
        </w:rPr>
        <w:tab/>
        <w:t>Magyar Szocialista Párt</w:t>
      </w:r>
      <w:r>
        <w:rPr>
          <w:rFonts w:ascii="Calibri" w:eastAsia="Calibri-Bold" w:hAnsi="Calibri" w:cs="Calibri"/>
          <w:lang w:val="en-US"/>
        </w:rPr>
        <w:br/>
        <w:t>NHS</w:t>
      </w:r>
      <w:r>
        <w:rPr>
          <w:rFonts w:ascii="Calibri" w:eastAsia="Calibri-Bold" w:hAnsi="Calibri" w:cs="Calibri"/>
          <w:lang w:val="en-US"/>
        </w:rPr>
        <w:tab/>
      </w:r>
      <w:r>
        <w:rPr>
          <w:rFonts w:ascii="Calibri" w:eastAsia="Calibri-Bold" w:hAnsi="Calibri" w:cs="Calibri"/>
          <w:lang w:val="en-US"/>
        </w:rPr>
        <w:tab/>
      </w:r>
      <w:r>
        <w:rPr>
          <w:rFonts w:ascii="Calibri" w:eastAsia="Calibri-Bold" w:hAnsi="Calibri" w:cs="Calibri"/>
          <w:lang w:val="en-US"/>
        </w:rPr>
        <w:tab/>
      </w:r>
      <w:r>
        <w:rPr>
          <w:rFonts w:ascii="Calibri" w:eastAsia="Calibri-Bold" w:hAnsi="Calibri" w:cs="Calibri"/>
          <w:lang w:val="en-US"/>
        </w:rPr>
        <w:tab/>
        <w:t>National Health Services</w:t>
      </w:r>
      <w:r>
        <w:rPr>
          <w:rFonts w:ascii="Calibri" w:eastAsia="Calibri-Bold" w:hAnsi="Calibri" w:cs="Calibri"/>
          <w:lang w:val="en-US"/>
        </w:rPr>
        <w:br/>
        <w:t>OECD</w:t>
      </w:r>
      <w:r>
        <w:rPr>
          <w:rFonts w:ascii="Calibri" w:eastAsia="Calibri-Bold" w:hAnsi="Calibri" w:cs="Calibri"/>
          <w:lang w:val="en-US"/>
        </w:rPr>
        <w:tab/>
      </w:r>
      <w:r>
        <w:rPr>
          <w:rFonts w:ascii="Calibri" w:eastAsia="Calibri-Bold" w:hAnsi="Calibri" w:cs="Calibri"/>
          <w:lang w:val="en-US"/>
        </w:rPr>
        <w:tab/>
      </w:r>
      <w:r>
        <w:rPr>
          <w:rFonts w:ascii="Calibri" w:eastAsia="Calibri-Bold" w:hAnsi="Calibri" w:cs="Calibri"/>
          <w:lang w:val="en-US"/>
        </w:rPr>
        <w:tab/>
      </w:r>
      <w:r>
        <w:rPr>
          <w:rFonts w:ascii="Calibri" w:eastAsia="Calibri-Bold" w:hAnsi="Calibri" w:cs="Calibri"/>
          <w:lang w:val="en-US"/>
        </w:rPr>
        <w:tab/>
        <w:t>O</w:t>
      </w:r>
      <w:r w:rsidRPr="006C3523">
        <w:rPr>
          <w:rFonts w:ascii="Calibri" w:eastAsia="Calibri-Bold" w:hAnsi="Calibri" w:cs="Calibri"/>
          <w:lang w:val="en-US"/>
        </w:rPr>
        <w:t>rganisation for Economic Cooperation and Development</w:t>
      </w:r>
      <w:r w:rsidR="002E2383">
        <w:rPr>
          <w:rFonts w:ascii="Calibri" w:eastAsia="Calibri-Bold" w:hAnsi="Calibri" w:cs="Calibri"/>
          <w:lang w:val="en-US"/>
        </w:rPr>
        <w:br/>
        <w:t>OMC</w:t>
      </w:r>
      <w:r w:rsidR="002E2383">
        <w:rPr>
          <w:rFonts w:ascii="Calibri" w:eastAsia="Calibri-Bold" w:hAnsi="Calibri" w:cs="Calibri"/>
          <w:lang w:val="en-US"/>
        </w:rPr>
        <w:tab/>
      </w:r>
      <w:r w:rsidR="002E2383">
        <w:rPr>
          <w:rFonts w:ascii="Calibri" w:eastAsia="Calibri-Bold" w:hAnsi="Calibri" w:cs="Calibri"/>
          <w:lang w:val="en-US"/>
        </w:rPr>
        <w:tab/>
      </w:r>
      <w:r w:rsidR="002E2383">
        <w:rPr>
          <w:rFonts w:ascii="Calibri" w:eastAsia="Calibri-Bold" w:hAnsi="Calibri" w:cs="Calibri"/>
          <w:lang w:val="en-US"/>
        </w:rPr>
        <w:tab/>
      </w:r>
      <w:r w:rsidR="002E2383">
        <w:rPr>
          <w:rFonts w:ascii="Calibri" w:eastAsia="Calibri-Bold" w:hAnsi="Calibri" w:cs="Calibri"/>
          <w:lang w:val="en-US"/>
        </w:rPr>
        <w:tab/>
        <w:t>Open Method of Coordination</w:t>
      </w:r>
      <w:r w:rsidR="0004027E">
        <w:rPr>
          <w:rFonts w:ascii="Calibri" w:eastAsia="Calibri-Bold" w:hAnsi="Calibri" w:cs="Calibri"/>
          <w:lang w:val="en-US"/>
        </w:rPr>
        <w:br/>
        <w:t>ParlGov</w:t>
      </w:r>
      <w:r w:rsidR="0004027E">
        <w:rPr>
          <w:rFonts w:ascii="Calibri" w:eastAsia="Calibri-Bold" w:hAnsi="Calibri" w:cs="Calibri"/>
          <w:lang w:val="en-US"/>
        </w:rPr>
        <w:tab/>
      </w:r>
      <w:r w:rsidR="0004027E">
        <w:rPr>
          <w:rFonts w:ascii="Calibri" w:eastAsia="Calibri-Bold" w:hAnsi="Calibri" w:cs="Calibri"/>
          <w:lang w:val="en-US"/>
        </w:rPr>
        <w:tab/>
      </w:r>
      <w:r w:rsidR="0004027E">
        <w:rPr>
          <w:rFonts w:ascii="Calibri" w:eastAsia="Calibri-Bold" w:hAnsi="Calibri" w:cs="Calibri"/>
          <w:lang w:val="en-US"/>
        </w:rPr>
        <w:tab/>
      </w:r>
      <w:r w:rsidR="0004027E">
        <w:rPr>
          <w:rFonts w:ascii="Calibri" w:eastAsia="Calibri-Bold" w:hAnsi="Calibri" w:cs="Calibri"/>
          <w:lang w:val="en-US"/>
        </w:rPr>
        <w:tab/>
        <w:t xml:space="preserve">Parliament and Government Composition </w:t>
      </w:r>
      <w:r w:rsidR="00F92F88">
        <w:rPr>
          <w:rFonts w:ascii="Calibri" w:eastAsia="Calibri-Bold" w:hAnsi="Calibri" w:cs="Calibri"/>
          <w:lang w:val="en-US"/>
        </w:rPr>
        <w:t>Database</w:t>
      </w:r>
      <w:r w:rsidR="001D32BB">
        <w:rPr>
          <w:rFonts w:ascii="Calibri" w:eastAsia="Calibri-Bold" w:hAnsi="Calibri" w:cs="Calibri"/>
          <w:lang w:val="en-US"/>
        </w:rPr>
        <w:br/>
        <w:t>PASOK</w:t>
      </w:r>
      <w:r w:rsidR="001D32BB">
        <w:rPr>
          <w:rFonts w:ascii="Calibri" w:eastAsia="Calibri-Bold" w:hAnsi="Calibri" w:cs="Calibri"/>
          <w:lang w:val="en-US"/>
        </w:rPr>
        <w:tab/>
      </w:r>
      <w:r w:rsidR="001D32BB">
        <w:rPr>
          <w:rFonts w:ascii="Calibri" w:eastAsia="Calibri-Bold" w:hAnsi="Calibri" w:cs="Calibri"/>
          <w:lang w:val="en-US"/>
        </w:rPr>
        <w:tab/>
      </w:r>
      <w:r w:rsidR="001D32BB">
        <w:rPr>
          <w:rFonts w:ascii="Calibri" w:eastAsia="Calibri-Bold" w:hAnsi="Calibri" w:cs="Calibri"/>
          <w:lang w:val="en-US"/>
        </w:rPr>
        <w:tab/>
      </w:r>
      <w:r w:rsidR="001D32BB">
        <w:rPr>
          <w:rFonts w:ascii="Calibri" w:eastAsia="Calibri-Bold" w:hAnsi="Calibri" w:cs="Calibri"/>
          <w:lang w:val="en-US"/>
        </w:rPr>
        <w:tab/>
      </w:r>
      <w:r w:rsidR="001D32BB" w:rsidRPr="001D32BB">
        <w:rPr>
          <w:rFonts w:ascii="Calibri" w:eastAsia="Calibri-Bold" w:hAnsi="Calibri" w:cs="Calibri"/>
          <w:lang w:val="en-US"/>
        </w:rPr>
        <w:t>Panellinio Sosialistiko Kinima</w:t>
      </w:r>
      <w:r>
        <w:rPr>
          <w:rFonts w:ascii="Calibri" w:eastAsia="Calibri-Bold" w:hAnsi="Calibri" w:cs="Calibri"/>
          <w:lang w:val="en-US"/>
        </w:rPr>
        <w:br/>
        <w:t>PHI</w:t>
      </w:r>
      <w:r>
        <w:rPr>
          <w:rFonts w:ascii="Calibri" w:eastAsia="Calibri-Bold" w:hAnsi="Calibri" w:cs="Calibri"/>
          <w:lang w:val="en-US"/>
        </w:rPr>
        <w:tab/>
      </w:r>
      <w:r>
        <w:rPr>
          <w:rFonts w:ascii="Calibri" w:eastAsia="Calibri-Bold" w:hAnsi="Calibri" w:cs="Calibri"/>
          <w:lang w:val="en-US"/>
        </w:rPr>
        <w:tab/>
      </w:r>
      <w:r>
        <w:rPr>
          <w:rFonts w:ascii="Calibri" w:eastAsia="Calibri-Bold" w:hAnsi="Calibri" w:cs="Calibri"/>
          <w:lang w:val="en-US"/>
        </w:rPr>
        <w:tab/>
      </w:r>
      <w:r>
        <w:rPr>
          <w:rFonts w:ascii="Calibri" w:eastAsia="Calibri-Bold" w:hAnsi="Calibri" w:cs="Calibri"/>
          <w:lang w:val="en-US"/>
        </w:rPr>
        <w:tab/>
        <w:t>Private Health Insurance</w:t>
      </w:r>
      <w:r w:rsidR="001D32BB">
        <w:rPr>
          <w:rFonts w:ascii="Calibri" w:eastAsia="Calibri-Bold" w:hAnsi="Calibri" w:cs="Calibri"/>
          <w:lang w:val="en-US"/>
        </w:rPr>
        <w:br/>
        <w:t>PS</w:t>
      </w:r>
      <w:r w:rsidR="001D32BB">
        <w:rPr>
          <w:rFonts w:ascii="Calibri" w:eastAsia="Calibri-Bold" w:hAnsi="Calibri" w:cs="Calibri"/>
          <w:lang w:val="en-US"/>
        </w:rPr>
        <w:tab/>
      </w:r>
      <w:r w:rsidR="001D32BB">
        <w:rPr>
          <w:rFonts w:ascii="Calibri" w:eastAsia="Calibri-Bold" w:hAnsi="Calibri" w:cs="Calibri"/>
          <w:lang w:val="en-US"/>
        </w:rPr>
        <w:tab/>
      </w:r>
      <w:r w:rsidR="001D32BB">
        <w:rPr>
          <w:rFonts w:ascii="Calibri" w:eastAsia="Calibri-Bold" w:hAnsi="Calibri" w:cs="Calibri"/>
          <w:lang w:val="en-US"/>
        </w:rPr>
        <w:tab/>
      </w:r>
      <w:r w:rsidR="001D32BB">
        <w:rPr>
          <w:rFonts w:ascii="Calibri" w:eastAsia="Calibri-Bold" w:hAnsi="Calibri" w:cs="Calibri"/>
          <w:lang w:val="en-US"/>
        </w:rPr>
        <w:tab/>
      </w:r>
      <w:r w:rsidR="001D32BB" w:rsidRPr="001D32BB">
        <w:rPr>
          <w:rFonts w:ascii="Calibri" w:eastAsia="Calibri-Bold" w:hAnsi="Calibri" w:cs="Calibri"/>
          <w:lang w:val="en-US"/>
        </w:rPr>
        <w:t>Partido Socialista</w:t>
      </w:r>
      <w:r w:rsidR="00602990">
        <w:rPr>
          <w:rFonts w:ascii="Calibri" w:eastAsia="Calibri-Bold" w:hAnsi="Calibri" w:cs="Calibri"/>
          <w:lang w:val="en-US"/>
        </w:rPr>
        <w:br/>
        <w:t>QCA</w:t>
      </w:r>
      <w:r w:rsidR="00602990">
        <w:rPr>
          <w:rFonts w:ascii="Calibri" w:eastAsia="Calibri-Bold" w:hAnsi="Calibri" w:cs="Calibri"/>
          <w:lang w:val="en-US"/>
        </w:rPr>
        <w:tab/>
      </w:r>
      <w:r w:rsidR="00602990">
        <w:rPr>
          <w:rFonts w:ascii="Calibri" w:eastAsia="Calibri-Bold" w:hAnsi="Calibri" w:cs="Calibri"/>
          <w:lang w:val="en-US"/>
        </w:rPr>
        <w:tab/>
      </w:r>
      <w:r w:rsidR="00602990">
        <w:rPr>
          <w:rFonts w:ascii="Calibri" w:eastAsia="Calibri-Bold" w:hAnsi="Calibri" w:cs="Calibri"/>
          <w:lang w:val="en-US"/>
        </w:rPr>
        <w:tab/>
      </w:r>
      <w:r w:rsidR="00602990">
        <w:rPr>
          <w:rFonts w:ascii="Calibri" w:eastAsia="Calibri-Bold" w:hAnsi="Calibri" w:cs="Calibri"/>
          <w:lang w:val="en-US"/>
        </w:rPr>
        <w:tab/>
        <w:t>Qualitative Comparative Analysis</w:t>
      </w:r>
      <w:r>
        <w:rPr>
          <w:rFonts w:ascii="Calibri" w:eastAsia="Calibri-Bold" w:hAnsi="Calibri" w:cs="Calibri"/>
          <w:lang w:val="en-US"/>
        </w:rPr>
        <w:br/>
        <w:t>SHI</w:t>
      </w:r>
      <w:r>
        <w:rPr>
          <w:rFonts w:ascii="Calibri" w:eastAsia="Calibri-Bold" w:hAnsi="Calibri" w:cs="Calibri"/>
          <w:lang w:val="en-US"/>
        </w:rPr>
        <w:tab/>
      </w:r>
      <w:r>
        <w:rPr>
          <w:rFonts w:ascii="Calibri" w:eastAsia="Calibri-Bold" w:hAnsi="Calibri" w:cs="Calibri"/>
          <w:lang w:val="en-US"/>
        </w:rPr>
        <w:tab/>
      </w:r>
      <w:r>
        <w:rPr>
          <w:rFonts w:ascii="Calibri" w:eastAsia="Calibri-Bold" w:hAnsi="Calibri" w:cs="Calibri"/>
          <w:lang w:val="en-US"/>
        </w:rPr>
        <w:tab/>
      </w:r>
      <w:r>
        <w:rPr>
          <w:rFonts w:ascii="Calibri" w:eastAsia="Calibri-Bold" w:hAnsi="Calibri" w:cs="Calibri"/>
          <w:lang w:val="en-US"/>
        </w:rPr>
        <w:tab/>
        <w:t>Social Health Insurance</w:t>
      </w:r>
      <w:r w:rsidR="002E2383">
        <w:rPr>
          <w:rFonts w:ascii="Calibri" w:eastAsia="Calibri-Bold" w:hAnsi="Calibri" w:cs="Calibri"/>
          <w:lang w:val="en-US"/>
        </w:rPr>
        <w:br/>
        <w:t>THE</w:t>
      </w:r>
      <w:r w:rsidR="002E2383">
        <w:rPr>
          <w:rFonts w:ascii="Calibri" w:eastAsia="Calibri-Bold" w:hAnsi="Calibri" w:cs="Calibri"/>
          <w:lang w:val="en-US"/>
        </w:rPr>
        <w:tab/>
      </w:r>
      <w:r w:rsidR="002E2383">
        <w:rPr>
          <w:rFonts w:ascii="Calibri" w:eastAsia="Calibri-Bold" w:hAnsi="Calibri" w:cs="Calibri"/>
          <w:lang w:val="en-US"/>
        </w:rPr>
        <w:tab/>
      </w:r>
      <w:r w:rsidR="002E2383">
        <w:rPr>
          <w:rFonts w:ascii="Calibri" w:eastAsia="Calibri-Bold" w:hAnsi="Calibri" w:cs="Calibri"/>
          <w:lang w:val="en-US"/>
        </w:rPr>
        <w:tab/>
      </w:r>
      <w:r w:rsidR="002E2383">
        <w:rPr>
          <w:rFonts w:ascii="Calibri" w:eastAsia="Calibri-Bold" w:hAnsi="Calibri" w:cs="Calibri"/>
          <w:lang w:val="en-US"/>
        </w:rPr>
        <w:tab/>
        <w:t>Total Health Expenditure</w:t>
      </w:r>
    </w:p>
    <w:p w:rsidR="008C7123" w:rsidRDefault="00DA0832" w:rsidP="00F92F88">
      <w:pPr>
        <w:autoSpaceDE w:val="0"/>
        <w:autoSpaceDN w:val="0"/>
        <w:adjustRightInd w:val="0"/>
        <w:spacing w:after="0" w:line="276" w:lineRule="auto"/>
        <w:rPr>
          <w:rFonts w:ascii="Calibri" w:eastAsia="Calibri-Bold" w:hAnsi="Calibri" w:cs="Calibri"/>
          <w:lang w:val="en-US"/>
        </w:rPr>
      </w:pPr>
      <w:r>
        <w:rPr>
          <w:rFonts w:ascii="Calibri" w:eastAsia="Calibri-Bold" w:hAnsi="Calibri" w:cs="Calibri"/>
          <w:lang w:val="en-US"/>
        </w:rPr>
        <w:t>VoC</w:t>
      </w:r>
      <w:r>
        <w:rPr>
          <w:rFonts w:ascii="Calibri" w:eastAsia="Calibri-Bold" w:hAnsi="Calibri" w:cs="Calibri"/>
          <w:lang w:val="en-US"/>
        </w:rPr>
        <w:tab/>
      </w:r>
      <w:r>
        <w:rPr>
          <w:rFonts w:ascii="Calibri" w:eastAsia="Calibri-Bold" w:hAnsi="Calibri" w:cs="Calibri"/>
          <w:lang w:val="en-US"/>
        </w:rPr>
        <w:tab/>
      </w:r>
      <w:r>
        <w:rPr>
          <w:rFonts w:ascii="Calibri" w:eastAsia="Calibri-Bold" w:hAnsi="Calibri" w:cs="Calibri"/>
          <w:lang w:val="en-US"/>
        </w:rPr>
        <w:tab/>
      </w:r>
      <w:r>
        <w:rPr>
          <w:rFonts w:ascii="Calibri" w:eastAsia="Calibri-Bold" w:hAnsi="Calibri" w:cs="Calibri"/>
          <w:lang w:val="en-US"/>
        </w:rPr>
        <w:tab/>
        <w:t>Varieties of Capitalism</w:t>
      </w:r>
      <w:r w:rsidR="00602990">
        <w:rPr>
          <w:rFonts w:ascii="Calibri" w:eastAsia="Calibri-Bold" w:hAnsi="Calibri" w:cs="Calibri"/>
          <w:lang w:val="en-US"/>
        </w:rPr>
        <w:br/>
        <w:t>WFS</w:t>
      </w:r>
      <w:r w:rsidR="00602990">
        <w:rPr>
          <w:rFonts w:ascii="Calibri" w:eastAsia="Calibri-Bold" w:hAnsi="Calibri" w:cs="Calibri"/>
          <w:lang w:val="en-US"/>
        </w:rPr>
        <w:tab/>
      </w:r>
      <w:r w:rsidR="00602990">
        <w:rPr>
          <w:rFonts w:ascii="Calibri" w:eastAsia="Calibri-Bold" w:hAnsi="Calibri" w:cs="Calibri"/>
          <w:lang w:val="en-US"/>
        </w:rPr>
        <w:tab/>
      </w:r>
      <w:r w:rsidR="00602990">
        <w:rPr>
          <w:rFonts w:ascii="Calibri" w:eastAsia="Calibri-Bold" w:hAnsi="Calibri" w:cs="Calibri"/>
          <w:lang w:val="en-US"/>
        </w:rPr>
        <w:tab/>
      </w:r>
      <w:r w:rsidR="00602990">
        <w:rPr>
          <w:rFonts w:ascii="Calibri" w:eastAsia="Calibri-Bold" w:hAnsi="Calibri" w:cs="Calibri"/>
          <w:lang w:val="en-US"/>
        </w:rPr>
        <w:tab/>
        <w:t>Welfare State</w:t>
      </w:r>
      <w:r w:rsidR="006C3523">
        <w:rPr>
          <w:rFonts w:ascii="Calibri" w:eastAsia="Calibri-Bold" w:hAnsi="Calibri" w:cs="Calibri"/>
          <w:lang w:val="en-US"/>
        </w:rPr>
        <w:br/>
        <w:t>WHO</w:t>
      </w:r>
      <w:r w:rsidR="006C3523">
        <w:rPr>
          <w:rFonts w:ascii="Calibri" w:eastAsia="Calibri-Bold" w:hAnsi="Calibri" w:cs="Calibri"/>
          <w:lang w:val="en-US"/>
        </w:rPr>
        <w:tab/>
      </w:r>
      <w:r w:rsidR="006C3523">
        <w:rPr>
          <w:rFonts w:ascii="Calibri" w:eastAsia="Calibri-Bold" w:hAnsi="Calibri" w:cs="Calibri"/>
          <w:lang w:val="en-US"/>
        </w:rPr>
        <w:tab/>
      </w:r>
      <w:r w:rsidR="006C3523">
        <w:rPr>
          <w:rFonts w:ascii="Calibri" w:eastAsia="Calibri-Bold" w:hAnsi="Calibri" w:cs="Calibri"/>
          <w:lang w:val="en-US"/>
        </w:rPr>
        <w:tab/>
      </w:r>
      <w:r w:rsidR="006C3523">
        <w:rPr>
          <w:rFonts w:ascii="Calibri" w:eastAsia="Calibri-Bold" w:hAnsi="Calibri" w:cs="Calibri"/>
          <w:lang w:val="en-US"/>
        </w:rPr>
        <w:tab/>
        <w:t>World Health Organization</w:t>
      </w:r>
    </w:p>
    <w:p w:rsidR="008C7123" w:rsidRDefault="008C7123">
      <w:pPr>
        <w:rPr>
          <w:rFonts w:ascii="Calibri" w:eastAsia="Calibri-Bold" w:hAnsi="Calibri" w:cs="Calibri"/>
          <w:lang w:val="en-US"/>
        </w:rPr>
      </w:pPr>
      <w:r>
        <w:rPr>
          <w:rFonts w:ascii="Calibri" w:eastAsia="Calibri-Bold" w:hAnsi="Calibri" w:cs="Calibri"/>
          <w:lang w:val="en-US"/>
        </w:rPr>
        <w:br w:type="page"/>
      </w:r>
    </w:p>
    <w:p w:rsidR="00B16D2A" w:rsidRPr="0032469F" w:rsidRDefault="0032469F" w:rsidP="0032469F">
      <w:pPr>
        <w:pStyle w:val="IntenseQuote"/>
        <w:jc w:val="right"/>
        <w:rPr>
          <w:b/>
          <w:sz w:val="40"/>
          <w:szCs w:val="40"/>
          <w:lang w:val="en-US"/>
        </w:rPr>
      </w:pPr>
      <w:r w:rsidRPr="0032469F">
        <w:rPr>
          <w:b/>
          <w:sz w:val="40"/>
          <w:szCs w:val="40"/>
          <w:lang w:val="en-US"/>
        </w:rPr>
        <w:lastRenderedPageBreak/>
        <w:t xml:space="preserve">Chapter 1: </w:t>
      </w:r>
      <w:r w:rsidR="00B16D2A" w:rsidRPr="0032469F">
        <w:rPr>
          <w:b/>
          <w:sz w:val="40"/>
          <w:szCs w:val="40"/>
          <w:lang w:val="en-US"/>
        </w:rPr>
        <w:t>Introduction</w:t>
      </w:r>
    </w:p>
    <w:p w:rsidR="009D491D" w:rsidRDefault="004B165F" w:rsidP="00387A0A">
      <w:pPr>
        <w:autoSpaceDE w:val="0"/>
        <w:autoSpaceDN w:val="0"/>
        <w:adjustRightInd w:val="0"/>
        <w:spacing w:after="0" w:line="360" w:lineRule="auto"/>
        <w:rPr>
          <w:rFonts w:asciiTheme="majorHAnsi" w:hAnsiTheme="majorHAnsi"/>
          <w:sz w:val="26"/>
          <w:szCs w:val="26"/>
          <w:lang w:val="en-US"/>
        </w:rPr>
      </w:pPr>
      <w:r w:rsidRPr="000B1B5C">
        <w:rPr>
          <w:rFonts w:asciiTheme="majorHAnsi" w:hAnsiTheme="majorHAnsi"/>
          <w:sz w:val="26"/>
          <w:szCs w:val="26"/>
          <w:lang w:val="en-US"/>
        </w:rPr>
        <w:t>1.1 Inducement</w:t>
      </w:r>
    </w:p>
    <w:p w:rsidR="00DB3C4D" w:rsidRDefault="00D53DB7" w:rsidP="009D491D">
      <w:pPr>
        <w:autoSpaceDE w:val="0"/>
        <w:autoSpaceDN w:val="0"/>
        <w:adjustRightInd w:val="0"/>
        <w:spacing w:after="0" w:line="360" w:lineRule="auto"/>
        <w:jc w:val="both"/>
        <w:rPr>
          <w:lang w:val="en-US"/>
        </w:rPr>
      </w:pPr>
      <w:r w:rsidRPr="0076049A">
        <w:rPr>
          <w:rFonts w:cs="Georgia"/>
          <w:lang w:val="en-US"/>
        </w:rPr>
        <w:t xml:space="preserve">As one of the biggest features of </w:t>
      </w:r>
      <w:r w:rsidR="00465263" w:rsidRPr="0076049A">
        <w:rPr>
          <w:rFonts w:cs="Georgia"/>
          <w:lang w:val="en-US"/>
        </w:rPr>
        <w:t xml:space="preserve">national welfare state models, health care budgets </w:t>
      </w:r>
      <w:r w:rsidR="00F87C5B">
        <w:rPr>
          <w:rFonts w:cs="Georgia"/>
          <w:lang w:val="en-US"/>
        </w:rPr>
        <w:t>have</w:t>
      </w:r>
      <w:r w:rsidR="00465263" w:rsidRPr="0076049A">
        <w:rPr>
          <w:rFonts w:cs="Georgia"/>
          <w:lang w:val="en-US"/>
        </w:rPr>
        <w:t xml:space="preserve"> grown to immense </w:t>
      </w:r>
      <w:r w:rsidR="00D13E22" w:rsidRPr="0076049A">
        <w:rPr>
          <w:rFonts w:cs="Georgia"/>
          <w:lang w:val="en-US"/>
        </w:rPr>
        <w:t xml:space="preserve">proportions. </w:t>
      </w:r>
      <w:r w:rsidR="004A50C7" w:rsidRPr="0076049A">
        <w:rPr>
          <w:rFonts w:cs="Georgia"/>
          <w:lang w:val="en-US"/>
        </w:rPr>
        <w:t xml:space="preserve">Even since the end of the ‘Golden Age of Welfare’ – the 1970s – expenditures </w:t>
      </w:r>
      <w:r w:rsidR="00CA78AE" w:rsidRPr="0076049A">
        <w:rPr>
          <w:rFonts w:cs="Georgia"/>
          <w:lang w:val="en-US"/>
        </w:rPr>
        <w:t xml:space="preserve">have </w:t>
      </w:r>
      <w:r w:rsidR="002712A4" w:rsidRPr="0076049A">
        <w:rPr>
          <w:rFonts w:cs="Georgia"/>
          <w:lang w:val="en-US"/>
        </w:rPr>
        <w:t xml:space="preserve">continued </w:t>
      </w:r>
      <w:r w:rsidR="00D13E22" w:rsidRPr="0076049A">
        <w:rPr>
          <w:rFonts w:cs="Georgia"/>
          <w:lang w:val="en-US"/>
        </w:rPr>
        <w:t>to rise</w:t>
      </w:r>
      <w:r w:rsidR="001D65DE" w:rsidRPr="0076049A">
        <w:rPr>
          <w:rFonts w:cs="Georgia"/>
          <w:lang w:val="en-US"/>
        </w:rPr>
        <w:t xml:space="preserve"> in all European countries</w:t>
      </w:r>
      <w:r w:rsidR="00D13E22" w:rsidRPr="0076049A">
        <w:rPr>
          <w:rFonts w:cs="Georgia"/>
          <w:lang w:val="en-US"/>
        </w:rPr>
        <w:t xml:space="preserve"> (Freeman </w:t>
      </w:r>
      <w:r w:rsidR="00413D15" w:rsidRPr="0076049A">
        <w:rPr>
          <w:rFonts w:cs="Georgia"/>
          <w:lang w:val="en-US"/>
        </w:rPr>
        <w:t>&amp;</w:t>
      </w:r>
      <w:r w:rsidR="003D5940" w:rsidRPr="0076049A">
        <w:rPr>
          <w:rFonts w:cs="Georgia"/>
          <w:lang w:val="en-US"/>
        </w:rPr>
        <w:t xml:space="preserve"> Rothgang, 2010, p. 371-372).</w:t>
      </w:r>
      <w:r w:rsidR="0008472A" w:rsidRPr="0076049A">
        <w:rPr>
          <w:rFonts w:cs="Georgia"/>
          <w:lang w:val="en-US"/>
        </w:rPr>
        <w:t xml:space="preserve"> </w:t>
      </w:r>
      <w:r w:rsidR="003D5940" w:rsidRPr="0076049A">
        <w:rPr>
          <w:rFonts w:cs="Georgia"/>
          <w:lang w:val="en-US"/>
        </w:rPr>
        <w:t xml:space="preserve">In comparison </w:t>
      </w:r>
      <w:r w:rsidR="00403F82">
        <w:rPr>
          <w:rFonts w:cs="Georgia"/>
          <w:lang w:val="en-US"/>
        </w:rPr>
        <w:t xml:space="preserve">with </w:t>
      </w:r>
      <w:r w:rsidR="003D5940" w:rsidRPr="0076049A">
        <w:rPr>
          <w:rFonts w:cs="Georgia"/>
          <w:lang w:val="en-US"/>
        </w:rPr>
        <w:t>o</w:t>
      </w:r>
      <w:r w:rsidR="00B86AB9" w:rsidRPr="0076049A">
        <w:rPr>
          <w:rFonts w:cs="Georgia"/>
          <w:lang w:val="en-US"/>
        </w:rPr>
        <w:t xml:space="preserve">ther welfare state elements, it is assumed that at least three particularities </w:t>
      </w:r>
      <w:r w:rsidR="005B2FBF">
        <w:rPr>
          <w:rFonts w:cs="Georgia"/>
          <w:lang w:val="en-US"/>
        </w:rPr>
        <w:t xml:space="preserve">– </w:t>
      </w:r>
      <w:r w:rsidR="00B86AB9" w:rsidRPr="0076049A">
        <w:rPr>
          <w:rFonts w:cs="Georgia"/>
          <w:lang w:val="en-US"/>
        </w:rPr>
        <w:t xml:space="preserve">taken together </w:t>
      </w:r>
      <w:r w:rsidR="005B2FBF">
        <w:rPr>
          <w:rFonts w:cs="Georgia"/>
          <w:lang w:val="en-US"/>
        </w:rPr>
        <w:t>–</w:t>
      </w:r>
      <w:r w:rsidR="00B86AB9" w:rsidRPr="0076049A">
        <w:rPr>
          <w:rFonts w:cs="Georgia"/>
          <w:lang w:val="en-US"/>
        </w:rPr>
        <w:t xml:space="preserve"> make</w:t>
      </w:r>
      <w:r w:rsidR="005B2FBF">
        <w:rPr>
          <w:rFonts w:cs="Georgia"/>
          <w:lang w:val="en-US"/>
        </w:rPr>
        <w:t xml:space="preserve"> health care </w:t>
      </w:r>
      <w:r w:rsidR="00B86AB9" w:rsidRPr="0076049A">
        <w:rPr>
          <w:rFonts w:cs="Georgia"/>
          <w:lang w:val="en-US"/>
        </w:rPr>
        <w:t xml:space="preserve">a unique </w:t>
      </w:r>
      <w:r w:rsidR="005B2FBF">
        <w:rPr>
          <w:rFonts w:cs="Georgia"/>
          <w:lang w:val="en-US"/>
        </w:rPr>
        <w:t xml:space="preserve">area of research. </w:t>
      </w:r>
      <w:r w:rsidR="00B86AB9" w:rsidRPr="0076049A">
        <w:rPr>
          <w:rFonts w:cs="Georgia"/>
          <w:lang w:val="en-US"/>
        </w:rPr>
        <w:t xml:space="preserve">First, health care is mostly </w:t>
      </w:r>
      <w:r w:rsidR="00403F82">
        <w:rPr>
          <w:lang w:val="en-GB"/>
        </w:rPr>
        <w:t>based on services rather than</w:t>
      </w:r>
      <w:r w:rsidR="00B86AB9" w:rsidRPr="0076049A">
        <w:rPr>
          <w:lang w:val="en-GB"/>
        </w:rPr>
        <w:t xml:space="preserve"> transfers, </w:t>
      </w:r>
      <w:r w:rsidR="00403F82">
        <w:rPr>
          <w:lang w:val="en-GB"/>
        </w:rPr>
        <w:t>making</w:t>
      </w:r>
      <w:r w:rsidR="00B86AB9" w:rsidRPr="0076049A">
        <w:rPr>
          <w:lang w:val="en-GB"/>
        </w:rPr>
        <w:t xml:space="preserve"> them c</w:t>
      </w:r>
      <w:r w:rsidR="0055289B" w:rsidRPr="0076049A">
        <w:rPr>
          <w:lang w:val="en-GB"/>
        </w:rPr>
        <w:t xml:space="preserve">ompletely different </w:t>
      </w:r>
      <w:r w:rsidR="00403F82">
        <w:rPr>
          <w:lang w:val="en-GB"/>
        </w:rPr>
        <w:t>from</w:t>
      </w:r>
      <w:r w:rsidR="00EB3CBD">
        <w:rPr>
          <w:lang w:val="en-GB"/>
        </w:rPr>
        <w:t xml:space="preserve"> pensions and public housing</w:t>
      </w:r>
      <w:r w:rsidR="00B86AB9" w:rsidRPr="0076049A">
        <w:rPr>
          <w:lang w:val="en-GB"/>
        </w:rPr>
        <w:t xml:space="preserve">. Second, health care is a capital- and human-intensive sector. It therefore </w:t>
      </w:r>
      <w:r w:rsidR="00403F82">
        <w:rPr>
          <w:lang w:val="en-GB"/>
        </w:rPr>
        <w:t>demands</w:t>
      </w:r>
      <w:r w:rsidR="00B86AB9" w:rsidRPr="0076049A">
        <w:rPr>
          <w:lang w:val="en-GB"/>
        </w:rPr>
        <w:t xml:space="preserve"> huge investments in technology, infrastructure and salaries of medical professionals. And third, various mechanisms tend to offer a universalistic-like coverage, however, there </w:t>
      </w:r>
      <w:r w:rsidR="00CC664C" w:rsidRPr="0076049A">
        <w:rPr>
          <w:lang w:val="en-GB"/>
        </w:rPr>
        <w:t>is</w:t>
      </w:r>
      <w:r w:rsidR="00B86AB9" w:rsidRPr="0076049A">
        <w:rPr>
          <w:lang w:val="en-GB"/>
        </w:rPr>
        <w:t xml:space="preserve"> differentiation among its users (</w:t>
      </w:r>
      <w:r w:rsidR="00B86AB9" w:rsidRPr="0076049A">
        <w:rPr>
          <w:lang w:val="en-US"/>
        </w:rPr>
        <w:t>Pavolini</w:t>
      </w:r>
      <w:r w:rsidR="008C7123">
        <w:rPr>
          <w:lang w:val="en-US"/>
        </w:rPr>
        <w:t xml:space="preserve"> et al., </w:t>
      </w:r>
      <w:r w:rsidR="00CB5696" w:rsidRPr="0076049A">
        <w:rPr>
          <w:lang w:val="en-US"/>
        </w:rPr>
        <w:t>2013).</w:t>
      </w:r>
    </w:p>
    <w:p w:rsidR="008C0B98" w:rsidRDefault="008C43A6" w:rsidP="009D491D">
      <w:pPr>
        <w:autoSpaceDE w:val="0"/>
        <w:autoSpaceDN w:val="0"/>
        <w:adjustRightInd w:val="0"/>
        <w:spacing w:before="240" w:after="0" w:line="360" w:lineRule="auto"/>
        <w:jc w:val="both"/>
        <w:rPr>
          <w:lang w:val="en-US"/>
        </w:rPr>
      </w:pPr>
      <w:r w:rsidRPr="0076049A">
        <w:rPr>
          <w:lang w:val="en-US"/>
        </w:rPr>
        <w:t xml:space="preserve">Health care </w:t>
      </w:r>
      <w:r w:rsidR="001B5A21" w:rsidRPr="0076049A">
        <w:rPr>
          <w:lang w:val="en-US"/>
        </w:rPr>
        <w:t xml:space="preserve">should </w:t>
      </w:r>
      <w:r w:rsidR="00B41838" w:rsidRPr="0076049A">
        <w:rPr>
          <w:lang w:val="en-US"/>
        </w:rPr>
        <w:t>be seen as a</w:t>
      </w:r>
      <w:r w:rsidRPr="0076049A">
        <w:rPr>
          <w:lang w:val="en-US"/>
        </w:rPr>
        <w:t xml:space="preserve"> </w:t>
      </w:r>
      <w:r w:rsidR="00B41838" w:rsidRPr="0076049A">
        <w:rPr>
          <w:lang w:val="en-US"/>
        </w:rPr>
        <w:t xml:space="preserve">complex and rather specific </w:t>
      </w:r>
      <w:r w:rsidR="0069072E" w:rsidRPr="0076049A">
        <w:rPr>
          <w:lang w:val="en-US"/>
        </w:rPr>
        <w:t>feature within the welfare</w:t>
      </w:r>
      <w:r w:rsidR="00F87C5B">
        <w:rPr>
          <w:lang w:val="en-US"/>
        </w:rPr>
        <w:t xml:space="preserve"> state landscape that is in </w:t>
      </w:r>
      <w:r w:rsidR="0069072E" w:rsidRPr="0076049A">
        <w:rPr>
          <w:lang w:val="en-US"/>
        </w:rPr>
        <w:t xml:space="preserve">a constant state of political flux. </w:t>
      </w:r>
      <w:r w:rsidR="00A273A5" w:rsidRPr="0076049A">
        <w:rPr>
          <w:rFonts w:cs="Georgia"/>
          <w:lang w:val="en-US"/>
        </w:rPr>
        <w:t>Technological progress, demographic and political transformations, and radical changes in the guiding principles of government</w:t>
      </w:r>
      <w:r w:rsidR="00F87C5B">
        <w:rPr>
          <w:rFonts w:cs="Georgia"/>
          <w:lang w:val="en-US"/>
        </w:rPr>
        <w:t>al</w:t>
      </w:r>
      <w:r w:rsidR="00A273A5" w:rsidRPr="0076049A">
        <w:rPr>
          <w:rFonts w:cs="Georgia"/>
          <w:lang w:val="en-US"/>
        </w:rPr>
        <w:t xml:space="preserve"> intervention have put traditional health models to </w:t>
      </w:r>
      <w:r w:rsidR="00403F82">
        <w:rPr>
          <w:rFonts w:cs="Georgia"/>
          <w:lang w:val="en-US"/>
        </w:rPr>
        <w:t>the</w:t>
      </w:r>
      <w:r w:rsidR="00A273A5" w:rsidRPr="0076049A">
        <w:rPr>
          <w:rFonts w:cs="Georgia"/>
          <w:lang w:val="en-US"/>
        </w:rPr>
        <w:t xml:space="preserve"> test.</w:t>
      </w:r>
      <w:r w:rsidR="0069072E" w:rsidRPr="0076049A">
        <w:rPr>
          <w:rFonts w:cs="Georgia"/>
          <w:lang w:val="en-US"/>
        </w:rPr>
        <w:t xml:space="preserve"> Despite</w:t>
      </w:r>
      <w:r w:rsidR="00FC5F40" w:rsidRPr="0076049A">
        <w:rPr>
          <w:rFonts w:cs="Georgia"/>
          <w:lang w:val="en-US"/>
        </w:rPr>
        <w:t xml:space="preserve"> debates </w:t>
      </w:r>
      <w:r w:rsidR="00403F82">
        <w:rPr>
          <w:rFonts w:cs="Georgia"/>
          <w:lang w:val="en-US"/>
        </w:rPr>
        <w:t>regarding</w:t>
      </w:r>
      <w:r w:rsidR="00C91D8D" w:rsidRPr="0076049A">
        <w:rPr>
          <w:rFonts w:cs="Georgia"/>
          <w:lang w:val="en-US"/>
        </w:rPr>
        <w:t xml:space="preserve"> the </w:t>
      </w:r>
      <w:r w:rsidR="00403F82">
        <w:rPr>
          <w:rFonts w:cs="Georgia"/>
          <w:lang w:val="en-US"/>
        </w:rPr>
        <w:t>increasing</w:t>
      </w:r>
      <w:r w:rsidR="00C91D8D" w:rsidRPr="0076049A">
        <w:rPr>
          <w:rFonts w:cs="Georgia"/>
          <w:lang w:val="en-US"/>
        </w:rPr>
        <w:t xml:space="preserve"> health care expenditures that have been around for </w:t>
      </w:r>
      <w:r w:rsidR="00403F82">
        <w:rPr>
          <w:rFonts w:cs="Georgia"/>
          <w:lang w:val="en-US"/>
        </w:rPr>
        <w:t>decades</w:t>
      </w:r>
      <w:r w:rsidR="00C91D8D" w:rsidRPr="0076049A">
        <w:rPr>
          <w:rFonts w:cs="Georgia"/>
          <w:lang w:val="en-US"/>
        </w:rPr>
        <w:t>, and despite</w:t>
      </w:r>
      <w:r w:rsidR="00F87C5B">
        <w:rPr>
          <w:rFonts w:cs="Georgia"/>
          <w:lang w:val="en-US"/>
        </w:rPr>
        <w:t xml:space="preserve"> the fact that</w:t>
      </w:r>
      <w:r w:rsidR="007B6E94" w:rsidRPr="0076049A">
        <w:rPr>
          <w:rFonts w:cs="Georgia"/>
          <w:lang w:val="en-US"/>
        </w:rPr>
        <w:t xml:space="preserve"> cutbacks</w:t>
      </w:r>
      <w:r w:rsidR="00C959D3">
        <w:rPr>
          <w:rFonts w:cs="Georgia"/>
          <w:lang w:val="en-US"/>
        </w:rPr>
        <w:t xml:space="preserve"> have taken place</w:t>
      </w:r>
      <w:r w:rsidR="007B6E94" w:rsidRPr="0076049A">
        <w:rPr>
          <w:rFonts w:cs="Georgia"/>
          <w:lang w:val="en-US"/>
        </w:rPr>
        <w:t xml:space="preserve"> in almost all social security programs, health care services </w:t>
      </w:r>
      <w:r w:rsidR="00EB3CBD">
        <w:rPr>
          <w:rFonts w:cs="Georgia"/>
          <w:lang w:val="en-US"/>
        </w:rPr>
        <w:t xml:space="preserve">were </w:t>
      </w:r>
      <w:r w:rsidR="00403F82">
        <w:rPr>
          <w:rFonts w:cs="Georgia"/>
          <w:lang w:val="en-US"/>
        </w:rPr>
        <w:t xml:space="preserve">spared from </w:t>
      </w:r>
      <w:r w:rsidR="009B202C" w:rsidRPr="0076049A">
        <w:rPr>
          <w:rFonts w:cs="Georgia"/>
          <w:lang w:val="en-US"/>
        </w:rPr>
        <w:t>austerity for</w:t>
      </w:r>
      <w:r w:rsidR="009B202C">
        <w:rPr>
          <w:rFonts w:cs="Georgia"/>
          <w:lang w:val="en-US"/>
        </w:rPr>
        <w:t xml:space="preserve"> a while. As it </w:t>
      </w:r>
      <w:r w:rsidR="00FD12E7" w:rsidRPr="00E13F7B">
        <w:rPr>
          <w:lang w:val="en-US"/>
        </w:rPr>
        <w:t xml:space="preserve">is assumed that welfare state reform </w:t>
      </w:r>
      <w:r w:rsidR="009B202C">
        <w:rPr>
          <w:lang w:val="en-US"/>
        </w:rPr>
        <w:t xml:space="preserve">is very difficult in general </w:t>
      </w:r>
      <w:r w:rsidR="00C40319">
        <w:rPr>
          <w:lang w:val="en-US"/>
        </w:rPr>
        <w:t>(Pierson, 2002</w:t>
      </w:r>
      <w:r w:rsidR="009B202C">
        <w:rPr>
          <w:lang w:val="en-US"/>
        </w:rPr>
        <w:t xml:space="preserve">), </w:t>
      </w:r>
      <w:r w:rsidR="009B202C" w:rsidRPr="00E13F7B">
        <w:rPr>
          <w:lang w:val="en-US"/>
        </w:rPr>
        <w:t>the</w:t>
      </w:r>
      <w:r w:rsidR="00FD12E7" w:rsidRPr="00E13F7B">
        <w:rPr>
          <w:lang w:val="en-US"/>
        </w:rPr>
        <w:t xml:space="preserve"> </w:t>
      </w:r>
      <w:r w:rsidR="009B202C">
        <w:rPr>
          <w:lang w:val="en-US"/>
        </w:rPr>
        <w:t xml:space="preserve">aforementioned characteristics make </w:t>
      </w:r>
      <w:r w:rsidR="00FD12E7" w:rsidRPr="00E13F7B">
        <w:rPr>
          <w:lang w:val="en-US"/>
        </w:rPr>
        <w:t>reform in health care syste</w:t>
      </w:r>
      <w:r w:rsidR="00403F82">
        <w:rPr>
          <w:lang w:val="en-US"/>
        </w:rPr>
        <w:t>ms even more difficult. It is</w:t>
      </w:r>
      <w:r w:rsidR="00752733" w:rsidRPr="00E13F7B">
        <w:rPr>
          <w:lang w:val="en-US"/>
        </w:rPr>
        <w:t xml:space="preserve"> seen as a ‘quadrilemma’, in which four </w:t>
      </w:r>
      <w:r w:rsidR="000A47EC" w:rsidRPr="00E13F7B">
        <w:rPr>
          <w:lang w:val="en-US"/>
        </w:rPr>
        <w:t>objective</w:t>
      </w:r>
      <w:r w:rsidR="00BE4ADF">
        <w:rPr>
          <w:lang w:val="en-US"/>
        </w:rPr>
        <w:t>s need t</w:t>
      </w:r>
      <w:r w:rsidR="00233FAC">
        <w:rPr>
          <w:lang w:val="en-US"/>
        </w:rPr>
        <w:t>o be combined (Pavolini et al.</w:t>
      </w:r>
      <w:r w:rsidR="000A47EC" w:rsidRPr="00E13F7B">
        <w:rPr>
          <w:lang w:val="en-US"/>
        </w:rPr>
        <w:t xml:space="preserve">, 2013). </w:t>
      </w:r>
      <w:r w:rsidR="00752733" w:rsidRPr="00E13F7B">
        <w:rPr>
          <w:lang w:val="en-US"/>
        </w:rPr>
        <w:t>These are</w:t>
      </w:r>
      <w:r w:rsidR="007E5218">
        <w:rPr>
          <w:lang w:val="en-US"/>
        </w:rPr>
        <w:t xml:space="preserve">: 1) </w:t>
      </w:r>
      <w:r w:rsidR="00752733" w:rsidRPr="00E13F7B">
        <w:rPr>
          <w:lang w:val="en-US"/>
        </w:rPr>
        <w:t>economic objective</w:t>
      </w:r>
      <w:r w:rsidR="0030539F">
        <w:rPr>
          <w:lang w:val="en-US"/>
        </w:rPr>
        <w:t>s</w:t>
      </w:r>
      <w:r w:rsidR="00752733" w:rsidRPr="00E13F7B">
        <w:rPr>
          <w:lang w:val="en-US"/>
        </w:rPr>
        <w:t xml:space="preserve"> – to control </w:t>
      </w:r>
      <w:r w:rsidR="00EB3CBD">
        <w:rPr>
          <w:lang w:val="en-US"/>
        </w:rPr>
        <w:t>growth</w:t>
      </w:r>
      <w:r w:rsidR="00CB5696">
        <w:rPr>
          <w:lang w:val="en-US"/>
        </w:rPr>
        <w:t xml:space="preserve"> in expenditures</w:t>
      </w:r>
      <w:r w:rsidR="007E5218">
        <w:rPr>
          <w:lang w:val="en-US"/>
        </w:rPr>
        <w:t xml:space="preserve">; 2) </w:t>
      </w:r>
      <w:r w:rsidR="00752733" w:rsidRPr="002B30C0">
        <w:rPr>
          <w:lang w:val="en-US"/>
        </w:rPr>
        <w:t>social objective</w:t>
      </w:r>
      <w:r w:rsidR="0030539F">
        <w:rPr>
          <w:lang w:val="en-US"/>
        </w:rPr>
        <w:t>s</w:t>
      </w:r>
      <w:r w:rsidR="00752733" w:rsidRPr="002B30C0">
        <w:rPr>
          <w:lang w:val="en-US"/>
        </w:rPr>
        <w:t xml:space="preserve"> – to guarantee universalism of acces</w:t>
      </w:r>
      <w:r w:rsidR="00CB5696">
        <w:rPr>
          <w:lang w:val="en-US"/>
        </w:rPr>
        <w:t>s</w:t>
      </w:r>
      <w:r w:rsidR="007E5218">
        <w:rPr>
          <w:lang w:val="en-US"/>
        </w:rPr>
        <w:t xml:space="preserve">; 3) </w:t>
      </w:r>
      <w:r w:rsidR="00752733" w:rsidRPr="002B30C0">
        <w:rPr>
          <w:lang w:val="en-US"/>
        </w:rPr>
        <w:t>medical objec</w:t>
      </w:r>
      <w:r w:rsidR="00CB5696">
        <w:rPr>
          <w:lang w:val="en-US"/>
        </w:rPr>
        <w:t>t</w:t>
      </w:r>
      <w:r w:rsidR="007E5218">
        <w:rPr>
          <w:lang w:val="en-US"/>
        </w:rPr>
        <w:t>ive</w:t>
      </w:r>
      <w:r w:rsidR="0030539F">
        <w:rPr>
          <w:lang w:val="en-US"/>
        </w:rPr>
        <w:t>s</w:t>
      </w:r>
      <w:r w:rsidR="007E5218">
        <w:rPr>
          <w:lang w:val="en-US"/>
        </w:rPr>
        <w:t xml:space="preserve"> – to guarantee the quality </w:t>
      </w:r>
      <w:r w:rsidR="00752733" w:rsidRPr="002B30C0">
        <w:rPr>
          <w:lang w:val="en-US"/>
        </w:rPr>
        <w:t xml:space="preserve">and </w:t>
      </w:r>
      <w:r w:rsidR="007E5218">
        <w:rPr>
          <w:lang w:val="en-US"/>
        </w:rPr>
        <w:t xml:space="preserve">4) </w:t>
      </w:r>
      <w:r w:rsidR="00752733" w:rsidRPr="002B30C0">
        <w:rPr>
          <w:lang w:val="en-US"/>
        </w:rPr>
        <w:t>political objective</w:t>
      </w:r>
      <w:r w:rsidR="0030539F">
        <w:rPr>
          <w:lang w:val="en-US"/>
        </w:rPr>
        <w:t>s</w:t>
      </w:r>
      <w:r w:rsidR="00752733" w:rsidRPr="002B30C0">
        <w:rPr>
          <w:lang w:val="en-US"/>
        </w:rPr>
        <w:t xml:space="preserve"> - to guarantee the overall responsiveness of the system.</w:t>
      </w:r>
      <w:r w:rsidR="00790149" w:rsidRPr="002B30C0">
        <w:rPr>
          <w:lang w:val="en-US"/>
        </w:rPr>
        <w:t xml:space="preserve"> Trade-offs lie </w:t>
      </w:r>
      <w:r w:rsidR="007E5218">
        <w:rPr>
          <w:lang w:val="en-US"/>
        </w:rPr>
        <w:t xml:space="preserve">are looming </w:t>
      </w:r>
      <w:r w:rsidR="00790149" w:rsidRPr="0076049A">
        <w:rPr>
          <w:lang w:val="en-US"/>
        </w:rPr>
        <w:t xml:space="preserve">when all </w:t>
      </w:r>
      <w:r w:rsidR="007774CD" w:rsidRPr="0076049A">
        <w:rPr>
          <w:lang w:val="en-US"/>
        </w:rPr>
        <w:t>objectives</w:t>
      </w:r>
      <w:r w:rsidR="00EB3CBD">
        <w:rPr>
          <w:lang w:val="en-US"/>
        </w:rPr>
        <w:t xml:space="preserve"> are </w:t>
      </w:r>
      <w:r w:rsidR="00790149" w:rsidRPr="0076049A">
        <w:rPr>
          <w:lang w:val="en-US"/>
        </w:rPr>
        <w:t>addressed</w:t>
      </w:r>
      <w:r w:rsidR="007E5218">
        <w:rPr>
          <w:lang w:val="en-US"/>
        </w:rPr>
        <w:t xml:space="preserve"> together</w:t>
      </w:r>
      <w:r w:rsidR="00790149" w:rsidRPr="0076049A">
        <w:rPr>
          <w:lang w:val="en-US"/>
        </w:rPr>
        <w:t>, for example between universalism</w:t>
      </w:r>
      <w:r w:rsidR="007774CD" w:rsidRPr="0076049A">
        <w:rPr>
          <w:lang w:val="en-US"/>
        </w:rPr>
        <w:t xml:space="preserve"> of access and cost reduction. </w:t>
      </w:r>
      <w:r w:rsidR="004D0522" w:rsidRPr="0076049A">
        <w:rPr>
          <w:lang w:val="en-US"/>
        </w:rPr>
        <w:t>The politics of health care system</w:t>
      </w:r>
      <w:r w:rsidR="00013528" w:rsidRPr="0076049A">
        <w:rPr>
          <w:lang w:val="en-US"/>
        </w:rPr>
        <w:t xml:space="preserve"> reform </w:t>
      </w:r>
      <w:r w:rsidR="00D644BB" w:rsidRPr="0076049A">
        <w:rPr>
          <w:lang w:val="en-US"/>
        </w:rPr>
        <w:t xml:space="preserve">are </w:t>
      </w:r>
      <w:r w:rsidR="00013528" w:rsidRPr="0076049A">
        <w:rPr>
          <w:lang w:val="en-US"/>
        </w:rPr>
        <w:t xml:space="preserve">therefore </w:t>
      </w:r>
      <w:r w:rsidR="007E5218">
        <w:rPr>
          <w:lang w:val="en-US"/>
        </w:rPr>
        <w:t>profoundly</w:t>
      </w:r>
      <w:r w:rsidR="00013528" w:rsidRPr="0076049A">
        <w:rPr>
          <w:lang w:val="en-US"/>
        </w:rPr>
        <w:t xml:space="preserve"> </w:t>
      </w:r>
      <w:r w:rsidR="00D644BB" w:rsidRPr="0076049A">
        <w:rPr>
          <w:lang w:val="en-US"/>
        </w:rPr>
        <w:t>delicate and slowly moving forward.</w:t>
      </w:r>
    </w:p>
    <w:p w:rsidR="008C0B98" w:rsidRPr="008C0B98" w:rsidRDefault="003934DC" w:rsidP="009D491D">
      <w:pPr>
        <w:autoSpaceDE w:val="0"/>
        <w:autoSpaceDN w:val="0"/>
        <w:adjustRightInd w:val="0"/>
        <w:spacing w:before="240" w:after="0" w:line="360" w:lineRule="auto"/>
        <w:jc w:val="both"/>
        <w:rPr>
          <w:lang w:val="en-US"/>
        </w:rPr>
      </w:pPr>
      <w:r w:rsidRPr="0076049A">
        <w:rPr>
          <w:lang w:val="en-US"/>
        </w:rPr>
        <w:t xml:space="preserve">The quadrilemma was expected to </w:t>
      </w:r>
      <w:r w:rsidR="00055A93" w:rsidRPr="0076049A">
        <w:rPr>
          <w:lang w:val="en-US"/>
        </w:rPr>
        <w:t>continuou</w:t>
      </w:r>
      <w:r w:rsidR="0017639D">
        <w:rPr>
          <w:lang w:val="en-US"/>
        </w:rPr>
        <w:t>sly keep the system in balance. We would see a</w:t>
      </w:r>
      <w:r w:rsidR="00003B2D" w:rsidRPr="0076049A">
        <w:rPr>
          <w:lang w:val="en-US"/>
        </w:rPr>
        <w:t xml:space="preserve">n upward trend in health expenditures and </w:t>
      </w:r>
      <w:r w:rsidR="0017639D">
        <w:rPr>
          <w:lang w:val="en-US"/>
        </w:rPr>
        <w:t xml:space="preserve">limited opportunities for reform </w:t>
      </w:r>
      <w:r w:rsidR="00573DA3" w:rsidRPr="0076049A">
        <w:rPr>
          <w:lang w:val="en-US"/>
        </w:rPr>
        <w:t>(F</w:t>
      </w:r>
      <w:r w:rsidR="00C40319">
        <w:rPr>
          <w:lang w:val="en-US"/>
        </w:rPr>
        <w:t xml:space="preserve">reeman &amp; Rothgang, 2010; </w:t>
      </w:r>
      <w:r w:rsidR="00C40319">
        <w:rPr>
          <w:rFonts w:eastAsia="Times New Roman" w:cs="Times New Roman"/>
          <w:lang w:val="en-US" w:eastAsia="nl-NL"/>
        </w:rPr>
        <w:t>Mladovsky et al., 2012)</w:t>
      </w:r>
      <w:r w:rsidR="00573DA3" w:rsidRPr="0076049A">
        <w:rPr>
          <w:lang w:val="en-US"/>
        </w:rPr>
        <w:t xml:space="preserve">. These </w:t>
      </w:r>
      <w:r w:rsidR="00C0710C" w:rsidRPr="0076049A">
        <w:rPr>
          <w:lang w:val="en-US"/>
        </w:rPr>
        <w:t xml:space="preserve">stable </w:t>
      </w:r>
      <w:r w:rsidR="007E5218">
        <w:rPr>
          <w:lang w:val="en-US"/>
        </w:rPr>
        <w:t xml:space="preserve">expectations changed </w:t>
      </w:r>
      <w:r w:rsidR="00573DA3" w:rsidRPr="0076049A">
        <w:rPr>
          <w:lang w:val="en-US"/>
        </w:rPr>
        <w:t>dramatically</w:t>
      </w:r>
      <w:r w:rsidR="00BE2937" w:rsidRPr="0076049A">
        <w:rPr>
          <w:lang w:val="en-US"/>
        </w:rPr>
        <w:t xml:space="preserve"> in 2008</w:t>
      </w:r>
      <w:r w:rsidR="00573DA3" w:rsidRPr="0076049A">
        <w:rPr>
          <w:lang w:val="en-US"/>
        </w:rPr>
        <w:t xml:space="preserve"> when the European countries</w:t>
      </w:r>
      <w:r w:rsidR="00967636" w:rsidRPr="0076049A">
        <w:rPr>
          <w:lang w:val="en-US"/>
        </w:rPr>
        <w:t xml:space="preserve"> succeeded </w:t>
      </w:r>
      <w:r w:rsidR="007E5218" w:rsidRPr="007E5218">
        <w:rPr>
          <w:lang w:val="en-US"/>
        </w:rPr>
        <w:t>decelerating</w:t>
      </w:r>
      <w:r w:rsidR="007E5218" w:rsidRPr="0076049A">
        <w:rPr>
          <w:lang w:val="en-US"/>
        </w:rPr>
        <w:t xml:space="preserve"> </w:t>
      </w:r>
      <w:r w:rsidR="00967636" w:rsidRPr="0076049A">
        <w:rPr>
          <w:lang w:val="en-US"/>
        </w:rPr>
        <w:t>their health expenditures</w:t>
      </w:r>
      <w:r w:rsidR="00573DA3" w:rsidRPr="0076049A">
        <w:rPr>
          <w:lang w:val="en-US"/>
        </w:rPr>
        <w:t xml:space="preserve"> </w:t>
      </w:r>
      <w:r w:rsidR="00967636" w:rsidRPr="0076049A">
        <w:rPr>
          <w:lang w:val="en-US"/>
        </w:rPr>
        <w:t>fo</w:t>
      </w:r>
      <w:r w:rsidR="009B14E4" w:rsidRPr="0076049A">
        <w:rPr>
          <w:lang w:val="en-US"/>
        </w:rPr>
        <w:t>r the first time since the 1960</w:t>
      </w:r>
      <w:r w:rsidR="002B30C0" w:rsidRPr="0076049A">
        <w:rPr>
          <w:lang w:val="en-US"/>
        </w:rPr>
        <w:t xml:space="preserve">s (Morgan &amp; </w:t>
      </w:r>
      <w:r w:rsidR="002B30C0" w:rsidRPr="0076049A">
        <w:rPr>
          <w:rFonts w:eastAsia="Times New Roman" w:cs="Courier New"/>
          <w:lang w:val="en-US" w:eastAsia="nl-NL"/>
        </w:rPr>
        <w:t>Astolfi, 2014).</w:t>
      </w:r>
      <w:r w:rsidR="002B30C0" w:rsidRPr="0076049A">
        <w:rPr>
          <w:rFonts w:eastAsia="Times New Roman" w:cs="Courier New"/>
          <w:sz w:val="20"/>
          <w:szCs w:val="20"/>
          <w:lang w:val="en-US" w:eastAsia="nl-NL"/>
        </w:rPr>
        <w:t xml:space="preserve"> </w:t>
      </w:r>
      <w:r w:rsidR="007E5218">
        <w:rPr>
          <w:rStyle w:val="span9"/>
          <w:lang w:val="en-US"/>
        </w:rPr>
        <w:t>Since</w:t>
      </w:r>
      <w:r w:rsidR="00105352" w:rsidRPr="0076049A">
        <w:rPr>
          <w:lang w:val="en-US"/>
        </w:rPr>
        <w:t xml:space="preserve"> the G</w:t>
      </w:r>
      <w:r w:rsidR="00105352" w:rsidRPr="0076049A">
        <w:rPr>
          <w:rFonts w:cs="Arial"/>
          <w:lang w:val="en-GB"/>
        </w:rPr>
        <w:t>lobal Financial Crisis (GFC) affected most sectors, this is definitely the case for the health</w:t>
      </w:r>
      <w:r w:rsidR="00E13F7B" w:rsidRPr="0076049A">
        <w:rPr>
          <w:rFonts w:cs="Arial"/>
          <w:lang w:val="en-GB"/>
        </w:rPr>
        <w:t xml:space="preserve"> care</w:t>
      </w:r>
      <w:r w:rsidR="00100516" w:rsidRPr="0076049A">
        <w:rPr>
          <w:rFonts w:cs="Arial"/>
          <w:lang w:val="en-GB"/>
        </w:rPr>
        <w:t xml:space="preserve"> sector. It is seen as a ‘critical juncture</w:t>
      </w:r>
      <w:r w:rsidR="00777BF0" w:rsidRPr="0076049A">
        <w:rPr>
          <w:rFonts w:cs="Arial"/>
          <w:lang w:val="en-GB"/>
        </w:rPr>
        <w:t xml:space="preserve">’, </w:t>
      </w:r>
      <w:r w:rsidR="00100516" w:rsidRPr="0076049A">
        <w:rPr>
          <w:rFonts w:cs="Arial"/>
          <w:lang w:val="en-GB"/>
        </w:rPr>
        <w:t>challenging the socio-economic</w:t>
      </w:r>
      <w:r w:rsidR="007E5218">
        <w:rPr>
          <w:rFonts w:cs="Arial"/>
          <w:lang w:val="en-GB"/>
        </w:rPr>
        <w:t xml:space="preserve"> and politico</w:t>
      </w:r>
      <w:r w:rsidR="00231F6E" w:rsidRPr="0076049A">
        <w:rPr>
          <w:rFonts w:cs="Arial"/>
          <w:lang w:val="en-GB"/>
        </w:rPr>
        <w:t>-</w:t>
      </w:r>
      <w:r w:rsidR="00231F6E" w:rsidRPr="0076049A">
        <w:rPr>
          <w:rFonts w:cs="Arial"/>
          <w:lang w:val="en-GB"/>
        </w:rPr>
        <w:lastRenderedPageBreak/>
        <w:t>economic</w:t>
      </w:r>
      <w:r w:rsidR="00777BF0" w:rsidRPr="0076049A">
        <w:rPr>
          <w:rFonts w:cs="Arial"/>
          <w:lang w:val="en-GB"/>
        </w:rPr>
        <w:t xml:space="preserve"> </w:t>
      </w:r>
      <w:r w:rsidR="00231F6E" w:rsidRPr="0076049A">
        <w:rPr>
          <w:rFonts w:cs="Arial"/>
          <w:lang w:val="en-GB"/>
        </w:rPr>
        <w:t>foundations of health care systems (Helderman, 2014). Although</w:t>
      </w:r>
      <w:r w:rsidR="00105352" w:rsidRPr="0076049A">
        <w:rPr>
          <w:rFonts w:cs="Arial"/>
          <w:lang w:val="en-GB"/>
        </w:rPr>
        <w:t xml:space="preserve"> rather unpopular, some governments have responded with policies aimed at reducing public spending on health care. Some of the more common reforms across countries have endeavoured to moderate the growi</w:t>
      </w:r>
      <w:r w:rsidR="00F87C5B">
        <w:rPr>
          <w:rFonts w:cs="Arial"/>
          <w:lang w:val="en-GB"/>
        </w:rPr>
        <w:t xml:space="preserve">ng budgets for health services, </w:t>
      </w:r>
      <w:r w:rsidR="00AD277C" w:rsidRPr="0076049A">
        <w:rPr>
          <w:rFonts w:cs="Arial"/>
          <w:lang w:val="en-GB"/>
        </w:rPr>
        <w:t>rethink</w:t>
      </w:r>
      <w:r w:rsidR="00F87C5B">
        <w:rPr>
          <w:rFonts w:cs="Arial"/>
          <w:lang w:val="en-GB"/>
        </w:rPr>
        <w:t xml:space="preserve"> the benefit packages, </w:t>
      </w:r>
      <w:r w:rsidR="00AD277C" w:rsidRPr="0076049A">
        <w:rPr>
          <w:rFonts w:cs="Arial"/>
          <w:lang w:val="en-GB"/>
        </w:rPr>
        <w:t>transfer health expenditures</w:t>
      </w:r>
      <w:r w:rsidR="00F87C5B">
        <w:rPr>
          <w:rFonts w:cs="Arial"/>
          <w:lang w:val="en-GB"/>
        </w:rPr>
        <w:t xml:space="preserve"> </w:t>
      </w:r>
      <w:r w:rsidR="0030539F">
        <w:rPr>
          <w:rFonts w:cs="Arial"/>
          <w:lang w:val="en-GB"/>
        </w:rPr>
        <w:t>from</w:t>
      </w:r>
      <w:r w:rsidR="00F87C5B">
        <w:rPr>
          <w:rFonts w:cs="Arial"/>
          <w:lang w:val="en-GB"/>
        </w:rPr>
        <w:t xml:space="preserve"> public to private paying </w:t>
      </w:r>
      <w:r w:rsidR="00105352" w:rsidRPr="0076049A">
        <w:rPr>
          <w:rFonts w:cs="Arial"/>
          <w:lang w:val="en-GB"/>
        </w:rPr>
        <w:t xml:space="preserve">and implement </w:t>
      </w:r>
      <w:r w:rsidR="00102B91">
        <w:rPr>
          <w:rFonts w:cs="Arial"/>
          <w:lang w:val="en-GB"/>
        </w:rPr>
        <w:t>far</w:t>
      </w:r>
      <w:r w:rsidR="00105352" w:rsidRPr="0076049A">
        <w:rPr>
          <w:rFonts w:cs="Arial"/>
          <w:lang w:val="en-GB"/>
        </w:rPr>
        <w:t>-reaching reforms in the pharmaceutical market</w:t>
      </w:r>
      <w:r w:rsidR="00F42C1B" w:rsidRPr="0076049A">
        <w:rPr>
          <w:rFonts w:cs="Arial"/>
          <w:lang w:val="en-GB"/>
        </w:rPr>
        <w:t xml:space="preserve"> (</w:t>
      </w:r>
      <w:r w:rsidR="003825F5">
        <w:rPr>
          <w:rFonts w:eastAsia="Times New Roman" w:cs="Times New Roman"/>
          <w:lang w:val="en-US" w:eastAsia="nl-NL"/>
        </w:rPr>
        <w:t xml:space="preserve">Mladovsky et al., 2012). </w:t>
      </w:r>
      <w:r w:rsidR="00C0710C" w:rsidRPr="0076049A">
        <w:rPr>
          <w:rStyle w:val="Emphasis"/>
          <w:i w:val="0"/>
          <w:lang w:val="en-US"/>
        </w:rPr>
        <w:t xml:space="preserve">Several countries reported cuts in </w:t>
      </w:r>
      <w:r w:rsidR="0030539F">
        <w:rPr>
          <w:rStyle w:val="Emphasis"/>
          <w:i w:val="0"/>
          <w:lang w:val="en-US"/>
        </w:rPr>
        <w:t>their</w:t>
      </w:r>
      <w:r w:rsidR="00C0710C" w:rsidRPr="0076049A">
        <w:rPr>
          <w:rStyle w:val="Emphasis"/>
          <w:i w:val="0"/>
          <w:lang w:val="en-US"/>
        </w:rPr>
        <w:t xml:space="preserve"> national health budget in response to the financial crisis, among others Bulgaria, Croatia, Iceland, Ireland, Italy, Greece and Spain. Other nations increased or introduced user charges for health services in response to the crisis, such as Czech Republic, Denmark, Estonia, France, the Netherlands, Portugal, Romania, Slovenia and Switzerland. </w:t>
      </w:r>
      <w:r w:rsidR="00102B91">
        <w:rPr>
          <w:rStyle w:val="Emphasis"/>
          <w:i w:val="0"/>
          <w:lang w:val="en-US"/>
        </w:rPr>
        <w:t>On the other hand, s</w:t>
      </w:r>
      <w:r w:rsidR="00C0710C" w:rsidRPr="0076049A">
        <w:rPr>
          <w:rStyle w:val="Emphasis"/>
          <w:i w:val="0"/>
          <w:lang w:val="en-US"/>
        </w:rPr>
        <w:t>ocial insurance revenues and expenditure</w:t>
      </w:r>
      <w:r w:rsidR="00102B91">
        <w:rPr>
          <w:rStyle w:val="Emphasis"/>
          <w:i w:val="0"/>
          <w:lang w:val="en-US"/>
        </w:rPr>
        <w:t xml:space="preserve">s continued to increase </w:t>
      </w:r>
      <w:r w:rsidR="00C0710C" w:rsidRPr="0076049A">
        <w:rPr>
          <w:rStyle w:val="Emphasis"/>
          <w:i w:val="0"/>
          <w:lang w:val="en-US"/>
        </w:rPr>
        <w:t xml:space="preserve">in Austria, the Czech Republic, Poland and Slovakia. </w:t>
      </w:r>
      <w:r w:rsidR="009A693E" w:rsidRPr="0076049A">
        <w:rPr>
          <w:rStyle w:val="Emphasis"/>
          <w:i w:val="0"/>
          <w:lang w:val="en-US"/>
        </w:rPr>
        <w:t xml:space="preserve">So </w:t>
      </w:r>
      <w:r w:rsidR="00C959D3">
        <w:rPr>
          <w:rStyle w:val="Emphasis"/>
          <w:i w:val="0"/>
          <w:lang w:val="en-US"/>
        </w:rPr>
        <w:t>it is seen t</w:t>
      </w:r>
      <w:r w:rsidR="009A693E" w:rsidRPr="0076049A">
        <w:rPr>
          <w:rStyle w:val="Emphasis"/>
          <w:i w:val="0"/>
          <w:lang w:val="en-US"/>
        </w:rPr>
        <w:t xml:space="preserve">hat the European countries have </w:t>
      </w:r>
      <w:r w:rsidR="00105352" w:rsidRPr="0076049A">
        <w:rPr>
          <w:rFonts w:cs="Arial"/>
          <w:lang w:val="en-GB"/>
        </w:rPr>
        <w:t xml:space="preserve">responded to the financial crisis in various ways, </w:t>
      </w:r>
      <w:r w:rsidR="002335F3">
        <w:rPr>
          <w:rFonts w:cs="Arial"/>
          <w:lang w:val="en-GB"/>
        </w:rPr>
        <w:t xml:space="preserve">and </w:t>
      </w:r>
      <w:r w:rsidR="00105352" w:rsidRPr="0076049A">
        <w:rPr>
          <w:rFonts w:cs="Arial"/>
          <w:lang w:val="en-GB"/>
        </w:rPr>
        <w:t xml:space="preserve">that health care system </w:t>
      </w:r>
      <w:r w:rsidR="00B00BF5" w:rsidRPr="0076049A">
        <w:rPr>
          <w:rFonts w:cs="Arial"/>
          <w:lang w:val="en-GB"/>
        </w:rPr>
        <w:t>retrenchment</w:t>
      </w:r>
      <w:r w:rsidR="00105352" w:rsidRPr="0076049A">
        <w:rPr>
          <w:rFonts w:cs="Arial"/>
          <w:lang w:val="en-GB"/>
        </w:rPr>
        <w:t xml:space="preserve"> has been introduced to a lesser or greater extent.</w:t>
      </w:r>
    </w:p>
    <w:p w:rsidR="009D491D" w:rsidRDefault="00E0101F" w:rsidP="009D491D">
      <w:pPr>
        <w:autoSpaceDE w:val="0"/>
        <w:autoSpaceDN w:val="0"/>
        <w:adjustRightInd w:val="0"/>
        <w:spacing w:before="240" w:after="0" w:line="360" w:lineRule="auto"/>
        <w:jc w:val="both"/>
        <w:rPr>
          <w:lang w:val="en-US"/>
        </w:rPr>
      </w:pPr>
      <w:r w:rsidRPr="006F72E6">
        <w:rPr>
          <w:i/>
          <w:lang w:val="en-US"/>
        </w:rPr>
        <w:t>T</w:t>
      </w:r>
      <w:r w:rsidR="00AE620A" w:rsidRPr="006F72E6">
        <w:rPr>
          <w:i/>
          <w:lang w:val="en-US"/>
        </w:rPr>
        <w:t xml:space="preserve">his </w:t>
      </w:r>
      <w:r w:rsidR="00D2375E" w:rsidRPr="006F72E6">
        <w:rPr>
          <w:i/>
          <w:lang w:val="en-US"/>
        </w:rPr>
        <w:t>thesis</w:t>
      </w:r>
      <w:r w:rsidR="00AE620A" w:rsidRPr="006F72E6">
        <w:rPr>
          <w:i/>
          <w:lang w:val="en-US"/>
        </w:rPr>
        <w:t xml:space="preserve"> is concerned with explaining </w:t>
      </w:r>
      <w:r w:rsidR="00F040E3" w:rsidRPr="006F72E6">
        <w:rPr>
          <w:i/>
          <w:lang w:val="en-US"/>
        </w:rPr>
        <w:t xml:space="preserve">under which conditions national governments </w:t>
      </w:r>
      <w:r w:rsidR="00C26AA7" w:rsidRPr="006F72E6">
        <w:rPr>
          <w:i/>
          <w:lang w:val="en-US"/>
        </w:rPr>
        <w:t>have</w:t>
      </w:r>
      <w:r w:rsidR="00F040E3" w:rsidRPr="006F72E6">
        <w:rPr>
          <w:i/>
          <w:lang w:val="en-US"/>
        </w:rPr>
        <w:t xml:space="preserve"> </w:t>
      </w:r>
      <w:r w:rsidR="00C26AA7" w:rsidRPr="006F72E6">
        <w:rPr>
          <w:i/>
          <w:lang w:val="en-US"/>
        </w:rPr>
        <w:t>pursued</w:t>
      </w:r>
      <w:r w:rsidR="00F040E3" w:rsidRPr="006F72E6">
        <w:rPr>
          <w:i/>
          <w:lang w:val="en-US"/>
        </w:rPr>
        <w:t xml:space="preserve"> health care system reform in the aftermath of the financial crisis.</w:t>
      </w:r>
      <w:r w:rsidR="00C26AA7">
        <w:rPr>
          <w:lang w:val="en-US"/>
        </w:rPr>
        <w:t xml:space="preserve"> </w:t>
      </w:r>
      <w:r w:rsidR="006F72E6">
        <w:rPr>
          <w:lang w:val="en-US"/>
        </w:rPr>
        <w:t xml:space="preserve">This </w:t>
      </w:r>
      <w:r w:rsidR="00F639E0">
        <w:rPr>
          <w:lang w:val="en-US"/>
        </w:rPr>
        <w:t>will be done from a welfare state retrenchment perspective</w:t>
      </w:r>
      <w:r w:rsidR="00E14DA9">
        <w:rPr>
          <w:lang w:val="en-US"/>
        </w:rPr>
        <w:t xml:space="preserve">. </w:t>
      </w:r>
      <w:r w:rsidR="00333C58" w:rsidRPr="004F735E">
        <w:rPr>
          <w:rFonts w:ascii="Calibri" w:hAnsi="Calibri" w:cs="BookAntiqua"/>
          <w:lang w:val="en-GB"/>
        </w:rPr>
        <w:t>Comparative welfare state scholars have long been concerned with explaining the nature and direction of cross-national welfare state developments.</w:t>
      </w:r>
      <w:r w:rsidR="003C72F3">
        <w:rPr>
          <w:rFonts w:ascii="Calibri" w:hAnsi="Calibri" w:cs="BookAntiqua"/>
          <w:lang w:val="en-GB"/>
        </w:rPr>
        <w:t xml:space="preserve"> </w:t>
      </w:r>
      <w:r w:rsidR="00D5395E">
        <w:rPr>
          <w:rFonts w:ascii="Calibri" w:hAnsi="Calibri" w:cs="BookAntiqua"/>
          <w:lang w:val="en-GB"/>
        </w:rPr>
        <w:t xml:space="preserve">Since the early </w:t>
      </w:r>
      <w:r w:rsidR="00387A0A">
        <w:rPr>
          <w:rFonts w:ascii="Calibri" w:hAnsi="Calibri" w:cs="BookAntiqua"/>
          <w:lang w:val="en-GB"/>
        </w:rPr>
        <w:t>‘</w:t>
      </w:r>
      <w:r w:rsidR="00D5395E">
        <w:rPr>
          <w:rFonts w:ascii="Calibri" w:hAnsi="Calibri" w:cs="BookAntiqua"/>
          <w:lang w:val="en-GB"/>
        </w:rPr>
        <w:t xml:space="preserve">90s, however, </w:t>
      </w:r>
      <w:r w:rsidR="00A07BE1">
        <w:rPr>
          <w:rFonts w:ascii="Calibri" w:hAnsi="Calibri" w:cs="BookAntiqua"/>
          <w:lang w:val="en-GB"/>
        </w:rPr>
        <w:t xml:space="preserve">Paul Pierson </w:t>
      </w:r>
      <w:r w:rsidR="00AA6B57">
        <w:rPr>
          <w:rFonts w:ascii="Calibri" w:hAnsi="Calibri" w:cs="BookAntiqua"/>
          <w:lang w:val="en-GB"/>
        </w:rPr>
        <w:t xml:space="preserve">(1994) </w:t>
      </w:r>
      <w:r w:rsidR="00A07BE1">
        <w:rPr>
          <w:rFonts w:ascii="Calibri" w:hAnsi="Calibri" w:cs="BookAntiqua"/>
          <w:lang w:val="en-GB"/>
        </w:rPr>
        <w:t xml:space="preserve">opened </w:t>
      </w:r>
      <w:r w:rsidR="00A60FDF">
        <w:rPr>
          <w:rFonts w:ascii="Calibri" w:hAnsi="Calibri" w:cs="BookAntiqua"/>
          <w:lang w:val="en-GB"/>
        </w:rPr>
        <w:t xml:space="preserve">up </w:t>
      </w:r>
      <w:r w:rsidR="00A07BE1">
        <w:rPr>
          <w:rFonts w:ascii="Calibri" w:hAnsi="Calibri" w:cs="BookAntiqua"/>
          <w:lang w:val="en-GB"/>
        </w:rPr>
        <w:t xml:space="preserve">a debate in which he claimed that welfare state expansion theories are not able to explain </w:t>
      </w:r>
      <w:r w:rsidR="00A60FDF">
        <w:rPr>
          <w:rFonts w:ascii="Calibri" w:hAnsi="Calibri" w:cs="BookAntiqua"/>
          <w:lang w:val="en-GB"/>
        </w:rPr>
        <w:t xml:space="preserve">(potential) dismantling. </w:t>
      </w:r>
      <w:r w:rsidR="000B7A81">
        <w:rPr>
          <w:rFonts w:ascii="Calibri" w:hAnsi="Calibri" w:cs="BookAntiqua"/>
          <w:lang w:val="en-GB"/>
        </w:rPr>
        <w:t>This ongoi</w:t>
      </w:r>
      <w:r w:rsidR="00DE163E">
        <w:rPr>
          <w:rFonts w:ascii="Calibri" w:hAnsi="Calibri" w:cs="BookAntiqua"/>
          <w:lang w:val="en-GB"/>
        </w:rPr>
        <w:t xml:space="preserve">ng debate has brought forward an ever </w:t>
      </w:r>
      <w:r w:rsidR="000B7A81">
        <w:rPr>
          <w:rFonts w:ascii="Calibri" w:hAnsi="Calibri" w:cs="BookAntiqua"/>
          <w:lang w:val="en-GB"/>
        </w:rPr>
        <w:t>increasing amount of l</w:t>
      </w:r>
      <w:r w:rsidR="00DE163E">
        <w:rPr>
          <w:rFonts w:ascii="Calibri" w:hAnsi="Calibri" w:cs="BookAntiqua"/>
          <w:lang w:val="en-GB"/>
        </w:rPr>
        <w:t xml:space="preserve">iterature and theories attempting </w:t>
      </w:r>
      <w:r w:rsidR="000B7A81">
        <w:rPr>
          <w:lang w:val="en-US"/>
        </w:rPr>
        <w:t>to</w:t>
      </w:r>
      <w:r w:rsidR="00E14DA9">
        <w:rPr>
          <w:lang w:val="en-US"/>
        </w:rPr>
        <w:t xml:space="preserve"> address </w:t>
      </w:r>
      <w:r w:rsidR="00E14DA9" w:rsidRPr="00E14DA9">
        <w:rPr>
          <w:lang w:val="en-US"/>
        </w:rPr>
        <w:t>t</w:t>
      </w:r>
      <w:r w:rsidR="00E14DA9">
        <w:rPr>
          <w:lang w:val="en-US"/>
        </w:rPr>
        <w:t xml:space="preserve">he question </w:t>
      </w:r>
      <w:r w:rsidR="0030539F">
        <w:rPr>
          <w:lang w:val="en-US"/>
        </w:rPr>
        <w:t xml:space="preserve">of </w:t>
      </w:r>
      <w:r w:rsidR="00E14DA9" w:rsidRPr="00E14DA9">
        <w:rPr>
          <w:lang w:val="en-US"/>
        </w:rPr>
        <w:t xml:space="preserve">why and under </w:t>
      </w:r>
      <w:r w:rsidR="0030539F">
        <w:rPr>
          <w:lang w:val="en-US"/>
        </w:rPr>
        <w:t>which</w:t>
      </w:r>
      <w:r w:rsidR="00E14DA9" w:rsidRPr="00E14DA9">
        <w:rPr>
          <w:lang w:val="en-US"/>
        </w:rPr>
        <w:t xml:space="preserve"> circumstances cutbacks take place in highly d</w:t>
      </w:r>
      <w:r w:rsidR="00DE163E">
        <w:rPr>
          <w:lang w:val="en-US"/>
        </w:rPr>
        <w:t xml:space="preserve">eveloped welfare states despite </w:t>
      </w:r>
      <w:r w:rsidR="00E14DA9" w:rsidRPr="00E14DA9">
        <w:rPr>
          <w:lang w:val="en-US"/>
        </w:rPr>
        <w:t>formidable political obstacles</w:t>
      </w:r>
      <w:r w:rsidR="00DE163E">
        <w:rPr>
          <w:lang w:val="en-US"/>
        </w:rPr>
        <w:t xml:space="preserve"> </w:t>
      </w:r>
      <w:r w:rsidR="00FD085B">
        <w:rPr>
          <w:lang w:val="en-US"/>
        </w:rPr>
        <w:t>(Starke, 2006)</w:t>
      </w:r>
      <w:r w:rsidR="00E14DA9">
        <w:rPr>
          <w:lang w:val="en-US"/>
        </w:rPr>
        <w:t xml:space="preserve">. </w:t>
      </w:r>
      <w:r w:rsidR="000A4146">
        <w:rPr>
          <w:lang w:val="en-US"/>
        </w:rPr>
        <w:t xml:space="preserve">Focusing on health care </w:t>
      </w:r>
      <w:r w:rsidR="002E0EF0">
        <w:rPr>
          <w:lang w:val="en-US"/>
        </w:rPr>
        <w:t xml:space="preserve">retrenchment </w:t>
      </w:r>
      <w:r w:rsidR="00E14DA9">
        <w:rPr>
          <w:lang w:val="en-US"/>
        </w:rPr>
        <w:t>during the financial crisis</w:t>
      </w:r>
      <w:r w:rsidR="000A4146">
        <w:rPr>
          <w:lang w:val="en-US"/>
        </w:rPr>
        <w:t xml:space="preserve"> </w:t>
      </w:r>
      <w:r w:rsidR="00BC6B92">
        <w:rPr>
          <w:lang w:val="en-US"/>
        </w:rPr>
        <w:t>gives</w:t>
      </w:r>
      <w:r w:rsidR="00E3673E">
        <w:rPr>
          <w:lang w:val="en-US"/>
        </w:rPr>
        <w:t xml:space="preserve"> </w:t>
      </w:r>
      <w:r w:rsidR="00BE6565">
        <w:rPr>
          <w:lang w:val="en-US"/>
        </w:rPr>
        <w:t>a</w:t>
      </w:r>
      <w:r w:rsidR="00E3673E">
        <w:rPr>
          <w:lang w:val="en-US"/>
        </w:rPr>
        <w:t xml:space="preserve"> unique opportunity to </w:t>
      </w:r>
      <w:r w:rsidR="00E14DA9">
        <w:rPr>
          <w:lang w:val="en-US"/>
        </w:rPr>
        <w:t>test several</w:t>
      </w:r>
      <w:r w:rsidR="000A4146">
        <w:rPr>
          <w:lang w:val="en-US"/>
        </w:rPr>
        <w:t xml:space="preserve"> welfare state retrenchment</w:t>
      </w:r>
      <w:r w:rsidR="00E14DA9">
        <w:rPr>
          <w:lang w:val="en-US"/>
        </w:rPr>
        <w:t xml:space="preserve"> theories that have </w:t>
      </w:r>
      <w:r w:rsidR="00FD0338">
        <w:rPr>
          <w:lang w:val="en-US"/>
        </w:rPr>
        <w:t xml:space="preserve">been developed </w:t>
      </w:r>
      <w:r w:rsidR="00E3673E">
        <w:rPr>
          <w:lang w:val="en-US"/>
        </w:rPr>
        <w:t xml:space="preserve">for their particular </w:t>
      </w:r>
      <w:r w:rsidR="009A07A9">
        <w:rPr>
          <w:lang w:val="en-US"/>
        </w:rPr>
        <w:t xml:space="preserve">usefulness </w:t>
      </w:r>
      <w:r w:rsidR="00E3673E">
        <w:rPr>
          <w:lang w:val="en-US"/>
        </w:rPr>
        <w:t>concerning health care.</w:t>
      </w:r>
    </w:p>
    <w:p w:rsidR="009D491D" w:rsidRDefault="00D05644" w:rsidP="009D491D">
      <w:pPr>
        <w:autoSpaceDE w:val="0"/>
        <w:autoSpaceDN w:val="0"/>
        <w:adjustRightInd w:val="0"/>
        <w:spacing w:before="240" w:after="0" w:line="360" w:lineRule="auto"/>
        <w:rPr>
          <w:rFonts w:asciiTheme="majorHAnsi" w:hAnsiTheme="majorHAnsi"/>
          <w:sz w:val="24"/>
          <w:szCs w:val="24"/>
          <w:lang w:val="en-US"/>
        </w:rPr>
      </w:pPr>
      <w:r w:rsidRPr="000B1B5C">
        <w:rPr>
          <w:rFonts w:asciiTheme="majorHAnsi" w:hAnsiTheme="majorHAnsi"/>
          <w:sz w:val="26"/>
          <w:szCs w:val="26"/>
          <w:lang w:val="en-US"/>
        </w:rPr>
        <w:t xml:space="preserve">1.2 </w:t>
      </w:r>
      <w:r w:rsidR="00FC7600" w:rsidRPr="000B1B5C">
        <w:rPr>
          <w:rFonts w:asciiTheme="majorHAnsi" w:hAnsiTheme="majorHAnsi"/>
          <w:sz w:val="26"/>
          <w:szCs w:val="26"/>
          <w:lang w:val="en-US"/>
        </w:rPr>
        <w:t>Health care systems</w:t>
      </w:r>
      <w:r w:rsidR="00991557">
        <w:rPr>
          <w:sz w:val="26"/>
          <w:szCs w:val="26"/>
          <w:lang w:val="en-US"/>
        </w:rPr>
        <w:br/>
      </w:r>
      <w:r w:rsidR="00991557" w:rsidRPr="00586915">
        <w:rPr>
          <w:rFonts w:asciiTheme="majorHAnsi" w:hAnsiTheme="majorHAnsi"/>
          <w:sz w:val="24"/>
          <w:szCs w:val="24"/>
          <w:lang w:val="en-US"/>
        </w:rPr>
        <w:t>1.2.1 Definition</w:t>
      </w:r>
    </w:p>
    <w:p w:rsidR="008C0B98" w:rsidRPr="008C0B98" w:rsidRDefault="00CD6968" w:rsidP="009D491D">
      <w:pPr>
        <w:autoSpaceDE w:val="0"/>
        <w:autoSpaceDN w:val="0"/>
        <w:adjustRightInd w:val="0"/>
        <w:spacing w:after="0" w:line="360" w:lineRule="auto"/>
        <w:jc w:val="both"/>
        <w:rPr>
          <w:rFonts w:cs="Arial"/>
          <w:lang w:val="en-GB"/>
        </w:rPr>
      </w:pPr>
      <w:r w:rsidRPr="00387A0A">
        <w:rPr>
          <w:lang w:val="en-US"/>
        </w:rPr>
        <w:t>Health care systems seem</w:t>
      </w:r>
      <w:r w:rsidR="00EA4A43" w:rsidRPr="00387A0A">
        <w:rPr>
          <w:lang w:val="en-US"/>
        </w:rPr>
        <w:t xml:space="preserve"> to be essential</w:t>
      </w:r>
      <w:r w:rsidR="00D56CDA">
        <w:rPr>
          <w:lang w:val="en-US"/>
        </w:rPr>
        <w:t>ly</w:t>
      </w:r>
      <w:r w:rsidR="00621D30" w:rsidRPr="00387A0A">
        <w:rPr>
          <w:lang w:val="en-US"/>
        </w:rPr>
        <w:t xml:space="preserve"> contested </w:t>
      </w:r>
      <w:r w:rsidR="00EA4A43" w:rsidRPr="00387A0A">
        <w:rPr>
          <w:lang w:val="en-US"/>
        </w:rPr>
        <w:t xml:space="preserve">(Gallie, </w:t>
      </w:r>
      <w:r w:rsidR="00CC6007">
        <w:rPr>
          <w:lang w:val="en-US"/>
        </w:rPr>
        <w:t>1994</w:t>
      </w:r>
      <w:r w:rsidR="00EA4A43" w:rsidRPr="00387A0A">
        <w:rPr>
          <w:lang w:val="en-US"/>
        </w:rPr>
        <w:t xml:space="preserve">). </w:t>
      </w:r>
      <w:r w:rsidR="00084EF1" w:rsidRPr="00387A0A">
        <w:rPr>
          <w:rFonts w:eastAsia="Times New Roman" w:cs="Times New Roman"/>
          <w:lang w:val="en-US" w:eastAsia="nl-NL"/>
        </w:rPr>
        <w:t>Health care system</w:t>
      </w:r>
      <w:r w:rsidR="00DF75AD" w:rsidRPr="00387A0A">
        <w:rPr>
          <w:rFonts w:eastAsia="Times New Roman" w:cs="Times New Roman"/>
          <w:lang w:val="en-US" w:eastAsia="nl-NL"/>
        </w:rPr>
        <w:t>s</w:t>
      </w:r>
      <w:r w:rsidR="00E62B89" w:rsidRPr="00387A0A">
        <w:rPr>
          <w:rFonts w:eastAsia="Times New Roman" w:cs="Times New Roman"/>
          <w:lang w:val="en-US" w:eastAsia="nl-NL"/>
        </w:rPr>
        <w:t xml:space="preserve"> </w:t>
      </w:r>
      <w:r w:rsidR="00084EF1" w:rsidRPr="00387A0A">
        <w:rPr>
          <w:rFonts w:eastAsia="Times New Roman" w:cs="Times New Roman"/>
          <w:lang w:val="en-US" w:eastAsia="nl-NL"/>
        </w:rPr>
        <w:t>have been conceptualized and defi</w:t>
      </w:r>
      <w:r w:rsidR="00BC0DDA" w:rsidRPr="00387A0A">
        <w:rPr>
          <w:rFonts w:eastAsia="Times New Roman" w:cs="Times New Roman"/>
          <w:lang w:val="en-US" w:eastAsia="nl-NL"/>
        </w:rPr>
        <w:t>ned in various ways for different purposes</w:t>
      </w:r>
      <w:r w:rsidR="00E62B89" w:rsidRPr="00387A0A">
        <w:rPr>
          <w:rFonts w:eastAsia="Times New Roman" w:cs="Times New Roman"/>
          <w:lang w:val="en-US" w:eastAsia="nl-NL"/>
        </w:rPr>
        <w:t>.</w:t>
      </w:r>
      <w:r w:rsidR="00621D30" w:rsidRPr="00387A0A">
        <w:rPr>
          <w:rFonts w:eastAsia="Times New Roman" w:cs="Times New Roman"/>
          <w:lang w:val="en-US" w:eastAsia="nl-NL"/>
        </w:rPr>
        <w:t xml:space="preserve"> Starting with its uncontested parts, i</w:t>
      </w:r>
      <w:r w:rsidR="00D56CDA">
        <w:rPr>
          <w:rFonts w:eastAsia="Times New Roman" w:cs="Times New Roman"/>
          <w:lang w:val="en-US" w:eastAsia="nl-NL"/>
        </w:rPr>
        <w:t xml:space="preserve">t comes as little surprise that its main focus is on people’s health. </w:t>
      </w:r>
      <w:r w:rsidR="00FD3173" w:rsidRPr="00387A0A">
        <w:rPr>
          <w:rFonts w:eastAsia="Times New Roman" w:cs="Times New Roman"/>
          <w:lang w:val="en-US" w:eastAsia="nl-NL"/>
        </w:rPr>
        <w:t>The systematic component of the definition refers to the ‘arrangement of parts and interconnections that come together for a purpose’ (Von Bertalanffy</w:t>
      </w:r>
      <w:r w:rsidR="00E3646E" w:rsidRPr="00387A0A">
        <w:rPr>
          <w:rFonts w:eastAsia="Times New Roman" w:cs="Times New Roman"/>
          <w:lang w:val="en-US" w:eastAsia="nl-NL"/>
        </w:rPr>
        <w:t xml:space="preserve">, 1968). This links all actors that have their influence - such as patients, doctors, ministers, politicians, health providers, pharmaceutical companies, etc. – together with </w:t>
      </w:r>
      <w:r w:rsidR="001B29BC" w:rsidRPr="00387A0A">
        <w:rPr>
          <w:rFonts w:eastAsia="Times New Roman" w:cs="Times New Roman"/>
          <w:lang w:val="en-US" w:eastAsia="nl-NL"/>
        </w:rPr>
        <w:t>the</w:t>
      </w:r>
      <w:r w:rsidR="00B21833" w:rsidRPr="00387A0A">
        <w:rPr>
          <w:rFonts w:eastAsia="Times New Roman" w:cs="Times New Roman"/>
          <w:lang w:val="en-US" w:eastAsia="nl-NL"/>
        </w:rPr>
        <w:t xml:space="preserve"> </w:t>
      </w:r>
      <w:r w:rsidR="00E3646E" w:rsidRPr="00387A0A">
        <w:rPr>
          <w:rFonts w:eastAsia="Times New Roman" w:cs="Times New Roman"/>
          <w:lang w:val="en-US" w:eastAsia="nl-NL"/>
        </w:rPr>
        <w:t>roles and functions they play.</w:t>
      </w:r>
    </w:p>
    <w:p w:rsidR="00621D30" w:rsidRPr="008C0B98" w:rsidRDefault="00B21833" w:rsidP="009D491D">
      <w:pPr>
        <w:autoSpaceDE w:val="0"/>
        <w:autoSpaceDN w:val="0"/>
        <w:adjustRightInd w:val="0"/>
        <w:spacing w:before="240" w:after="0" w:line="360" w:lineRule="auto"/>
        <w:jc w:val="both"/>
        <w:rPr>
          <w:rFonts w:eastAsia="Times New Roman" w:cs="Times New Roman"/>
          <w:lang w:val="en-US" w:eastAsia="nl-NL"/>
        </w:rPr>
      </w:pPr>
      <w:r w:rsidRPr="00387A0A">
        <w:rPr>
          <w:rFonts w:cs="StoneSerif"/>
          <w:lang w:val="en-US"/>
        </w:rPr>
        <w:lastRenderedPageBreak/>
        <w:t xml:space="preserve">In essence, different </w:t>
      </w:r>
      <w:r w:rsidR="001B29BC" w:rsidRPr="00387A0A">
        <w:rPr>
          <w:rFonts w:cs="StoneSerif"/>
          <w:lang w:val="en-US"/>
        </w:rPr>
        <w:t>definitions mainly refl</w:t>
      </w:r>
      <w:r w:rsidRPr="00387A0A">
        <w:rPr>
          <w:rFonts w:cs="StoneSerif"/>
          <w:lang w:val="en-US"/>
        </w:rPr>
        <w:t>ect different understandings of the health system</w:t>
      </w:r>
      <w:r w:rsidR="001B29BC" w:rsidRPr="00387A0A">
        <w:rPr>
          <w:rFonts w:cs="StoneSerif"/>
          <w:lang w:val="en-US"/>
        </w:rPr>
        <w:t xml:space="preserve"> boundaries.</w:t>
      </w:r>
      <w:r w:rsidR="005D637B" w:rsidRPr="00387A0A">
        <w:rPr>
          <w:rFonts w:cs="StoneSerif"/>
          <w:lang w:val="en-US"/>
        </w:rPr>
        <w:t xml:space="preserve"> Traditionally, it was referred to in terms of capacity indicators, such as numbers of beds. </w:t>
      </w:r>
      <w:r w:rsidR="00586915" w:rsidRPr="00387A0A">
        <w:rPr>
          <w:rFonts w:cs="StoneSerif"/>
          <w:lang w:val="en-US"/>
        </w:rPr>
        <w:t xml:space="preserve">More modern definition, however, deliver an </w:t>
      </w:r>
      <w:r w:rsidRPr="00387A0A">
        <w:rPr>
          <w:rFonts w:cs="StoneSerif"/>
          <w:lang w:val="en-US"/>
        </w:rPr>
        <w:t>all-encompassing</w:t>
      </w:r>
      <w:r w:rsidR="00586915" w:rsidRPr="00387A0A">
        <w:rPr>
          <w:rFonts w:cs="StoneSerif"/>
          <w:lang w:val="en-US"/>
        </w:rPr>
        <w:t xml:space="preserve"> </w:t>
      </w:r>
      <w:r w:rsidRPr="00387A0A">
        <w:rPr>
          <w:rFonts w:cs="StoneSerif"/>
          <w:lang w:val="en-US"/>
        </w:rPr>
        <w:t>concept embracing any activity, resource and/or institution that results in health</w:t>
      </w:r>
      <w:r w:rsidR="00586915" w:rsidRPr="00387A0A">
        <w:rPr>
          <w:rFonts w:cs="StoneSerif"/>
          <w:lang w:val="en-US"/>
        </w:rPr>
        <w:t xml:space="preserve"> </w:t>
      </w:r>
      <w:r w:rsidRPr="00387A0A">
        <w:rPr>
          <w:rFonts w:cs="StoneSerif"/>
          <w:lang w:val="en-US"/>
        </w:rPr>
        <w:t>improvements.</w:t>
      </w:r>
      <w:r w:rsidR="00DE3451" w:rsidRPr="00387A0A">
        <w:rPr>
          <w:rFonts w:cs="StoneSerif"/>
          <w:lang w:val="en-US"/>
        </w:rPr>
        <w:t xml:space="preserve"> </w:t>
      </w:r>
      <w:r w:rsidR="00FE5EA2" w:rsidRPr="00387A0A">
        <w:rPr>
          <w:rFonts w:eastAsia="Times New Roman" w:cs="Times New Roman"/>
          <w:lang w:val="en-US" w:eastAsia="nl-NL"/>
        </w:rPr>
        <w:t xml:space="preserve">Roemer (1991) </w:t>
      </w:r>
      <w:r w:rsidR="00E37826">
        <w:rPr>
          <w:rFonts w:eastAsia="Times New Roman" w:cs="Times New Roman"/>
          <w:lang w:val="en-US" w:eastAsia="nl-NL"/>
        </w:rPr>
        <w:t xml:space="preserve">has defined a health system as </w:t>
      </w:r>
      <w:r w:rsidR="00166F8C">
        <w:rPr>
          <w:rFonts w:eastAsia="Times New Roman" w:cs="Times New Roman"/>
          <w:lang w:val="en-US" w:eastAsia="nl-NL"/>
        </w:rPr>
        <w:t>‘</w:t>
      </w:r>
      <w:r w:rsidR="00FE5EA2" w:rsidRPr="00387A0A">
        <w:rPr>
          <w:rFonts w:eastAsia="Times New Roman" w:cs="Times New Roman"/>
          <w:lang w:val="en-US" w:eastAsia="nl-NL"/>
        </w:rPr>
        <w:t>the combination of resources, organization, financing and management that culminate in the delivery of he</w:t>
      </w:r>
      <w:r w:rsidR="00E37826">
        <w:rPr>
          <w:rFonts w:eastAsia="Times New Roman" w:cs="Times New Roman"/>
          <w:lang w:val="en-US" w:eastAsia="nl-NL"/>
        </w:rPr>
        <w:t>alth services to the population</w:t>
      </w:r>
      <w:r w:rsidR="00166F8C">
        <w:rPr>
          <w:rFonts w:eastAsia="Times New Roman" w:cs="Times New Roman"/>
          <w:lang w:val="en-US" w:eastAsia="nl-NL"/>
        </w:rPr>
        <w:t>’</w:t>
      </w:r>
      <w:r w:rsidR="00FE5EA2" w:rsidRPr="00387A0A">
        <w:rPr>
          <w:rFonts w:eastAsia="Times New Roman" w:cs="Times New Roman"/>
          <w:lang w:val="en-US" w:eastAsia="nl-NL"/>
        </w:rPr>
        <w:t xml:space="preserve">. </w:t>
      </w:r>
      <w:r w:rsidR="00131496" w:rsidRPr="00387A0A">
        <w:rPr>
          <w:rFonts w:eastAsia="Times New Roman" w:cs="Times New Roman"/>
          <w:lang w:val="en-US" w:eastAsia="nl-NL"/>
        </w:rPr>
        <w:t xml:space="preserve">He argues that </w:t>
      </w:r>
      <w:r w:rsidR="00131496" w:rsidRPr="00387A0A">
        <w:rPr>
          <w:lang w:val="en-US"/>
        </w:rPr>
        <w:t xml:space="preserve">it has five </w:t>
      </w:r>
      <w:r w:rsidR="00DE3451" w:rsidRPr="00387A0A">
        <w:rPr>
          <w:lang w:val="en-US"/>
        </w:rPr>
        <w:t>principal component parts: resources, organization, management, economic support, and delivery of services</w:t>
      </w:r>
      <w:r w:rsidR="00131496" w:rsidRPr="00387A0A">
        <w:rPr>
          <w:lang w:val="en-US"/>
        </w:rPr>
        <w:t xml:space="preserve"> (p. 335). </w:t>
      </w:r>
      <w:r w:rsidR="00BD1E82">
        <w:rPr>
          <w:lang w:val="en-US"/>
        </w:rPr>
        <w:t xml:space="preserve">This definition is, however, </w:t>
      </w:r>
      <w:r w:rsidR="009B7B61" w:rsidRPr="00387A0A">
        <w:rPr>
          <w:lang w:val="en-US"/>
        </w:rPr>
        <w:t xml:space="preserve">problematic </w:t>
      </w:r>
      <w:r w:rsidR="00BD1E82">
        <w:rPr>
          <w:lang w:val="en-US"/>
        </w:rPr>
        <w:t xml:space="preserve">because it does </w:t>
      </w:r>
      <w:r w:rsidR="00E035D7" w:rsidRPr="00387A0A">
        <w:rPr>
          <w:lang w:val="en-US"/>
        </w:rPr>
        <w:t>not explain</w:t>
      </w:r>
      <w:r w:rsidR="00BD1E82">
        <w:rPr>
          <w:lang w:val="en-US"/>
        </w:rPr>
        <w:t xml:space="preserve"> why and how the components differ in producing a set of outcomes (</w:t>
      </w:r>
      <w:r w:rsidR="00E035D7" w:rsidRPr="00387A0A">
        <w:rPr>
          <w:lang w:val="en-US"/>
        </w:rPr>
        <w:t xml:space="preserve">Hsiao, 2003). </w:t>
      </w:r>
      <w:r w:rsidR="006D59BF" w:rsidRPr="00387A0A">
        <w:rPr>
          <w:lang w:val="en-US"/>
        </w:rPr>
        <w:t>The European Observatory for Health Systems &amp; Policies</w:t>
      </w:r>
      <w:r w:rsidR="00E37826">
        <w:rPr>
          <w:lang w:val="en-US"/>
        </w:rPr>
        <w:t xml:space="preserve"> defines health systems as the </w:t>
      </w:r>
      <w:r w:rsidR="00166F8C">
        <w:rPr>
          <w:lang w:val="en-US"/>
        </w:rPr>
        <w:t>‘</w:t>
      </w:r>
      <w:r w:rsidR="006D59BF" w:rsidRPr="00387A0A">
        <w:rPr>
          <w:lang w:val="en-US"/>
        </w:rPr>
        <w:t>people, institutions and resources, arranged together in accordance with established policies, to improve the health of the population they serve, while responding to people’s legitimate expectations and protecting them against the cost of ill-health through a variety of activities whose primary intent is to improve health</w:t>
      </w:r>
      <w:r w:rsidR="00166F8C">
        <w:rPr>
          <w:lang w:val="en-US"/>
        </w:rPr>
        <w:t>’</w:t>
      </w:r>
      <w:r w:rsidR="006D59BF" w:rsidRPr="00387A0A">
        <w:rPr>
          <w:lang w:val="en-US"/>
        </w:rPr>
        <w:t xml:space="preserve"> (Hoffman et al., 2012).</w:t>
      </w:r>
    </w:p>
    <w:p w:rsidR="0098367F" w:rsidRPr="00387A0A" w:rsidRDefault="002A26E5" w:rsidP="009D491D">
      <w:pPr>
        <w:autoSpaceDE w:val="0"/>
        <w:autoSpaceDN w:val="0"/>
        <w:adjustRightInd w:val="0"/>
        <w:spacing w:before="240" w:after="0" w:line="360" w:lineRule="auto"/>
        <w:jc w:val="both"/>
        <w:rPr>
          <w:lang w:val="en-US"/>
        </w:rPr>
      </w:pPr>
      <w:r w:rsidRPr="00387A0A">
        <w:rPr>
          <w:lang w:val="en-US"/>
        </w:rPr>
        <w:t xml:space="preserve">A more broadly recognized definition – used among others by the </w:t>
      </w:r>
      <w:r w:rsidR="000C0E50" w:rsidRPr="00387A0A">
        <w:rPr>
          <w:lang w:val="en-US"/>
        </w:rPr>
        <w:t xml:space="preserve">World Bank and the EU – </w:t>
      </w:r>
      <w:r w:rsidR="00D56CDA">
        <w:rPr>
          <w:lang w:val="en-US"/>
        </w:rPr>
        <w:t>was</w:t>
      </w:r>
      <w:r w:rsidR="000C0E50" w:rsidRPr="00387A0A">
        <w:rPr>
          <w:lang w:val="en-US"/>
        </w:rPr>
        <w:t xml:space="preserve"> given in </w:t>
      </w:r>
      <w:r w:rsidR="00452E10">
        <w:rPr>
          <w:lang w:val="en-US"/>
        </w:rPr>
        <w:t>t</w:t>
      </w:r>
      <w:r w:rsidR="000C0E50" w:rsidRPr="00387A0A">
        <w:rPr>
          <w:rFonts w:eastAsia="Times New Roman" w:cs="Times New Roman"/>
          <w:lang w:val="en-US" w:eastAsia="nl-NL"/>
        </w:rPr>
        <w:t xml:space="preserve">he World Health Organization’s </w:t>
      </w:r>
      <w:r w:rsidR="00D56CDA">
        <w:rPr>
          <w:rFonts w:eastAsia="Times New Roman" w:cs="Times New Roman"/>
          <w:lang w:val="en-US" w:eastAsia="nl-NL"/>
        </w:rPr>
        <w:t xml:space="preserve">(WHO) </w:t>
      </w:r>
      <w:r w:rsidR="000C0E50" w:rsidRPr="00387A0A">
        <w:rPr>
          <w:rFonts w:eastAsia="Times New Roman" w:cs="Times New Roman"/>
          <w:i/>
          <w:lang w:val="en-US" w:eastAsia="nl-NL"/>
        </w:rPr>
        <w:t xml:space="preserve">World Health Report </w:t>
      </w:r>
      <w:r w:rsidR="006D59BF" w:rsidRPr="00387A0A">
        <w:rPr>
          <w:rFonts w:eastAsia="Times New Roman" w:cs="Times New Roman"/>
          <w:lang w:val="en-US" w:eastAsia="nl-NL"/>
        </w:rPr>
        <w:t>(</w:t>
      </w:r>
      <w:r w:rsidR="000C0E50" w:rsidRPr="00387A0A">
        <w:rPr>
          <w:rFonts w:eastAsia="Times New Roman" w:cs="Times New Roman"/>
          <w:lang w:val="en-US" w:eastAsia="nl-NL"/>
        </w:rPr>
        <w:t>2000</w:t>
      </w:r>
      <w:r w:rsidR="006D59BF" w:rsidRPr="00387A0A">
        <w:rPr>
          <w:rFonts w:eastAsia="Times New Roman" w:cs="Times New Roman"/>
          <w:lang w:val="en-US" w:eastAsia="nl-NL"/>
        </w:rPr>
        <w:t>)</w:t>
      </w:r>
      <w:r w:rsidR="00853FBD" w:rsidRPr="00387A0A">
        <w:rPr>
          <w:rFonts w:eastAsia="Times New Roman" w:cs="Times New Roman"/>
          <w:lang w:val="en-US" w:eastAsia="nl-NL"/>
        </w:rPr>
        <w:t>, in which it is stated that</w:t>
      </w:r>
      <w:r w:rsidR="00D56CDA">
        <w:rPr>
          <w:rFonts w:eastAsia="Times New Roman" w:cs="Times New Roman"/>
          <w:lang w:val="en-US" w:eastAsia="nl-NL"/>
        </w:rPr>
        <w:t>:</w:t>
      </w:r>
      <w:r w:rsidR="00853FBD" w:rsidRPr="00387A0A">
        <w:rPr>
          <w:rFonts w:eastAsia="Times New Roman" w:cs="Times New Roman"/>
          <w:lang w:val="en-US" w:eastAsia="nl-NL"/>
        </w:rPr>
        <w:t xml:space="preserve"> ‘a health</w:t>
      </w:r>
      <w:r w:rsidR="00D42063" w:rsidRPr="00387A0A">
        <w:rPr>
          <w:rFonts w:eastAsia="Times New Roman" w:cs="Times New Roman"/>
          <w:lang w:val="en-US" w:eastAsia="nl-NL"/>
        </w:rPr>
        <w:t xml:space="preserve"> care</w:t>
      </w:r>
      <w:r w:rsidR="00853FBD" w:rsidRPr="00387A0A">
        <w:rPr>
          <w:rFonts w:eastAsia="Times New Roman" w:cs="Times New Roman"/>
          <w:lang w:val="en-US" w:eastAsia="nl-NL"/>
        </w:rPr>
        <w:t xml:space="preserve"> system consists of all organizations, people and institutions producing actions whose primary intent is to promote, restore or maintain health’. </w:t>
      </w:r>
      <w:r w:rsidR="000117E7" w:rsidRPr="00387A0A">
        <w:rPr>
          <w:rFonts w:eastAsia="Times New Roman" w:cs="Times New Roman"/>
          <w:lang w:val="en-US" w:eastAsia="nl-NL"/>
        </w:rPr>
        <w:t xml:space="preserve">Six categorical building blocks are </w:t>
      </w:r>
      <w:r w:rsidR="00547F44" w:rsidRPr="00387A0A">
        <w:rPr>
          <w:rFonts w:eastAsia="Times New Roman" w:cs="Times New Roman"/>
          <w:lang w:val="en-US" w:eastAsia="nl-NL"/>
        </w:rPr>
        <w:t>defined: service delivery, health workforce, health information systems,</w:t>
      </w:r>
      <w:r w:rsidR="000117E7" w:rsidRPr="00387A0A">
        <w:rPr>
          <w:rFonts w:eastAsia="Times New Roman" w:cs="Times New Roman"/>
          <w:lang w:val="en-US" w:eastAsia="nl-NL"/>
        </w:rPr>
        <w:t xml:space="preserve"> medical products</w:t>
      </w:r>
      <w:r w:rsidR="00547F44" w:rsidRPr="00387A0A">
        <w:rPr>
          <w:rFonts w:eastAsia="Times New Roman" w:cs="Times New Roman"/>
          <w:lang w:val="en-US" w:eastAsia="nl-NL"/>
        </w:rPr>
        <w:t xml:space="preserve">, vaccines and technologies, </w:t>
      </w:r>
      <w:r w:rsidR="000117E7" w:rsidRPr="00387A0A">
        <w:rPr>
          <w:rFonts w:eastAsia="Times New Roman" w:cs="Times New Roman"/>
          <w:lang w:val="en-US" w:eastAsia="nl-NL"/>
        </w:rPr>
        <w:t>health systems financing</w:t>
      </w:r>
      <w:r w:rsidR="00547F44" w:rsidRPr="00387A0A">
        <w:rPr>
          <w:rFonts w:eastAsia="Times New Roman" w:cs="Times New Roman"/>
          <w:lang w:val="en-US" w:eastAsia="nl-NL"/>
        </w:rPr>
        <w:t xml:space="preserve"> and </w:t>
      </w:r>
      <w:r w:rsidR="000117E7" w:rsidRPr="00387A0A">
        <w:rPr>
          <w:rFonts w:eastAsia="Times New Roman" w:cs="Times New Roman"/>
          <w:lang w:val="en-US" w:eastAsia="nl-NL"/>
        </w:rPr>
        <w:t>leadership and governance.</w:t>
      </w:r>
      <w:r w:rsidR="00547F44" w:rsidRPr="00387A0A">
        <w:rPr>
          <w:rFonts w:eastAsia="Times New Roman" w:cs="Times New Roman"/>
          <w:lang w:val="en-US" w:eastAsia="nl-NL"/>
        </w:rPr>
        <w:t xml:space="preserve"> </w:t>
      </w:r>
      <w:r w:rsidR="00D42063" w:rsidRPr="00387A0A">
        <w:rPr>
          <w:rFonts w:eastAsia="Times New Roman" w:cs="Times New Roman"/>
          <w:lang w:val="en-US" w:eastAsia="nl-NL"/>
        </w:rPr>
        <w:t xml:space="preserve">It should be noted that this definition has some </w:t>
      </w:r>
      <w:r w:rsidR="00D56CDA">
        <w:rPr>
          <w:rFonts w:eastAsia="Times New Roman" w:cs="Times New Roman"/>
          <w:lang w:val="en-US" w:eastAsia="nl-NL"/>
        </w:rPr>
        <w:t>drawbacks</w:t>
      </w:r>
      <w:r w:rsidR="00D42063" w:rsidRPr="00387A0A">
        <w:rPr>
          <w:rFonts w:eastAsia="Times New Roman" w:cs="Times New Roman"/>
          <w:lang w:val="en-US" w:eastAsia="nl-NL"/>
        </w:rPr>
        <w:t>, for example it lacks to highlight the relationship between the system’s key functions and its performance (</w:t>
      </w:r>
      <w:r w:rsidR="00D42063" w:rsidRPr="00387A0A">
        <w:rPr>
          <w:lang w:val="en-US"/>
        </w:rPr>
        <w:t xml:space="preserve">Hsiao, 2003). </w:t>
      </w:r>
      <w:r w:rsidR="00807CCF" w:rsidRPr="00387A0A">
        <w:rPr>
          <w:lang w:val="en-US"/>
        </w:rPr>
        <w:t>On the other hand, it recognize health care as a service, in which interventions are not only curative but also preventive and promotional.</w:t>
      </w:r>
      <w:r w:rsidR="00224C97" w:rsidRPr="00387A0A">
        <w:rPr>
          <w:lang w:val="en-US"/>
        </w:rPr>
        <w:t xml:space="preserve"> Further, </w:t>
      </w:r>
      <w:r w:rsidR="003373C1" w:rsidRPr="00387A0A">
        <w:rPr>
          <w:lang w:val="en-US"/>
        </w:rPr>
        <w:t>it emphasizes the stewardship role of the government.</w:t>
      </w:r>
      <w:r w:rsidR="0098367F" w:rsidRPr="00387A0A">
        <w:rPr>
          <w:lang w:val="en-US"/>
        </w:rPr>
        <w:t xml:space="preserve"> These two features are important considering</w:t>
      </w:r>
      <w:r w:rsidR="009F4184" w:rsidRPr="00387A0A">
        <w:rPr>
          <w:lang w:val="en-US"/>
        </w:rPr>
        <w:t xml:space="preserve"> the</w:t>
      </w:r>
      <w:r w:rsidR="0098367F" w:rsidRPr="00387A0A">
        <w:rPr>
          <w:lang w:val="en-US"/>
        </w:rPr>
        <w:t xml:space="preserve"> </w:t>
      </w:r>
      <w:r w:rsidR="009F4184" w:rsidRPr="00387A0A">
        <w:rPr>
          <w:lang w:val="en-US"/>
        </w:rPr>
        <w:t>(</w:t>
      </w:r>
      <w:r w:rsidR="0098367F" w:rsidRPr="00387A0A">
        <w:rPr>
          <w:lang w:val="en-US"/>
        </w:rPr>
        <w:t>political</w:t>
      </w:r>
      <w:r w:rsidR="009F4184" w:rsidRPr="00387A0A">
        <w:rPr>
          <w:lang w:val="en-US"/>
        </w:rPr>
        <w:t>)</w:t>
      </w:r>
      <w:r w:rsidR="0098367F" w:rsidRPr="00387A0A">
        <w:rPr>
          <w:lang w:val="en-US"/>
        </w:rPr>
        <w:t xml:space="preserve"> purpose of this thesis. Therefore, </w:t>
      </w:r>
      <w:r w:rsidR="009269BC" w:rsidRPr="00387A0A">
        <w:rPr>
          <w:lang w:val="en-US"/>
        </w:rPr>
        <w:t>from now on, the meaning of hea</w:t>
      </w:r>
      <w:r w:rsidR="00AA668B" w:rsidRPr="00387A0A">
        <w:rPr>
          <w:lang w:val="en-US"/>
        </w:rPr>
        <w:t>lth care systems w</w:t>
      </w:r>
      <w:r w:rsidR="00621D30" w:rsidRPr="00387A0A">
        <w:rPr>
          <w:lang w:val="en-US"/>
        </w:rPr>
        <w:t xml:space="preserve">ill implicate </w:t>
      </w:r>
      <w:r w:rsidR="00452E10">
        <w:rPr>
          <w:lang w:val="en-US"/>
        </w:rPr>
        <w:t xml:space="preserve">the </w:t>
      </w:r>
      <w:r w:rsidR="00621D30" w:rsidRPr="00387A0A">
        <w:rPr>
          <w:lang w:val="en-US"/>
        </w:rPr>
        <w:t>WHO’s</w:t>
      </w:r>
      <w:r w:rsidR="0052099F" w:rsidRPr="00387A0A">
        <w:rPr>
          <w:lang w:val="en-US"/>
        </w:rPr>
        <w:t xml:space="preserve"> (2000)</w:t>
      </w:r>
      <w:r w:rsidR="00621D30" w:rsidRPr="00387A0A">
        <w:rPr>
          <w:lang w:val="en-US"/>
        </w:rPr>
        <w:t xml:space="preserve"> definition: </w:t>
      </w:r>
      <w:r w:rsidR="0052099F" w:rsidRPr="00387A0A">
        <w:rPr>
          <w:rFonts w:eastAsia="Times New Roman" w:cs="Times New Roman"/>
          <w:b/>
          <w:lang w:val="en-US" w:eastAsia="nl-NL"/>
        </w:rPr>
        <w:t>a health care system consists of all organizations, people and institutions producing actions whose primary intent is to promote, restore or maintain health.</w:t>
      </w:r>
      <w:r w:rsidR="0052099F" w:rsidRPr="00387A0A">
        <w:rPr>
          <w:rFonts w:eastAsia="Times New Roman" w:cs="Times New Roman"/>
          <w:lang w:val="en-US" w:eastAsia="nl-NL"/>
        </w:rPr>
        <w:t xml:space="preserve"> </w:t>
      </w:r>
    </w:p>
    <w:p w:rsidR="009D491D" w:rsidRDefault="006B3BF4" w:rsidP="009D491D">
      <w:pPr>
        <w:autoSpaceDE w:val="0"/>
        <w:autoSpaceDN w:val="0"/>
        <w:adjustRightInd w:val="0"/>
        <w:spacing w:before="240" w:after="0" w:line="360" w:lineRule="auto"/>
        <w:rPr>
          <w:rFonts w:asciiTheme="majorHAnsi" w:hAnsiTheme="majorHAnsi"/>
          <w:sz w:val="24"/>
          <w:szCs w:val="24"/>
          <w:lang w:val="en-US"/>
        </w:rPr>
      </w:pPr>
      <w:r w:rsidRPr="000B1B5C">
        <w:rPr>
          <w:rFonts w:asciiTheme="majorHAnsi" w:hAnsiTheme="majorHAnsi"/>
          <w:sz w:val="24"/>
          <w:szCs w:val="24"/>
          <w:lang w:val="en-US"/>
        </w:rPr>
        <w:t>1.2.</w:t>
      </w:r>
      <w:r w:rsidR="007C7BD3">
        <w:rPr>
          <w:rFonts w:asciiTheme="majorHAnsi" w:hAnsiTheme="majorHAnsi"/>
          <w:sz w:val="24"/>
          <w:szCs w:val="24"/>
          <w:lang w:val="en-US"/>
        </w:rPr>
        <w:t>2</w:t>
      </w:r>
      <w:r w:rsidRPr="000B1B5C">
        <w:rPr>
          <w:rFonts w:asciiTheme="majorHAnsi" w:hAnsiTheme="majorHAnsi"/>
          <w:sz w:val="24"/>
          <w:szCs w:val="24"/>
          <w:lang w:val="en-US"/>
        </w:rPr>
        <w:t xml:space="preserve"> </w:t>
      </w:r>
      <w:r w:rsidR="00473694">
        <w:rPr>
          <w:rFonts w:asciiTheme="majorHAnsi" w:hAnsiTheme="majorHAnsi"/>
          <w:sz w:val="24"/>
          <w:szCs w:val="24"/>
          <w:lang w:val="en-US"/>
        </w:rPr>
        <w:t>Six</w:t>
      </w:r>
      <w:r>
        <w:rPr>
          <w:rFonts w:asciiTheme="majorHAnsi" w:hAnsiTheme="majorHAnsi"/>
          <w:sz w:val="24"/>
          <w:szCs w:val="24"/>
          <w:lang w:val="en-US"/>
        </w:rPr>
        <w:t xml:space="preserve"> health care system </w:t>
      </w:r>
      <w:r w:rsidR="00731567">
        <w:rPr>
          <w:rFonts w:asciiTheme="majorHAnsi" w:hAnsiTheme="majorHAnsi"/>
          <w:sz w:val="24"/>
          <w:szCs w:val="24"/>
          <w:lang w:val="en-US"/>
        </w:rPr>
        <w:t>objectives</w:t>
      </w:r>
    </w:p>
    <w:p w:rsidR="00CF253A" w:rsidRDefault="00E47451" w:rsidP="009D491D">
      <w:pPr>
        <w:autoSpaceDE w:val="0"/>
        <w:autoSpaceDN w:val="0"/>
        <w:adjustRightInd w:val="0"/>
        <w:spacing w:after="0" w:line="360" w:lineRule="auto"/>
        <w:jc w:val="both"/>
        <w:rPr>
          <w:lang w:val="en-US"/>
        </w:rPr>
      </w:pPr>
      <w:r>
        <w:rPr>
          <w:lang w:val="en-US"/>
        </w:rPr>
        <w:t>Considering</w:t>
      </w:r>
      <w:r w:rsidR="001A21D7">
        <w:rPr>
          <w:lang w:val="en-US"/>
        </w:rPr>
        <w:t xml:space="preserve"> t</w:t>
      </w:r>
      <w:r w:rsidR="00A85A5B">
        <w:rPr>
          <w:lang w:val="en-US"/>
        </w:rPr>
        <w:t xml:space="preserve">he </w:t>
      </w:r>
      <w:r w:rsidR="001A21D7">
        <w:rPr>
          <w:lang w:val="en-US"/>
        </w:rPr>
        <w:t>widespread interest in the conceptualization of health care systems, it is a logical question to ask</w:t>
      </w:r>
      <w:r>
        <w:rPr>
          <w:lang w:val="en-US"/>
        </w:rPr>
        <w:t xml:space="preserve"> how </w:t>
      </w:r>
      <w:r w:rsidR="00C959D3">
        <w:rPr>
          <w:lang w:val="en-US"/>
        </w:rPr>
        <w:t>one</w:t>
      </w:r>
      <w:r>
        <w:rPr>
          <w:lang w:val="en-US"/>
        </w:rPr>
        <w:t xml:space="preserve"> could describe the aim of </w:t>
      </w:r>
      <w:r w:rsidR="005F1229">
        <w:rPr>
          <w:lang w:val="en-US"/>
        </w:rPr>
        <w:t xml:space="preserve">a </w:t>
      </w:r>
      <w:r w:rsidR="00A85A5B">
        <w:rPr>
          <w:lang w:val="en-US"/>
        </w:rPr>
        <w:t>health care system.</w:t>
      </w:r>
      <w:r w:rsidR="005F1229">
        <w:rPr>
          <w:lang w:val="en-US"/>
        </w:rPr>
        <w:t xml:space="preserve"> Why should there be a</w:t>
      </w:r>
      <w:r w:rsidR="00203F3A">
        <w:rPr>
          <w:lang w:val="en-US"/>
        </w:rPr>
        <w:t>n</w:t>
      </w:r>
      <w:r w:rsidR="005F1229">
        <w:rPr>
          <w:lang w:val="en-US"/>
        </w:rPr>
        <w:t xml:space="preserve"> institutionalized system? </w:t>
      </w:r>
      <w:r w:rsidR="00387A0A">
        <w:rPr>
          <w:lang w:val="en-US"/>
        </w:rPr>
        <w:t>Six</w:t>
      </w:r>
      <w:r w:rsidR="00A85A5B">
        <w:rPr>
          <w:lang w:val="en-US"/>
        </w:rPr>
        <w:t xml:space="preserve"> objectives</w:t>
      </w:r>
      <w:r w:rsidR="005F1229">
        <w:rPr>
          <w:lang w:val="en-US"/>
        </w:rPr>
        <w:t xml:space="preserve"> in national health</w:t>
      </w:r>
      <w:r w:rsidR="00D147AC">
        <w:rPr>
          <w:lang w:val="en-US"/>
        </w:rPr>
        <w:t xml:space="preserve"> </w:t>
      </w:r>
      <w:r w:rsidR="005F1229">
        <w:rPr>
          <w:lang w:val="en-US"/>
        </w:rPr>
        <w:t>care provision</w:t>
      </w:r>
      <w:r w:rsidR="00A85A5B">
        <w:rPr>
          <w:lang w:val="en-US"/>
        </w:rPr>
        <w:t xml:space="preserve"> can be</w:t>
      </w:r>
      <w:r w:rsidR="005F1229">
        <w:rPr>
          <w:lang w:val="en-US"/>
        </w:rPr>
        <w:t xml:space="preserve"> distinguished.</w:t>
      </w:r>
    </w:p>
    <w:p w:rsidR="008C0B98" w:rsidRDefault="00390E4C" w:rsidP="009D491D">
      <w:pPr>
        <w:autoSpaceDE w:val="0"/>
        <w:autoSpaceDN w:val="0"/>
        <w:adjustRightInd w:val="0"/>
        <w:spacing w:before="240" w:after="0" w:line="360" w:lineRule="auto"/>
        <w:jc w:val="both"/>
        <w:rPr>
          <w:lang w:val="en-US"/>
        </w:rPr>
      </w:pPr>
      <w:r w:rsidRPr="00E730E3">
        <w:rPr>
          <w:lang w:val="en-US"/>
        </w:rPr>
        <w:t xml:space="preserve">First, </w:t>
      </w:r>
      <w:r w:rsidR="00203F3A">
        <w:rPr>
          <w:lang w:val="en-US"/>
        </w:rPr>
        <w:t xml:space="preserve">the system arranges </w:t>
      </w:r>
      <w:r w:rsidR="002D4789" w:rsidRPr="00EF0057">
        <w:rPr>
          <w:i/>
          <w:lang w:val="en-US"/>
        </w:rPr>
        <w:t xml:space="preserve">the </w:t>
      </w:r>
      <w:r w:rsidR="00590C59" w:rsidRPr="00EF0057">
        <w:rPr>
          <w:i/>
          <w:lang w:val="en-US"/>
        </w:rPr>
        <w:t>financing of</w:t>
      </w:r>
      <w:r w:rsidR="002D4789" w:rsidRPr="00EF0057">
        <w:rPr>
          <w:i/>
          <w:lang w:val="en-US"/>
        </w:rPr>
        <w:t xml:space="preserve"> health services</w:t>
      </w:r>
      <w:r w:rsidR="002D4789" w:rsidRPr="00E730E3">
        <w:rPr>
          <w:lang w:val="en-US"/>
        </w:rPr>
        <w:t xml:space="preserve"> through taxation,</w:t>
      </w:r>
      <w:r w:rsidR="00590C59" w:rsidRPr="00E730E3">
        <w:rPr>
          <w:lang w:val="en-US"/>
        </w:rPr>
        <w:t xml:space="preserve"> social insurance contributions or private means. </w:t>
      </w:r>
      <w:r w:rsidR="00CF253A" w:rsidRPr="00B66666">
        <w:rPr>
          <w:lang w:val="en-US"/>
        </w:rPr>
        <w:t>The way health is financed depends on historical trajectories that have led to several types of systems.</w:t>
      </w:r>
      <w:r w:rsidR="00CF253A">
        <w:rPr>
          <w:lang w:val="en-US"/>
        </w:rPr>
        <w:t xml:space="preserve"> </w:t>
      </w:r>
      <w:r w:rsidR="00590C59" w:rsidRPr="00E730E3">
        <w:rPr>
          <w:lang w:val="en-US"/>
        </w:rPr>
        <w:t>S</w:t>
      </w:r>
      <w:r w:rsidR="002D4789" w:rsidRPr="00E730E3">
        <w:rPr>
          <w:lang w:val="en-US"/>
        </w:rPr>
        <w:t xml:space="preserve">econd, </w:t>
      </w:r>
      <w:r w:rsidR="00203F3A">
        <w:rPr>
          <w:lang w:val="en-US"/>
        </w:rPr>
        <w:t xml:space="preserve">the system </w:t>
      </w:r>
      <w:r w:rsidR="00203F3A" w:rsidRPr="00EF0057">
        <w:rPr>
          <w:i/>
          <w:lang w:val="en-US"/>
        </w:rPr>
        <w:t>steers the provision of health</w:t>
      </w:r>
      <w:r w:rsidR="00D147AC">
        <w:rPr>
          <w:i/>
          <w:lang w:val="en-US"/>
        </w:rPr>
        <w:t xml:space="preserve"> </w:t>
      </w:r>
      <w:r w:rsidR="00203F3A" w:rsidRPr="00EF0057">
        <w:rPr>
          <w:i/>
          <w:lang w:val="en-US"/>
        </w:rPr>
        <w:t>care</w:t>
      </w:r>
      <w:r w:rsidR="00203F3A">
        <w:rPr>
          <w:lang w:val="en-US"/>
        </w:rPr>
        <w:t xml:space="preserve">, </w:t>
      </w:r>
      <w:r w:rsidR="002D4789" w:rsidRPr="00E730E3">
        <w:rPr>
          <w:lang w:val="en-US"/>
        </w:rPr>
        <w:t xml:space="preserve">which can be </w:t>
      </w:r>
      <w:r w:rsidR="002D4789" w:rsidRPr="00E730E3">
        <w:rPr>
          <w:lang w:val="en-US"/>
        </w:rPr>
        <w:lastRenderedPageBreak/>
        <w:t>carried out in</w:t>
      </w:r>
      <w:r w:rsidR="00590C59" w:rsidRPr="00E730E3">
        <w:rPr>
          <w:lang w:val="en-US"/>
        </w:rPr>
        <w:t xml:space="preserve"> </w:t>
      </w:r>
      <w:r w:rsidR="002D4789" w:rsidRPr="00E730E3">
        <w:rPr>
          <w:lang w:val="en-US"/>
        </w:rPr>
        <w:t>state-run facilities respectively by state-based actors, in societal-based facilities,</w:t>
      </w:r>
      <w:r w:rsidR="00590C59" w:rsidRPr="00E730E3">
        <w:rPr>
          <w:lang w:val="en-US"/>
        </w:rPr>
        <w:t xml:space="preserve"> </w:t>
      </w:r>
      <w:r w:rsidR="00F87C5B">
        <w:rPr>
          <w:lang w:val="en-US"/>
        </w:rPr>
        <w:t>or in private-</w:t>
      </w:r>
      <w:r w:rsidR="002D4789" w:rsidRPr="00E730E3">
        <w:rPr>
          <w:lang w:val="en-US"/>
        </w:rPr>
        <w:t>for-profit facilities respect</w:t>
      </w:r>
      <w:r w:rsidR="00452E10">
        <w:rPr>
          <w:lang w:val="en-US"/>
        </w:rPr>
        <w:t>ively by private actors. T</w:t>
      </w:r>
      <w:r w:rsidR="002D4789" w:rsidRPr="00E730E3">
        <w:rPr>
          <w:lang w:val="en-US"/>
        </w:rPr>
        <w:t xml:space="preserve">hird, </w:t>
      </w:r>
      <w:r w:rsidR="00203F3A">
        <w:rPr>
          <w:lang w:val="en-US"/>
        </w:rPr>
        <w:t xml:space="preserve">the system will </w:t>
      </w:r>
      <w:r w:rsidR="00203F3A" w:rsidRPr="00EF0057">
        <w:rPr>
          <w:i/>
          <w:lang w:val="en-US"/>
        </w:rPr>
        <w:t xml:space="preserve">regulate all </w:t>
      </w:r>
      <w:r w:rsidR="002D4789" w:rsidRPr="00EF0057">
        <w:rPr>
          <w:i/>
          <w:lang w:val="en-US"/>
        </w:rPr>
        <w:t>actors</w:t>
      </w:r>
      <w:r w:rsidR="002D4789" w:rsidRPr="00E730E3">
        <w:rPr>
          <w:lang w:val="en-US"/>
        </w:rPr>
        <w:t xml:space="preserve"> of the various aspects of financing and provision</w:t>
      </w:r>
      <w:r w:rsidR="00203F3A">
        <w:rPr>
          <w:lang w:val="en-US"/>
        </w:rPr>
        <w:t xml:space="preserve"> (Wendt et al. 2009). </w:t>
      </w:r>
      <w:r w:rsidR="00EF0057">
        <w:rPr>
          <w:lang w:val="en-US"/>
        </w:rPr>
        <w:t xml:space="preserve">Fourth, the system </w:t>
      </w:r>
      <w:r w:rsidR="00CF253A" w:rsidRPr="00EF0057">
        <w:rPr>
          <w:i/>
          <w:lang w:val="en-US"/>
        </w:rPr>
        <w:t>provides</w:t>
      </w:r>
      <w:r w:rsidR="00EF0057" w:rsidRPr="00EF0057">
        <w:rPr>
          <w:i/>
          <w:lang w:val="en-US"/>
        </w:rPr>
        <w:t xml:space="preserve"> services</w:t>
      </w:r>
      <w:r w:rsidR="00B13FE9">
        <w:rPr>
          <w:lang w:val="en-US"/>
        </w:rPr>
        <w:t xml:space="preserve">, </w:t>
      </w:r>
      <w:r w:rsidR="00452E10">
        <w:rPr>
          <w:lang w:val="en-US"/>
        </w:rPr>
        <w:t>provided</w:t>
      </w:r>
      <w:r w:rsidR="00B13FE9">
        <w:rPr>
          <w:lang w:val="en-US"/>
        </w:rPr>
        <w:t xml:space="preserve"> by all actors that are </w:t>
      </w:r>
      <w:r w:rsidR="00B13FE9" w:rsidRPr="00B66666">
        <w:rPr>
          <w:lang w:val="en-US"/>
        </w:rPr>
        <w:t>mandated to improve health. This can be done on an individual level (</w:t>
      </w:r>
      <w:r w:rsidR="00387A0A" w:rsidRPr="00B66666">
        <w:rPr>
          <w:lang w:val="en-US"/>
        </w:rPr>
        <w:t>doctors</w:t>
      </w:r>
      <w:r w:rsidR="00567D17" w:rsidRPr="00B66666">
        <w:rPr>
          <w:lang w:val="en-US"/>
        </w:rPr>
        <w:t xml:space="preserve">, nurses) but also on higher </w:t>
      </w:r>
      <w:r w:rsidR="00046DC0" w:rsidRPr="00B66666">
        <w:rPr>
          <w:lang w:val="en-US"/>
        </w:rPr>
        <w:t>ones</w:t>
      </w:r>
      <w:r w:rsidR="00567D17" w:rsidRPr="00B66666">
        <w:rPr>
          <w:lang w:val="en-US"/>
        </w:rPr>
        <w:t xml:space="preserve"> (a ministerial campaign on anti-tobacco). </w:t>
      </w:r>
      <w:r w:rsidR="00CF253A">
        <w:rPr>
          <w:lang w:val="en-US"/>
        </w:rPr>
        <w:t>Fifth,</w:t>
      </w:r>
      <w:r w:rsidR="007420C1" w:rsidRPr="00B66666">
        <w:rPr>
          <w:lang w:val="en-US"/>
        </w:rPr>
        <w:t xml:space="preserve"> </w:t>
      </w:r>
      <w:r w:rsidR="00EF0057" w:rsidRPr="00EF0057">
        <w:rPr>
          <w:i/>
          <w:lang w:val="en-US"/>
        </w:rPr>
        <w:t>generating resources</w:t>
      </w:r>
      <w:r w:rsidR="007A17AC" w:rsidRPr="00B66666">
        <w:rPr>
          <w:lang w:val="en-US"/>
        </w:rPr>
        <w:t xml:space="preserve"> is a requirement for the creation and development of health care systems. These can be both personal</w:t>
      </w:r>
      <w:r w:rsidR="008244A4">
        <w:rPr>
          <w:lang w:val="en-US"/>
        </w:rPr>
        <w:t>-</w:t>
      </w:r>
      <w:r w:rsidR="007A17AC" w:rsidRPr="00B66666">
        <w:rPr>
          <w:lang w:val="en-US"/>
        </w:rPr>
        <w:t xml:space="preserve"> (medicines) </w:t>
      </w:r>
      <w:r w:rsidR="00F87C5B">
        <w:rPr>
          <w:lang w:val="en-US"/>
        </w:rPr>
        <w:t xml:space="preserve">and population </w:t>
      </w:r>
      <w:r w:rsidR="007A17AC" w:rsidRPr="00B66666">
        <w:rPr>
          <w:lang w:val="en-US"/>
        </w:rPr>
        <w:t xml:space="preserve">based (education, infrastructure). </w:t>
      </w:r>
      <w:r w:rsidR="00F87C5B">
        <w:rPr>
          <w:lang w:val="en-US"/>
        </w:rPr>
        <w:t>S</w:t>
      </w:r>
      <w:r w:rsidR="00CF253A">
        <w:rPr>
          <w:lang w:val="en-US"/>
        </w:rPr>
        <w:t xml:space="preserve">ixth and </w:t>
      </w:r>
      <w:r w:rsidR="00B55863" w:rsidRPr="00B66666">
        <w:rPr>
          <w:lang w:val="en-US"/>
        </w:rPr>
        <w:t xml:space="preserve">finally, </w:t>
      </w:r>
      <w:r w:rsidR="00EF0057">
        <w:rPr>
          <w:lang w:val="en-US"/>
        </w:rPr>
        <w:t xml:space="preserve">a health system </w:t>
      </w:r>
      <w:r w:rsidR="00EF0057" w:rsidRPr="00EF0057">
        <w:rPr>
          <w:i/>
          <w:lang w:val="en-US"/>
        </w:rPr>
        <w:t>provides</w:t>
      </w:r>
      <w:r w:rsidR="00EF0057">
        <w:rPr>
          <w:lang w:val="en-US"/>
        </w:rPr>
        <w:t xml:space="preserve"> </w:t>
      </w:r>
      <w:r w:rsidR="00EF0057">
        <w:rPr>
          <w:i/>
          <w:lang w:val="en-US"/>
        </w:rPr>
        <w:t xml:space="preserve">stewardship of health services </w:t>
      </w:r>
      <w:r w:rsidR="00101A10" w:rsidRPr="00B66666">
        <w:rPr>
          <w:lang w:val="en-US"/>
        </w:rPr>
        <w:t xml:space="preserve">to manage the well-being of the population. This can be done by </w:t>
      </w:r>
      <w:r w:rsidR="00452E10">
        <w:rPr>
          <w:lang w:val="en-US"/>
        </w:rPr>
        <w:t xml:space="preserve">the </w:t>
      </w:r>
      <w:r w:rsidR="00101A10" w:rsidRPr="00B66666">
        <w:rPr>
          <w:lang w:val="en-US"/>
        </w:rPr>
        <w:t>government or other actors that try to maximi</w:t>
      </w:r>
      <w:r w:rsidR="004028A5">
        <w:rPr>
          <w:lang w:val="en-US"/>
        </w:rPr>
        <w:t>z</w:t>
      </w:r>
      <w:r w:rsidR="00101A10" w:rsidRPr="00B66666">
        <w:rPr>
          <w:lang w:val="en-US"/>
        </w:rPr>
        <w:t>e the likelihood</w:t>
      </w:r>
      <w:r w:rsidR="00CF253A">
        <w:rPr>
          <w:lang w:val="en-US"/>
        </w:rPr>
        <w:t xml:space="preserve"> of achieving the system</w:t>
      </w:r>
      <w:r w:rsidR="00452E10">
        <w:rPr>
          <w:lang w:val="en-US"/>
        </w:rPr>
        <w:t>’s</w:t>
      </w:r>
      <w:r w:rsidR="008C0B98">
        <w:rPr>
          <w:lang w:val="en-US"/>
        </w:rPr>
        <w:t xml:space="preserve"> goals (Duran et al., 2011). </w:t>
      </w:r>
    </w:p>
    <w:p w:rsidR="009D491D" w:rsidRDefault="007E64B9" w:rsidP="009D491D">
      <w:pPr>
        <w:autoSpaceDE w:val="0"/>
        <w:autoSpaceDN w:val="0"/>
        <w:adjustRightInd w:val="0"/>
        <w:spacing w:before="240" w:line="360" w:lineRule="auto"/>
        <w:jc w:val="both"/>
        <w:rPr>
          <w:lang w:val="en-US"/>
        </w:rPr>
      </w:pPr>
      <w:r w:rsidRPr="00B66666">
        <w:rPr>
          <w:lang w:val="en-US"/>
        </w:rPr>
        <w:t xml:space="preserve">Every particular </w:t>
      </w:r>
      <w:r w:rsidR="003C5670">
        <w:rPr>
          <w:lang w:val="en-US"/>
        </w:rPr>
        <w:t>objective</w:t>
      </w:r>
      <w:r w:rsidRPr="00B66666">
        <w:rPr>
          <w:lang w:val="en-US"/>
        </w:rPr>
        <w:t xml:space="preserve"> is importa</w:t>
      </w:r>
      <w:r w:rsidR="00CF253A">
        <w:rPr>
          <w:lang w:val="en-US"/>
        </w:rPr>
        <w:t xml:space="preserve">nt, as is their interconnection. </w:t>
      </w:r>
      <w:r w:rsidRPr="00B66666">
        <w:rPr>
          <w:lang w:val="en-US"/>
        </w:rPr>
        <w:t xml:space="preserve">For </w:t>
      </w:r>
      <w:r w:rsidR="00881870" w:rsidRPr="00B66666">
        <w:rPr>
          <w:lang w:val="en-US"/>
        </w:rPr>
        <w:t>instance</w:t>
      </w:r>
      <w:r w:rsidRPr="00B66666">
        <w:rPr>
          <w:lang w:val="en-US"/>
        </w:rPr>
        <w:t xml:space="preserve">, services could be personal (every young child should be vaccinated) but also </w:t>
      </w:r>
      <w:r w:rsidR="00452E10">
        <w:rPr>
          <w:lang w:val="en-US"/>
        </w:rPr>
        <w:t>population-</w:t>
      </w:r>
      <w:r w:rsidR="00847E53" w:rsidRPr="00B66666">
        <w:rPr>
          <w:lang w:val="en-US"/>
        </w:rPr>
        <w:t xml:space="preserve">based (develop a vaccination campaign). </w:t>
      </w:r>
      <w:r w:rsidR="00881870" w:rsidRPr="00B66666">
        <w:rPr>
          <w:lang w:val="en-US"/>
        </w:rPr>
        <w:t xml:space="preserve">Hsiao (2003) </w:t>
      </w:r>
      <w:r w:rsidR="007F4CDC">
        <w:rPr>
          <w:lang w:val="en-US"/>
        </w:rPr>
        <w:t>argues that there could always</w:t>
      </w:r>
      <w:r w:rsidR="00AE1006">
        <w:rPr>
          <w:lang w:val="en-US"/>
        </w:rPr>
        <w:t xml:space="preserve"> </w:t>
      </w:r>
      <w:r w:rsidR="00176C68">
        <w:rPr>
          <w:lang w:val="en-US"/>
        </w:rPr>
        <w:t xml:space="preserve">be </w:t>
      </w:r>
      <w:r w:rsidR="00AE1006">
        <w:rPr>
          <w:lang w:val="en-US"/>
        </w:rPr>
        <w:t xml:space="preserve">trade-offs at stake, because governments want to achieve multiple objectives, but </w:t>
      </w:r>
      <w:r w:rsidR="00047C61">
        <w:rPr>
          <w:lang w:val="en-US"/>
        </w:rPr>
        <w:t>only h</w:t>
      </w:r>
      <w:r w:rsidR="00F87C5B">
        <w:rPr>
          <w:lang w:val="en-US"/>
        </w:rPr>
        <w:t xml:space="preserve">ave limited resources. </w:t>
      </w:r>
      <w:r w:rsidR="008F52F2">
        <w:rPr>
          <w:lang w:val="en-US"/>
        </w:rPr>
        <w:t xml:space="preserve">These trade-offs could be inter-sectoral </w:t>
      </w:r>
      <w:r w:rsidR="00A11AE7">
        <w:rPr>
          <w:lang w:val="en-US"/>
        </w:rPr>
        <w:t>–</w:t>
      </w:r>
      <w:r w:rsidR="008F52F2">
        <w:rPr>
          <w:lang w:val="en-US"/>
        </w:rPr>
        <w:t xml:space="preserve"> </w:t>
      </w:r>
      <w:r w:rsidR="00A11AE7">
        <w:rPr>
          <w:lang w:val="en-US"/>
        </w:rPr>
        <w:t xml:space="preserve">do we fund education or health? – and </w:t>
      </w:r>
      <w:r w:rsidR="004459E9">
        <w:rPr>
          <w:lang w:val="en-US"/>
        </w:rPr>
        <w:t xml:space="preserve">intra-sectoral - </w:t>
      </w:r>
      <w:r w:rsidR="00A11AE7">
        <w:rPr>
          <w:lang w:val="en-US"/>
        </w:rPr>
        <w:t>do we invest in medical technology or</w:t>
      </w:r>
      <w:r w:rsidR="00047C61">
        <w:rPr>
          <w:lang w:val="en-US"/>
        </w:rPr>
        <w:t xml:space="preserve"> in</w:t>
      </w:r>
      <w:r w:rsidR="00A11AE7">
        <w:rPr>
          <w:lang w:val="en-US"/>
        </w:rPr>
        <w:t xml:space="preserve"> waiting line reduction? </w:t>
      </w:r>
      <w:r w:rsidR="00180042">
        <w:rPr>
          <w:lang w:val="en-US"/>
        </w:rPr>
        <w:t>The way governments deal with these trade</w:t>
      </w:r>
      <w:r w:rsidR="006B2D73">
        <w:rPr>
          <w:lang w:val="en-US"/>
        </w:rPr>
        <w:t>-</w:t>
      </w:r>
      <w:r w:rsidR="00180042">
        <w:rPr>
          <w:lang w:val="en-US"/>
        </w:rPr>
        <w:t xml:space="preserve">offs are </w:t>
      </w:r>
      <w:r w:rsidR="00B128F0">
        <w:rPr>
          <w:lang w:val="en-US"/>
        </w:rPr>
        <w:t>influenced by t</w:t>
      </w:r>
      <w:r w:rsidR="00B128F0" w:rsidRPr="00B128F0">
        <w:rPr>
          <w:lang w:val="en-US"/>
        </w:rPr>
        <w:t>he priorities</w:t>
      </w:r>
      <w:r w:rsidR="00B128F0">
        <w:rPr>
          <w:lang w:val="en-US"/>
        </w:rPr>
        <w:t xml:space="preserve"> of the health system concerned (Duran et al., 2011: 26)</w:t>
      </w:r>
      <w:r w:rsidR="006B2D73">
        <w:rPr>
          <w:lang w:val="en-US"/>
        </w:rPr>
        <w:t xml:space="preserve">. </w:t>
      </w:r>
      <w:r w:rsidR="003C5670">
        <w:rPr>
          <w:lang w:val="en-US"/>
        </w:rPr>
        <w:t>Together</w:t>
      </w:r>
      <w:r w:rsidR="00330844">
        <w:rPr>
          <w:lang w:val="en-US"/>
        </w:rPr>
        <w:t xml:space="preserve">, </w:t>
      </w:r>
      <w:r w:rsidR="00A36AF2">
        <w:rPr>
          <w:lang w:val="en-US"/>
        </w:rPr>
        <w:t xml:space="preserve">the </w:t>
      </w:r>
      <w:r w:rsidR="00330844">
        <w:rPr>
          <w:lang w:val="en-US"/>
        </w:rPr>
        <w:t xml:space="preserve">six </w:t>
      </w:r>
      <w:r w:rsidR="00A36AF2">
        <w:rPr>
          <w:lang w:val="en-US"/>
        </w:rPr>
        <w:t xml:space="preserve">mentioned </w:t>
      </w:r>
      <w:r w:rsidR="00F87C5B">
        <w:rPr>
          <w:lang w:val="en-US"/>
        </w:rPr>
        <w:t>objectives</w:t>
      </w:r>
      <w:r w:rsidR="00A36AF2">
        <w:rPr>
          <w:lang w:val="en-US"/>
        </w:rPr>
        <w:t xml:space="preserve"> </w:t>
      </w:r>
      <w:r w:rsidR="00330844">
        <w:rPr>
          <w:lang w:val="en-US"/>
        </w:rPr>
        <w:t xml:space="preserve">form </w:t>
      </w:r>
      <w:r w:rsidR="00A36AF2">
        <w:rPr>
          <w:lang w:val="en-US"/>
        </w:rPr>
        <w:t>the framework of each European health care system.</w:t>
      </w:r>
    </w:p>
    <w:p w:rsidR="002D1B3E" w:rsidRDefault="007C7BD3" w:rsidP="0050312B">
      <w:pPr>
        <w:autoSpaceDE w:val="0"/>
        <w:autoSpaceDN w:val="0"/>
        <w:adjustRightInd w:val="0"/>
        <w:spacing w:after="0" w:line="360" w:lineRule="auto"/>
        <w:rPr>
          <w:rFonts w:asciiTheme="majorHAnsi" w:hAnsiTheme="majorHAnsi"/>
          <w:sz w:val="24"/>
          <w:szCs w:val="24"/>
          <w:lang w:val="en-US"/>
        </w:rPr>
      </w:pPr>
      <w:r>
        <w:rPr>
          <w:rFonts w:asciiTheme="majorHAnsi" w:hAnsiTheme="majorHAnsi"/>
          <w:sz w:val="24"/>
          <w:szCs w:val="24"/>
          <w:lang w:val="en-US"/>
        </w:rPr>
        <w:t>1.2.3</w:t>
      </w:r>
      <w:r w:rsidR="00F733C8" w:rsidRPr="000B1B5C">
        <w:rPr>
          <w:rFonts w:asciiTheme="majorHAnsi" w:hAnsiTheme="majorHAnsi"/>
          <w:sz w:val="24"/>
          <w:szCs w:val="24"/>
          <w:lang w:val="en-US"/>
        </w:rPr>
        <w:t xml:space="preserve"> </w:t>
      </w:r>
      <w:r w:rsidR="005231D5">
        <w:rPr>
          <w:rFonts w:asciiTheme="majorHAnsi" w:hAnsiTheme="majorHAnsi"/>
          <w:sz w:val="24"/>
          <w:szCs w:val="24"/>
          <w:lang w:val="en-US"/>
        </w:rPr>
        <w:t>Different types of health care systems</w:t>
      </w:r>
      <w:r w:rsidR="00D44A79">
        <w:rPr>
          <w:rFonts w:asciiTheme="majorHAnsi" w:hAnsiTheme="majorHAnsi"/>
          <w:sz w:val="24"/>
          <w:szCs w:val="24"/>
          <w:lang w:val="en-US"/>
        </w:rPr>
        <w:t xml:space="preserve"> in theory</w:t>
      </w:r>
    </w:p>
    <w:p w:rsidR="008C0B98" w:rsidRDefault="00456501" w:rsidP="009D491D">
      <w:pPr>
        <w:spacing w:line="360" w:lineRule="auto"/>
        <w:jc w:val="both"/>
        <w:rPr>
          <w:lang w:val="en-US"/>
        </w:rPr>
      </w:pPr>
      <w:r>
        <w:rPr>
          <w:lang w:val="en-US"/>
        </w:rPr>
        <w:t xml:space="preserve">During the ‘Golden Age’ of welfare state expansion, </w:t>
      </w:r>
      <w:r w:rsidR="00054F3D">
        <w:rPr>
          <w:lang w:val="en-US"/>
        </w:rPr>
        <w:t xml:space="preserve">the European states </w:t>
      </w:r>
      <w:r w:rsidR="00452E10">
        <w:rPr>
          <w:lang w:val="en-US"/>
        </w:rPr>
        <w:t>attempted</w:t>
      </w:r>
      <w:r w:rsidR="00054F3D">
        <w:rPr>
          <w:lang w:val="en-US"/>
        </w:rPr>
        <w:t xml:space="preserve"> to include more and more people under their h</w:t>
      </w:r>
      <w:r w:rsidR="00424661">
        <w:rPr>
          <w:lang w:val="en-US"/>
        </w:rPr>
        <w:t>ealth care system. By the mid-‘70</w:t>
      </w:r>
      <w:r w:rsidR="00054F3D">
        <w:rPr>
          <w:lang w:val="en-US"/>
        </w:rPr>
        <w:t xml:space="preserve">s, almost all citizens had access to </w:t>
      </w:r>
      <w:r w:rsidR="00385E97">
        <w:rPr>
          <w:lang w:val="en-US"/>
        </w:rPr>
        <w:t xml:space="preserve">state-regulated </w:t>
      </w:r>
      <w:r w:rsidR="00385E97" w:rsidRPr="00A57136">
        <w:rPr>
          <w:lang w:val="en-US"/>
        </w:rPr>
        <w:t xml:space="preserve">health provisions (Leibfried &amp; Zürn, 2005). </w:t>
      </w:r>
      <w:r w:rsidR="00D15BA6" w:rsidRPr="00A57136">
        <w:rPr>
          <w:lang w:val="en-US"/>
        </w:rPr>
        <w:t>Nevertheless, there were considerable differences between</w:t>
      </w:r>
      <w:r w:rsidR="008F21EA" w:rsidRPr="00A57136">
        <w:rPr>
          <w:lang w:val="en-US"/>
        </w:rPr>
        <w:t xml:space="preserve"> health care systems. A comprehensive conceptual framework was therefore needed, so that researchers </w:t>
      </w:r>
      <w:r w:rsidR="00512F99" w:rsidRPr="00A57136">
        <w:rPr>
          <w:lang w:val="en-US"/>
        </w:rPr>
        <w:t xml:space="preserve">were able to </w:t>
      </w:r>
      <w:r w:rsidR="008F21EA" w:rsidRPr="00A57136">
        <w:rPr>
          <w:lang w:val="en-US"/>
        </w:rPr>
        <w:t>analyze health</w:t>
      </w:r>
      <w:r w:rsidR="00D147AC">
        <w:rPr>
          <w:lang w:val="en-US"/>
        </w:rPr>
        <w:t xml:space="preserve"> </w:t>
      </w:r>
      <w:r w:rsidR="008F21EA" w:rsidRPr="00A57136">
        <w:rPr>
          <w:lang w:val="en-US"/>
        </w:rPr>
        <w:t xml:space="preserve">care systems and their transformations. </w:t>
      </w:r>
      <w:r w:rsidR="00512F99" w:rsidRPr="00A57136">
        <w:rPr>
          <w:lang w:val="en-US"/>
        </w:rPr>
        <w:t>It seems that classification is a common business in the field, which has resulted in the co-existence of numerous different classifi</w:t>
      </w:r>
      <w:r w:rsidR="008C0B98">
        <w:rPr>
          <w:lang w:val="en-US"/>
        </w:rPr>
        <w:t>cations.</w:t>
      </w:r>
    </w:p>
    <w:p w:rsidR="00CB39E8" w:rsidRPr="009B3473" w:rsidRDefault="00A57136" w:rsidP="009D491D">
      <w:pPr>
        <w:spacing w:line="360" w:lineRule="auto"/>
        <w:jc w:val="both"/>
        <w:rPr>
          <w:rFonts w:eastAsia="Times New Roman" w:cs="Arial"/>
          <w:lang w:val="en-US" w:eastAsia="nl-NL"/>
        </w:rPr>
      </w:pPr>
      <w:r w:rsidRPr="00A57136">
        <w:rPr>
          <w:lang w:val="en-US"/>
        </w:rPr>
        <w:t>Some earlier typologies concentrate on financing and service provision as main indicators</w:t>
      </w:r>
      <w:r w:rsidR="00C57D2B">
        <w:rPr>
          <w:lang w:val="en-US"/>
        </w:rPr>
        <w:t>.</w:t>
      </w:r>
      <w:r w:rsidR="00C3316C">
        <w:rPr>
          <w:lang w:val="en-US"/>
        </w:rPr>
        <w:t xml:space="preserve"> These are, not surprisingly, the two main features every of the six described health care system objectives </w:t>
      </w:r>
      <w:r w:rsidR="00452E10">
        <w:rPr>
          <w:lang w:val="en-US"/>
        </w:rPr>
        <w:t>are</w:t>
      </w:r>
      <w:r w:rsidR="00C3316C">
        <w:rPr>
          <w:lang w:val="en-US"/>
        </w:rPr>
        <w:t xml:space="preserve"> linked to. </w:t>
      </w:r>
      <w:r w:rsidR="00F87C5B">
        <w:rPr>
          <w:lang w:val="en-US"/>
        </w:rPr>
        <w:t xml:space="preserve">In an influential </w:t>
      </w:r>
      <w:r w:rsidRPr="00A57136">
        <w:rPr>
          <w:rFonts w:eastAsia="Times New Roman" w:cs="Arial"/>
          <w:lang w:val="en-US" w:eastAsia="nl-NL"/>
        </w:rPr>
        <w:t>OECD study</w:t>
      </w:r>
      <w:r w:rsidR="00F87C5B">
        <w:rPr>
          <w:rFonts w:eastAsia="Times New Roman" w:cs="Arial"/>
          <w:lang w:val="en-US" w:eastAsia="nl-NL"/>
        </w:rPr>
        <w:t xml:space="preserve">, </w:t>
      </w:r>
      <w:r w:rsidRPr="00A57136">
        <w:rPr>
          <w:rFonts w:eastAsia="Times New Roman" w:cs="Arial"/>
          <w:lang w:val="en-US" w:eastAsia="nl-NL"/>
        </w:rPr>
        <w:t>health</w:t>
      </w:r>
      <w:r w:rsidR="00D147AC">
        <w:rPr>
          <w:rFonts w:eastAsia="Times New Roman" w:cs="Arial"/>
          <w:lang w:val="en-US" w:eastAsia="nl-NL"/>
        </w:rPr>
        <w:t xml:space="preserve"> </w:t>
      </w:r>
      <w:r w:rsidRPr="00A57136">
        <w:rPr>
          <w:rFonts w:eastAsia="Times New Roman" w:cs="Arial"/>
          <w:lang w:val="en-US" w:eastAsia="nl-NL"/>
        </w:rPr>
        <w:t>care systems</w:t>
      </w:r>
      <w:r w:rsidR="00F87C5B">
        <w:rPr>
          <w:rFonts w:eastAsia="Times New Roman" w:cs="Arial"/>
          <w:lang w:val="en-US" w:eastAsia="nl-NL"/>
        </w:rPr>
        <w:t xml:space="preserve"> are categorized</w:t>
      </w:r>
      <w:r w:rsidRPr="00A57136">
        <w:rPr>
          <w:rFonts w:eastAsia="Times New Roman" w:cs="Arial"/>
          <w:lang w:val="en-US" w:eastAsia="nl-NL"/>
        </w:rPr>
        <w:t xml:space="preserve"> </w:t>
      </w:r>
      <w:r w:rsidRPr="009B3473">
        <w:rPr>
          <w:rFonts w:eastAsia="Times New Roman" w:cs="Arial"/>
          <w:lang w:val="en-US" w:eastAsia="nl-NL"/>
        </w:rPr>
        <w:t xml:space="preserve">according to the dimensions </w:t>
      </w:r>
      <w:r w:rsidR="00CB47A0" w:rsidRPr="009B3473">
        <w:rPr>
          <w:rFonts w:eastAsia="Times New Roman" w:cs="Arial"/>
          <w:lang w:val="en-US" w:eastAsia="nl-NL"/>
        </w:rPr>
        <w:t>‘</w:t>
      </w:r>
      <w:r w:rsidRPr="009B3473">
        <w:rPr>
          <w:rFonts w:eastAsia="Times New Roman" w:cs="Arial"/>
          <w:lang w:val="en-US" w:eastAsia="nl-NL"/>
        </w:rPr>
        <w:t>coverage’, ‘funding’ and</w:t>
      </w:r>
      <w:r w:rsidR="002C0AD4">
        <w:rPr>
          <w:rFonts w:eastAsia="Times New Roman" w:cs="Arial"/>
          <w:lang w:val="en-US" w:eastAsia="nl-NL"/>
        </w:rPr>
        <w:t xml:space="preserve"> ‘o</w:t>
      </w:r>
      <w:r w:rsidRPr="009B3473">
        <w:rPr>
          <w:rFonts w:eastAsia="Times New Roman" w:cs="Arial"/>
          <w:lang w:val="en-US" w:eastAsia="nl-NL"/>
        </w:rPr>
        <w:t>wnership’ (OECD,</w:t>
      </w:r>
      <w:r w:rsidR="00CB47A0" w:rsidRPr="009B3473">
        <w:rPr>
          <w:rFonts w:eastAsia="Times New Roman" w:cs="Arial"/>
          <w:lang w:val="en-US" w:eastAsia="nl-NL"/>
        </w:rPr>
        <w:t xml:space="preserve"> </w:t>
      </w:r>
      <w:r w:rsidRPr="009B3473">
        <w:rPr>
          <w:rFonts w:eastAsia="Times New Roman" w:cs="Arial"/>
          <w:lang w:val="en-US" w:eastAsia="nl-NL"/>
        </w:rPr>
        <w:t>1987)</w:t>
      </w:r>
      <w:r w:rsidR="00BB76F4" w:rsidRPr="009B3473">
        <w:rPr>
          <w:rFonts w:eastAsia="Times New Roman" w:cs="Arial"/>
          <w:lang w:val="en-US" w:eastAsia="nl-NL"/>
        </w:rPr>
        <w:t xml:space="preserve">. </w:t>
      </w:r>
      <w:r w:rsidR="00537201" w:rsidRPr="009B3473">
        <w:rPr>
          <w:rFonts w:eastAsia="Times New Roman" w:cs="Arial"/>
          <w:lang w:val="en-US" w:eastAsia="nl-NL"/>
        </w:rPr>
        <w:t>T</w:t>
      </w:r>
      <w:r w:rsidR="00452E10">
        <w:rPr>
          <w:rFonts w:eastAsia="Times New Roman" w:cs="Arial"/>
          <w:lang w:val="en-US" w:eastAsia="nl-NL"/>
        </w:rPr>
        <w:t xml:space="preserve">he result was </w:t>
      </w:r>
      <w:r w:rsidR="00C57D2B" w:rsidRPr="009B3473">
        <w:rPr>
          <w:rFonts w:eastAsia="Times New Roman" w:cs="Arial"/>
          <w:lang w:val="en-US" w:eastAsia="nl-NL"/>
        </w:rPr>
        <w:t>that National Health Services (NHS) have been contrasted to Social Health Insurance (SHI)</w:t>
      </w:r>
      <w:r w:rsidR="00C11D71" w:rsidRPr="009B3473">
        <w:rPr>
          <w:rFonts w:eastAsia="Times New Roman" w:cs="Arial"/>
          <w:lang w:val="en-US" w:eastAsia="nl-NL"/>
        </w:rPr>
        <w:t xml:space="preserve"> and Private Health Insurance (PHI)</w:t>
      </w:r>
      <w:r w:rsidR="00C57D2B" w:rsidRPr="009B3473">
        <w:rPr>
          <w:rFonts w:eastAsia="Times New Roman" w:cs="Arial"/>
          <w:lang w:val="en-US" w:eastAsia="nl-NL"/>
        </w:rPr>
        <w:t xml:space="preserve">, which in fact </w:t>
      </w:r>
      <w:r w:rsidR="00C11D71" w:rsidRPr="009B3473">
        <w:rPr>
          <w:rFonts w:eastAsia="Times New Roman" w:cs="Arial"/>
          <w:lang w:val="en-US" w:eastAsia="nl-NL"/>
        </w:rPr>
        <w:t xml:space="preserve">ideally </w:t>
      </w:r>
      <w:r w:rsidR="00C57D2B" w:rsidRPr="009B3473">
        <w:rPr>
          <w:rFonts w:eastAsia="Times New Roman" w:cs="Arial"/>
          <w:lang w:val="en-US" w:eastAsia="nl-NL"/>
        </w:rPr>
        <w:t>contrasted the United Kingdom</w:t>
      </w:r>
      <w:r w:rsidR="00CB39E8" w:rsidRPr="009B3473">
        <w:rPr>
          <w:rFonts w:eastAsia="Times New Roman" w:cs="Arial"/>
          <w:lang w:val="en-US" w:eastAsia="nl-NL"/>
        </w:rPr>
        <w:t xml:space="preserve">, </w:t>
      </w:r>
      <w:r w:rsidR="00C57D2B" w:rsidRPr="009B3473">
        <w:rPr>
          <w:rFonts w:eastAsia="Times New Roman" w:cs="Arial"/>
          <w:lang w:val="en-US" w:eastAsia="nl-NL"/>
        </w:rPr>
        <w:t>Germany</w:t>
      </w:r>
      <w:r w:rsidR="00C11D71" w:rsidRPr="009B3473">
        <w:rPr>
          <w:rFonts w:eastAsia="Times New Roman" w:cs="Arial"/>
          <w:lang w:val="en-US" w:eastAsia="nl-NL"/>
        </w:rPr>
        <w:t xml:space="preserve"> and the United States</w:t>
      </w:r>
      <w:r w:rsidR="00C57D2B" w:rsidRPr="009B3473">
        <w:rPr>
          <w:rFonts w:eastAsia="Times New Roman" w:cs="Arial"/>
          <w:lang w:val="en-US" w:eastAsia="nl-NL"/>
        </w:rPr>
        <w:t xml:space="preserve">. </w:t>
      </w:r>
      <w:r w:rsidR="00C11D71" w:rsidRPr="009B3473">
        <w:rPr>
          <w:rFonts w:eastAsia="Times New Roman" w:cs="Arial"/>
          <w:lang w:val="en-US" w:eastAsia="nl-NL"/>
        </w:rPr>
        <w:t>The</w:t>
      </w:r>
      <w:r w:rsidR="00CB39E8" w:rsidRPr="009B3473">
        <w:rPr>
          <w:rFonts w:eastAsia="Times New Roman" w:cs="Arial"/>
          <w:lang w:val="en-US" w:eastAsia="nl-NL"/>
        </w:rPr>
        <w:t xml:space="preserve"> NHS-</w:t>
      </w:r>
      <w:r w:rsidR="003363BA" w:rsidRPr="009B3473">
        <w:rPr>
          <w:rFonts w:eastAsia="Times New Roman" w:cs="Arial"/>
          <w:lang w:val="en-US" w:eastAsia="nl-NL"/>
        </w:rPr>
        <w:t>system</w:t>
      </w:r>
      <w:r w:rsidR="00D01642" w:rsidRPr="009B3473">
        <w:rPr>
          <w:rFonts w:eastAsia="Times New Roman" w:cs="Arial"/>
          <w:lang w:val="en-US" w:eastAsia="nl-NL"/>
        </w:rPr>
        <w:t xml:space="preserve"> </w:t>
      </w:r>
      <w:r w:rsidR="003363BA" w:rsidRPr="009B3473">
        <w:rPr>
          <w:rFonts w:eastAsia="Times New Roman" w:cs="Arial"/>
          <w:lang w:val="en-US" w:eastAsia="nl-NL"/>
        </w:rPr>
        <w:t xml:space="preserve">is </w:t>
      </w:r>
      <w:r w:rsidR="00C11D71" w:rsidRPr="009B3473">
        <w:rPr>
          <w:rFonts w:eastAsia="Times New Roman" w:cs="Arial"/>
          <w:lang w:val="en-US" w:eastAsia="nl-NL"/>
        </w:rPr>
        <w:t xml:space="preserve">tax-financed, </w:t>
      </w:r>
      <w:r w:rsidR="003363BA" w:rsidRPr="009B3473">
        <w:rPr>
          <w:rFonts w:eastAsia="Times New Roman" w:cs="Arial"/>
          <w:lang w:val="en-US" w:eastAsia="nl-NL"/>
        </w:rPr>
        <w:t xml:space="preserve">organized by the state within a hierarchical </w:t>
      </w:r>
      <w:r w:rsidR="00C11D71" w:rsidRPr="009B3473">
        <w:rPr>
          <w:rFonts w:eastAsia="Times New Roman" w:cs="Arial"/>
          <w:lang w:val="en-US" w:eastAsia="nl-NL"/>
        </w:rPr>
        <w:t>system and hospitals are mainly publicly owned. In a PHI</w:t>
      </w:r>
      <w:r w:rsidR="00CB39E8" w:rsidRPr="009B3473">
        <w:rPr>
          <w:rFonts w:eastAsia="Times New Roman" w:cs="Arial"/>
          <w:lang w:val="en-US" w:eastAsia="nl-NL"/>
        </w:rPr>
        <w:t>-</w:t>
      </w:r>
      <w:r w:rsidR="00C11D71" w:rsidRPr="009B3473">
        <w:rPr>
          <w:rFonts w:eastAsia="Times New Roman" w:cs="Arial"/>
          <w:lang w:val="en-US" w:eastAsia="nl-NL"/>
        </w:rPr>
        <w:lastRenderedPageBreak/>
        <w:t>system, by contrast, health care is subject to the</w:t>
      </w:r>
      <w:r w:rsidR="00CB39E8" w:rsidRPr="009B3473">
        <w:rPr>
          <w:rFonts w:eastAsia="Times New Roman" w:cs="Arial"/>
          <w:lang w:val="en-US" w:eastAsia="nl-NL"/>
        </w:rPr>
        <w:t xml:space="preserve"> constraints of the market. Doctors work mainly as entrepreneurs and are paid directly (‘out-of-the pocket</w:t>
      </w:r>
      <w:r w:rsidR="00F07C59" w:rsidRPr="009B3473">
        <w:rPr>
          <w:rFonts w:eastAsia="Times New Roman" w:cs="Arial"/>
          <w:lang w:val="en-US" w:eastAsia="nl-NL"/>
        </w:rPr>
        <w:t>’</w:t>
      </w:r>
      <w:r w:rsidR="00CB39E8" w:rsidRPr="009B3473">
        <w:rPr>
          <w:rFonts w:eastAsia="Times New Roman" w:cs="Arial"/>
          <w:lang w:val="en-US" w:eastAsia="nl-NL"/>
        </w:rPr>
        <w:t xml:space="preserve">) or by commercial insurers. A SHI-system, then, is situated in an intermediate position </w:t>
      </w:r>
      <w:r w:rsidR="00F07C59" w:rsidRPr="009B3473">
        <w:rPr>
          <w:rFonts w:eastAsia="Times New Roman" w:cs="Arial"/>
          <w:lang w:val="en-US" w:eastAsia="nl-NL"/>
        </w:rPr>
        <w:t xml:space="preserve">between these two, which means that hospitals are </w:t>
      </w:r>
      <w:r w:rsidR="00424661">
        <w:rPr>
          <w:rFonts w:eastAsia="Times New Roman" w:cs="Arial"/>
          <w:lang w:val="en-US" w:eastAsia="nl-NL"/>
        </w:rPr>
        <w:t>generally</w:t>
      </w:r>
      <w:r w:rsidR="00F07C59" w:rsidRPr="009B3473">
        <w:rPr>
          <w:rFonts w:eastAsia="Times New Roman" w:cs="Arial"/>
          <w:lang w:val="en-US" w:eastAsia="nl-NL"/>
        </w:rPr>
        <w:t xml:space="preserve"> owned by local-governments, non-profit organizations or private firms. The funding of health care could </w:t>
      </w:r>
      <w:r w:rsidR="00A00FEA" w:rsidRPr="009B3473">
        <w:rPr>
          <w:rFonts w:eastAsia="Times New Roman" w:cs="Arial"/>
          <w:lang w:val="en-US" w:eastAsia="nl-NL"/>
        </w:rPr>
        <w:t xml:space="preserve">be </w:t>
      </w:r>
      <w:r w:rsidR="00F07C59" w:rsidRPr="009B3473">
        <w:rPr>
          <w:rFonts w:eastAsia="Times New Roman" w:cs="Arial"/>
          <w:lang w:val="en-US" w:eastAsia="nl-NL"/>
        </w:rPr>
        <w:t>regional, industry‐based, or through occupational schemes (</w:t>
      </w:r>
      <w:r w:rsidR="00413D15" w:rsidRPr="009B3473">
        <w:rPr>
          <w:rFonts w:eastAsia="Times New Roman" w:cs="Arial"/>
          <w:lang w:val="en-US" w:eastAsia="nl-NL"/>
        </w:rPr>
        <w:t xml:space="preserve">Wendt et al., 2011; </w:t>
      </w:r>
      <w:r w:rsidR="00413D15" w:rsidRPr="009B3473">
        <w:rPr>
          <w:rFonts w:cs="Georgia"/>
          <w:lang w:val="en-US"/>
        </w:rPr>
        <w:t xml:space="preserve">Freeman </w:t>
      </w:r>
      <w:r w:rsidR="00333531" w:rsidRPr="009B3473">
        <w:rPr>
          <w:rFonts w:cs="Georgia"/>
          <w:lang w:val="en-US"/>
        </w:rPr>
        <w:t>&amp;</w:t>
      </w:r>
      <w:r w:rsidR="00413D15" w:rsidRPr="009B3473">
        <w:rPr>
          <w:rFonts w:cs="Georgia"/>
          <w:lang w:val="en-US"/>
        </w:rPr>
        <w:t xml:space="preserve"> Rothgang, 2010</w:t>
      </w:r>
      <w:r w:rsidR="00413D15" w:rsidRPr="009B3473">
        <w:rPr>
          <w:rFonts w:eastAsia="Times New Roman" w:cs="Arial"/>
          <w:lang w:val="en-US" w:eastAsia="nl-NL"/>
        </w:rPr>
        <w:t>).</w:t>
      </w:r>
    </w:p>
    <w:p w:rsidR="00A7613E" w:rsidRDefault="00C11D71" w:rsidP="009D491D">
      <w:pPr>
        <w:spacing w:line="360" w:lineRule="auto"/>
        <w:jc w:val="both"/>
        <w:rPr>
          <w:rFonts w:eastAsia="Times New Roman" w:cs="Arial"/>
          <w:lang w:val="en-US" w:eastAsia="nl-NL"/>
        </w:rPr>
      </w:pPr>
      <w:r w:rsidRPr="009B3473">
        <w:rPr>
          <w:rFonts w:eastAsia="Times New Roman" w:cs="Arial"/>
          <w:lang w:val="en-US" w:eastAsia="nl-NL"/>
        </w:rPr>
        <w:t xml:space="preserve">Due to </w:t>
      </w:r>
      <w:r w:rsidR="00B82951" w:rsidRPr="009B3473">
        <w:rPr>
          <w:rFonts w:eastAsia="Times New Roman" w:cs="Arial"/>
          <w:lang w:val="en-US" w:eastAsia="nl-NL"/>
        </w:rPr>
        <w:t xml:space="preserve">the wide variation of different systems within the typology, and the recognition that </w:t>
      </w:r>
      <w:r w:rsidR="0000693E" w:rsidRPr="009B3473">
        <w:rPr>
          <w:rFonts w:eastAsia="Times New Roman" w:cs="Arial"/>
          <w:lang w:val="en-US" w:eastAsia="nl-NL"/>
        </w:rPr>
        <w:t xml:space="preserve">the aspect of regulation by the state should also be included, </w:t>
      </w:r>
      <w:r w:rsidR="00904DBE" w:rsidRPr="009B3473">
        <w:rPr>
          <w:rFonts w:eastAsia="Times New Roman" w:cs="Arial"/>
          <w:lang w:val="en-US" w:eastAsia="nl-NL"/>
        </w:rPr>
        <w:t xml:space="preserve">more </w:t>
      </w:r>
      <w:r w:rsidR="00B8351E">
        <w:rPr>
          <w:rFonts w:eastAsia="Times New Roman" w:cs="Arial"/>
          <w:lang w:val="en-US" w:eastAsia="nl-NL"/>
        </w:rPr>
        <w:t xml:space="preserve">modern typologies were developed </w:t>
      </w:r>
      <w:r w:rsidR="00333531" w:rsidRPr="009B3473">
        <w:rPr>
          <w:rFonts w:eastAsia="Times New Roman" w:cs="Arial"/>
          <w:lang w:val="en-US" w:eastAsia="nl-NL"/>
        </w:rPr>
        <w:t>(</w:t>
      </w:r>
      <w:r w:rsidR="00333531" w:rsidRPr="009B3473">
        <w:rPr>
          <w:rFonts w:cs="Georgia"/>
          <w:lang w:val="en-US"/>
        </w:rPr>
        <w:t xml:space="preserve">Freeman &amp; Rothgang, 2010). </w:t>
      </w:r>
      <w:r w:rsidR="009B3473" w:rsidRPr="009B3473">
        <w:rPr>
          <w:rFonts w:cs="Georgia"/>
          <w:lang w:val="en-US"/>
        </w:rPr>
        <w:t xml:space="preserve">Moran (1999), </w:t>
      </w:r>
      <w:r w:rsidR="00452E10">
        <w:rPr>
          <w:rFonts w:cs="Georgia"/>
          <w:lang w:val="en-US"/>
        </w:rPr>
        <w:t xml:space="preserve">for example, </w:t>
      </w:r>
      <w:r w:rsidR="009B3473" w:rsidRPr="009B3473">
        <w:rPr>
          <w:rFonts w:cs="Georgia"/>
          <w:lang w:val="en-US"/>
        </w:rPr>
        <w:t xml:space="preserve">introduced </w:t>
      </w:r>
      <w:r w:rsidR="009B3473" w:rsidRPr="009B3473">
        <w:rPr>
          <w:rFonts w:eastAsia="Times New Roman" w:cs="Arial"/>
          <w:lang w:val="en-US" w:eastAsia="nl-NL"/>
        </w:rPr>
        <w:t xml:space="preserve">the dimensions of funding, service provision and governance. </w:t>
      </w:r>
      <w:r w:rsidR="00AC013B">
        <w:rPr>
          <w:rFonts w:eastAsia="Times New Roman" w:cs="Arial"/>
          <w:lang w:val="en-US" w:eastAsia="nl-NL"/>
        </w:rPr>
        <w:t xml:space="preserve">He emphasized </w:t>
      </w:r>
      <w:r w:rsidR="00F9704F">
        <w:rPr>
          <w:rFonts w:eastAsia="Times New Roman" w:cs="Arial"/>
          <w:lang w:val="en-US" w:eastAsia="nl-NL"/>
        </w:rPr>
        <w:t>that we should see the whole system as a ‘</w:t>
      </w:r>
      <w:r w:rsidR="00F9704F" w:rsidRPr="006A05F8">
        <w:rPr>
          <w:rFonts w:eastAsia="Times New Roman" w:cs="Arial"/>
          <w:lang w:val="en-US" w:eastAsia="nl-NL"/>
        </w:rPr>
        <w:t xml:space="preserve">health care state’, resulting in four types: </w:t>
      </w:r>
      <w:r w:rsidR="002C0AD4" w:rsidRPr="006A05F8">
        <w:rPr>
          <w:rFonts w:eastAsia="Times New Roman" w:cs="Arial"/>
          <w:lang w:val="en-US" w:eastAsia="nl-NL"/>
        </w:rPr>
        <w:t>‘</w:t>
      </w:r>
      <w:r w:rsidR="00D61520" w:rsidRPr="006A05F8">
        <w:rPr>
          <w:rFonts w:eastAsia="Times New Roman" w:cs="Arial"/>
          <w:lang w:val="en-US" w:eastAsia="nl-NL"/>
        </w:rPr>
        <w:t>entrenched command-and-control states</w:t>
      </w:r>
      <w:r w:rsidR="002C0AD4" w:rsidRPr="006A05F8">
        <w:rPr>
          <w:rFonts w:eastAsia="Times New Roman" w:cs="Arial"/>
          <w:lang w:val="en-US" w:eastAsia="nl-NL"/>
        </w:rPr>
        <w:t>’</w:t>
      </w:r>
      <w:r w:rsidR="00D61520" w:rsidRPr="006A05F8">
        <w:rPr>
          <w:rFonts w:eastAsia="Times New Roman" w:cs="Arial"/>
          <w:lang w:val="en-US" w:eastAsia="nl-NL"/>
        </w:rPr>
        <w:t xml:space="preserve"> (Scandinavian countries and</w:t>
      </w:r>
      <w:r w:rsidR="00332E35" w:rsidRPr="006A05F8">
        <w:rPr>
          <w:rFonts w:eastAsia="Times New Roman" w:cs="Arial"/>
          <w:lang w:val="en-US" w:eastAsia="nl-NL"/>
        </w:rPr>
        <w:t xml:space="preserve"> the</w:t>
      </w:r>
      <w:r w:rsidR="00D61520" w:rsidRPr="006A05F8">
        <w:rPr>
          <w:rFonts w:eastAsia="Times New Roman" w:cs="Arial"/>
          <w:lang w:val="en-US" w:eastAsia="nl-NL"/>
        </w:rPr>
        <w:t xml:space="preserve"> UK), the </w:t>
      </w:r>
      <w:r w:rsidR="002C0AD4" w:rsidRPr="006A05F8">
        <w:rPr>
          <w:rFonts w:eastAsia="Times New Roman" w:cs="Arial"/>
          <w:lang w:val="en-US" w:eastAsia="nl-NL"/>
        </w:rPr>
        <w:t>‘</w:t>
      </w:r>
      <w:r w:rsidR="00D61520" w:rsidRPr="006A05F8">
        <w:rPr>
          <w:rFonts w:eastAsia="Times New Roman" w:cs="Arial"/>
          <w:lang w:val="en-US" w:eastAsia="nl-NL"/>
        </w:rPr>
        <w:t>supply state</w:t>
      </w:r>
      <w:r w:rsidR="002C0AD4" w:rsidRPr="006A05F8">
        <w:rPr>
          <w:rFonts w:eastAsia="Times New Roman" w:cs="Arial"/>
          <w:lang w:val="en-US" w:eastAsia="nl-NL"/>
        </w:rPr>
        <w:t>’</w:t>
      </w:r>
      <w:r w:rsidR="00D61520" w:rsidRPr="006A05F8">
        <w:rPr>
          <w:rFonts w:eastAsia="Times New Roman" w:cs="Arial"/>
          <w:lang w:val="en-US" w:eastAsia="nl-NL"/>
        </w:rPr>
        <w:t xml:space="preserve"> (US), the </w:t>
      </w:r>
      <w:r w:rsidR="002C0AD4" w:rsidRPr="006A05F8">
        <w:rPr>
          <w:rFonts w:eastAsia="Times New Roman" w:cs="Arial"/>
          <w:lang w:val="en-US" w:eastAsia="nl-NL"/>
        </w:rPr>
        <w:t>‘</w:t>
      </w:r>
      <w:r w:rsidR="00D61520" w:rsidRPr="006A05F8">
        <w:rPr>
          <w:rFonts w:eastAsia="Times New Roman" w:cs="Arial"/>
          <w:lang w:val="en-US" w:eastAsia="nl-NL"/>
        </w:rPr>
        <w:t>corporatist state</w:t>
      </w:r>
      <w:r w:rsidR="002C0AD4" w:rsidRPr="006A05F8">
        <w:rPr>
          <w:rFonts w:eastAsia="Times New Roman" w:cs="Arial"/>
          <w:lang w:val="en-US" w:eastAsia="nl-NL"/>
        </w:rPr>
        <w:t>’</w:t>
      </w:r>
      <w:r w:rsidR="00D61520" w:rsidRPr="006A05F8">
        <w:rPr>
          <w:rFonts w:eastAsia="Times New Roman" w:cs="Arial"/>
          <w:lang w:val="en-US" w:eastAsia="nl-NL"/>
        </w:rPr>
        <w:t xml:space="preserve"> (Germany) and the </w:t>
      </w:r>
      <w:r w:rsidR="002C0AD4" w:rsidRPr="006A05F8">
        <w:rPr>
          <w:rFonts w:eastAsia="Times New Roman" w:cs="Arial"/>
          <w:lang w:val="en-US" w:eastAsia="nl-NL"/>
        </w:rPr>
        <w:t>‘</w:t>
      </w:r>
      <w:r w:rsidR="00D61520" w:rsidRPr="006A05F8">
        <w:rPr>
          <w:rFonts w:eastAsia="Times New Roman" w:cs="Arial"/>
          <w:lang w:val="en-US" w:eastAsia="nl-NL"/>
        </w:rPr>
        <w:t>insecure command-and-control states</w:t>
      </w:r>
      <w:r w:rsidR="002C0AD4" w:rsidRPr="006A05F8">
        <w:rPr>
          <w:rFonts w:eastAsia="Times New Roman" w:cs="Arial"/>
          <w:lang w:val="en-US" w:eastAsia="nl-NL"/>
        </w:rPr>
        <w:t>’</w:t>
      </w:r>
      <w:r w:rsidR="00D61520" w:rsidRPr="006A05F8">
        <w:rPr>
          <w:rFonts w:eastAsia="Times New Roman" w:cs="Arial"/>
          <w:lang w:val="en-US" w:eastAsia="nl-NL"/>
        </w:rPr>
        <w:t xml:space="preserve"> (</w:t>
      </w:r>
      <w:r w:rsidR="00AC38A0" w:rsidRPr="006A05F8">
        <w:rPr>
          <w:rFonts w:eastAsia="Times New Roman" w:cs="Arial"/>
          <w:lang w:val="en-US" w:eastAsia="nl-NL"/>
        </w:rPr>
        <w:t>Portugal</w:t>
      </w:r>
      <w:r w:rsidR="00E11B76">
        <w:rPr>
          <w:rFonts w:eastAsia="Times New Roman" w:cs="Arial"/>
          <w:lang w:val="en-US" w:eastAsia="nl-NL"/>
        </w:rPr>
        <w:t xml:space="preserve">, Greece). </w:t>
      </w:r>
      <w:r w:rsidR="000B0DD4" w:rsidRPr="006A05F8">
        <w:rPr>
          <w:rFonts w:eastAsia="Times New Roman" w:cs="Arial"/>
          <w:lang w:val="en-US" w:eastAsia="nl-NL"/>
        </w:rPr>
        <w:t>By</w:t>
      </w:r>
      <w:r w:rsidR="00665DF7" w:rsidRPr="006A05F8">
        <w:rPr>
          <w:rFonts w:eastAsia="Times New Roman" w:cs="Arial"/>
          <w:lang w:val="en-US" w:eastAsia="nl-NL"/>
        </w:rPr>
        <w:t xml:space="preserve"> </w:t>
      </w:r>
      <w:r w:rsidR="000B0DD4" w:rsidRPr="006A05F8">
        <w:rPr>
          <w:rFonts w:eastAsia="Times New Roman" w:cs="Arial"/>
          <w:lang w:val="en-US" w:eastAsia="nl-NL"/>
        </w:rPr>
        <w:t>referring</w:t>
      </w:r>
      <w:r w:rsidR="00665DF7" w:rsidRPr="006A05F8">
        <w:rPr>
          <w:rFonts w:eastAsia="Times New Roman" w:cs="Arial"/>
          <w:lang w:val="en-US" w:eastAsia="nl-NL"/>
        </w:rPr>
        <w:t xml:space="preserve"> </w:t>
      </w:r>
      <w:r w:rsidR="000B0DD4" w:rsidRPr="006A05F8">
        <w:rPr>
          <w:rFonts w:eastAsia="Times New Roman" w:cs="Arial"/>
          <w:lang w:val="en-US" w:eastAsia="nl-NL"/>
        </w:rPr>
        <w:t>to</w:t>
      </w:r>
      <w:r w:rsidR="00665DF7" w:rsidRPr="006A05F8">
        <w:rPr>
          <w:rFonts w:eastAsia="Times New Roman" w:cs="Arial"/>
          <w:lang w:val="en-US" w:eastAsia="nl-NL"/>
        </w:rPr>
        <w:t xml:space="preserve"> </w:t>
      </w:r>
      <w:r w:rsidR="000B0DD4" w:rsidRPr="006A05F8">
        <w:rPr>
          <w:rFonts w:eastAsia="Times New Roman" w:cs="Arial"/>
          <w:lang w:val="en-US" w:eastAsia="nl-NL"/>
        </w:rPr>
        <w:t>Moran’s typology,</w:t>
      </w:r>
      <w:r w:rsidR="00665DF7" w:rsidRPr="006A05F8">
        <w:rPr>
          <w:rFonts w:eastAsia="Times New Roman" w:cs="Arial"/>
          <w:lang w:val="en-US" w:eastAsia="nl-NL"/>
        </w:rPr>
        <w:t xml:space="preserve"> </w:t>
      </w:r>
      <w:r w:rsidR="0024067F">
        <w:rPr>
          <w:rFonts w:eastAsia="Times New Roman" w:cs="Arial"/>
          <w:lang w:val="en-US" w:eastAsia="nl-NL"/>
        </w:rPr>
        <w:t xml:space="preserve">in their influential article </w:t>
      </w:r>
      <w:r w:rsidR="00665DF7" w:rsidRPr="006A05F8">
        <w:rPr>
          <w:rFonts w:eastAsia="Times New Roman" w:cs="Arial"/>
          <w:lang w:val="en-US" w:eastAsia="nl-NL"/>
        </w:rPr>
        <w:t xml:space="preserve">Wendt et al. </w:t>
      </w:r>
      <w:r w:rsidR="000B0DD4" w:rsidRPr="006A05F8">
        <w:rPr>
          <w:rFonts w:eastAsia="Times New Roman" w:cs="Arial"/>
          <w:lang w:val="en-US" w:eastAsia="nl-NL"/>
        </w:rPr>
        <w:t>(2009)</w:t>
      </w:r>
      <w:r w:rsidR="00665DF7" w:rsidRPr="006A05F8">
        <w:rPr>
          <w:rFonts w:eastAsia="Times New Roman" w:cs="Arial"/>
          <w:lang w:val="en-US" w:eastAsia="nl-NL"/>
        </w:rPr>
        <w:t xml:space="preserve"> </w:t>
      </w:r>
      <w:r w:rsidR="000B0DD4" w:rsidRPr="006A05F8">
        <w:rPr>
          <w:rFonts w:eastAsia="Times New Roman" w:cs="Arial"/>
          <w:lang w:val="en-US" w:eastAsia="nl-NL"/>
        </w:rPr>
        <w:t>suggest</w:t>
      </w:r>
      <w:r w:rsidR="00424661">
        <w:rPr>
          <w:rFonts w:eastAsia="Times New Roman" w:cs="Arial"/>
          <w:lang w:val="en-US" w:eastAsia="nl-NL"/>
        </w:rPr>
        <w:t>ed</w:t>
      </w:r>
      <w:r w:rsidR="00665DF7" w:rsidRPr="006A05F8">
        <w:rPr>
          <w:rFonts w:eastAsia="Times New Roman" w:cs="Arial"/>
          <w:lang w:val="en-US" w:eastAsia="nl-NL"/>
        </w:rPr>
        <w:t xml:space="preserve"> </w:t>
      </w:r>
      <w:r w:rsidR="000B0DD4" w:rsidRPr="006A05F8">
        <w:rPr>
          <w:rFonts w:eastAsia="Times New Roman" w:cs="Arial"/>
          <w:lang w:val="en-US" w:eastAsia="nl-NL"/>
        </w:rPr>
        <w:t>combining</w:t>
      </w:r>
      <w:r w:rsidR="00665DF7" w:rsidRPr="006A05F8">
        <w:rPr>
          <w:rFonts w:eastAsia="Times New Roman" w:cs="Arial"/>
          <w:lang w:val="en-US" w:eastAsia="nl-NL"/>
        </w:rPr>
        <w:t xml:space="preserve"> </w:t>
      </w:r>
      <w:r w:rsidR="000B0DD4" w:rsidRPr="006A05F8">
        <w:rPr>
          <w:rFonts w:eastAsia="Times New Roman" w:cs="Arial"/>
          <w:lang w:val="en-US" w:eastAsia="nl-NL"/>
        </w:rPr>
        <w:t>the dimensions of ‘financing’, ‘service provision’ and ‘regulation’ with the level of involvement by the state, non-governmental actors and the market.</w:t>
      </w:r>
      <w:r w:rsidR="006F30E9" w:rsidRPr="006A05F8">
        <w:rPr>
          <w:rFonts w:eastAsia="Times New Roman" w:cs="Arial"/>
          <w:lang w:val="en-US" w:eastAsia="nl-NL"/>
        </w:rPr>
        <w:t xml:space="preserve"> This resulted </w:t>
      </w:r>
      <w:r w:rsidR="006A05F8" w:rsidRPr="006A05F8">
        <w:rPr>
          <w:rFonts w:eastAsia="Times New Roman" w:cs="Arial"/>
          <w:lang w:val="en-US" w:eastAsia="nl-NL"/>
        </w:rPr>
        <w:t xml:space="preserve">in </w:t>
      </w:r>
      <w:r w:rsidR="006F30E9" w:rsidRPr="006A05F8">
        <w:rPr>
          <w:rFonts w:eastAsia="Times New Roman" w:cs="Arial"/>
          <w:lang w:val="en-US" w:eastAsia="nl-NL"/>
        </w:rPr>
        <w:t xml:space="preserve">a taxonomy of 27 </w:t>
      </w:r>
      <w:r w:rsidR="00B8351E">
        <w:rPr>
          <w:rFonts w:eastAsia="Times New Roman" w:cs="Arial"/>
          <w:lang w:val="en-US" w:eastAsia="nl-NL"/>
        </w:rPr>
        <w:t xml:space="preserve">theoretical possible </w:t>
      </w:r>
      <w:r w:rsidR="006F30E9" w:rsidRPr="006A05F8">
        <w:rPr>
          <w:rFonts w:eastAsia="Times New Roman" w:cs="Arial"/>
          <w:lang w:val="en-US" w:eastAsia="nl-NL"/>
        </w:rPr>
        <w:t>health</w:t>
      </w:r>
      <w:r w:rsidR="00D147AC">
        <w:rPr>
          <w:rFonts w:eastAsia="Times New Roman" w:cs="Arial"/>
          <w:lang w:val="en-US" w:eastAsia="nl-NL"/>
        </w:rPr>
        <w:t xml:space="preserve"> </w:t>
      </w:r>
      <w:r w:rsidR="006F30E9" w:rsidRPr="006A05F8">
        <w:rPr>
          <w:rFonts w:eastAsia="Times New Roman" w:cs="Arial"/>
          <w:lang w:val="en-US" w:eastAsia="nl-NL"/>
        </w:rPr>
        <w:t>care systems,</w:t>
      </w:r>
      <w:r w:rsidR="006A05F8">
        <w:rPr>
          <w:rFonts w:eastAsia="Times New Roman" w:cs="Arial"/>
          <w:lang w:val="en-US" w:eastAsia="nl-NL"/>
        </w:rPr>
        <w:t xml:space="preserve"> </w:t>
      </w:r>
      <w:r w:rsidR="00B8351E">
        <w:rPr>
          <w:rFonts w:eastAsia="Times New Roman" w:cs="Arial"/>
          <w:lang w:val="en-US" w:eastAsia="nl-NL"/>
        </w:rPr>
        <w:t>though, they identified three ideal types. T</w:t>
      </w:r>
      <w:r w:rsidR="00E11B76">
        <w:rPr>
          <w:rFonts w:eastAsia="Times New Roman" w:cs="Arial"/>
          <w:lang w:val="en-US" w:eastAsia="nl-NL"/>
        </w:rPr>
        <w:t>hese comprise ‘state health</w:t>
      </w:r>
      <w:r w:rsidR="00D147AC">
        <w:rPr>
          <w:rFonts w:eastAsia="Times New Roman" w:cs="Arial"/>
          <w:lang w:val="en-US" w:eastAsia="nl-NL"/>
        </w:rPr>
        <w:t xml:space="preserve"> </w:t>
      </w:r>
      <w:r w:rsidR="00E11B76">
        <w:rPr>
          <w:rFonts w:eastAsia="Times New Roman" w:cs="Arial"/>
          <w:lang w:val="en-US" w:eastAsia="nl-NL"/>
        </w:rPr>
        <w:t>care systems</w:t>
      </w:r>
      <w:r w:rsidR="00FC503E">
        <w:rPr>
          <w:rFonts w:eastAsia="Times New Roman" w:cs="Arial"/>
          <w:lang w:val="en-US" w:eastAsia="nl-NL"/>
        </w:rPr>
        <w:t xml:space="preserve">’, in which </w:t>
      </w:r>
      <w:r w:rsidR="00F343AA">
        <w:rPr>
          <w:rFonts w:eastAsia="Times New Roman" w:cs="Arial"/>
          <w:lang w:val="en-US" w:eastAsia="nl-NL"/>
        </w:rPr>
        <w:t>financing, service provision and regulation are carried out by state actors, ‘societal health</w:t>
      </w:r>
      <w:r w:rsidR="00D147AC">
        <w:rPr>
          <w:rFonts w:eastAsia="Times New Roman" w:cs="Arial"/>
          <w:lang w:val="en-US" w:eastAsia="nl-NL"/>
        </w:rPr>
        <w:t xml:space="preserve"> </w:t>
      </w:r>
      <w:r w:rsidR="00F343AA">
        <w:rPr>
          <w:rFonts w:eastAsia="Times New Roman" w:cs="Arial"/>
          <w:lang w:val="en-US" w:eastAsia="nl-NL"/>
        </w:rPr>
        <w:t xml:space="preserve">care systems’, in which </w:t>
      </w:r>
      <w:r w:rsidR="00DA3E92">
        <w:rPr>
          <w:rFonts w:eastAsia="Times New Roman" w:cs="Arial"/>
          <w:lang w:val="en-US" w:eastAsia="nl-NL"/>
        </w:rPr>
        <w:t>social actors – for example social insurance funds – are dominant in all three dimensions, and ‘private health</w:t>
      </w:r>
      <w:r w:rsidR="00D147AC">
        <w:rPr>
          <w:rFonts w:eastAsia="Times New Roman" w:cs="Arial"/>
          <w:lang w:val="en-US" w:eastAsia="nl-NL"/>
        </w:rPr>
        <w:t xml:space="preserve"> </w:t>
      </w:r>
      <w:r w:rsidR="00DA3E92">
        <w:rPr>
          <w:rFonts w:eastAsia="Times New Roman" w:cs="Arial"/>
          <w:lang w:val="en-US" w:eastAsia="nl-NL"/>
        </w:rPr>
        <w:t xml:space="preserve">care systems’, in which all three dimensions fall under </w:t>
      </w:r>
      <w:r w:rsidR="00872419">
        <w:rPr>
          <w:rFonts w:eastAsia="Times New Roman" w:cs="Arial"/>
          <w:lang w:val="en-US" w:eastAsia="nl-NL"/>
        </w:rPr>
        <w:t xml:space="preserve">the </w:t>
      </w:r>
      <w:r w:rsidR="00DA3E92">
        <w:rPr>
          <w:rFonts w:eastAsia="Times New Roman" w:cs="Arial"/>
          <w:lang w:val="en-US" w:eastAsia="nl-NL"/>
        </w:rPr>
        <w:t>auspices of market actors.</w:t>
      </w:r>
    </w:p>
    <w:p w:rsidR="009D491D" w:rsidRDefault="007C7BD3" w:rsidP="009D491D">
      <w:pPr>
        <w:spacing w:after="0" w:line="360" w:lineRule="auto"/>
        <w:jc w:val="both"/>
        <w:rPr>
          <w:rFonts w:asciiTheme="majorHAnsi" w:hAnsiTheme="majorHAnsi"/>
          <w:sz w:val="24"/>
          <w:szCs w:val="24"/>
          <w:lang w:val="en-US"/>
        </w:rPr>
      </w:pPr>
      <w:r>
        <w:rPr>
          <w:rFonts w:asciiTheme="majorHAnsi" w:hAnsiTheme="majorHAnsi"/>
          <w:sz w:val="24"/>
          <w:szCs w:val="24"/>
          <w:lang w:val="en-US"/>
        </w:rPr>
        <w:t>1.2.4</w:t>
      </w:r>
      <w:r w:rsidR="00D44A79" w:rsidRPr="000B1B5C">
        <w:rPr>
          <w:rFonts w:asciiTheme="majorHAnsi" w:hAnsiTheme="majorHAnsi"/>
          <w:sz w:val="24"/>
          <w:szCs w:val="24"/>
          <w:lang w:val="en-US"/>
        </w:rPr>
        <w:t xml:space="preserve"> </w:t>
      </w:r>
      <w:r w:rsidR="00D44A79">
        <w:rPr>
          <w:rFonts w:asciiTheme="majorHAnsi" w:hAnsiTheme="majorHAnsi"/>
          <w:sz w:val="24"/>
          <w:szCs w:val="24"/>
          <w:lang w:val="en-US"/>
        </w:rPr>
        <w:t xml:space="preserve">Different types of health care systems in </w:t>
      </w:r>
      <w:r w:rsidR="00ED53AF">
        <w:rPr>
          <w:rFonts w:asciiTheme="majorHAnsi" w:hAnsiTheme="majorHAnsi"/>
          <w:sz w:val="24"/>
          <w:szCs w:val="24"/>
          <w:lang w:val="en-US"/>
        </w:rPr>
        <w:t>empirical reality</w:t>
      </w:r>
    </w:p>
    <w:p w:rsidR="00D44A79" w:rsidRDefault="009241B1" w:rsidP="009D491D">
      <w:pPr>
        <w:spacing w:line="360" w:lineRule="auto"/>
        <w:jc w:val="both"/>
        <w:rPr>
          <w:rFonts w:cs="Georgia"/>
          <w:lang w:val="en-US"/>
        </w:rPr>
      </w:pPr>
      <w:r>
        <w:rPr>
          <w:rFonts w:cs="Georgia"/>
          <w:lang w:val="en-US"/>
        </w:rPr>
        <w:t>Comparative studies that have applied the</w:t>
      </w:r>
      <w:r w:rsidR="00B73315">
        <w:rPr>
          <w:rFonts w:cs="Georgia"/>
          <w:lang w:val="en-US"/>
        </w:rPr>
        <w:t xml:space="preserve"> aforementioned</w:t>
      </w:r>
      <w:r>
        <w:rPr>
          <w:rFonts w:cs="Georgia"/>
          <w:lang w:val="en-US"/>
        </w:rPr>
        <w:t xml:space="preserve"> methodological framework </w:t>
      </w:r>
      <w:r w:rsidR="001E60FC">
        <w:rPr>
          <w:rFonts w:cs="Georgia"/>
          <w:lang w:val="en-US"/>
        </w:rPr>
        <w:t>to</w:t>
      </w:r>
      <w:r w:rsidR="00CB3E7A">
        <w:rPr>
          <w:rFonts w:cs="Georgia"/>
          <w:lang w:val="en-US"/>
        </w:rPr>
        <w:t xml:space="preserve"> </w:t>
      </w:r>
      <w:r w:rsidR="00325FA5">
        <w:rPr>
          <w:rFonts w:cs="Georgia"/>
          <w:lang w:val="en-US"/>
        </w:rPr>
        <w:t xml:space="preserve">the </w:t>
      </w:r>
      <w:r w:rsidR="00CB3E7A">
        <w:rPr>
          <w:rFonts w:cs="Georgia"/>
          <w:lang w:val="en-US"/>
        </w:rPr>
        <w:t xml:space="preserve">empirical reality have </w:t>
      </w:r>
      <w:r w:rsidR="002F583D">
        <w:rPr>
          <w:rFonts w:cs="Georgia"/>
          <w:lang w:val="en-US"/>
        </w:rPr>
        <w:t>described</w:t>
      </w:r>
      <w:r w:rsidR="00CB3E7A">
        <w:rPr>
          <w:rFonts w:cs="Georgia"/>
          <w:lang w:val="en-US"/>
        </w:rPr>
        <w:t xml:space="preserve"> a richer descriptive</w:t>
      </w:r>
      <w:r w:rsidR="00325FA5">
        <w:rPr>
          <w:rFonts w:cs="Georgia"/>
          <w:lang w:val="en-US"/>
        </w:rPr>
        <w:t xml:space="preserve"> portrait. </w:t>
      </w:r>
      <w:r w:rsidR="00B73315">
        <w:rPr>
          <w:rFonts w:cs="Georgia"/>
          <w:lang w:val="en-US"/>
        </w:rPr>
        <w:t xml:space="preserve">Böhm et al. (2013) </w:t>
      </w:r>
      <w:r w:rsidR="00325FA5">
        <w:rPr>
          <w:rFonts w:cs="Georgia"/>
          <w:lang w:val="en-US"/>
        </w:rPr>
        <w:t xml:space="preserve">have </w:t>
      </w:r>
      <w:r w:rsidR="00E27602">
        <w:rPr>
          <w:rFonts w:cs="Georgia"/>
          <w:lang w:val="en-US"/>
        </w:rPr>
        <w:t xml:space="preserve">used the taxonomy of Wendt et al. (2009) for </w:t>
      </w:r>
      <w:r w:rsidR="002714B4" w:rsidRPr="00DB07AD">
        <w:rPr>
          <w:rFonts w:cs="Georgia"/>
          <w:lang w:val="en-US"/>
        </w:rPr>
        <w:t>allocating</w:t>
      </w:r>
      <w:r w:rsidR="00E27602" w:rsidRPr="00DB07AD">
        <w:rPr>
          <w:rFonts w:cs="Georgia"/>
          <w:lang w:val="en-US"/>
        </w:rPr>
        <w:t xml:space="preserve"> </w:t>
      </w:r>
      <w:r w:rsidR="00B4454A" w:rsidRPr="00DB07AD">
        <w:rPr>
          <w:rFonts w:cs="Georgia"/>
          <w:lang w:val="en-US"/>
        </w:rPr>
        <w:t xml:space="preserve">different country systems to different typologies. By arguing that there is a hierarchical relation between the three dimensions, </w:t>
      </w:r>
      <w:r w:rsidR="00567FD1" w:rsidRPr="00DB07AD">
        <w:rPr>
          <w:rFonts w:cs="Georgia"/>
          <w:lang w:val="en-US"/>
        </w:rPr>
        <w:t xml:space="preserve">which implies </w:t>
      </w:r>
      <w:r w:rsidR="00B4454A" w:rsidRPr="00DB07AD">
        <w:rPr>
          <w:rFonts w:cs="Georgia"/>
          <w:lang w:val="en-US"/>
        </w:rPr>
        <w:t xml:space="preserve">that the superior dimension restricts the nature of the subordinate dimensions, they </w:t>
      </w:r>
      <w:r w:rsidR="003630AC" w:rsidRPr="00DB07AD">
        <w:rPr>
          <w:rFonts w:cs="Georgia"/>
          <w:lang w:val="en-US"/>
        </w:rPr>
        <w:t>limited</w:t>
      </w:r>
      <w:r w:rsidR="00B4454A" w:rsidRPr="00DB07AD">
        <w:rPr>
          <w:rFonts w:cs="Georgia"/>
          <w:lang w:val="en-US"/>
        </w:rPr>
        <w:t xml:space="preserve"> the number of theor</w:t>
      </w:r>
      <w:r w:rsidR="003630AC" w:rsidRPr="00DB07AD">
        <w:rPr>
          <w:rFonts w:cs="Georgia"/>
          <w:lang w:val="en-US"/>
        </w:rPr>
        <w:t>e</w:t>
      </w:r>
      <w:r w:rsidR="002714B4" w:rsidRPr="00DB07AD">
        <w:rPr>
          <w:rFonts w:cs="Georgia"/>
          <w:lang w:val="en-US"/>
        </w:rPr>
        <w:t>tically plausible types to ten.</w:t>
      </w:r>
      <w:r w:rsidR="003630AC" w:rsidRPr="00DB07AD">
        <w:rPr>
          <w:rFonts w:cs="Georgia"/>
          <w:lang w:val="en-US"/>
        </w:rPr>
        <w:t xml:space="preserve"> </w:t>
      </w:r>
      <w:r w:rsidR="002714B4" w:rsidRPr="00DB07AD">
        <w:rPr>
          <w:rFonts w:cs="Georgia"/>
          <w:lang w:val="en-US"/>
        </w:rPr>
        <w:t>Their empirical results show that after classification</w:t>
      </w:r>
      <w:r w:rsidR="001E60FC">
        <w:rPr>
          <w:rFonts w:cs="Georgia"/>
          <w:lang w:val="en-US"/>
        </w:rPr>
        <w:t xml:space="preserve"> of </w:t>
      </w:r>
      <w:r w:rsidR="00D05EF1">
        <w:rPr>
          <w:rFonts w:cs="Georgia"/>
          <w:lang w:val="en-US"/>
        </w:rPr>
        <w:t>29</w:t>
      </w:r>
      <w:r w:rsidR="001E60FC">
        <w:rPr>
          <w:rFonts w:cs="Georgia"/>
          <w:lang w:val="en-US"/>
        </w:rPr>
        <w:t xml:space="preserve"> of the 34 OECD-countries, one could </w:t>
      </w:r>
      <w:r w:rsidR="002714B4" w:rsidRPr="00DB07AD">
        <w:rPr>
          <w:rFonts w:cs="Georgia"/>
          <w:lang w:val="en-US"/>
        </w:rPr>
        <w:t xml:space="preserve">distinguish </w:t>
      </w:r>
      <w:r w:rsidR="002D14E1">
        <w:rPr>
          <w:rFonts w:cs="Georgia"/>
          <w:lang w:val="en-US"/>
        </w:rPr>
        <w:t xml:space="preserve">between </w:t>
      </w:r>
      <w:r w:rsidR="009A03BC">
        <w:rPr>
          <w:rFonts w:cs="Georgia"/>
          <w:lang w:val="en-US"/>
        </w:rPr>
        <w:t xml:space="preserve">five </w:t>
      </w:r>
      <w:r w:rsidR="002D14E1">
        <w:rPr>
          <w:rFonts w:cs="Georgia"/>
          <w:lang w:val="en-US"/>
        </w:rPr>
        <w:t>different health care system types</w:t>
      </w:r>
      <w:r w:rsidR="00114AE6" w:rsidRPr="00DB07AD">
        <w:rPr>
          <w:rFonts w:cs="Georgia"/>
          <w:lang w:val="en-US"/>
        </w:rPr>
        <w:t>, as presented in T</w:t>
      </w:r>
      <w:r w:rsidR="003630AC" w:rsidRPr="00DB07AD">
        <w:rPr>
          <w:rFonts w:cs="Georgia"/>
          <w:lang w:val="en-US"/>
        </w:rPr>
        <w:t xml:space="preserve">able 1.1. </w:t>
      </w:r>
      <w:r w:rsidR="002B3D6F" w:rsidRPr="00DB07AD">
        <w:rPr>
          <w:rFonts w:cs="Georgia"/>
          <w:lang w:val="en-US"/>
        </w:rPr>
        <w:t>These are the National Health Service, the National Health Insurance, the Social Health Insurance, the Etatist Social Health Insurance, and the Private Health System.</w:t>
      </w:r>
      <w:r w:rsidR="002E34B3" w:rsidRPr="00DB07AD">
        <w:rPr>
          <w:rFonts w:cs="Georgia"/>
          <w:lang w:val="en-US"/>
        </w:rPr>
        <w:t xml:space="preserve"> </w:t>
      </w:r>
    </w:p>
    <w:p w:rsidR="006F72E6" w:rsidRDefault="00634602" w:rsidP="009D491D">
      <w:pPr>
        <w:spacing w:line="360" w:lineRule="auto"/>
        <w:jc w:val="both"/>
        <w:rPr>
          <w:lang w:val="en-US"/>
        </w:rPr>
      </w:pPr>
      <w:r w:rsidRPr="00DB07AD">
        <w:rPr>
          <w:rFonts w:cs="Georgia"/>
          <w:lang w:val="en-US"/>
        </w:rPr>
        <w:t>In comparison to other classifications, c</w:t>
      </w:r>
      <w:r w:rsidR="007B447D" w:rsidRPr="00DB07AD">
        <w:rPr>
          <w:rFonts w:cs="Georgia"/>
          <w:lang w:val="en-US"/>
        </w:rPr>
        <w:t>ountries that are now grouped with</w:t>
      </w:r>
      <w:r w:rsidR="001E60FC">
        <w:rPr>
          <w:rFonts w:cs="Georgia"/>
          <w:lang w:val="en-US"/>
        </w:rPr>
        <w:t>in the</w:t>
      </w:r>
      <w:r w:rsidR="007B447D" w:rsidRPr="00DB07AD">
        <w:rPr>
          <w:rFonts w:cs="Georgia"/>
          <w:lang w:val="en-US"/>
        </w:rPr>
        <w:t xml:space="preserve"> N</w:t>
      </w:r>
      <w:r w:rsidR="002F583D">
        <w:rPr>
          <w:rFonts w:cs="Georgia"/>
          <w:lang w:val="en-US"/>
        </w:rPr>
        <w:t>ational Health Insurance system</w:t>
      </w:r>
      <w:r w:rsidR="007B447D" w:rsidRPr="00DB07AD">
        <w:rPr>
          <w:rFonts w:cs="Georgia"/>
          <w:lang w:val="en-US"/>
        </w:rPr>
        <w:t xml:space="preserve"> are </w:t>
      </w:r>
      <w:r w:rsidRPr="00DB07AD">
        <w:rPr>
          <w:rFonts w:cs="Georgia"/>
          <w:lang w:val="en-US"/>
        </w:rPr>
        <w:t xml:space="preserve">specified </w:t>
      </w:r>
      <w:r w:rsidR="00DF312C" w:rsidRPr="00DB07AD">
        <w:rPr>
          <w:rFonts w:cs="Georgia"/>
          <w:lang w:val="en-US"/>
        </w:rPr>
        <w:t>from National Health Services for their political preferences for more private involvement under state control, particularly in the provision of health services.</w:t>
      </w:r>
      <w:r w:rsidR="00B217D6" w:rsidRPr="00DB07AD">
        <w:rPr>
          <w:rFonts w:cs="Georgia"/>
          <w:lang w:val="en-US"/>
        </w:rPr>
        <w:t xml:space="preserve"> Further, </w:t>
      </w:r>
      <w:r w:rsidR="00DB07AD" w:rsidRPr="00DB07AD">
        <w:rPr>
          <w:rFonts w:cs="Georgia"/>
          <w:lang w:val="en-US"/>
        </w:rPr>
        <w:lastRenderedPageBreak/>
        <w:t>Belgium, France, Israel and the Netherlands that have often been categorized under Social</w:t>
      </w:r>
      <w:r w:rsidR="001E60FC">
        <w:rPr>
          <w:rFonts w:cs="Georgia"/>
          <w:lang w:val="en-US"/>
        </w:rPr>
        <w:t xml:space="preserve"> Health Insurance systems, are now</w:t>
      </w:r>
      <w:r w:rsidR="00DB07AD" w:rsidRPr="00DB07AD">
        <w:rPr>
          <w:rFonts w:cs="Georgia"/>
          <w:lang w:val="en-US"/>
        </w:rPr>
        <w:t xml:space="preserve"> specified for their minor role of social actors as a</w:t>
      </w:r>
      <w:r w:rsidR="00DB07AD">
        <w:rPr>
          <w:rFonts w:cs="Georgia"/>
          <w:lang w:val="en-US"/>
        </w:rPr>
        <w:t>n</w:t>
      </w:r>
      <w:r w:rsidR="00DB07AD" w:rsidRPr="00DB07AD">
        <w:rPr>
          <w:rFonts w:cs="Georgia"/>
          <w:lang w:val="en-US"/>
        </w:rPr>
        <w:t xml:space="preserve"> </w:t>
      </w:r>
      <w:r w:rsidR="00DB07AD" w:rsidRPr="00DB07AD">
        <w:rPr>
          <w:lang w:val="en-US"/>
        </w:rPr>
        <w:t xml:space="preserve">Etatist Social Health Insurance. </w:t>
      </w:r>
      <w:r w:rsidR="004A5CC3">
        <w:rPr>
          <w:lang w:val="en-US"/>
        </w:rPr>
        <w:t xml:space="preserve">Also the </w:t>
      </w:r>
      <w:r w:rsidR="004A5CC3" w:rsidRPr="004A5CC3">
        <w:rPr>
          <w:lang w:val="en-US"/>
        </w:rPr>
        <w:t xml:space="preserve">Central and Eastern European (CEE) </w:t>
      </w:r>
      <w:r w:rsidR="00F35C95">
        <w:rPr>
          <w:lang w:val="en-US"/>
        </w:rPr>
        <w:t>OECD-</w:t>
      </w:r>
      <w:r w:rsidR="004A5CC3" w:rsidRPr="004A5CC3">
        <w:rPr>
          <w:lang w:val="en-US"/>
        </w:rPr>
        <w:t>countries</w:t>
      </w:r>
      <w:r w:rsidR="00150C85">
        <w:rPr>
          <w:lang w:val="en-US"/>
        </w:rPr>
        <w:t xml:space="preserve"> fit</w:t>
      </w:r>
      <w:r w:rsidR="00CA0939">
        <w:rPr>
          <w:lang w:val="en-US"/>
        </w:rPr>
        <w:t xml:space="preserve"> to</w:t>
      </w:r>
      <w:r w:rsidR="00150C85">
        <w:rPr>
          <w:lang w:val="en-US"/>
        </w:rPr>
        <w:t xml:space="preserve"> this latter cluster, because a</w:t>
      </w:r>
      <w:r w:rsidR="00150C85" w:rsidRPr="00150C85">
        <w:rPr>
          <w:lang w:val="en-US"/>
        </w:rPr>
        <w:t>dequate societal actors to whom regulatory powers could be devolved</w:t>
      </w:r>
      <w:r w:rsidR="00911AC7">
        <w:rPr>
          <w:lang w:val="en-US"/>
        </w:rPr>
        <w:t xml:space="preserve"> have never been </w:t>
      </w:r>
      <w:r w:rsidR="00016467">
        <w:rPr>
          <w:lang w:val="en-US"/>
        </w:rPr>
        <w:t>in existence since the breakdown of the Soviet regime.</w:t>
      </w:r>
      <w:r w:rsidR="009D491D">
        <w:rPr>
          <w:lang w:val="en-US"/>
        </w:rPr>
        <w:t xml:space="preserve"> </w:t>
      </w:r>
    </w:p>
    <w:p w:rsidR="0092388C" w:rsidRPr="00454E32" w:rsidRDefault="0092388C" w:rsidP="00454E32">
      <w:pPr>
        <w:spacing w:line="360" w:lineRule="auto"/>
        <w:rPr>
          <w:i/>
          <w:sz w:val="20"/>
          <w:szCs w:val="20"/>
          <w:lang w:val="en-US"/>
        </w:rPr>
      </w:pPr>
      <w:r w:rsidRPr="00454E32">
        <w:rPr>
          <w:i/>
          <w:sz w:val="20"/>
          <w:szCs w:val="20"/>
          <w:lang w:val="en-US"/>
        </w:rPr>
        <w:t xml:space="preserve">Table </w:t>
      </w:r>
      <w:r w:rsidR="00CB168B">
        <w:rPr>
          <w:i/>
          <w:sz w:val="20"/>
          <w:szCs w:val="20"/>
          <w:lang w:val="en-US"/>
        </w:rPr>
        <w:fldChar w:fldCharType="begin"/>
      </w:r>
      <w:r w:rsidR="00CB168B">
        <w:rPr>
          <w:i/>
          <w:sz w:val="20"/>
          <w:szCs w:val="20"/>
          <w:lang w:val="en-US"/>
        </w:rPr>
        <w:instrText xml:space="preserve"> SEQ Table \* ARABIC </w:instrText>
      </w:r>
      <w:r w:rsidR="00CB168B">
        <w:rPr>
          <w:i/>
          <w:sz w:val="20"/>
          <w:szCs w:val="20"/>
          <w:lang w:val="en-US"/>
        </w:rPr>
        <w:fldChar w:fldCharType="separate"/>
      </w:r>
      <w:r w:rsidR="00747A95">
        <w:rPr>
          <w:i/>
          <w:noProof/>
          <w:sz w:val="20"/>
          <w:szCs w:val="20"/>
          <w:lang w:val="en-US"/>
        </w:rPr>
        <w:t>1</w:t>
      </w:r>
      <w:r w:rsidR="00CB168B">
        <w:rPr>
          <w:i/>
          <w:sz w:val="20"/>
          <w:szCs w:val="20"/>
          <w:lang w:val="en-US"/>
        </w:rPr>
        <w:fldChar w:fldCharType="end"/>
      </w:r>
      <w:r w:rsidRPr="00454E32">
        <w:rPr>
          <w:i/>
          <w:sz w:val="20"/>
          <w:szCs w:val="20"/>
          <w:lang w:val="en-US"/>
        </w:rPr>
        <w:t>.1: Dispersion of OECD health</w:t>
      </w:r>
      <w:r w:rsidR="00D147AC">
        <w:rPr>
          <w:i/>
          <w:sz w:val="20"/>
          <w:szCs w:val="20"/>
          <w:lang w:val="en-US"/>
        </w:rPr>
        <w:t xml:space="preserve"> </w:t>
      </w:r>
      <w:r w:rsidRPr="00454E32">
        <w:rPr>
          <w:i/>
          <w:sz w:val="20"/>
          <w:szCs w:val="20"/>
          <w:lang w:val="en-US"/>
        </w:rPr>
        <w:t>care systems</w:t>
      </w:r>
      <w:r w:rsidR="00D05EF1">
        <w:rPr>
          <w:i/>
          <w:sz w:val="20"/>
          <w:szCs w:val="20"/>
          <w:lang w:val="en-US"/>
        </w:rPr>
        <w:t xml:space="preserve"> in 29 of 34 OECD-countries</w:t>
      </w:r>
      <w:r w:rsidRPr="00454E32">
        <w:rPr>
          <w:i/>
          <w:sz w:val="20"/>
          <w:szCs w:val="20"/>
          <w:lang w:val="en-US"/>
        </w:rPr>
        <w:t xml:space="preserve"> (Böhm et al.</w:t>
      </w:r>
      <w:r w:rsidR="00437BEC">
        <w:rPr>
          <w:i/>
          <w:sz w:val="20"/>
          <w:szCs w:val="20"/>
          <w:lang w:val="en-US"/>
        </w:rPr>
        <w:t>,</w:t>
      </w:r>
      <w:r w:rsidRPr="00454E32">
        <w:rPr>
          <w:i/>
          <w:sz w:val="20"/>
          <w:szCs w:val="20"/>
          <w:lang w:val="en-US"/>
        </w:rPr>
        <w:t xml:space="preserve"> 2013</w:t>
      </w:r>
      <w:r w:rsidR="001A47C7">
        <w:rPr>
          <w:i/>
          <w:sz w:val="20"/>
          <w:szCs w:val="20"/>
          <w:lang w:val="en-US"/>
        </w:rPr>
        <w:t>, p.263</w:t>
      </w:r>
      <w:r w:rsidRPr="00454E32">
        <w:rPr>
          <w:i/>
          <w:sz w:val="20"/>
          <w:szCs w:val="20"/>
          <w:lang w:val="en-US"/>
        </w:rPr>
        <w:t>)</w:t>
      </w:r>
    </w:p>
    <w:tbl>
      <w:tblPr>
        <w:tblStyle w:val="GridTable5Dark"/>
        <w:tblW w:w="5000" w:type="pct"/>
        <w:tblLook w:val="0620" w:firstRow="1" w:lastRow="0" w:firstColumn="0" w:lastColumn="0" w:noHBand="1" w:noVBand="1"/>
      </w:tblPr>
      <w:tblGrid>
        <w:gridCol w:w="2609"/>
        <w:gridCol w:w="1668"/>
        <w:gridCol w:w="1112"/>
        <w:gridCol w:w="1431"/>
        <w:gridCol w:w="2462"/>
      </w:tblGrid>
      <w:tr w:rsidR="00CE4163" w:rsidRPr="00CE4163" w:rsidTr="00375D64">
        <w:trPr>
          <w:cnfStyle w:val="100000000000" w:firstRow="1" w:lastRow="0" w:firstColumn="0" w:lastColumn="0" w:oddVBand="0" w:evenVBand="0" w:oddHBand="0" w:evenHBand="0" w:firstRowFirstColumn="0" w:firstRowLastColumn="0" w:lastRowFirstColumn="0" w:lastRowLastColumn="0"/>
        </w:trPr>
        <w:tc>
          <w:tcPr>
            <w:tcW w:w="1405" w:type="pct"/>
          </w:tcPr>
          <w:p w:rsidR="00B72CD7" w:rsidRPr="00CE4163" w:rsidRDefault="00B72CD7" w:rsidP="00B72CD7">
            <w:pPr>
              <w:rPr>
                <w:sz w:val="20"/>
                <w:szCs w:val="20"/>
                <w:lang w:val="en-US"/>
              </w:rPr>
            </w:pPr>
            <w:r w:rsidRPr="00CE4163">
              <w:rPr>
                <w:sz w:val="20"/>
                <w:szCs w:val="20"/>
                <w:lang w:val="en-US"/>
              </w:rPr>
              <w:t>Health care system type</w:t>
            </w:r>
          </w:p>
        </w:tc>
        <w:tc>
          <w:tcPr>
            <w:tcW w:w="898" w:type="pct"/>
          </w:tcPr>
          <w:p w:rsidR="00B72CD7" w:rsidRPr="00CE4163" w:rsidRDefault="00B72CD7">
            <w:pPr>
              <w:rPr>
                <w:sz w:val="20"/>
                <w:szCs w:val="20"/>
                <w:lang w:val="en-US"/>
              </w:rPr>
            </w:pPr>
            <w:r w:rsidRPr="00CE4163">
              <w:rPr>
                <w:sz w:val="20"/>
                <w:szCs w:val="20"/>
                <w:lang w:val="en-US"/>
              </w:rPr>
              <w:t>Regulation</w:t>
            </w:r>
          </w:p>
        </w:tc>
        <w:tc>
          <w:tcPr>
            <w:tcW w:w="599" w:type="pct"/>
          </w:tcPr>
          <w:p w:rsidR="00B72CD7" w:rsidRPr="00CE4163" w:rsidRDefault="00B72CD7">
            <w:pPr>
              <w:rPr>
                <w:sz w:val="20"/>
                <w:szCs w:val="20"/>
                <w:lang w:val="en-US"/>
              </w:rPr>
            </w:pPr>
            <w:r w:rsidRPr="00CE4163">
              <w:rPr>
                <w:sz w:val="20"/>
                <w:szCs w:val="20"/>
                <w:lang w:val="en-US"/>
              </w:rPr>
              <w:t xml:space="preserve">Financing </w:t>
            </w:r>
          </w:p>
        </w:tc>
        <w:tc>
          <w:tcPr>
            <w:tcW w:w="771" w:type="pct"/>
          </w:tcPr>
          <w:p w:rsidR="00B72CD7" w:rsidRPr="00CE4163" w:rsidRDefault="00B72CD7">
            <w:pPr>
              <w:rPr>
                <w:sz w:val="20"/>
                <w:szCs w:val="20"/>
                <w:lang w:val="en-US"/>
              </w:rPr>
            </w:pPr>
            <w:r w:rsidRPr="00CE4163">
              <w:rPr>
                <w:sz w:val="20"/>
                <w:szCs w:val="20"/>
                <w:lang w:val="en-US"/>
              </w:rPr>
              <w:t>Service provision</w:t>
            </w:r>
          </w:p>
        </w:tc>
        <w:tc>
          <w:tcPr>
            <w:tcW w:w="1326" w:type="pct"/>
          </w:tcPr>
          <w:p w:rsidR="00B72CD7" w:rsidRPr="00CE4163" w:rsidRDefault="00B72CD7">
            <w:pPr>
              <w:rPr>
                <w:sz w:val="20"/>
                <w:szCs w:val="20"/>
                <w:lang w:val="en-US"/>
              </w:rPr>
            </w:pPr>
            <w:r w:rsidRPr="00CE4163">
              <w:rPr>
                <w:sz w:val="20"/>
                <w:szCs w:val="20"/>
                <w:lang w:val="en-US"/>
              </w:rPr>
              <w:t>Cases</w:t>
            </w:r>
          </w:p>
        </w:tc>
      </w:tr>
      <w:tr w:rsidR="00CE4163" w:rsidRPr="00CE4163" w:rsidTr="00375D64">
        <w:tc>
          <w:tcPr>
            <w:tcW w:w="1405" w:type="pct"/>
          </w:tcPr>
          <w:p w:rsidR="00B72CD7" w:rsidRPr="00CE4163" w:rsidRDefault="00B72CD7">
            <w:pPr>
              <w:rPr>
                <w:sz w:val="20"/>
                <w:szCs w:val="20"/>
                <w:lang w:val="en-US"/>
              </w:rPr>
            </w:pPr>
            <w:r w:rsidRPr="00CE4163">
              <w:rPr>
                <w:sz w:val="20"/>
                <w:szCs w:val="20"/>
                <w:lang w:val="en-US"/>
              </w:rPr>
              <w:t>National Health Service</w:t>
            </w:r>
          </w:p>
        </w:tc>
        <w:tc>
          <w:tcPr>
            <w:tcW w:w="898" w:type="pct"/>
          </w:tcPr>
          <w:p w:rsidR="00B72CD7" w:rsidRPr="00CE4163" w:rsidRDefault="00CE4163" w:rsidP="00B72CD7">
            <w:pPr>
              <w:rPr>
                <w:sz w:val="20"/>
                <w:szCs w:val="20"/>
                <w:lang w:val="en-US"/>
              </w:rPr>
            </w:pPr>
            <w:r w:rsidRPr="00CE4163">
              <w:rPr>
                <w:sz w:val="20"/>
                <w:szCs w:val="20"/>
                <w:lang w:val="en-US"/>
              </w:rPr>
              <w:t>State</w:t>
            </w:r>
          </w:p>
        </w:tc>
        <w:tc>
          <w:tcPr>
            <w:tcW w:w="599" w:type="pct"/>
          </w:tcPr>
          <w:p w:rsidR="00B72CD7" w:rsidRPr="00CE4163" w:rsidRDefault="00CE4163" w:rsidP="00B72CD7">
            <w:pPr>
              <w:rPr>
                <w:iCs/>
                <w:sz w:val="20"/>
                <w:szCs w:val="20"/>
                <w:lang w:val="en-US"/>
              </w:rPr>
            </w:pPr>
            <w:r w:rsidRPr="00CE4163">
              <w:rPr>
                <w:iCs/>
                <w:sz w:val="20"/>
                <w:szCs w:val="20"/>
                <w:lang w:val="en-US"/>
              </w:rPr>
              <w:t>State</w:t>
            </w:r>
          </w:p>
        </w:tc>
        <w:tc>
          <w:tcPr>
            <w:tcW w:w="771" w:type="pct"/>
          </w:tcPr>
          <w:p w:rsidR="00B72CD7" w:rsidRPr="00CE4163" w:rsidRDefault="00CE4163">
            <w:pPr>
              <w:rPr>
                <w:sz w:val="20"/>
                <w:szCs w:val="20"/>
                <w:lang w:val="en-US"/>
              </w:rPr>
            </w:pPr>
            <w:r w:rsidRPr="00CE4163">
              <w:rPr>
                <w:sz w:val="20"/>
                <w:szCs w:val="20"/>
                <w:lang w:val="en-US"/>
              </w:rPr>
              <w:t>State</w:t>
            </w:r>
          </w:p>
        </w:tc>
        <w:tc>
          <w:tcPr>
            <w:tcW w:w="1326" w:type="pct"/>
          </w:tcPr>
          <w:p w:rsidR="00B72CD7" w:rsidRPr="00CE4163" w:rsidRDefault="00CE4163" w:rsidP="00CE4163">
            <w:pPr>
              <w:rPr>
                <w:sz w:val="20"/>
                <w:szCs w:val="20"/>
                <w:lang w:val="en-US"/>
              </w:rPr>
            </w:pPr>
            <w:r>
              <w:rPr>
                <w:sz w:val="20"/>
                <w:szCs w:val="20"/>
                <w:lang w:val="en-US"/>
              </w:rPr>
              <w:t>Denmar</w:t>
            </w:r>
            <w:r w:rsidRPr="00CE4163">
              <w:rPr>
                <w:sz w:val="20"/>
                <w:szCs w:val="20"/>
                <w:lang w:val="en-US"/>
              </w:rPr>
              <w:t>k, Finl</w:t>
            </w:r>
            <w:r>
              <w:rPr>
                <w:sz w:val="20"/>
                <w:szCs w:val="20"/>
                <w:lang w:val="en-US"/>
              </w:rPr>
              <w:t>and, Icela</w:t>
            </w:r>
            <w:r w:rsidRPr="00CE4163">
              <w:rPr>
                <w:sz w:val="20"/>
                <w:szCs w:val="20"/>
                <w:lang w:val="en-US"/>
              </w:rPr>
              <w:t>nd, No</w:t>
            </w:r>
            <w:r>
              <w:rPr>
                <w:sz w:val="20"/>
                <w:szCs w:val="20"/>
                <w:lang w:val="en-US"/>
              </w:rPr>
              <w:t>r</w:t>
            </w:r>
            <w:r w:rsidRPr="00CE4163">
              <w:rPr>
                <w:sz w:val="20"/>
                <w:szCs w:val="20"/>
                <w:lang w:val="en-US"/>
              </w:rPr>
              <w:t>way, Swede</w:t>
            </w:r>
            <w:r>
              <w:rPr>
                <w:sz w:val="20"/>
                <w:szCs w:val="20"/>
                <w:lang w:val="en-US"/>
              </w:rPr>
              <w:t>n, Portugal, Spai</w:t>
            </w:r>
            <w:r w:rsidRPr="00CE4163">
              <w:rPr>
                <w:sz w:val="20"/>
                <w:szCs w:val="20"/>
                <w:lang w:val="en-US"/>
              </w:rPr>
              <w:t>n, UK</w:t>
            </w:r>
          </w:p>
        </w:tc>
      </w:tr>
      <w:tr w:rsidR="00CE4163" w:rsidRPr="00BD66DC" w:rsidTr="00375D64">
        <w:tc>
          <w:tcPr>
            <w:tcW w:w="1405" w:type="pct"/>
          </w:tcPr>
          <w:p w:rsidR="00B72CD7" w:rsidRPr="00CE4163" w:rsidRDefault="00B72CD7">
            <w:pPr>
              <w:rPr>
                <w:sz w:val="20"/>
                <w:szCs w:val="20"/>
                <w:lang w:val="en-US"/>
              </w:rPr>
            </w:pPr>
            <w:r w:rsidRPr="00CE4163">
              <w:rPr>
                <w:sz w:val="20"/>
                <w:szCs w:val="20"/>
                <w:lang w:val="en-US"/>
              </w:rPr>
              <w:t>National Health Insurance</w:t>
            </w:r>
          </w:p>
        </w:tc>
        <w:tc>
          <w:tcPr>
            <w:tcW w:w="898" w:type="pct"/>
          </w:tcPr>
          <w:p w:rsidR="00B72CD7" w:rsidRPr="00CE4163" w:rsidRDefault="00CE4163" w:rsidP="00B72CD7">
            <w:pPr>
              <w:rPr>
                <w:sz w:val="20"/>
                <w:szCs w:val="20"/>
                <w:lang w:val="en-US"/>
              </w:rPr>
            </w:pPr>
            <w:r w:rsidRPr="00CE4163">
              <w:rPr>
                <w:sz w:val="20"/>
                <w:szCs w:val="20"/>
                <w:lang w:val="en-US"/>
              </w:rPr>
              <w:t>State</w:t>
            </w:r>
          </w:p>
        </w:tc>
        <w:tc>
          <w:tcPr>
            <w:tcW w:w="599" w:type="pct"/>
          </w:tcPr>
          <w:p w:rsidR="00B72CD7" w:rsidRPr="00CE4163" w:rsidRDefault="00CE4163" w:rsidP="00B72CD7">
            <w:pPr>
              <w:rPr>
                <w:iCs/>
                <w:sz w:val="20"/>
                <w:szCs w:val="20"/>
                <w:lang w:val="en-US"/>
              </w:rPr>
            </w:pPr>
            <w:r w:rsidRPr="00CE4163">
              <w:rPr>
                <w:iCs/>
                <w:sz w:val="20"/>
                <w:szCs w:val="20"/>
                <w:lang w:val="en-US"/>
              </w:rPr>
              <w:t>State</w:t>
            </w:r>
          </w:p>
        </w:tc>
        <w:tc>
          <w:tcPr>
            <w:tcW w:w="771" w:type="pct"/>
          </w:tcPr>
          <w:p w:rsidR="00B72CD7" w:rsidRPr="00CE4163" w:rsidRDefault="00CE4163">
            <w:pPr>
              <w:rPr>
                <w:sz w:val="20"/>
                <w:szCs w:val="20"/>
                <w:lang w:val="en-US"/>
              </w:rPr>
            </w:pPr>
            <w:r w:rsidRPr="00CE4163">
              <w:rPr>
                <w:sz w:val="20"/>
                <w:szCs w:val="20"/>
                <w:lang w:val="en-US"/>
              </w:rPr>
              <w:t>Private actors</w:t>
            </w:r>
          </w:p>
        </w:tc>
        <w:tc>
          <w:tcPr>
            <w:tcW w:w="1326" w:type="pct"/>
          </w:tcPr>
          <w:p w:rsidR="00B72CD7" w:rsidRPr="00CE4163" w:rsidRDefault="00CE4163" w:rsidP="00B72CD7">
            <w:pPr>
              <w:rPr>
                <w:sz w:val="20"/>
                <w:szCs w:val="20"/>
                <w:lang w:val="en-US"/>
              </w:rPr>
            </w:pPr>
            <w:r w:rsidRPr="00CE4163">
              <w:rPr>
                <w:sz w:val="20"/>
                <w:szCs w:val="20"/>
                <w:lang w:val="en-US"/>
              </w:rPr>
              <w:t>Australia, Canada, Ireland, New Zealand, Italy</w:t>
            </w:r>
          </w:p>
        </w:tc>
      </w:tr>
      <w:tr w:rsidR="00CE4163" w:rsidRPr="00CE4163" w:rsidTr="00375D64">
        <w:tc>
          <w:tcPr>
            <w:tcW w:w="1405" w:type="pct"/>
          </w:tcPr>
          <w:p w:rsidR="00B72CD7" w:rsidRPr="00CE4163" w:rsidRDefault="00B72CD7">
            <w:pPr>
              <w:rPr>
                <w:sz w:val="20"/>
                <w:szCs w:val="20"/>
                <w:lang w:val="en-US"/>
              </w:rPr>
            </w:pPr>
            <w:r w:rsidRPr="00CE4163">
              <w:rPr>
                <w:sz w:val="20"/>
                <w:szCs w:val="20"/>
                <w:lang w:val="en-US"/>
              </w:rPr>
              <w:t>Social Health Insurance</w:t>
            </w:r>
          </w:p>
        </w:tc>
        <w:tc>
          <w:tcPr>
            <w:tcW w:w="898" w:type="pct"/>
          </w:tcPr>
          <w:p w:rsidR="00B72CD7" w:rsidRPr="00CE4163" w:rsidRDefault="00CE4163" w:rsidP="00B72CD7">
            <w:pPr>
              <w:rPr>
                <w:sz w:val="20"/>
                <w:szCs w:val="20"/>
                <w:lang w:val="en-US"/>
              </w:rPr>
            </w:pPr>
            <w:r w:rsidRPr="00CE4163">
              <w:rPr>
                <w:sz w:val="20"/>
                <w:szCs w:val="20"/>
                <w:lang w:val="en-US"/>
              </w:rPr>
              <w:t>Societal actor</w:t>
            </w:r>
          </w:p>
        </w:tc>
        <w:tc>
          <w:tcPr>
            <w:tcW w:w="599" w:type="pct"/>
          </w:tcPr>
          <w:p w:rsidR="00B72CD7" w:rsidRPr="00CE4163" w:rsidRDefault="00CE4163" w:rsidP="00B72CD7">
            <w:pPr>
              <w:rPr>
                <w:iCs/>
                <w:sz w:val="20"/>
                <w:szCs w:val="20"/>
                <w:lang w:val="en-US"/>
              </w:rPr>
            </w:pPr>
            <w:r w:rsidRPr="00CE4163">
              <w:rPr>
                <w:iCs/>
                <w:sz w:val="20"/>
                <w:szCs w:val="20"/>
                <w:lang w:val="en-US"/>
              </w:rPr>
              <w:t>Societal actors</w:t>
            </w:r>
          </w:p>
        </w:tc>
        <w:tc>
          <w:tcPr>
            <w:tcW w:w="771" w:type="pct"/>
          </w:tcPr>
          <w:p w:rsidR="00B72CD7" w:rsidRPr="00CE4163" w:rsidRDefault="00CE4163">
            <w:pPr>
              <w:rPr>
                <w:sz w:val="20"/>
                <w:szCs w:val="20"/>
                <w:lang w:val="en-US"/>
              </w:rPr>
            </w:pPr>
            <w:r w:rsidRPr="00CE4163">
              <w:rPr>
                <w:sz w:val="20"/>
                <w:szCs w:val="20"/>
                <w:lang w:val="en-US"/>
              </w:rPr>
              <w:t>Private actors</w:t>
            </w:r>
          </w:p>
        </w:tc>
        <w:tc>
          <w:tcPr>
            <w:tcW w:w="1326" w:type="pct"/>
          </w:tcPr>
          <w:p w:rsidR="00B72CD7" w:rsidRPr="00CE4163" w:rsidRDefault="00CE4163" w:rsidP="00CE4163">
            <w:pPr>
              <w:rPr>
                <w:sz w:val="20"/>
                <w:szCs w:val="20"/>
                <w:lang w:val="en-US"/>
              </w:rPr>
            </w:pPr>
            <w:r w:rsidRPr="00CE4163">
              <w:rPr>
                <w:sz w:val="20"/>
                <w:szCs w:val="20"/>
                <w:lang w:val="en-US"/>
              </w:rPr>
              <w:t>Austria, Germany, Luxembourg, Switzerland</w:t>
            </w:r>
          </w:p>
        </w:tc>
      </w:tr>
      <w:tr w:rsidR="00CE4163" w:rsidRPr="00CE4163" w:rsidTr="00375D64">
        <w:trPr>
          <w:trHeight w:val="620"/>
        </w:trPr>
        <w:tc>
          <w:tcPr>
            <w:tcW w:w="1405" w:type="pct"/>
          </w:tcPr>
          <w:p w:rsidR="00B72CD7" w:rsidRPr="00CE4163" w:rsidRDefault="00B72CD7">
            <w:pPr>
              <w:rPr>
                <w:sz w:val="20"/>
                <w:szCs w:val="20"/>
                <w:lang w:val="en-US"/>
              </w:rPr>
            </w:pPr>
            <w:r w:rsidRPr="00CE4163">
              <w:rPr>
                <w:sz w:val="20"/>
                <w:szCs w:val="20"/>
                <w:lang w:val="en-US"/>
              </w:rPr>
              <w:t>Private Health Insurance</w:t>
            </w:r>
          </w:p>
        </w:tc>
        <w:tc>
          <w:tcPr>
            <w:tcW w:w="898" w:type="pct"/>
          </w:tcPr>
          <w:p w:rsidR="00B72CD7" w:rsidRPr="00CE4163" w:rsidRDefault="00CE4163" w:rsidP="00B72CD7">
            <w:pPr>
              <w:rPr>
                <w:sz w:val="20"/>
                <w:szCs w:val="20"/>
                <w:lang w:val="en-US"/>
              </w:rPr>
            </w:pPr>
            <w:r w:rsidRPr="00CE4163">
              <w:rPr>
                <w:sz w:val="20"/>
                <w:szCs w:val="20"/>
                <w:lang w:val="en-US"/>
              </w:rPr>
              <w:t>Private actors</w:t>
            </w:r>
          </w:p>
        </w:tc>
        <w:tc>
          <w:tcPr>
            <w:tcW w:w="599" w:type="pct"/>
          </w:tcPr>
          <w:p w:rsidR="00B72CD7" w:rsidRPr="00CE4163" w:rsidRDefault="00CE4163" w:rsidP="00B72CD7">
            <w:pPr>
              <w:rPr>
                <w:iCs/>
                <w:sz w:val="20"/>
                <w:szCs w:val="20"/>
                <w:lang w:val="en-US"/>
              </w:rPr>
            </w:pPr>
            <w:r w:rsidRPr="00CE4163">
              <w:rPr>
                <w:iCs/>
                <w:sz w:val="20"/>
                <w:szCs w:val="20"/>
                <w:lang w:val="en-US"/>
              </w:rPr>
              <w:t>Private actors</w:t>
            </w:r>
          </w:p>
        </w:tc>
        <w:tc>
          <w:tcPr>
            <w:tcW w:w="771" w:type="pct"/>
          </w:tcPr>
          <w:p w:rsidR="00B72CD7" w:rsidRPr="00CE4163" w:rsidRDefault="00CE4163">
            <w:pPr>
              <w:rPr>
                <w:sz w:val="20"/>
                <w:szCs w:val="20"/>
                <w:lang w:val="en-US"/>
              </w:rPr>
            </w:pPr>
            <w:r w:rsidRPr="00CE4163">
              <w:rPr>
                <w:sz w:val="20"/>
                <w:szCs w:val="20"/>
                <w:lang w:val="en-US"/>
              </w:rPr>
              <w:t>Private actors</w:t>
            </w:r>
          </w:p>
        </w:tc>
        <w:tc>
          <w:tcPr>
            <w:tcW w:w="1326" w:type="pct"/>
          </w:tcPr>
          <w:p w:rsidR="00B72CD7" w:rsidRPr="00CE4163" w:rsidRDefault="00CE4163" w:rsidP="00B72CD7">
            <w:pPr>
              <w:rPr>
                <w:sz w:val="20"/>
                <w:szCs w:val="20"/>
                <w:lang w:val="en-US"/>
              </w:rPr>
            </w:pPr>
            <w:r w:rsidRPr="00CE4163">
              <w:rPr>
                <w:sz w:val="20"/>
                <w:szCs w:val="20"/>
                <w:lang w:val="en-US"/>
              </w:rPr>
              <w:t>USA</w:t>
            </w:r>
          </w:p>
        </w:tc>
      </w:tr>
      <w:tr w:rsidR="0092388C" w:rsidRPr="003E057A" w:rsidTr="00375D64">
        <w:tc>
          <w:tcPr>
            <w:tcW w:w="1405" w:type="pct"/>
          </w:tcPr>
          <w:p w:rsidR="00B72CD7" w:rsidRPr="00CE4163" w:rsidRDefault="00B72CD7" w:rsidP="00B72CD7">
            <w:pPr>
              <w:rPr>
                <w:sz w:val="20"/>
                <w:szCs w:val="20"/>
                <w:lang w:val="en-US"/>
              </w:rPr>
            </w:pPr>
            <w:r w:rsidRPr="00CE4163">
              <w:rPr>
                <w:sz w:val="20"/>
                <w:szCs w:val="20"/>
                <w:lang w:val="en-US"/>
              </w:rPr>
              <w:t>Etatist Social Health Insurance</w:t>
            </w:r>
          </w:p>
        </w:tc>
        <w:tc>
          <w:tcPr>
            <w:tcW w:w="898" w:type="pct"/>
          </w:tcPr>
          <w:p w:rsidR="00B72CD7" w:rsidRPr="00CE4163" w:rsidRDefault="00CE4163" w:rsidP="00CE4163">
            <w:pPr>
              <w:rPr>
                <w:sz w:val="20"/>
                <w:szCs w:val="20"/>
                <w:lang w:val="en-US"/>
              </w:rPr>
            </w:pPr>
            <w:r w:rsidRPr="00CE4163">
              <w:rPr>
                <w:sz w:val="20"/>
                <w:szCs w:val="20"/>
                <w:lang w:val="en-US"/>
              </w:rPr>
              <w:t>State</w:t>
            </w:r>
          </w:p>
        </w:tc>
        <w:tc>
          <w:tcPr>
            <w:tcW w:w="599" w:type="pct"/>
          </w:tcPr>
          <w:p w:rsidR="00B72CD7" w:rsidRPr="00CE4163" w:rsidRDefault="00CE4163" w:rsidP="00CE4163">
            <w:pPr>
              <w:rPr>
                <w:iCs/>
                <w:sz w:val="20"/>
                <w:szCs w:val="20"/>
                <w:lang w:val="en-US"/>
              </w:rPr>
            </w:pPr>
            <w:r w:rsidRPr="00CE4163">
              <w:rPr>
                <w:iCs/>
                <w:sz w:val="20"/>
                <w:szCs w:val="20"/>
                <w:lang w:val="en-US"/>
              </w:rPr>
              <w:t>Societal actors</w:t>
            </w:r>
          </w:p>
        </w:tc>
        <w:tc>
          <w:tcPr>
            <w:tcW w:w="771" w:type="pct"/>
          </w:tcPr>
          <w:p w:rsidR="00B72CD7" w:rsidRPr="00CE4163" w:rsidRDefault="00CE4163">
            <w:pPr>
              <w:rPr>
                <w:sz w:val="20"/>
                <w:szCs w:val="20"/>
                <w:lang w:val="en-US"/>
              </w:rPr>
            </w:pPr>
            <w:r w:rsidRPr="00CE4163">
              <w:rPr>
                <w:sz w:val="20"/>
                <w:szCs w:val="20"/>
                <w:lang w:val="en-US"/>
              </w:rPr>
              <w:t>Private actors</w:t>
            </w:r>
          </w:p>
        </w:tc>
        <w:tc>
          <w:tcPr>
            <w:tcW w:w="1326" w:type="pct"/>
          </w:tcPr>
          <w:p w:rsidR="00CE4163" w:rsidRPr="00CE4163" w:rsidRDefault="00CE4163" w:rsidP="00CE4163">
            <w:pPr>
              <w:rPr>
                <w:sz w:val="20"/>
                <w:szCs w:val="20"/>
                <w:lang w:val="en-US"/>
              </w:rPr>
            </w:pPr>
            <w:r w:rsidRPr="00CE4163">
              <w:rPr>
                <w:sz w:val="20"/>
                <w:szCs w:val="20"/>
                <w:lang w:val="en-US"/>
              </w:rPr>
              <w:t>Belgium, Estonia, France, Czech Republic, Hungary,</w:t>
            </w:r>
          </w:p>
          <w:p w:rsidR="00B72CD7" w:rsidRPr="00CE4163" w:rsidRDefault="00A8159A" w:rsidP="00CE4163">
            <w:pPr>
              <w:rPr>
                <w:sz w:val="20"/>
                <w:szCs w:val="20"/>
                <w:lang w:val="en-US"/>
              </w:rPr>
            </w:pPr>
            <w:r>
              <w:rPr>
                <w:sz w:val="20"/>
                <w:szCs w:val="20"/>
                <w:lang w:val="en-US"/>
              </w:rPr>
              <w:t>t</w:t>
            </w:r>
            <w:r w:rsidR="00770019">
              <w:rPr>
                <w:sz w:val="20"/>
                <w:szCs w:val="20"/>
                <w:lang w:val="en-US"/>
              </w:rPr>
              <w:t xml:space="preserve">he </w:t>
            </w:r>
            <w:r w:rsidR="00CE4163" w:rsidRPr="00CE4163">
              <w:rPr>
                <w:sz w:val="20"/>
                <w:szCs w:val="20"/>
                <w:lang w:val="en-US"/>
              </w:rPr>
              <w:t>Netherlands, Poland, Slovakia, Israel, Japan, South-Korea</w:t>
            </w:r>
          </w:p>
        </w:tc>
      </w:tr>
    </w:tbl>
    <w:p w:rsidR="00FB49D7" w:rsidRDefault="00EA6E71" w:rsidP="009D491D">
      <w:pPr>
        <w:spacing w:line="360" w:lineRule="auto"/>
        <w:jc w:val="both"/>
        <w:rPr>
          <w:color w:val="FF0000"/>
          <w:lang w:val="en-US"/>
        </w:rPr>
      </w:pPr>
      <w:r>
        <w:rPr>
          <w:rFonts w:cs="Georgia"/>
          <w:lang w:val="en-US"/>
        </w:rPr>
        <w:br/>
        <w:t xml:space="preserve">It is important to note that </w:t>
      </w:r>
      <w:r w:rsidR="00BA1F8A">
        <w:rPr>
          <w:rFonts w:cs="Georgia"/>
          <w:lang w:val="en-US"/>
        </w:rPr>
        <w:t xml:space="preserve">each country-specific health care system </w:t>
      </w:r>
      <w:r w:rsidR="00EE6D6C">
        <w:rPr>
          <w:rFonts w:cs="Georgia"/>
          <w:lang w:val="en-US"/>
        </w:rPr>
        <w:t xml:space="preserve">has a unique set of characteristics. </w:t>
      </w:r>
      <w:r w:rsidR="00000D76">
        <w:rPr>
          <w:rFonts w:cs="Georgia"/>
          <w:lang w:val="en-US"/>
        </w:rPr>
        <w:t xml:space="preserve">There are no two of a kind. </w:t>
      </w:r>
      <w:r w:rsidR="00454E74">
        <w:rPr>
          <w:rFonts w:cs="Georgia"/>
          <w:lang w:val="en-US"/>
        </w:rPr>
        <w:t xml:space="preserve">The </w:t>
      </w:r>
      <w:r w:rsidR="00B167AF">
        <w:rPr>
          <w:rFonts w:cs="Georgia"/>
          <w:lang w:val="en-US"/>
        </w:rPr>
        <w:t>overview</w:t>
      </w:r>
      <w:r w:rsidR="00454E74">
        <w:rPr>
          <w:rFonts w:cs="Georgia"/>
          <w:lang w:val="en-US"/>
        </w:rPr>
        <w:t xml:space="preserve"> by Böhm et al.</w:t>
      </w:r>
      <w:r w:rsidR="00B167AF">
        <w:rPr>
          <w:rFonts w:cs="Georgia"/>
          <w:lang w:val="en-US"/>
        </w:rPr>
        <w:t xml:space="preserve"> (2013)</w:t>
      </w:r>
      <w:r w:rsidR="00454E74">
        <w:rPr>
          <w:rFonts w:cs="Georgia"/>
          <w:lang w:val="en-US"/>
        </w:rPr>
        <w:t xml:space="preserve"> is therefore </w:t>
      </w:r>
      <w:r w:rsidR="00B167AF">
        <w:rPr>
          <w:rFonts w:cs="Georgia"/>
          <w:lang w:val="en-US"/>
        </w:rPr>
        <w:t xml:space="preserve">a typology – a classification in which the cases belong to one, and only one, of the types – rather than an ideal type, in which the question is to what extent the case belongs to the classification (Greve, 2012). </w:t>
      </w:r>
      <w:r w:rsidR="00653019">
        <w:rPr>
          <w:rFonts w:cs="Georgia"/>
          <w:lang w:val="en-US"/>
        </w:rPr>
        <w:t xml:space="preserve">This has consequences for Slovenia, not mentioned in the matrix, as the country conflicts </w:t>
      </w:r>
      <w:r w:rsidR="00A15214">
        <w:rPr>
          <w:rFonts w:cs="Georgia"/>
          <w:lang w:val="en-US"/>
        </w:rPr>
        <w:t xml:space="preserve">with the author’s logic of hierarchy. Here, </w:t>
      </w:r>
      <w:r w:rsidR="00A15214" w:rsidRPr="00A15214">
        <w:rPr>
          <w:rFonts w:cs="Georgia"/>
          <w:lang w:val="en-US"/>
        </w:rPr>
        <w:t>the state still provides most of the health</w:t>
      </w:r>
      <w:r w:rsidR="00D147AC">
        <w:rPr>
          <w:rFonts w:cs="Georgia"/>
          <w:lang w:val="en-US"/>
        </w:rPr>
        <w:t xml:space="preserve"> </w:t>
      </w:r>
      <w:r w:rsidR="00A15214" w:rsidRPr="00A15214">
        <w:rPr>
          <w:rFonts w:cs="Georgia"/>
          <w:lang w:val="en-US"/>
        </w:rPr>
        <w:t>care services with its own facilities while f</w:t>
      </w:r>
      <w:r w:rsidR="00A15214">
        <w:rPr>
          <w:rFonts w:cs="Georgia"/>
          <w:lang w:val="en-US"/>
        </w:rPr>
        <w:t>unding and regulation are dominated by societal actors.</w:t>
      </w:r>
      <w:r w:rsidR="00026460">
        <w:rPr>
          <w:rFonts w:cs="Georgia"/>
          <w:lang w:val="en-US"/>
        </w:rPr>
        <w:t xml:space="preserve"> Nevertheless, B</w:t>
      </w:r>
      <w:r w:rsidR="00521F8B">
        <w:rPr>
          <w:rFonts w:cs="Georgia"/>
          <w:lang w:val="en-US"/>
        </w:rPr>
        <w:t>öhm et al. (2013) suggest</w:t>
      </w:r>
      <w:r w:rsidR="00026460">
        <w:rPr>
          <w:rFonts w:cs="Georgia"/>
          <w:lang w:val="en-US"/>
        </w:rPr>
        <w:t xml:space="preserve"> </w:t>
      </w:r>
      <w:r w:rsidR="00166F8C">
        <w:rPr>
          <w:rFonts w:cs="Georgia"/>
          <w:lang w:val="en-US"/>
        </w:rPr>
        <w:t>that ‘</w:t>
      </w:r>
      <w:r w:rsidR="00CE2C76">
        <w:rPr>
          <w:rFonts w:cs="Georgia"/>
          <w:lang w:val="en-US"/>
        </w:rPr>
        <w:t>the spe</w:t>
      </w:r>
      <w:r w:rsidR="00CE2C76" w:rsidRPr="00CE2C76">
        <w:rPr>
          <w:rFonts w:cs="Georgia"/>
          <w:lang w:val="en-US"/>
        </w:rPr>
        <w:t>cial case of Slovenia gradually evolves into a well-known type: the</w:t>
      </w:r>
      <w:r w:rsidR="00CE2C76">
        <w:rPr>
          <w:rFonts w:cs="Georgia"/>
          <w:lang w:val="en-US"/>
        </w:rPr>
        <w:t xml:space="preserve"> Social Hea</w:t>
      </w:r>
      <w:r w:rsidR="00166F8C">
        <w:rPr>
          <w:rFonts w:cs="Georgia"/>
          <w:lang w:val="en-US"/>
        </w:rPr>
        <w:t>lth Insurance system’</w:t>
      </w:r>
      <w:r w:rsidR="001E60FC">
        <w:rPr>
          <w:rFonts w:cs="Georgia"/>
          <w:lang w:val="en-US"/>
        </w:rPr>
        <w:t xml:space="preserve"> (p. 268).</w:t>
      </w:r>
    </w:p>
    <w:p w:rsidR="009D491D" w:rsidRDefault="008C4B50" w:rsidP="009D491D">
      <w:pPr>
        <w:spacing w:line="360" w:lineRule="auto"/>
        <w:jc w:val="both"/>
        <w:rPr>
          <w:rFonts w:asciiTheme="majorHAnsi" w:hAnsiTheme="majorHAnsi"/>
          <w:sz w:val="26"/>
          <w:szCs w:val="26"/>
          <w:lang w:val="en-US"/>
        </w:rPr>
      </w:pPr>
      <w:r>
        <w:rPr>
          <w:rFonts w:asciiTheme="majorHAnsi" w:hAnsiTheme="majorHAnsi"/>
          <w:sz w:val="26"/>
          <w:szCs w:val="26"/>
          <w:lang w:val="en-US"/>
        </w:rPr>
        <w:t>1.3</w:t>
      </w:r>
      <w:r w:rsidRPr="000B1B5C">
        <w:rPr>
          <w:rFonts w:asciiTheme="majorHAnsi" w:hAnsiTheme="majorHAnsi"/>
          <w:sz w:val="26"/>
          <w:szCs w:val="26"/>
          <w:lang w:val="en-US"/>
        </w:rPr>
        <w:t xml:space="preserve"> </w:t>
      </w:r>
      <w:r>
        <w:rPr>
          <w:rFonts w:asciiTheme="majorHAnsi" w:hAnsiTheme="majorHAnsi"/>
          <w:sz w:val="26"/>
          <w:szCs w:val="26"/>
          <w:lang w:val="en-US"/>
        </w:rPr>
        <w:t xml:space="preserve">Financial </w:t>
      </w:r>
      <w:r w:rsidR="00F35421">
        <w:rPr>
          <w:rFonts w:asciiTheme="majorHAnsi" w:hAnsiTheme="majorHAnsi"/>
          <w:sz w:val="26"/>
          <w:szCs w:val="26"/>
          <w:lang w:val="en-US"/>
        </w:rPr>
        <w:t xml:space="preserve">crisis, retrenchment and health </w:t>
      </w:r>
      <w:r w:rsidR="009F7AF6">
        <w:rPr>
          <w:rFonts w:asciiTheme="majorHAnsi" w:hAnsiTheme="majorHAnsi"/>
          <w:sz w:val="26"/>
          <w:szCs w:val="26"/>
          <w:lang w:val="en-US"/>
        </w:rPr>
        <w:t>c</w:t>
      </w:r>
      <w:r w:rsidR="00F35421">
        <w:rPr>
          <w:rFonts w:asciiTheme="majorHAnsi" w:hAnsiTheme="majorHAnsi"/>
          <w:sz w:val="26"/>
          <w:szCs w:val="26"/>
          <w:lang w:val="en-US"/>
        </w:rPr>
        <w:t>are</w:t>
      </w:r>
      <w:r w:rsidR="00C17F4B">
        <w:rPr>
          <w:rFonts w:asciiTheme="majorHAnsi" w:hAnsiTheme="majorHAnsi"/>
          <w:sz w:val="26"/>
          <w:szCs w:val="26"/>
          <w:lang w:val="en-US"/>
        </w:rPr>
        <w:t xml:space="preserve"> system</w:t>
      </w:r>
      <w:r w:rsidR="00F35421">
        <w:rPr>
          <w:rFonts w:asciiTheme="majorHAnsi" w:hAnsiTheme="majorHAnsi"/>
          <w:sz w:val="26"/>
          <w:szCs w:val="26"/>
          <w:lang w:val="en-US"/>
        </w:rPr>
        <w:t xml:space="preserve"> </w:t>
      </w:r>
      <w:r w:rsidR="009F7AF6">
        <w:rPr>
          <w:rFonts w:asciiTheme="majorHAnsi" w:hAnsiTheme="majorHAnsi"/>
          <w:sz w:val="26"/>
          <w:szCs w:val="26"/>
          <w:lang w:val="en-US"/>
        </w:rPr>
        <w:t xml:space="preserve">reform </w:t>
      </w:r>
    </w:p>
    <w:p w:rsidR="00AA2FC9" w:rsidRPr="007077B0" w:rsidRDefault="00960BB7" w:rsidP="009D491D">
      <w:pPr>
        <w:spacing w:line="360" w:lineRule="auto"/>
        <w:jc w:val="both"/>
        <w:rPr>
          <w:rFonts w:cs="Georgia"/>
          <w:lang w:val="en-US"/>
        </w:rPr>
      </w:pPr>
      <w:r w:rsidRPr="00F35421">
        <w:rPr>
          <w:lang w:val="en-US"/>
        </w:rPr>
        <w:t xml:space="preserve">The aftermath of the </w:t>
      </w:r>
      <w:r w:rsidR="00D9477A">
        <w:rPr>
          <w:lang w:val="en-US"/>
        </w:rPr>
        <w:t>Global F</w:t>
      </w:r>
      <w:r w:rsidR="00D9477A" w:rsidRPr="00F35421">
        <w:rPr>
          <w:lang w:val="en-US"/>
        </w:rPr>
        <w:t>inancial</w:t>
      </w:r>
      <w:r w:rsidRPr="00F35421">
        <w:rPr>
          <w:lang w:val="en-US"/>
        </w:rPr>
        <w:t xml:space="preserve"> </w:t>
      </w:r>
      <w:r w:rsidR="00D9477A">
        <w:rPr>
          <w:lang w:val="en-US"/>
        </w:rPr>
        <w:t>C</w:t>
      </w:r>
      <w:r w:rsidRPr="00F35421">
        <w:rPr>
          <w:lang w:val="en-US"/>
        </w:rPr>
        <w:t xml:space="preserve">risis </w:t>
      </w:r>
      <w:r w:rsidR="007B5F24">
        <w:rPr>
          <w:lang w:val="en-US"/>
        </w:rPr>
        <w:t xml:space="preserve">(GFC) </w:t>
      </w:r>
      <w:r w:rsidRPr="00F35421">
        <w:rPr>
          <w:lang w:val="en-US"/>
        </w:rPr>
        <w:t xml:space="preserve">of 2008 </w:t>
      </w:r>
      <w:r w:rsidR="00F35421" w:rsidRPr="00F35421">
        <w:rPr>
          <w:lang w:val="en-US"/>
        </w:rPr>
        <w:t>inevitably</w:t>
      </w:r>
      <w:r w:rsidR="002C77D0">
        <w:rPr>
          <w:lang w:val="en-US"/>
        </w:rPr>
        <w:t xml:space="preserve"> marked</w:t>
      </w:r>
      <w:r w:rsidRPr="00F35421">
        <w:rPr>
          <w:lang w:val="en-US"/>
        </w:rPr>
        <w:t xml:space="preserve"> a ‘str</w:t>
      </w:r>
      <w:r w:rsidR="00AA2FC9">
        <w:rPr>
          <w:lang w:val="en-US"/>
        </w:rPr>
        <w:t xml:space="preserve">ess test’ for the welfare state, as it fundamentally </w:t>
      </w:r>
      <w:r w:rsidR="008362EE">
        <w:rPr>
          <w:lang w:val="en-US"/>
        </w:rPr>
        <w:t>redrew</w:t>
      </w:r>
      <w:r w:rsidR="00AA2FC9">
        <w:rPr>
          <w:lang w:val="en-US"/>
        </w:rPr>
        <w:t xml:space="preserve"> the boundaries between the state and the market. </w:t>
      </w:r>
      <w:r w:rsidR="007077B0">
        <w:rPr>
          <w:lang w:val="en-US"/>
        </w:rPr>
        <w:t xml:space="preserve">How could we put the current politics of retrenchment in </w:t>
      </w:r>
      <w:r w:rsidR="002C77D0">
        <w:rPr>
          <w:lang w:val="en-US"/>
        </w:rPr>
        <w:t xml:space="preserve">the </w:t>
      </w:r>
      <w:r w:rsidR="007077B0">
        <w:rPr>
          <w:lang w:val="en-US"/>
        </w:rPr>
        <w:t xml:space="preserve">right perspective? </w:t>
      </w:r>
      <w:r w:rsidR="007077B0" w:rsidRPr="007077B0">
        <w:rPr>
          <w:lang w:val="en-US"/>
        </w:rPr>
        <w:t xml:space="preserve">This </w:t>
      </w:r>
      <w:r w:rsidR="007077B0">
        <w:rPr>
          <w:lang w:val="en-US"/>
        </w:rPr>
        <w:t>paragraph</w:t>
      </w:r>
      <w:r w:rsidR="007077B0" w:rsidRPr="007077B0">
        <w:rPr>
          <w:lang w:val="en-US"/>
        </w:rPr>
        <w:t xml:space="preserve"> deals with the responses adopted across Europe s</w:t>
      </w:r>
      <w:r w:rsidR="007077B0">
        <w:rPr>
          <w:lang w:val="en-US"/>
        </w:rPr>
        <w:t xml:space="preserve">ince the outbreak of the crisis. </w:t>
      </w:r>
      <w:r w:rsidR="007077B0" w:rsidRPr="007077B0">
        <w:rPr>
          <w:lang w:val="en-US"/>
        </w:rPr>
        <w:t xml:space="preserve">It reviews </w:t>
      </w:r>
      <w:r w:rsidR="007077B0">
        <w:rPr>
          <w:lang w:val="en-US"/>
        </w:rPr>
        <w:t>in short how the crisis</w:t>
      </w:r>
      <w:r w:rsidR="002C77D0">
        <w:rPr>
          <w:lang w:val="en-US"/>
        </w:rPr>
        <w:t xml:space="preserve"> erupted </w:t>
      </w:r>
      <w:r w:rsidR="007077B0">
        <w:rPr>
          <w:lang w:val="en-US"/>
        </w:rPr>
        <w:t xml:space="preserve">and how it </w:t>
      </w:r>
      <w:r w:rsidR="007B399E">
        <w:rPr>
          <w:lang w:val="en-US"/>
        </w:rPr>
        <w:t>evolved</w:t>
      </w:r>
      <w:r w:rsidR="007077B0">
        <w:rPr>
          <w:lang w:val="en-US"/>
        </w:rPr>
        <w:t xml:space="preserve"> over time. Subsequently, it</w:t>
      </w:r>
      <w:r w:rsidR="007077B0" w:rsidRPr="007077B0">
        <w:rPr>
          <w:lang w:val="en-US"/>
        </w:rPr>
        <w:t xml:space="preserve"> </w:t>
      </w:r>
      <w:r w:rsidR="007077B0">
        <w:rPr>
          <w:lang w:val="en-US"/>
        </w:rPr>
        <w:t xml:space="preserve">reviews the actual consequences for the welfare state in </w:t>
      </w:r>
      <w:r w:rsidR="00947A0A">
        <w:rPr>
          <w:lang w:val="en-US"/>
        </w:rPr>
        <w:t>general</w:t>
      </w:r>
      <w:r w:rsidR="007077B0">
        <w:rPr>
          <w:lang w:val="en-US"/>
        </w:rPr>
        <w:t xml:space="preserve"> and thereafter for health care systems in specific. </w:t>
      </w:r>
    </w:p>
    <w:p w:rsidR="001A47C7" w:rsidRDefault="001A47C7" w:rsidP="009D491D">
      <w:pPr>
        <w:spacing w:after="0" w:line="360" w:lineRule="auto"/>
        <w:jc w:val="both"/>
        <w:rPr>
          <w:rFonts w:asciiTheme="majorHAnsi" w:hAnsiTheme="majorHAnsi"/>
          <w:sz w:val="24"/>
          <w:szCs w:val="24"/>
          <w:lang w:val="en-US"/>
        </w:rPr>
      </w:pPr>
    </w:p>
    <w:p w:rsidR="009D491D" w:rsidRPr="0032738E" w:rsidRDefault="00DD47CD" w:rsidP="009D491D">
      <w:pPr>
        <w:spacing w:after="0" w:line="360" w:lineRule="auto"/>
        <w:jc w:val="both"/>
        <w:rPr>
          <w:rFonts w:asciiTheme="majorHAnsi" w:hAnsiTheme="majorHAnsi"/>
          <w:sz w:val="24"/>
          <w:szCs w:val="24"/>
          <w:lang w:val="en-US"/>
        </w:rPr>
      </w:pPr>
      <w:r w:rsidRPr="0032738E">
        <w:rPr>
          <w:rFonts w:asciiTheme="majorHAnsi" w:hAnsiTheme="majorHAnsi"/>
          <w:sz w:val="24"/>
          <w:szCs w:val="24"/>
          <w:lang w:val="en-US"/>
        </w:rPr>
        <w:t xml:space="preserve">1.3.1 </w:t>
      </w:r>
      <w:r w:rsidR="00982FC4" w:rsidRPr="0032738E">
        <w:rPr>
          <w:rFonts w:asciiTheme="majorHAnsi" w:hAnsiTheme="majorHAnsi"/>
          <w:sz w:val="24"/>
          <w:szCs w:val="24"/>
          <w:lang w:val="en-US"/>
        </w:rPr>
        <w:t xml:space="preserve">The Global Financial Crisis: </w:t>
      </w:r>
      <w:r w:rsidR="003F540E" w:rsidRPr="0032738E">
        <w:rPr>
          <w:rFonts w:asciiTheme="majorHAnsi" w:hAnsiTheme="majorHAnsi"/>
          <w:sz w:val="24"/>
          <w:szCs w:val="24"/>
          <w:lang w:val="en-US"/>
        </w:rPr>
        <w:t>a</w:t>
      </w:r>
      <w:r w:rsidRPr="0032738E">
        <w:rPr>
          <w:rFonts w:asciiTheme="majorHAnsi" w:hAnsiTheme="majorHAnsi"/>
          <w:sz w:val="24"/>
          <w:szCs w:val="24"/>
          <w:lang w:val="en-US"/>
        </w:rPr>
        <w:t>n introduction</w:t>
      </w:r>
    </w:p>
    <w:p w:rsidR="00DE67D8" w:rsidRPr="009D491D" w:rsidRDefault="00574F47" w:rsidP="009D491D">
      <w:pPr>
        <w:spacing w:line="360" w:lineRule="auto"/>
        <w:jc w:val="both"/>
        <w:rPr>
          <w:rFonts w:asciiTheme="majorHAnsi" w:hAnsiTheme="majorHAnsi"/>
          <w:sz w:val="24"/>
          <w:szCs w:val="24"/>
          <w:lang w:val="en-US"/>
        </w:rPr>
      </w:pPr>
      <w:r w:rsidRPr="00DE67D8">
        <w:rPr>
          <w:lang w:val="en-US"/>
        </w:rPr>
        <w:t>Th</w:t>
      </w:r>
      <w:r w:rsidR="007B5F24">
        <w:rPr>
          <w:lang w:val="en-US"/>
        </w:rPr>
        <w:t xml:space="preserve">e Global Financial Crisis </w:t>
      </w:r>
      <w:r w:rsidR="000046A2">
        <w:rPr>
          <w:lang w:val="en-US"/>
        </w:rPr>
        <w:t xml:space="preserve">is </w:t>
      </w:r>
      <w:r w:rsidR="003B1703">
        <w:rPr>
          <w:lang w:val="en-US"/>
        </w:rPr>
        <w:t>generally</w:t>
      </w:r>
      <w:r w:rsidR="000046A2">
        <w:rPr>
          <w:lang w:val="en-US"/>
        </w:rPr>
        <w:t xml:space="preserve"> </w:t>
      </w:r>
      <w:r w:rsidR="00D22F59">
        <w:rPr>
          <w:lang w:val="en-US"/>
        </w:rPr>
        <w:t xml:space="preserve">defined </w:t>
      </w:r>
      <w:r w:rsidR="000046A2">
        <w:rPr>
          <w:lang w:val="en-US"/>
        </w:rPr>
        <w:t xml:space="preserve">as </w:t>
      </w:r>
      <w:r w:rsidR="000046A2" w:rsidRPr="000046A2">
        <w:rPr>
          <w:rStyle w:val="st"/>
          <w:lang w:val="en-US"/>
        </w:rPr>
        <w:t xml:space="preserve">the largest financial shock </w:t>
      </w:r>
      <w:r w:rsidR="000046A2" w:rsidRPr="000046A2">
        <w:rPr>
          <w:rStyle w:val="Emphasis"/>
          <w:i w:val="0"/>
          <w:lang w:val="en-US"/>
        </w:rPr>
        <w:t>since</w:t>
      </w:r>
      <w:r w:rsidR="000046A2" w:rsidRPr="000046A2">
        <w:rPr>
          <w:rStyle w:val="st"/>
          <w:i/>
          <w:lang w:val="en-US"/>
        </w:rPr>
        <w:t xml:space="preserve"> </w:t>
      </w:r>
      <w:r w:rsidR="000046A2" w:rsidRPr="000046A2">
        <w:rPr>
          <w:rStyle w:val="st"/>
          <w:lang w:val="en-US"/>
        </w:rPr>
        <w:t>the</w:t>
      </w:r>
      <w:r w:rsidR="000046A2" w:rsidRPr="000046A2">
        <w:rPr>
          <w:rStyle w:val="st"/>
          <w:i/>
          <w:lang w:val="en-US"/>
        </w:rPr>
        <w:t xml:space="preserve"> </w:t>
      </w:r>
      <w:r w:rsidR="000046A2" w:rsidRPr="000046A2">
        <w:rPr>
          <w:rStyle w:val="Emphasis"/>
          <w:i w:val="0"/>
          <w:lang w:val="en-US"/>
        </w:rPr>
        <w:t>Great Depressio</w:t>
      </w:r>
      <w:r w:rsidR="000046A2">
        <w:rPr>
          <w:rStyle w:val="Emphasis"/>
          <w:i w:val="0"/>
          <w:lang w:val="en-US"/>
        </w:rPr>
        <w:t xml:space="preserve">n in the ‘30s and could be distinguished for its </w:t>
      </w:r>
      <w:r w:rsidR="007B5F24">
        <w:rPr>
          <w:rStyle w:val="Emphasis"/>
          <w:i w:val="0"/>
          <w:lang w:val="en-US"/>
        </w:rPr>
        <w:t>four</w:t>
      </w:r>
      <w:r w:rsidR="000046A2">
        <w:rPr>
          <w:rStyle w:val="Emphasis"/>
          <w:i w:val="0"/>
          <w:lang w:val="en-US"/>
        </w:rPr>
        <w:t xml:space="preserve"> sequential episodes. </w:t>
      </w:r>
      <w:r w:rsidR="00DE67D8" w:rsidRPr="00DE67D8">
        <w:rPr>
          <w:lang w:val="en-US"/>
        </w:rPr>
        <w:t xml:space="preserve">The first phase </w:t>
      </w:r>
      <w:r w:rsidR="00F35421" w:rsidRPr="00DE67D8">
        <w:rPr>
          <w:rStyle w:val="st"/>
          <w:lang w:val="en-US"/>
        </w:rPr>
        <w:t xml:space="preserve">is commonly believed to have begun </w:t>
      </w:r>
      <w:r w:rsidR="004361EF" w:rsidRPr="00DE67D8">
        <w:rPr>
          <w:rStyle w:val="st"/>
          <w:lang w:val="en-US"/>
        </w:rPr>
        <w:t xml:space="preserve">in </w:t>
      </w:r>
      <w:r w:rsidR="004361EF" w:rsidRPr="00DE67D8">
        <w:rPr>
          <w:lang w:val="en-US"/>
        </w:rPr>
        <w:t xml:space="preserve">early 2006 when the subprime mortgage market in the U.S. began to display </w:t>
      </w:r>
      <w:r w:rsidR="004361EF" w:rsidRPr="00303021">
        <w:rPr>
          <w:lang w:val="en-US"/>
        </w:rPr>
        <w:t xml:space="preserve">an increasing rate of mortgage </w:t>
      </w:r>
      <w:r w:rsidR="00DE67D8" w:rsidRPr="00303021">
        <w:rPr>
          <w:lang w:val="en-US"/>
        </w:rPr>
        <w:t>defaults. </w:t>
      </w:r>
      <w:r w:rsidR="004361EF" w:rsidRPr="00303021">
        <w:rPr>
          <w:lang w:val="en-US"/>
        </w:rPr>
        <w:t xml:space="preserve">These defaults </w:t>
      </w:r>
      <w:r w:rsidR="007E11E4">
        <w:rPr>
          <w:lang w:val="en-US"/>
        </w:rPr>
        <w:t>led</w:t>
      </w:r>
      <w:r w:rsidR="004361EF" w:rsidRPr="00303021">
        <w:rPr>
          <w:lang w:val="en-US"/>
        </w:rPr>
        <w:t>, in late 2006, to a decline in US housing prices after nearly a decade of exceptionally high growth</w:t>
      </w:r>
      <w:r w:rsidR="00DE67D8" w:rsidRPr="00303021">
        <w:rPr>
          <w:lang w:val="en-US"/>
        </w:rPr>
        <w:t>, resulting in the collapse of the US subprime mortgage market in the spring of 2007</w:t>
      </w:r>
      <w:r w:rsidR="00BA7EC4" w:rsidRPr="00303021">
        <w:rPr>
          <w:lang w:val="en-US"/>
        </w:rPr>
        <w:t xml:space="preserve"> (Karanikolos et al., 2013). </w:t>
      </w:r>
      <w:r w:rsidR="00303021" w:rsidRPr="00303021">
        <w:rPr>
          <w:lang w:val="en-US"/>
        </w:rPr>
        <w:t xml:space="preserve">The second phase </w:t>
      </w:r>
      <w:r w:rsidR="00325FA5">
        <w:rPr>
          <w:lang w:val="en-US"/>
        </w:rPr>
        <w:t>has been</w:t>
      </w:r>
      <w:r w:rsidR="00303021" w:rsidRPr="00303021">
        <w:rPr>
          <w:lang w:val="en-US"/>
        </w:rPr>
        <w:t xml:space="preserve"> the international banking crisis that emerged</w:t>
      </w:r>
      <w:r w:rsidR="00303021">
        <w:rPr>
          <w:lang w:val="en-US"/>
        </w:rPr>
        <w:t xml:space="preserve"> </w:t>
      </w:r>
      <w:r w:rsidR="00303021" w:rsidRPr="00303021">
        <w:rPr>
          <w:lang w:val="en-US"/>
        </w:rPr>
        <w:t xml:space="preserve">from the US subprime crisis. </w:t>
      </w:r>
      <w:r w:rsidR="00C96C18">
        <w:rPr>
          <w:lang w:val="en-US"/>
        </w:rPr>
        <w:t xml:space="preserve">Banks </w:t>
      </w:r>
      <w:r w:rsidR="00C96C18" w:rsidRPr="00C96C18">
        <w:rPr>
          <w:lang w:val="en-US"/>
        </w:rPr>
        <w:t>all over the world</w:t>
      </w:r>
      <w:r w:rsidR="00C96C18">
        <w:rPr>
          <w:lang w:val="en-US"/>
        </w:rPr>
        <w:t xml:space="preserve"> – both US and European -</w:t>
      </w:r>
      <w:r w:rsidR="00C96C18" w:rsidRPr="00C96C18">
        <w:rPr>
          <w:lang w:val="en-US"/>
        </w:rPr>
        <w:t xml:space="preserve"> with investments linked to those mortgages started losing money.</w:t>
      </w:r>
      <w:r w:rsidR="00852367">
        <w:rPr>
          <w:lang w:val="en-US"/>
        </w:rPr>
        <w:t xml:space="preserve"> A couple of them (for instance Merrill Lynch,</w:t>
      </w:r>
      <w:r w:rsidR="00852367" w:rsidRPr="00852367">
        <w:rPr>
          <w:lang w:val="en-US"/>
        </w:rPr>
        <w:t xml:space="preserve"> German Hypo Real Estate</w:t>
      </w:r>
      <w:r w:rsidR="00852367">
        <w:rPr>
          <w:lang w:val="en-US"/>
        </w:rPr>
        <w:t xml:space="preserve">, </w:t>
      </w:r>
      <w:r w:rsidR="00852367" w:rsidRPr="00852367">
        <w:rPr>
          <w:lang w:val="en-US"/>
        </w:rPr>
        <w:t>FannieMae and FreddieMac</w:t>
      </w:r>
      <w:r w:rsidR="00852367">
        <w:rPr>
          <w:lang w:val="en-US"/>
        </w:rPr>
        <w:t xml:space="preserve">) </w:t>
      </w:r>
      <w:r w:rsidR="00C95BBC">
        <w:rPr>
          <w:lang w:val="en-US"/>
        </w:rPr>
        <w:t xml:space="preserve">were rescued by the government or taken over by other banks. </w:t>
      </w:r>
      <w:r w:rsidR="001D57A7">
        <w:rPr>
          <w:lang w:val="en-US"/>
        </w:rPr>
        <w:t xml:space="preserve">A climax was reached when </w:t>
      </w:r>
      <w:r w:rsidR="001D57A7" w:rsidRPr="001D57A7">
        <w:rPr>
          <w:lang w:val="en-US"/>
        </w:rPr>
        <w:t xml:space="preserve">Lehman Brothers </w:t>
      </w:r>
      <w:r w:rsidR="00280FE7" w:rsidRPr="00EA7993">
        <w:rPr>
          <w:lang w:val="en-US"/>
        </w:rPr>
        <w:t>filed for bankruptcy</w:t>
      </w:r>
      <w:r w:rsidR="00280FE7" w:rsidRPr="001D57A7">
        <w:rPr>
          <w:lang w:val="en-US"/>
        </w:rPr>
        <w:t xml:space="preserve"> </w:t>
      </w:r>
      <w:r w:rsidR="001D57A7" w:rsidRPr="001D57A7">
        <w:rPr>
          <w:lang w:val="en-US"/>
        </w:rPr>
        <w:t>on 15 September 2008</w:t>
      </w:r>
      <w:r w:rsidR="001D57A7">
        <w:rPr>
          <w:lang w:val="en-US"/>
        </w:rPr>
        <w:t xml:space="preserve"> (Starke et al., 2013). </w:t>
      </w:r>
      <w:r w:rsidR="00874F49">
        <w:rPr>
          <w:lang w:val="en-US"/>
        </w:rPr>
        <w:t xml:space="preserve">Governments around the world </w:t>
      </w:r>
      <w:r w:rsidR="00874F49" w:rsidRPr="00874F49">
        <w:rPr>
          <w:lang w:val="en-US"/>
        </w:rPr>
        <w:t xml:space="preserve">launched multi-trillion dollar rescue programs designed to prop up the </w:t>
      </w:r>
      <w:r w:rsidR="00FD2D29">
        <w:rPr>
          <w:lang w:val="en-US"/>
        </w:rPr>
        <w:t>international financial system</w:t>
      </w:r>
      <w:r w:rsidR="00B86FB8">
        <w:rPr>
          <w:lang w:val="en-US"/>
        </w:rPr>
        <w:t xml:space="preserve">, which only </w:t>
      </w:r>
      <w:r w:rsidR="00325FA5">
        <w:rPr>
          <w:lang w:val="en-US"/>
        </w:rPr>
        <w:t>aggravated</w:t>
      </w:r>
      <w:r w:rsidR="00B86FB8">
        <w:rPr>
          <w:lang w:val="en-US"/>
        </w:rPr>
        <w:t xml:space="preserve"> the panic.</w:t>
      </w:r>
      <w:r w:rsidR="00743C90">
        <w:rPr>
          <w:lang w:val="en-US"/>
        </w:rPr>
        <w:t xml:space="preserve"> </w:t>
      </w:r>
      <w:r w:rsidR="00743C90" w:rsidRPr="00743C90">
        <w:rPr>
          <w:lang w:val="en-US"/>
        </w:rPr>
        <w:t xml:space="preserve">The fear that more banks could </w:t>
      </w:r>
      <w:r w:rsidR="00280FE7">
        <w:rPr>
          <w:lang w:val="en-US"/>
        </w:rPr>
        <w:t>fall</w:t>
      </w:r>
      <w:r w:rsidR="00743C90" w:rsidRPr="00743C90">
        <w:rPr>
          <w:lang w:val="en-US"/>
        </w:rPr>
        <w:t xml:space="preserve"> caused investors and banks to take extreme precautions</w:t>
      </w:r>
      <w:r w:rsidR="00743C90">
        <w:rPr>
          <w:lang w:val="en-US"/>
        </w:rPr>
        <w:t xml:space="preserve">: </w:t>
      </w:r>
      <w:r w:rsidR="00C17F4B">
        <w:rPr>
          <w:lang w:val="en-US"/>
        </w:rPr>
        <w:t xml:space="preserve">the </w:t>
      </w:r>
      <w:r w:rsidR="00743C90">
        <w:rPr>
          <w:lang w:val="en-US"/>
        </w:rPr>
        <w:t>interbank mo</w:t>
      </w:r>
      <w:r w:rsidR="00325FA5">
        <w:rPr>
          <w:lang w:val="en-US"/>
        </w:rPr>
        <w:t xml:space="preserve">ney markets froze </w:t>
      </w:r>
      <w:r w:rsidR="00743C90">
        <w:rPr>
          <w:lang w:val="en-US"/>
        </w:rPr>
        <w:t>when b</w:t>
      </w:r>
      <w:r w:rsidR="00743C90" w:rsidRPr="00743C90">
        <w:rPr>
          <w:lang w:val="en-US"/>
        </w:rPr>
        <w:t xml:space="preserve">anks stopped </w:t>
      </w:r>
      <w:r w:rsidR="00280FE7">
        <w:rPr>
          <w:lang w:val="en-US"/>
        </w:rPr>
        <w:t>extending loans</w:t>
      </w:r>
      <w:r w:rsidR="00743C90" w:rsidRPr="00743C90">
        <w:rPr>
          <w:lang w:val="en-US"/>
        </w:rPr>
        <w:t xml:space="preserve"> to each other</w:t>
      </w:r>
      <w:r w:rsidR="00743C90">
        <w:rPr>
          <w:lang w:val="en-US"/>
        </w:rPr>
        <w:t xml:space="preserve">. </w:t>
      </w:r>
    </w:p>
    <w:p w:rsidR="002A7EF3" w:rsidRPr="00470644" w:rsidRDefault="00470644" w:rsidP="009D491D">
      <w:pPr>
        <w:spacing w:line="360" w:lineRule="auto"/>
        <w:jc w:val="both"/>
        <w:rPr>
          <w:lang w:val="en-US"/>
        </w:rPr>
      </w:pPr>
      <w:r>
        <w:rPr>
          <w:lang w:val="en-US"/>
        </w:rPr>
        <w:t>A thir</w:t>
      </w:r>
      <w:r w:rsidR="00613A63">
        <w:rPr>
          <w:lang w:val="en-US"/>
        </w:rPr>
        <w:t xml:space="preserve">d phase started late 2008, when </w:t>
      </w:r>
      <w:r w:rsidR="00613A63" w:rsidRPr="00AF4CA8">
        <w:rPr>
          <w:lang w:val="en-US"/>
        </w:rPr>
        <w:t>banks increasingly affected n</w:t>
      </w:r>
      <w:r w:rsidR="00613A63">
        <w:rPr>
          <w:lang w:val="en-US"/>
        </w:rPr>
        <w:t xml:space="preserve">ational governments. </w:t>
      </w:r>
      <w:r w:rsidR="00974E61">
        <w:rPr>
          <w:lang w:val="en-US"/>
        </w:rPr>
        <w:t xml:space="preserve">The markets raised questions whether some countries could afford </w:t>
      </w:r>
      <w:r w:rsidR="00613A63" w:rsidRPr="00AF4CA8">
        <w:rPr>
          <w:lang w:val="en-US"/>
        </w:rPr>
        <w:t>to rescue their t</w:t>
      </w:r>
      <w:r w:rsidR="00613A63">
        <w:rPr>
          <w:lang w:val="en-US"/>
        </w:rPr>
        <w:t>roubled banks</w:t>
      </w:r>
      <w:r w:rsidR="00974E61">
        <w:rPr>
          <w:lang w:val="en-US"/>
        </w:rPr>
        <w:t xml:space="preserve">. </w:t>
      </w:r>
      <w:r w:rsidR="007A0096">
        <w:rPr>
          <w:lang w:val="en-US"/>
        </w:rPr>
        <w:t xml:space="preserve">At this time, the crisis </w:t>
      </w:r>
      <w:r w:rsidR="00613A63">
        <w:rPr>
          <w:lang w:val="en-US"/>
        </w:rPr>
        <w:t>ceased</w:t>
      </w:r>
      <w:r w:rsidR="007A0096">
        <w:rPr>
          <w:lang w:val="en-US"/>
        </w:rPr>
        <w:t xml:space="preserve"> to be a simple financial crisis and spilled over to the ‘real’ economy (Starke et al., 2013). A credit freeze </w:t>
      </w:r>
      <w:r w:rsidR="00325FA5">
        <w:rPr>
          <w:lang w:val="en-US"/>
        </w:rPr>
        <w:t xml:space="preserve">occurred, </w:t>
      </w:r>
      <w:r w:rsidR="00613A63" w:rsidRPr="00AF4CA8">
        <w:rPr>
          <w:lang w:val="en-US"/>
        </w:rPr>
        <w:t>resulting in a collapse o</w:t>
      </w:r>
      <w:r w:rsidR="00613A63">
        <w:rPr>
          <w:lang w:val="en-US"/>
        </w:rPr>
        <w:t xml:space="preserve">f consumer and investor confidence. </w:t>
      </w:r>
      <w:r w:rsidR="007A0096" w:rsidRPr="007A0096">
        <w:rPr>
          <w:lang w:val="en-US"/>
        </w:rPr>
        <w:t xml:space="preserve">The impact of the recession on </w:t>
      </w:r>
      <w:r w:rsidR="00325FA5">
        <w:rPr>
          <w:lang w:val="en-US"/>
        </w:rPr>
        <w:t xml:space="preserve">the national </w:t>
      </w:r>
      <w:r w:rsidR="007A0096" w:rsidRPr="007A0096">
        <w:rPr>
          <w:lang w:val="en-US"/>
        </w:rPr>
        <w:t>economies was ubiquitous</w:t>
      </w:r>
      <w:r w:rsidR="00680EB3">
        <w:rPr>
          <w:lang w:val="en-US"/>
        </w:rPr>
        <w:t xml:space="preserve">. </w:t>
      </w:r>
      <w:r w:rsidR="00C959D3">
        <w:rPr>
          <w:lang w:val="en-US"/>
        </w:rPr>
        <w:t>Although</w:t>
      </w:r>
      <w:r w:rsidR="00680EB3">
        <w:rPr>
          <w:lang w:val="en-US"/>
        </w:rPr>
        <w:t xml:space="preserve"> the econom</w:t>
      </w:r>
      <w:r w:rsidR="00C959D3">
        <w:rPr>
          <w:lang w:val="en-US"/>
        </w:rPr>
        <w:t xml:space="preserve">ic downturn started in 2008, </w:t>
      </w:r>
      <w:r w:rsidR="002A7EF3">
        <w:rPr>
          <w:lang w:val="en-US"/>
        </w:rPr>
        <w:t>the peak of the recession</w:t>
      </w:r>
      <w:r w:rsidR="00C959D3">
        <w:rPr>
          <w:lang w:val="en-US"/>
        </w:rPr>
        <w:t xml:space="preserve"> was seen in 2009</w:t>
      </w:r>
      <w:r w:rsidR="002A7EF3">
        <w:rPr>
          <w:lang w:val="en-US"/>
        </w:rPr>
        <w:t xml:space="preserve">. The real GDP </w:t>
      </w:r>
      <w:r w:rsidR="00613A63">
        <w:rPr>
          <w:lang w:val="en-US"/>
        </w:rPr>
        <w:t>fell</w:t>
      </w:r>
      <w:r w:rsidR="002A7EF3">
        <w:rPr>
          <w:lang w:val="en-US"/>
        </w:rPr>
        <w:t xml:space="preserve"> across the EU-</w:t>
      </w:r>
      <w:r w:rsidR="007F06C7">
        <w:rPr>
          <w:lang w:val="en-US"/>
        </w:rPr>
        <w:t>27</w:t>
      </w:r>
      <w:r w:rsidR="007A0096" w:rsidRPr="007A0096">
        <w:rPr>
          <w:lang w:val="en-US"/>
        </w:rPr>
        <w:t xml:space="preserve"> countries by nearly 5</w:t>
      </w:r>
      <w:r w:rsidR="007A0096">
        <w:rPr>
          <w:lang w:val="en-US"/>
        </w:rPr>
        <w:t xml:space="preserve"> percent</w:t>
      </w:r>
      <w:r w:rsidR="002A7EF3">
        <w:rPr>
          <w:lang w:val="en-US"/>
        </w:rPr>
        <w:t xml:space="preserve">. </w:t>
      </w:r>
      <w:r w:rsidR="002A7EF3" w:rsidRPr="002A7EF3">
        <w:rPr>
          <w:lang w:val="en-US"/>
        </w:rPr>
        <w:t>Une</w:t>
      </w:r>
      <w:r w:rsidR="00325FA5">
        <w:rPr>
          <w:lang w:val="en-US"/>
        </w:rPr>
        <w:t xml:space="preserve">mployment rates </w:t>
      </w:r>
      <w:r w:rsidR="00B9352F">
        <w:rPr>
          <w:lang w:val="en-US"/>
        </w:rPr>
        <w:t>soared</w:t>
      </w:r>
      <w:r w:rsidR="00325FA5">
        <w:rPr>
          <w:lang w:val="en-US"/>
        </w:rPr>
        <w:t xml:space="preserve"> t</w:t>
      </w:r>
      <w:r w:rsidR="00255AFF">
        <w:rPr>
          <w:lang w:val="en-US"/>
        </w:rPr>
        <w:t>o 7.7 per</w:t>
      </w:r>
      <w:r w:rsidR="002A7EF3" w:rsidRPr="002A7EF3">
        <w:rPr>
          <w:lang w:val="en-US"/>
        </w:rPr>
        <w:t>cent on average by 2009</w:t>
      </w:r>
      <w:r w:rsidR="00623545">
        <w:rPr>
          <w:lang w:val="en-US"/>
        </w:rPr>
        <w:t xml:space="preserve"> and rose even further in 2010. Continuously, the combination of huge costs for the banking sector rescue packages coupled with lower tax </w:t>
      </w:r>
      <w:r w:rsidR="00B9352F">
        <w:rPr>
          <w:lang w:val="en-US"/>
        </w:rPr>
        <w:t>revenues</w:t>
      </w:r>
      <w:r w:rsidR="00623545">
        <w:rPr>
          <w:lang w:val="en-US"/>
        </w:rPr>
        <w:t xml:space="preserve"> resulted in large governme</w:t>
      </w:r>
      <w:r w:rsidR="008547CD">
        <w:rPr>
          <w:lang w:val="en-US"/>
        </w:rPr>
        <w:t>ntal budget deficits.</w:t>
      </w:r>
    </w:p>
    <w:p w:rsidR="009D491D" w:rsidRDefault="007C7AFD" w:rsidP="009D491D">
      <w:pPr>
        <w:spacing w:line="360" w:lineRule="auto"/>
        <w:jc w:val="both"/>
        <w:rPr>
          <w:lang w:val="en-US"/>
        </w:rPr>
      </w:pPr>
      <w:r>
        <w:rPr>
          <w:lang w:val="en-US"/>
        </w:rPr>
        <w:t>The fourth phase can then be marked in late 2009 and early 2010 when Greece, and subsequently Ir</w:t>
      </w:r>
      <w:r w:rsidRPr="007C7AFD">
        <w:rPr>
          <w:lang w:val="en-US"/>
        </w:rPr>
        <w:t>eland, Portugal, Spain and Cyprus</w:t>
      </w:r>
      <w:r>
        <w:rPr>
          <w:lang w:val="en-US"/>
        </w:rPr>
        <w:t>, came under pressure from sovereign debts markets. These countries were una</w:t>
      </w:r>
      <w:r w:rsidRPr="007C7AFD">
        <w:rPr>
          <w:lang w:val="en-US"/>
        </w:rPr>
        <w:t>ble to borrow on financial markets at reasonable interest rates</w:t>
      </w:r>
      <w:r>
        <w:rPr>
          <w:lang w:val="en-US"/>
        </w:rPr>
        <w:t>,</w:t>
      </w:r>
      <w:r w:rsidR="00110CD1">
        <w:rPr>
          <w:lang w:val="en-US"/>
        </w:rPr>
        <w:t xml:space="preserve"> forcing the European Union to step in. </w:t>
      </w:r>
      <w:r w:rsidR="00A13897">
        <w:rPr>
          <w:lang w:val="en-US"/>
        </w:rPr>
        <w:t xml:space="preserve">Large crisis resolution mechanisms </w:t>
      </w:r>
      <w:r w:rsidR="007B005B">
        <w:rPr>
          <w:lang w:val="en-US"/>
        </w:rPr>
        <w:t>were created</w:t>
      </w:r>
      <w:r w:rsidR="00000506">
        <w:rPr>
          <w:lang w:val="en-US"/>
        </w:rPr>
        <w:t xml:space="preserve">, starting with the </w:t>
      </w:r>
      <w:r w:rsidR="007B005B" w:rsidRPr="007B005B">
        <w:rPr>
          <w:lang w:val="en-US"/>
        </w:rPr>
        <w:t>European Financial Stability Facility (EFSF)</w:t>
      </w:r>
      <w:r w:rsidR="00000506">
        <w:rPr>
          <w:lang w:val="en-US"/>
        </w:rPr>
        <w:t xml:space="preserve"> in May 2010</w:t>
      </w:r>
      <w:r w:rsidR="007B005B">
        <w:rPr>
          <w:lang w:val="en-US"/>
        </w:rPr>
        <w:t>, a 750 billion euro package</w:t>
      </w:r>
      <w:r w:rsidR="00110CD1">
        <w:rPr>
          <w:lang w:val="en-US"/>
        </w:rPr>
        <w:t xml:space="preserve"> financed </w:t>
      </w:r>
      <w:r w:rsidR="00000506">
        <w:rPr>
          <w:lang w:val="en-US"/>
        </w:rPr>
        <w:t xml:space="preserve">by the EU-member states and the IMF, to the </w:t>
      </w:r>
      <w:r w:rsidR="00000506" w:rsidRPr="00000506">
        <w:rPr>
          <w:lang w:val="en-US"/>
        </w:rPr>
        <w:t>European Stability Mechanism (ESM)</w:t>
      </w:r>
      <w:r w:rsidR="00110CD1">
        <w:rPr>
          <w:lang w:val="en-US"/>
        </w:rPr>
        <w:t xml:space="preserve"> in July 2012. </w:t>
      </w:r>
      <w:r w:rsidR="00110CD1" w:rsidRPr="00852C1C">
        <w:rPr>
          <w:lang w:val="en-US"/>
        </w:rPr>
        <w:t>The latter constituting</w:t>
      </w:r>
      <w:r w:rsidR="00000506">
        <w:rPr>
          <w:lang w:val="en-US"/>
        </w:rPr>
        <w:t xml:space="preserve"> a permanent instrument with the lending capacity up to 800 billion euro. </w:t>
      </w:r>
      <w:r w:rsidR="00CD6117">
        <w:rPr>
          <w:lang w:val="en-US"/>
        </w:rPr>
        <w:t>Austerity policies, including large-scale</w:t>
      </w:r>
      <w:r w:rsidR="0032738E">
        <w:rPr>
          <w:lang w:val="en-US"/>
        </w:rPr>
        <w:t xml:space="preserve"> cuts and public sector reform, </w:t>
      </w:r>
      <w:r w:rsidR="00CD6117">
        <w:rPr>
          <w:lang w:val="en-US"/>
        </w:rPr>
        <w:t xml:space="preserve">were imposed as pre-conditions for the rescue packages in countries that </w:t>
      </w:r>
      <w:r w:rsidR="00CD6117">
        <w:rPr>
          <w:lang w:val="en-US"/>
        </w:rPr>
        <w:lastRenderedPageBreak/>
        <w:t>needed them</w:t>
      </w:r>
      <w:r w:rsidR="00D979B9">
        <w:rPr>
          <w:lang w:val="en-US"/>
        </w:rPr>
        <w:t xml:space="preserve"> (Schweiger, 2014). </w:t>
      </w:r>
      <w:r w:rsidR="00D171DD">
        <w:rPr>
          <w:lang w:val="en-US"/>
        </w:rPr>
        <w:t xml:space="preserve">Europe-wide, the Global Financial Crisis and its aftershocks </w:t>
      </w:r>
      <w:r w:rsidR="00325FA5">
        <w:rPr>
          <w:lang w:val="en-US"/>
        </w:rPr>
        <w:t>have</w:t>
      </w:r>
      <w:r w:rsidR="00D171DD">
        <w:rPr>
          <w:lang w:val="en-US"/>
        </w:rPr>
        <w:t xml:space="preserve"> led to </w:t>
      </w:r>
      <w:r w:rsidR="0085691A">
        <w:rPr>
          <w:lang w:val="en-US"/>
        </w:rPr>
        <w:t xml:space="preserve">a </w:t>
      </w:r>
      <w:r w:rsidR="00D171DD">
        <w:rPr>
          <w:lang w:val="en-US"/>
        </w:rPr>
        <w:t xml:space="preserve">divergent restructuring and </w:t>
      </w:r>
      <w:r w:rsidR="00451760">
        <w:rPr>
          <w:lang w:val="en-US"/>
        </w:rPr>
        <w:t>remapping</w:t>
      </w:r>
      <w:r w:rsidR="00D979B9">
        <w:rPr>
          <w:lang w:val="en-US"/>
        </w:rPr>
        <w:t xml:space="preserve"> of the national welfare</w:t>
      </w:r>
      <w:r w:rsidR="009D491D">
        <w:rPr>
          <w:lang w:val="en-US"/>
        </w:rPr>
        <w:t xml:space="preserve"> states (Starke et al., 2013).</w:t>
      </w:r>
    </w:p>
    <w:p w:rsidR="009D491D" w:rsidRDefault="00C33370" w:rsidP="009D491D">
      <w:pPr>
        <w:spacing w:after="0" w:line="360" w:lineRule="auto"/>
        <w:jc w:val="both"/>
        <w:rPr>
          <w:rFonts w:asciiTheme="majorHAnsi" w:hAnsiTheme="majorHAnsi"/>
          <w:sz w:val="24"/>
          <w:szCs w:val="24"/>
          <w:lang w:val="en-US"/>
        </w:rPr>
      </w:pPr>
      <w:r>
        <w:rPr>
          <w:rFonts w:asciiTheme="majorHAnsi" w:hAnsiTheme="majorHAnsi"/>
          <w:sz w:val="24"/>
          <w:szCs w:val="24"/>
          <w:lang w:val="en-US"/>
        </w:rPr>
        <w:t>1.3.2</w:t>
      </w:r>
      <w:r w:rsidR="00965336">
        <w:rPr>
          <w:rFonts w:asciiTheme="majorHAnsi" w:hAnsiTheme="majorHAnsi"/>
          <w:sz w:val="24"/>
          <w:szCs w:val="24"/>
          <w:lang w:val="en-US"/>
        </w:rPr>
        <w:t xml:space="preserve"> Welfare state retrenchment </w:t>
      </w:r>
      <w:r w:rsidR="00996D8F">
        <w:rPr>
          <w:rFonts w:asciiTheme="majorHAnsi" w:hAnsiTheme="majorHAnsi"/>
          <w:sz w:val="24"/>
          <w:szCs w:val="24"/>
          <w:lang w:val="en-US"/>
        </w:rPr>
        <w:t>in the aftermath of</w:t>
      </w:r>
      <w:r w:rsidR="009D491D">
        <w:rPr>
          <w:rFonts w:asciiTheme="majorHAnsi" w:hAnsiTheme="majorHAnsi"/>
          <w:sz w:val="24"/>
          <w:szCs w:val="24"/>
          <w:lang w:val="en-US"/>
        </w:rPr>
        <w:t xml:space="preserve"> the GFC</w:t>
      </w:r>
    </w:p>
    <w:p w:rsidR="005B7256" w:rsidRPr="009D491D" w:rsidRDefault="00397C24" w:rsidP="009D491D">
      <w:pPr>
        <w:spacing w:line="360" w:lineRule="auto"/>
        <w:jc w:val="both"/>
        <w:rPr>
          <w:rFonts w:asciiTheme="majorHAnsi" w:hAnsiTheme="majorHAnsi"/>
          <w:sz w:val="24"/>
          <w:szCs w:val="24"/>
          <w:lang w:val="en-US"/>
        </w:rPr>
      </w:pPr>
      <w:r w:rsidRPr="00397C24">
        <w:rPr>
          <w:lang w:val="en-US"/>
        </w:rPr>
        <w:t>Sin</w:t>
      </w:r>
      <w:r w:rsidR="00325FA5">
        <w:rPr>
          <w:lang w:val="en-US"/>
        </w:rPr>
        <w:t xml:space="preserve">ce Paul Pierson's seminal work </w:t>
      </w:r>
      <w:r w:rsidRPr="00397C24">
        <w:rPr>
          <w:rStyle w:val="Emphasis"/>
          <w:lang w:val="en-US"/>
        </w:rPr>
        <w:t>The New Politics of the Welfare State</w:t>
      </w:r>
      <w:r w:rsidR="00325FA5">
        <w:rPr>
          <w:lang w:val="en-US"/>
        </w:rPr>
        <w:t xml:space="preserve"> (</w:t>
      </w:r>
      <w:r w:rsidRPr="00397C24">
        <w:rPr>
          <w:lang w:val="en-US"/>
        </w:rPr>
        <w:t>1996</w:t>
      </w:r>
      <w:r>
        <w:rPr>
          <w:lang w:val="en-US"/>
        </w:rPr>
        <w:t>), r</w:t>
      </w:r>
      <w:r w:rsidRPr="005B7256">
        <w:rPr>
          <w:rFonts w:eastAsia="Times New Roman" w:cs="Times New Roman"/>
          <w:lang w:val="en-US" w:eastAsia="nl-NL"/>
        </w:rPr>
        <w:t xml:space="preserve">etrenchment </w:t>
      </w:r>
      <w:r w:rsidR="00325FA5">
        <w:rPr>
          <w:rFonts w:eastAsia="Times New Roman" w:cs="Times New Roman"/>
          <w:lang w:val="en-US" w:eastAsia="nl-NL"/>
        </w:rPr>
        <w:t xml:space="preserve">has </w:t>
      </w:r>
      <w:r w:rsidRPr="00397C24">
        <w:rPr>
          <w:rFonts w:eastAsia="Times New Roman" w:cs="Times New Roman"/>
          <w:lang w:val="en-US" w:eastAsia="nl-NL"/>
        </w:rPr>
        <w:t xml:space="preserve">become one of the </w:t>
      </w:r>
      <w:r w:rsidRPr="005B7256">
        <w:rPr>
          <w:rFonts w:eastAsia="Times New Roman" w:cs="Times New Roman"/>
          <w:lang w:val="en-US" w:eastAsia="nl-NL"/>
        </w:rPr>
        <w:t>most common te</w:t>
      </w:r>
      <w:r w:rsidRPr="00397C24">
        <w:rPr>
          <w:rFonts w:eastAsia="Times New Roman" w:cs="Times New Roman"/>
          <w:lang w:val="en-US" w:eastAsia="nl-NL"/>
        </w:rPr>
        <w:t xml:space="preserve">rms to describe recent </w:t>
      </w:r>
      <w:r w:rsidRPr="005B7256">
        <w:rPr>
          <w:rFonts w:eastAsia="Times New Roman" w:cs="Times New Roman"/>
          <w:lang w:val="en-US" w:eastAsia="nl-NL"/>
        </w:rPr>
        <w:t>welfare state developme</w:t>
      </w:r>
      <w:r w:rsidRPr="00397C24">
        <w:rPr>
          <w:rFonts w:eastAsia="Times New Roman" w:cs="Times New Roman"/>
          <w:lang w:val="en-US" w:eastAsia="nl-NL"/>
        </w:rPr>
        <w:t>nts.</w:t>
      </w:r>
      <w:r>
        <w:rPr>
          <w:rFonts w:eastAsia="Times New Roman" w:cs="Times New Roman"/>
          <w:lang w:val="en-US" w:eastAsia="nl-NL"/>
        </w:rPr>
        <w:t xml:space="preserve"> M</w:t>
      </w:r>
      <w:r w:rsidRPr="00397C24">
        <w:rPr>
          <w:lang w:val="en-US"/>
        </w:rPr>
        <w:t xml:space="preserve">uch energy has been spent in social policy studies on discussing the phenomenon </w:t>
      </w:r>
      <w:r w:rsidR="00325FA5">
        <w:rPr>
          <w:lang w:val="en-US"/>
        </w:rPr>
        <w:t xml:space="preserve">and its possibilities </w:t>
      </w:r>
      <w:r w:rsidR="00D00250">
        <w:rPr>
          <w:lang w:val="en-US"/>
        </w:rPr>
        <w:t xml:space="preserve">(Palier, 2000). </w:t>
      </w:r>
      <w:r>
        <w:rPr>
          <w:lang w:val="en-US"/>
        </w:rPr>
        <w:t>The term</w:t>
      </w:r>
      <w:r w:rsidRPr="00397C24">
        <w:rPr>
          <w:rFonts w:eastAsia="Times New Roman" w:cs="Times New Roman"/>
          <w:lang w:val="en-US" w:eastAsia="nl-NL"/>
        </w:rPr>
        <w:t xml:space="preserve"> itself </w:t>
      </w:r>
      <w:r w:rsidR="002011BD">
        <w:rPr>
          <w:rFonts w:eastAsia="Times New Roman" w:cs="Times New Roman"/>
          <w:lang w:val="en-US" w:eastAsia="nl-NL"/>
        </w:rPr>
        <w:t xml:space="preserve">lends </w:t>
      </w:r>
      <w:r w:rsidRPr="00397C24">
        <w:rPr>
          <w:rFonts w:eastAsia="Times New Roman" w:cs="Times New Roman"/>
          <w:lang w:val="en-US" w:eastAsia="nl-NL"/>
        </w:rPr>
        <w:t xml:space="preserve">to </w:t>
      </w:r>
      <w:r w:rsidR="005B7256" w:rsidRPr="005B7256">
        <w:rPr>
          <w:rFonts w:eastAsia="Times New Roman" w:cs="Times New Roman"/>
          <w:lang w:val="en-US" w:eastAsia="nl-NL"/>
        </w:rPr>
        <w:t xml:space="preserve">a </w:t>
      </w:r>
      <w:r w:rsidR="00226005">
        <w:rPr>
          <w:rFonts w:eastAsia="Times New Roman" w:cs="Times New Roman"/>
          <w:lang w:val="en-US" w:eastAsia="nl-NL"/>
        </w:rPr>
        <w:t>period</w:t>
      </w:r>
      <w:r>
        <w:rPr>
          <w:rFonts w:eastAsia="Times New Roman" w:cs="Times New Roman"/>
          <w:lang w:val="en-US" w:eastAsia="nl-NL"/>
        </w:rPr>
        <w:t xml:space="preserve"> </w:t>
      </w:r>
      <w:r w:rsidR="00226005">
        <w:rPr>
          <w:rFonts w:eastAsia="Times New Roman" w:cs="Times New Roman"/>
          <w:lang w:val="en-US" w:eastAsia="nl-NL"/>
        </w:rPr>
        <w:t xml:space="preserve">in </w:t>
      </w:r>
      <w:r w:rsidR="005B7256" w:rsidRPr="005B7256">
        <w:rPr>
          <w:rFonts w:eastAsia="Times New Roman" w:cs="Times New Roman"/>
          <w:lang w:val="en-US" w:eastAsia="nl-NL"/>
        </w:rPr>
        <w:t>the</w:t>
      </w:r>
      <w:r w:rsidRPr="00397C24">
        <w:rPr>
          <w:rFonts w:eastAsia="Times New Roman" w:cs="Times New Roman"/>
          <w:lang w:val="en-US" w:eastAsia="nl-NL"/>
        </w:rPr>
        <w:t xml:space="preserve"> </w:t>
      </w:r>
      <w:r w:rsidR="005B7256" w:rsidRPr="005B7256">
        <w:rPr>
          <w:rFonts w:eastAsia="Times New Roman" w:cs="Times New Roman"/>
          <w:lang w:val="en-US" w:eastAsia="nl-NL"/>
        </w:rPr>
        <w:t>history of welfare states: emergence (late nineteenth century until 1</w:t>
      </w:r>
      <w:r w:rsidRPr="00397C24">
        <w:rPr>
          <w:rFonts w:eastAsia="Times New Roman" w:cs="Times New Roman"/>
          <w:lang w:val="en-US" w:eastAsia="nl-NL"/>
        </w:rPr>
        <w:t xml:space="preserve">945) </w:t>
      </w:r>
      <w:r w:rsidR="00325FA5">
        <w:rPr>
          <w:rFonts w:eastAsia="Times New Roman" w:cs="Times New Roman"/>
          <w:lang w:val="en-US" w:eastAsia="nl-NL"/>
        </w:rPr>
        <w:t xml:space="preserve">was </w:t>
      </w:r>
      <w:r w:rsidRPr="00397C24">
        <w:rPr>
          <w:rFonts w:eastAsia="Times New Roman" w:cs="Times New Roman"/>
          <w:lang w:val="en-US" w:eastAsia="nl-NL"/>
        </w:rPr>
        <w:t xml:space="preserve">followed by growth (the </w:t>
      </w:r>
      <w:r w:rsidR="00C17F4B">
        <w:rPr>
          <w:rFonts w:eastAsia="Times New Roman" w:cs="Times New Roman"/>
          <w:lang w:val="en-US" w:eastAsia="nl-NL"/>
        </w:rPr>
        <w:t>Golden A</w:t>
      </w:r>
      <w:r w:rsidR="005B7256" w:rsidRPr="005B7256">
        <w:rPr>
          <w:rFonts w:eastAsia="Times New Roman" w:cs="Times New Roman"/>
          <w:lang w:val="en-US" w:eastAsia="nl-NL"/>
        </w:rPr>
        <w:t xml:space="preserve">ge, mainly until the </w:t>
      </w:r>
      <w:r w:rsidR="005B7256" w:rsidRPr="00397C24">
        <w:rPr>
          <w:rFonts w:eastAsia="Times New Roman" w:cs="Times New Roman"/>
          <w:lang w:val="en-US" w:eastAsia="nl-NL"/>
        </w:rPr>
        <w:t>1970s</w:t>
      </w:r>
      <w:r w:rsidR="005B7256" w:rsidRPr="005B7256">
        <w:rPr>
          <w:rFonts w:eastAsia="Times New Roman" w:cs="Times New Roman"/>
          <w:lang w:val="en-US" w:eastAsia="nl-NL"/>
        </w:rPr>
        <w:t>); limits (or even</w:t>
      </w:r>
      <w:r w:rsidRPr="00397C24">
        <w:rPr>
          <w:rFonts w:eastAsia="Times New Roman" w:cs="Times New Roman"/>
          <w:lang w:val="en-US" w:eastAsia="nl-NL"/>
        </w:rPr>
        <w:t xml:space="preserve"> </w:t>
      </w:r>
      <w:r w:rsidR="005B7256" w:rsidRPr="005B7256">
        <w:rPr>
          <w:rFonts w:eastAsia="Times New Roman" w:cs="Times New Roman"/>
          <w:lang w:val="en-US" w:eastAsia="nl-NL"/>
        </w:rPr>
        <w:t>crisis, the 1980s); a</w:t>
      </w:r>
      <w:r w:rsidRPr="00397C24">
        <w:rPr>
          <w:rFonts w:eastAsia="Times New Roman" w:cs="Times New Roman"/>
          <w:lang w:val="en-US" w:eastAsia="nl-NL"/>
        </w:rPr>
        <w:t xml:space="preserve">nd then retrenchment (since the </w:t>
      </w:r>
      <w:r w:rsidR="005B7256" w:rsidRPr="005B7256">
        <w:rPr>
          <w:rFonts w:eastAsia="Times New Roman" w:cs="Times New Roman"/>
          <w:lang w:val="en-US" w:eastAsia="nl-NL"/>
        </w:rPr>
        <w:t>late 1980s</w:t>
      </w:r>
      <w:r>
        <w:rPr>
          <w:rFonts w:eastAsia="Times New Roman" w:cs="Times New Roman"/>
          <w:lang w:val="en-US" w:eastAsia="nl-NL"/>
        </w:rPr>
        <w:t xml:space="preserve">). </w:t>
      </w:r>
      <w:r w:rsidRPr="005B7256">
        <w:rPr>
          <w:rStyle w:val="Emphasis"/>
          <w:i w:val="0"/>
          <w:lang w:val="en-US"/>
        </w:rPr>
        <w:t xml:space="preserve">Welfare state retrenchment is generally seen as a highly unpopular endeavor and, therefore, politically difficult to </w:t>
      </w:r>
      <w:r>
        <w:rPr>
          <w:rStyle w:val="Emphasis"/>
          <w:i w:val="0"/>
          <w:lang w:val="en-US"/>
        </w:rPr>
        <w:t>act on.</w:t>
      </w:r>
      <w:r w:rsidR="002011BD">
        <w:rPr>
          <w:rStyle w:val="Emphasis"/>
          <w:i w:val="0"/>
          <w:lang w:val="en-US"/>
        </w:rPr>
        <w:t xml:space="preserve"> The Global F</w:t>
      </w:r>
      <w:r w:rsidR="000B18DA">
        <w:rPr>
          <w:rStyle w:val="Emphasis"/>
          <w:i w:val="0"/>
          <w:lang w:val="en-US"/>
        </w:rPr>
        <w:t xml:space="preserve">inancial Crisis </w:t>
      </w:r>
      <w:r w:rsidR="002011BD">
        <w:rPr>
          <w:rStyle w:val="Emphasis"/>
          <w:i w:val="0"/>
          <w:lang w:val="en-US"/>
        </w:rPr>
        <w:t>seems to be path breaking</w:t>
      </w:r>
      <w:r w:rsidR="004F3D49">
        <w:rPr>
          <w:rStyle w:val="Emphasis"/>
          <w:i w:val="0"/>
          <w:lang w:val="en-US"/>
        </w:rPr>
        <w:t xml:space="preserve"> as it pave</w:t>
      </w:r>
      <w:r w:rsidR="00C45810">
        <w:rPr>
          <w:rStyle w:val="Emphasis"/>
          <w:i w:val="0"/>
          <w:lang w:val="en-US"/>
        </w:rPr>
        <w:t>d</w:t>
      </w:r>
      <w:r w:rsidR="004F3D49">
        <w:rPr>
          <w:rStyle w:val="Emphasis"/>
          <w:i w:val="0"/>
          <w:lang w:val="en-US"/>
        </w:rPr>
        <w:t xml:space="preserve"> the way</w:t>
      </w:r>
      <w:r w:rsidR="00C45810">
        <w:rPr>
          <w:rStyle w:val="Emphasis"/>
          <w:i w:val="0"/>
          <w:lang w:val="en-US"/>
        </w:rPr>
        <w:t xml:space="preserve"> for</w:t>
      </w:r>
      <w:r w:rsidR="004F3D49">
        <w:rPr>
          <w:rStyle w:val="Emphasis"/>
          <w:i w:val="0"/>
          <w:lang w:val="en-US"/>
        </w:rPr>
        <w:t xml:space="preserve"> fundamental retrenchment. </w:t>
      </w:r>
    </w:p>
    <w:p w:rsidR="009D491D" w:rsidRDefault="006F3624" w:rsidP="009D491D">
      <w:pPr>
        <w:autoSpaceDE w:val="0"/>
        <w:autoSpaceDN w:val="0"/>
        <w:adjustRightInd w:val="0"/>
        <w:spacing w:after="0" w:line="360" w:lineRule="auto"/>
        <w:jc w:val="both"/>
        <w:rPr>
          <w:rFonts w:eastAsia="Times New Roman" w:cs="Times New Roman"/>
          <w:lang w:val="en-US" w:eastAsia="nl-NL"/>
        </w:rPr>
      </w:pPr>
      <w:r w:rsidRPr="000C7A07">
        <w:rPr>
          <w:lang w:val="en-US"/>
        </w:rPr>
        <w:t xml:space="preserve">It </w:t>
      </w:r>
      <w:r w:rsidR="004F3D49" w:rsidRPr="000C7A07">
        <w:rPr>
          <w:lang w:val="en-US"/>
        </w:rPr>
        <w:t>is</w:t>
      </w:r>
      <w:r w:rsidR="004F3D49">
        <w:rPr>
          <w:lang w:val="en-US"/>
        </w:rPr>
        <w:t xml:space="preserve"> therefore </w:t>
      </w:r>
      <w:r w:rsidR="004F3D49" w:rsidRPr="000C7A07">
        <w:rPr>
          <w:lang w:val="en-US"/>
        </w:rPr>
        <w:t>especially</w:t>
      </w:r>
      <w:r w:rsidR="00D205B8">
        <w:rPr>
          <w:lang w:val="en-US"/>
        </w:rPr>
        <w:t xml:space="preserve"> </w:t>
      </w:r>
      <w:r w:rsidR="00982555">
        <w:rPr>
          <w:lang w:val="en-US"/>
        </w:rPr>
        <w:t>meaningful</w:t>
      </w:r>
      <w:r w:rsidR="00770019" w:rsidRPr="00770019">
        <w:rPr>
          <w:lang w:val="en-US"/>
        </w:rPr>
        <w:t xml:space="preserve"> </w:t>
      </w:r>
      <w:r w:rsidRPr="000C7A07">
        <w:rPr>
          <w:lang w:val="en-US"/>
        </w:rPr>
        <w:t xml:space="preserve">to look at the field of social policy during </w:t>
      </w:r>
      <w:r w:rsidR="004F3D49">
        <w:rPr>
          <w:lang w:val="en-US"/>
        </w:rPr>
        <w:t>the aftermath of the GFC</w:t>
      </w:r>
      <w:r w:rsidRPr="000C7A07">
        <w:rPr>
          <w:lang w:val="en-US"/>
        </w:rPr>
        <w:t xml:space="preserve">, as welfare state schemes </w:t>
      </w:r>
      <w:r w:rsidR="00644ECC">
        <w:rPr>
          <w:lang w:val="en-US"/>
        </w:rPr>
        <w:t xml:space="preserve">often </w:t>
      </w:r>
      <w:r w:rsidRPr="000C7A07">
        <w:rPr>
          <w:lang w:val="en-US"/>
        </w:rPr>
        <w:t>account for the bulk of public expenditures. As a major example of path dependency, the welfare state should exhibit a special pattern of incremental change during economic critical times (</w:t>
      </w:r>
      <w:r w:rsidR="00781D4D">
        <w:rPr>
          <w:lang w:val="en-US"/>
        </w:rPr>
        <w:t xml:space="preserve">Van </w:t>
      </w:r>
      <w:r w:rsidRPr="000C7A07">
        <w:rPr>
          <w:lang w:val="en-US"/>
        </w:rPr>
        <w:t>Hooren et al., 2014). T</w:t>
      </w:r>
      <w:r w:rsidR="000F50B6" w:rsidRPr="000C7A07">
        <w:rPr>
          <w:lang w:val="en-US"/>
        </w:rPr>
        <w:t xml:space="preserve">he European welfare states have faced two main challenges </w:t>
      </w:r>
      <w:r w:rsidR="00013128" w:rsidRPr="000C7A07">
        <w:rPr>
          <w:lang w:val="en-US"/>
        </w:rPr>
        <w:t xml:space="preserve">during the recent financial crisis. First, the slower economic growth and productivity has raised concerns about the financing of welfare capitalism. </w:t>
      </w:r>
      <w:r w:rsidR="0047041B" w:rsidRPr="000C7A07">
        <w:rPr>
          <w:rFonts w:eastAsia="Times New Roman" w:cs="Arial"/>
          <w:lang w:val="en-US" w:eastAsia="nl-NL"/>
        </w:rPr>
        <w:t>Weaker economic growth has adversely affect social security systems. Due to the economic downturn, social expenditures increased because of a greater need for social support, like unemployment and housing benefits. On the other hand, GDP grew slowly or decreased. This ch</w:t>
      </w:r>
      <w:r w:rsidR="00165BCC" w:rsidRPr="000C7A07">
        <w:rPr>
          <w:rFonts w:eastAsia="Times New Roman" w:cs="Arial"/>
          <w:lang w:val="en-US" w:eastAsia="nl-NL"/>
        </w:rPr>
        <w:t xml:space="preserve">allenge was therefore two-sided (Diamond &amp; Lodge, 2013). </w:t>
      </w:r>
      <w:r w:rsidR="0047041B" w:rsidRPr="000C7A07">
        <w:rPr>
          <w:rFonts w:eastAsia="Times New Roman" w:cs="Arial"/>
          <w:lang w:val="en-US" w:eastAsia="nl-NL"/>
        </w:rPr>
        <w:t xml:space="preserve">Second, </w:t>
      </w:r>
      <w:r w:rsidR="008D4DFF" w:rsidRPr="000C7A07">
        <w:rPr>
          <w:rFonts w:eastAsia="Times New Roman" w:cs="Arial"/>
          <w:lang w:val="en-US" w:eastAsia="nl-NL"/>
        </w:rPr>
        <w:t>a</w:t>
      </w:r>
      <w:r w:rsidR="0047041B" w:rsidRPr="0047041B">
        <w:rPr>
          <w:rFonts w:eastAsia="Times New Roman" w:cs="Times New Roman"/>
          <w:lang w:val="en-US" w:eastAsia="nl-NL"/>
        </w:rPr>
        <w:t xml:space="preserve">s a result of these developments, </w:t>
      </w:r>
      <w:r w:rsidR="008D4DFF" w:rsidRPr="000C7A07">
        <w:rPr>
          <w:rFonts w:eastAsia="Times New Roman" w:cs="Times New Roman"/>
          <w:lang w:val="en-US" w:eastAsia="nl-NL"/>
        </w:rPr>
        <w:t xml:space="preserve">society is changing. New groups </w:t>
      </w:r>
      <w:r w:rsidR="0047041B" w:rsidRPr="0047041B">
        <w:rPr>
          <w:rFonts w:eastAsia="Times New Roman" w:cs="Times New Roman"/>
          <w:lang w:val="en-US" w:eastAsia="nl-NL"/>
        </w:rPr>
        <w:t>of winners and loser</w:t>
      </w:r>
      <w:r w:rsidR="00E137A7">
        <w:rPr>
          <w:rFonts w:eastAsia="Times New Roman" w:cs="Times New Roman"/>
          <w:lang w:val="en-US" w:eastAsia="nl-NL"/>
        </w:rPr>
        <w:t>s</w:t>
      </w:r>
      <w:r w:rsidR="0047041B" w:rsidRPr="0047041B">
        <w:rPr>
          <w:rFonts w:eastAsia="Times New Roman" w:cs="Times New Roman"/>
          <w:lang w:val="en-US" w:eastAsia="nl-NL"/>
        </w:rPr>
        <w:t xml:space="preserve"> in society emerge, which shapes a new landscape of social inequalities</w:t>
      </w:r>
      <w:r w:rsidR="008D4DFF" w:rsidRPr="000C7A07">
        <w:rPr>
          <w:rFonts w:eastAsia="Times New Roman" w:cs="Times New Roman"/>
          <w:lang w:val="en-US" w:eastAsia="nl-NL"/>
        </w:rPr>
        <w:t xml:space="preserve"> and consequently</w:t>
      </w:r>
      <w:r w:rsidR="00D00300" w:rsidRPr="000C7A07">
        <w:rPr>
          <w:rFonts w:eastAsia="Times New Roman" w:cs="Times New Roman"/>
          <w:lang w:val="en-US" w:eastAsia="nl-NL"/>
        </w:rPr>
        <w:t xml:space="preserve"> asks</w:t>
      </w:r>
      <w:r w:rsidR="008D4DFF" w:rsidRPr="000C7A07">
        <w:rPr>
          <w:rFonts w:eastAsia="Times New Roman" w:cs="Times New Roman"/>
          <w:lang w:val="en-US" w:eastAsia="nl-NL"/>
        </w:rPr>
        <w:t xml:space="preserve"> </w:t>
      </w:r>
      <w:r w:rsidR="00D00300" w:rsidRPr="000C7A07">
        <w:rPr>
          <w:rFonts w:eastAsia="Times New Roman" w:cs="Times New Roman"/>
          <w:lang w:val="en-US" w:eastAsia="nl-NL"/>
        </w:rPr>
        <w:t xml:space="preserve">for </w:t>
      </w:r>
      <w:r w:rsidR="008D4DFF" w:rsidRPr="000C7A07">
        <w:rPr>
          <w:rFonts w:eastAsia="Times New Roman" w:cs="Times New Roman"/>
          <w:lang w:val="en-US" w:eastAsia="nl-NL"/>
        </w:rPr>
        <w:t xml:space="preserve">new </w:t>
      </w:r>
      <w:r w:rsidR="00A65321" w:rsidRPr="000C7A07">
        <w:rPr>
          <w:rFonts w:eastAsia="Times New Roman" w:cs="Times New Roman"/>
          <w:lang w:val="en-US" w:eastAsia="nl-NL"/>
        </w:rPr>
        <w:t xml:space="preserve">priories in public expenditure (Busch, 2010). </w:t>
      </w:r>
      <w:r w:rsidR="00D00300" w:rsidRPr="000C7A07">
        <w:rPr>
          <w:rFonts w:eastAsia="Times New Roman" w:cs="Times New Roman"/>
          <w:lang w:val="en-US" w:eastAsia="nl-NL"/>
        </w:rPr>
        <w:t>Welfare states have to react on that: on the on</w:t>
      </w:r>
      <w:r w:rsidR="002D37D3" w:rsidRPr="000C7A07">
        <w:rPr>
          <w:rFonts w:eastAsia="Times New Roman" w:cs="Times New Roman"/>
          <w:lang w:val="en-US" w:eastAsia="nl-NL"/>
        </w:rPr>
        <w:t>e</w:t>
      </w:r>
      <w:r w:rsidR="00D00300" w:rsidRPr="000C7A07">
        <w:rPr>
          <w:rFonts w:eastAsia="Times New Roman" w:cs="Times New Roman"/>
          <w:lang w:val="en-US" w:eastAsia="nl-NL"/>
        </w:rPr>
        <w:t xml:space="preserve"> hand, they have to reconsider </w:t>
      </w:r>
      <w:r w:rsidR="006278B8">
        <w:rPr>
          <w:rFonts w:eastAsia="Times New Roman" w:cs="Times New Roman"/>
          <w:lang w:val="en-US" w:eastAsia="nl-NL"/>
        </w:rPr>
        <w:t>what</w:t>
      </w:r>
      <w:r w:rsidR="0032738E">
        <w:rPr>
          <w:rFonts w:eastAsia="Times New Roman" w:cs="Times New Roman"/>
          <w:lang w:val="en-US" w:eastAsia="nl-NL"/>
        </w:rPr>
        <w:t xml:space="preserve"> kind of</w:t>
      </w:r>
      <w:r w:rsidR="00D00300" w:rsidRPr="000C7A07">
        <w:rPr>
          <w:rFonts w:eastAsia="Times New Roman" w:cs="Times New Roman"/>
          <w:lang w:val="en-US" w:eastAsia="nl-NL"/>
        </w:rPr>
        <w:t xml:space="preserve"> social </w:t>
      </w:r>
      <w:r w:rsidR="00D00300" w:rsidRPr="00D00300">
        <w:rPr>
          <w:rFonts w:eastAsia="Times New Roman" w:cs="Times New Roman"/>
          <w:lang w:val="en-US" w:eastAsia="nl-NL"/>
        </w:rPr>
        <w:t>problems they want to focus o</w:t>
      </w:r>
      <w:r w:rsidR="00D00300" w:rsidRPr="000C7A07">
        <w:rPr>
          <w:rFonts w:eastAsia="Times New Roman" w:cs="Times New Roman"/>
          <w:lang w:val="en-US" w:eastAsia="nl-NL"/>
        </w:rPr>
        <w:t>n, while on the other hand</w:t>
      </w:r>
      <w:r w:rsidR="00325FA5">
        <w:rPr>
          <w:rFonts w:eastAsia="Times New Roman" w:cs="Times New Roman"/>
          <w:lang w:val="en-US" w:eastAsia="nl-NL"/>
        </w:rPr>
        <w:t>,</w:t>
      </w:r>
      <w:r w:rsidR="00D00300" w:rsidRPr="000C7A07">
        <w:rPr>
          <w:rFonts w:eastAsia="Times New Roman" w:cs="Times New Roman"/>
          <w:lang w:val="en-US" w:eastAsia="nl-NL"/>
        </w:rPr>
        <w:t xml:space="preserve"> they have to consider how to react o</w:t>
      </w:r>
      <w:r w:rsidR="00EF69AA" w:rsidRPr="000C7A07">
        <w:rPr>
          <w:rFonts w:eastAsia="Times New Roman" w:cs="Times New Roman"/>
          <w:lang w:val="en-US" w:eastAsia="nl-NL"/>
        </w:rPr>
        <w:t>n the shrinking public budgets.</w:t>
      </w:r>
    </w:p>
    <w:p w:rsidR="009D491D" w:rsidRDefault="00EF69AA" w:rsidP="009D491D">
      <w:pPr>
        <w:autoSpaceDE w:val="0"/>
        <w:autoSpaceDN w:val="0"/>
        <w:adjustRightInd w:val="0"/>
        <w:spacing w:before="240" w:after="0" w:line="360" w:lineRule="auto"/>
        <w:jc w:val="both"/>
        <w:rPr>
          <w:rFonts w:cs="TimesNewRomanPSMT"/>
          <w:lang w:val="en-US"/>
        </w:rPr>
      </w:pPr>
      <w:r w:rsidRPr="000C7A07">
        <w:rPr>
          <w:lang w:val="en-US"/>
        </w:rPr>
        <w:t>Two distinct periods</w:t>
      </w:r>
      <w:r w:rsidR="00996D8F" w:rsidRPr="000C7A07">
        <w:rPr>
          <w:lang w:val="en-US"/>
        </w:rPr>
        <w:t xml:space="preserve"> of governmental reaction</w:t>
      </w:r>
      <w:r w:rsidRPr="000C7A07">
        <w:rPr>
          <w:lang w:val="en-US"/>
        </w:rPr>
        <w:t xml:space="preserve"> </w:t>
      </w:r>
      <w:r w:rsidR="00996D8F" w:rsidRPr="000C7A07">
        <w:rPr>
          <w:lang w:val="en-US"/>
        </w:rPr>
        <w:t>in the aftermath of the GFC</w:t>
      </w:r>
      <w:r w:rsidRPr="000C7A07">
        <w:rPr>
          <w:lang w:val="en-US"/>
        </w:rPr>
        <w:t xml:space="preserve"> are noted. </w:t>
      </w:r>
      <w:r w:rsidR="00996D8F" w:rsidRPr="000C7A07">
        <w:rPr>
          <w:lang w:val="en-US"/>
        </w:rPr>
        <w:t xml:space="preserve">Initially, welfare state institutions were used to protect the citizens from the direct, harsh consequences, like unemployment. </w:t>
      </w:r>
      <w:r w:rsidR="00200366" w:rsidRPr="000C7A07">
        <w:rPr>
          <w:lang w:val="en-US"/>
        </w:rPr>
        <w:t xml:space="preserve">In the 2008-2009 period, countries responded to the crisis with Keynesian inspired deficit spending. </w:t>
      </w:r>
      <w:r w:rsidR="00A75776" w:rsidRPr="000C7A07">
        <w:rPr>
          <w:lang w:val="en-US"/>
        </w:rPr>
        <w:t xml:space="preserve">Welfare state spending as part of the GDP even increased in this period in almost all European countries, as social spending increased but </w:t>
      </w:r>
      <w:r w:rsidR="006278B8">
        <w:rPr>
          <w:lang w:val="en-US"/>
        </w:rPr>
        <w:t xml:space="preserve">the </w:t>
      </w:r>
      <w:r w:rsidR="00A75776" w:rsidRPr="000C7A07">
        <w:rPr>
          <w:lang w:val="en-US"/>
        </w:rPr>
        <w:t xml:space="preserve">GDP did not. This situation changed significantly when governments turned from deficit-spending to austerity, such that ‘the 2010-2012 period came to be marked, in </w:t>
      </w:r>
      <w:r w:rsidR="00A75776" w:rsidRPr="00336D19">
        <w:rPr>
          <w:lang w:val="en-US"/>
        </w:rPr>
        <w:t xml:space="preserve">virtually all member states, by a succession of ‘structural’ reforms’ </w:t>
      </w:r>
      <w:r w:rsidR="005F56A7" w:rsidRPr="00336D19">
        <w:rPr>
          <w:lang w:val="en-US"/>
        </w:rPr>
        <w:t xml:space="preserve">(Pochet &amp; Degryse, </w:t>
      </w:r>
      <w:r w:rsidR="00406681" w:rsidRPr="00336D19">
        <w:rPr>
          <w:lang w:val="en-US"/>
        </w:rPr>
        <w:t xml:space="preserve">2012, p.1). </w:t>
      </w:r>
      <w:r w:rsidR="000C7A07" w:rsidRPr="00336D19">
        <w:rPr>
          <w:lang w:val="en-US"/>
        </w:rPr>
        <w:t xml:space="preserve">One country after another </w:t>
      </w:r>
      <w:r w:rsidR="00406681" w:rsidRPr="00336D19">
        <w:rPr>
          <w:lang w:val="en-US"/>
        </w:rPr>
        <w:t xml:space="preserve">adopted </w:t>
      </w:r>
      <w:r w:rsidR="000C7A07" w:rsidRPr="00336D19">
        <w:rPr>
          <w:lang w:val="en-US"/>
        </w:rPr>
        <w:t xml:space="preserve">austerity packages, and </w:t>
      </w:r>
      <w:r w:rsidR="00C17F4B">
        <w:rPr>
          <w:lang w:val="en-US"/>
        </w:rPr>
        <w:t xml:space="preserve">this was not </w:t>
      </w:r>
      <w:r w:rsidR="00C17F4B">
        <w:rPr>
          <w:lang w:val="en-US"/>
        </w:rPr>
        <w:lastRenderedPageBreak/>
        <w:t>only done by</w:t>
      </w:r>
      <w:r w:rsidR="000C7A07" w:rsidRPr="00336D19">
        <w:rPr>
          <w:lang w:val="en-US"/>
        </w:rPr>
        <w:t xml:space="preserve"> countries with the weakest economies. Overall, as Hermann (</w:t>
      </w:r>
      <w:r w:rsidR="00A75776" w:rsidRPr="00336D19">
        <w:rPr>
          <w:lang w:val="en-US"/>
        </w:rPr>
        <w:t>2014</w:t>
      </w:r>
      <w:r w:rsidR="00EC53C4">
        <w:rPr>
          <w:lang w:val="en-US"/>
        </w:rPr>
        <w:t>) argued</w:t>
      </w:r>
      <w:r w:rsidR="000C7A07" w:rsidRPr="00336D19">
        <w:rPr>
          <w:lang w:val="en-US"/>
        </w:rPr>
        <w:t>, ‘</w:t>
      </w:r>
      <w:r w:rsidR="003A4785" w:rsidRPr="00336D19">
        <w:rPr>
          <w:lang w:val="en-US"/>
        </w:rPr>
        <w:t xml:space="preserve">the </w:t>
      </w:r>
      <w:r w:rsidR="000C7A07" w:rsidRPr="00336D19">
        <w:rPr>
          <w:rFonts w:cs="TimesNewRomanPSMT"/>
          <w:lang w:val="en-US"/>
        </w:rPr>
        <w:t>scale of austerity adopted in response to the crisis is unprecedented in European</w:t>
      </w:r>
      <w:r w:rsidR="003A4785" w:rsidRPr="00336D19">
        <w:rPr>
          <w:rFonts w:cs="TimesNewRomanPSMT"/>
          <w:lang w:val="en-US"/>
        </w:rPr>
        <w:t xml:space="preserve"> </w:t>
      </w:r>
      <w:r w:rsidR="000C7A07" w:rsidRPr="00336D19">
        <w:rPr>
          <w:rFonts w:cs="TimesNewRomanPSMT"/>
          <w:lang w:val="en-US"/>
        </w:rPr>
        <w:t>postwar history</w:t>
      </w:r>
      <w:r w:rsidR="003A4785" w:rsidRPr="00336D19">
        <w:rPr>
          <w:rFonts w:cs="TimesNewRomanPSMT"/>
          <w:lang w:val="en-US"/>
        </w:rPr>
        <w:t>’ (p. 10).</w:t>
      </w:r>
    </w:p>
    <w:p w:rsidR="009D491D" w:rsidRPr="009D491D" w:rsidRDefault="00300CCF" w:rsidP="009D491D">
      <w:pPr>
        <w:autoSpaceDE w:val="0"/>
        <w:autoSpaceDN w:val="0"/>
        <w:adjustRightInd w:val="0"/>
        <w:spacing w:before="240" w:after="0" w:line="360" w:lineRule="auto"/>
        <w:jc w:val="both"/>
        <w:rPr>
          <w:rFonts w:cs="TimesNewRomanPSMT"/>
          <w:lang w:val="en-US"/>
        </w:rPr>
      </w:pPr>
      <w:r w:rsidRPr="00336D19">
        <w:rPr>
          <w:rFonts w:cs="TimesNewRomanPSMT"/>
          <w:lang w:val="en-US"/>
        </w:rPr>
        <w:t>Despite country-specific variations</w:t>
      </w:r>
      <w:r>
        <w:rPr>
          <w:rFonts w:cs="TimesNewRomanPSMT"/>
          <w:lang w:val="en-US"/>
        </w:rPr>
        <w:t>,</w:t>
      </w:r>
      <w:r w:rsidRPr="00336D19">
        <w:rPr>
          <w:rFonts w:cs="TimesNewRomanPSMT"/>
          <w:lang w:val="en-US"/>
        </w:rPr>
        <w:t xml:space="preserve"> austerity and structural reform have fueled the erosion of </w:t>
      </w:r>
      <w:r w:rsidRPr="009D10B0">
        <w:rPr>
          <w:rFonts w:cs="TimesNewRomanPSMT"/>
          <w:lang w:val="en-US"/>
        </w:rPr>
        <w:t xml:space="preserve">welfare protection. Between 2009 and 2010, total social protection expenditure fell in several countries, among others Greece, the UK, Estonia and Hungary (Hermann, 2014).  </w:t>
      </w:r>
      <w:r w:rsidRPr="009D10B0">
        <w:rPr>
          <w:rFonts w:cs="EC Square Sans Pro"/>
          <w:color w:val="000000"/>
          <w:lang w:val="en-US"/>
        </w:rPr>
        <w:t>In 2011, this latter expendi</w:t>
      </w:r>
      <w:r w:rsidRPr="009D10B0">
        <w:rPr>
          <w:rFonts w:cs="EC Square Sans Pro"/>
          <w:color w:val="000000"/>
          <w:lang w:val="en-US"/>
        </w:rPr>
        <w:softHyphen/>
        <w:t>ture – as well as education and health expenditures - declined on average in the EU-27 and in most individual Member States, as showed in Figure 1.</w:t>
      </w:r>
      <w:r>
        <w:rPr>
          <w:rFonts w:cs="EC Square Sans Pro"/>
          <w:color w:val="000000"/>
          <w:lang w:val="en-US"/>
        </w:rPr>
        <w:t xml:space="preserve">1. The </w:t>
      </w:r>
      <w:r w:rsidRPr="009D10B0">
        <w:rPr>
          <w:rFonts w:cs="MinionPro-Regular"/>
          <w:lang w:val="en-US"/>
        </w:rPr>
        <w:t xml:space="preserve">unfolding sovereign debt crises in Europe together with </w:t>
      </w:r>
      <w:r w:rsidR="006278B8">
        <w:rPr>
          <w:rFonts w:cs="MinionPro-Regular"/>
          <w:lang w:val="en-US"/>
        </w:rPr>
        <w:t>s</w:t>
      </w:r>
      <w:r w:rsidRPr="009D10B0">
        <w:rPr>
          <w:rFonts w:cs="MinionPro-Regular"/>
          <w:lang w:val="en-US"/>
        </w:rPr>
        <w:t xml:space="preserve">low economic growth has put </w:t>
      </w:r>
      <w:r w:rsidR="006278B8">
        <w:rPr>
          <w:rFonts w:cs="MinionPro-Regular"/>
          <w:lang w:val="en-US"/>
        </w:rPr>
        <w:t>additional</w:t>
      </w:r>
      <w:r w:rsidRPr="009D10B0">
        <w:rPr>
          <w:rFonts w:cs="MinionPro-Regular"/>
          <w:lang w:val="en-US"/>
        </w:rPr>
        <w:t xml:space="preserve"> pressure on public finances, </w:t>
      </w:r>
      <w:r w:rsidR="006278B8">
        <w:rPr>
          <w:rFonts w:cs="MinionPro-Regular"/>
          <w:lang w:val="en-US"/>
        </w:rPr>
        <w:t xml:space="preserve">resulting in </w:t>
      </w:r>
      <w:r w:rsidR="006278B8">
        <w:rPr>
          <w:lang w:val="en-US"/>
        </w:rPr>
        <w:t>many governments</w:t>
      </w:r>
      <w:r w:rsidR="006278B8">
        <w:rPr>
          <w:rFonts w:cs="MinionPro-Regular"/>
          <w:lang w:val="en-US"/>
        </w:rPr>
        <w:t xml:space="preserve"> resorting to social retrenchment.</w:t>
      </w:r>
    </w:p>
    <w:p w:rsidR="005A6447" w:rsidRDefault="005A6447" w:rsidP="009D491D">
      <w:pPr>
        <w:autoSpaceDE w:val="0"/>
        <w:autoSpaceDN w:val="0"/>
        <w:adjustRightInd w:val="0"/>
        <w:spacing w:after="0" w:line="360" w:lineRule="auto"/>
        <w:jc w:val="both"/>
        <w:rPr>
          <w:rFonts w:cs="TimesNewRomanPSMT"/>
          <w:lang w:val="en-US"/>
        </w:rPr>
      </w:pPr>
    </w:p>
    <w:p w:rsidR="000139AC" w:rsidRDefault="000139AC" w:rsidP="005A6447">
      <w:pPr>
        <w:autoSpaceDE w:val="0"/>
        <w:autoSpaceDN w:val="0"/>
        <w:adjustRightInd w:val="0"/>
        <w:spacing w:after="0" w:line="360" w:lineRule="auto"/>
      </w:pPr>
      <w:r>
        <w:rPr>
          <w:rFonts w:ascii="MinionPro-Regular" w:hAnsi="MinionPro-Regular" w:cs="MinionPro-Regular"/>
          <w:noProof/>
          <w:sz w:val="20"/>
          <w:szCs w:val="20"/>
          <w:lang w:val="en-US"/>
        </w:rPr>
        <w:drawing>
          <wp:inline distT="0" distB="0" distL="0" distR="0" wp14:anchorId="70AA73B3" wp14:editId="5625A05F">
            <wp:extent cx="5753100" cy="2809875"/>
            <wp:effectExtent l="0" t="0" r="0" b="9525"/>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53100" cy="2809875"/>
                    </a:xfrm>
                    <a:prstGeom prst="rect">
                      <a:avLst/>
                    </a:prstGeom>
                    <a:noFill/>
                    <a:ln>
                      <a:noFill/>
                    </a:ln>
                  </pic:spPr>
                </pic:pic>
              </a:graphicData>
            </a:graphic>
          </wp:inline>
        </w:drawing>
      </w:r>
    </w:p>
    <w:p w:rsidR="009D10B0" w:rsidRPr="000139AC" w:rsidRDefault="000139AC" w:rsidP="000139AC">
      <w:pPr>
        <w:pStyle w:val="Caption"/>
        <w:rPr>
          <w:rFonts w:cs="TimesNewRomanPSMT"/>
          <w:lang w:val="en-US"/>
        </w:rPr>
      </w:pPr>
      <w:r w:rsidRPr="000139AC">
        <w:rPr>
          <w:lang w:val="en-US"/>
        </w:rPr>
        <w:t>Figure 1.1 - Changes in real government expenditure</w:t>
      </w:r>
      <w:r w:rsidR="00437BEC">
        <w:rPr>
          <w:lang w:val="en-US"/>
        </w:rPr>
        <w:t xml:space="preserve">, EU-27 and EA-17 (European Commission, </w:t>
      </w:r>
      <w:r w:rsidRPr="000139AC">
        <w:rPr>
          <w:lang w:val="en-US"/>
        </w:rPr>
        <w:t>2014</w:t>
      </w:r>
      <w:r w:rsidR="001A47C7">
        <w:rPr>
          <w:lang w:val="en-US"/>
        </w:rPr>
        <w:t>, p. 67</w:t>
      </w:r>
      <w:r w:rsidRPr="000139AC">
        <w:rPr>
          <w:lang w:val="en-US"/>
        </w:rPr>
        <w:t>)</w:t>
      </w:r>
    </w:p>
    <w:p w:rsidR="005A6447" w:rsidRDefault="005A6447">
      <w:pPr>
        <w:rPr>
          <w:rFonts w:asciiTheme="majorHAnsi" w:hAnsiTheme="majorHAnsi"/>
          <w:sz w:val="24"/>
          <w:szCs w:val="24"/>
          <w:lang w:val="en-US"/>
        </w:rPr>
      </w:pPr>
    </w:p>
    <w:p w:rsidR="009D491D" w:rsidRDefault="00FB5AF4" w:rsidP="009D491D">
      <w:pPr>
        <w:spacing w:after="0" w:line="360" w:lineRule="auto"/>
        <w:jc w:val="both"/>
        <w:rPr>
          <w:rFonts w:asciiTheme="majorHAnsi" w:hAnsiTheme="majorHAnsi"/>
          <w:sz w:val="24"/>
          <w:szCs w:val="24"/>
          <w:lang w:val="en-US"/>
        </w:rPr>
      </w:pPr>
      <w:r>
        <w:rPr>
          <w:rFonts w:asciiTheme="majorHAnsi" w:hAnsiTheme="majorHAnsi"/>
          <w:sz w:val="24"/>
          <w:szCs w:val="24"/>
          <w:lang w:val="en-US"/>
        </w:rPr>
        <w:t>1.3.</w:t>
      </w:r>
      <w:r w:rsidR="005046E0">
        <w:rPr>
          <w:rFonts w:asciiTheme="majorHAnsi" w:hAnsiTheme="majorHAnsi"/>
          <w:sz w:val="24"/>
          <w:szCs w:val="24"/>
          <w:lang w:val="en-US"/>
        </w:rPr>
        <w:t>3</w:t>
      </w:r>
      <w:r>
        <w:rPr>
          <w:rFonts w:asciiTheme="majorHAnsi" w:hAnsiTheme="majorHAnsi"/>
          <w:sz w:val="24"/>
          <w:szCs w:val="24"/>
          <w:lang w:val="en-US"/>
        </w:rPr>
        <w:t xml:space="preserve"> Health care system retrenchment in the aftermath of the GFC</w:t>
      </w:r>
    </w:p>
    <w:p w:rsidR="00C90912" w:rsidRPr="009D491D" w:rsidRDefault="00073FD0" w:rsidP="009D491D">
      <w:pPr>
        <w:spacing w:line="360" w:lineRule="auto"/>
        <w:jc w:val="both"/>
        <w:rPr>
          <w:rFonts w:asciiTheme="majorHAnsi" w:hAnsiTheme="majorHAnsi"/>
          <w:sz w:val="24"/>
          <w:szCs w:val="24"/>
          <w:lang w:val="en-US"/>
        </w:rPr>
      </w:pPr>
      <w:r>
        <w:rPr>
          <w:lang w:val="en-US"/>
        </w:rPr>
        <w:t xml:space="preserve">Health care systems are more likely to be </w:t>
      </w:r>
      <w:r w:rsidR="005C4929">
        <w:rPr>
          <w:lang w:val="en-US"/>
        </w:rPr>
        <w:t>a</w:t>
      </w:r>
      <w:r>
        <w:rPr>
          <w:lang w:val="en-US"/>
        </w:rPr>
        <w:t xml:space="preserve">ffected by retrenchment </w:t>
      </w:r>
      <w:r w:rsidR="00937881">
        <w:rPr>
          <w:lang w:val="en-US"/>
        </w:rPr>
        <w:t xml:space="preserve">in </w:t>
      </w:r>
      <w:r w:rsidR="00770019">
        <w:rPr>
          <w:lang w:val="en-US"/>
        </w:rPr>
        <w:t xml:space="preserve">times of financial crisis </w:t>
      </w:r>
      <w:r>
        <w:rPr>
          <w:lang w:val="en-US"/>
        </w:rPr>
        <w:t>than othe</w:t>
      </w:r>
      <w:r w:rsidR="00937881">
        <w:rPr>
          <w:lang w:val="en-US"/>
        </w:rPr>
        <w:t>r features of the welfare state (</w:t>
      </w:r>
      <w:r w:rsidR="00233FAC">
        <w:rPr>
          <w:lang w:val="en-US"/>
        </w:rPr>
        <w:t>Pavolini et al.</w:t>
      </w:r>
      <w:r w:rsidR="00937881">
        <w:rPr>
          <w:lang w:val="en-US"/>
        </w:rPr>
        <w:t>, 2013; Helderman, 2014). This is because p</w:t>
      </w:r>
      <w:r w:rsidR="003C32FE">
        <w:rPr>
          <w:lang w:val="en-US"/>
        </w:rPr>
        <w:t>ublic health spending accounts for a substantial proportion of the total governmental expen</w:t>
      </w:r>
      <w:r w:rsidR="004018CA">
        <w:rPr>
          <w:lang w:val="en-US"/>
        </w:rPr>
        <w:t xml:space="preserve">diture. It is difficult arguing to maintain </w:t>
      </w:r>
      <w:r w:rsidR="00772B83">
        <w:rPr>
          <w:lang w:val="en-US"/>
        </w:rPr>
        <w:t xml:space="preserve">current levels of spending </w:t>
      </w:r>
      <w:r w:rsidR="00320F75">
        <w:rPr>
          <w:lang w:val="en-US"/>
        </w:rPr>
        <w:t>because there is more scope for efficiency gains in a health system – which is complex and ofte</w:t>
      </w:r>
      <w:r w:rsidR="00C46B18">
        <w:rPr>
          <w:lang w:val="en-US"/>
        </w:rPr>
        <w:t xml:space="preserve">n not clearly defined – compared to </w:t>
      </w:r>
      <w:r w:rsidR="00226233">
        <w:rPr>
          <w:lang w:val="en-US"/>
        </w:rPr>
        <w:t xml:space="preserve">pensions, for example. </w:t>
      </w:r>
      <w:r w:rsidR="008E7703" w:rsidRPr="00050DAF">
        <w:rPr>
          <w:lang w:val="en-US"/>
        </w:rPr>
        <w:t xml:space="preserve">Retrenchment </w:t>
      </w:r>
      <w:r w:rsidR="00DD43D1" w:rsidRPr="00050DAF">
        <w:rPr>
          <w:lang w:val="en-US"/>
        </w:rPr>
        <w:t>could take various ways here, but generally cuts are established through policies intended to change the level of contributions for publicly financed health care</w:t>
      </w:r>
      <w:r w:rsidR="00226233" w:rsidRPr="00050DAF">
        <w:rPr>
          <w:lang w:val="en-US"/>
        </w:rPr>
        <w:t xml:space="preserve"> (national health budgets, user charges),</w:t>
      </w:r>
      <w:r w:rsidR="00DD43D1" w:rsidRPr="00050DAF">
        <w:rPr>
          <w:lang w:val="en-US"/>
        </w:rPr>
        <w:t xml:space="preserve"> </w:t>
      </w:r>
      <w:r w:rsidR="00E14B0C" w:rsidRPr="00050DAF">
        <w:rPr>
          <w:lang w:val="en-US"/>
        </w:rPr>
        <w:t>the costs of publicly financed health care</w:t>
      </w:r>
      <w:r w:rsidR="00226233" w:rsidRPr="00050DAF">
        <w:rPr>
          <w:lang w:val="en-US"/>
        </w:rPr>
        <w:t xml:space="preserve"> (prices of medicines, salaries)</w:t>
      </w:r>
      <w:r w:rsidR="00E14B0C" w:rsidRPr="00050DAF">
        <w:rPr>
          <w:lang w:val="en-US"/>
        </w:rPr>
        <w:t xml:space="preserve"> and t</w:t>
      </w:r>
      <w:r w:rsidR="00DD43D1" w:rsidRPr="00050DAF">
        <w:rPr>
          <w:lang w:val="en-US"/>
        </w:rPr>
        <w:t xml:space="preserve">he volume </w:t>
      </w:r>
      <w:r w:rsidR="00DD43D1" w:rsidRPr="00050DAF">
        <w:rPr>
          <w:lang w:val="en-US"/>
        </w:rPr>
        <w:lastRenderedPageBreak/>
        <w:t>and quality of publicly financed health care</w:t>
      </w:r>
      <w:r w:rsidR="00E14B0C" w:rsidRPr="00050DAF">
        <w:rPr>
          <w:lang w:val="en-US"/>
        </w:rPr>
        <w:t xml:space="preserve"> </w:t>
      </w:r>
      <w:r w:rsidR="00226233" w:rsidRPr="00050DAF">
        <w:rPr>
          <w:lang w:val="en-US"/>
        </w:rPr>
        <w:t>(population coverage, promotion and prevention) (Ma</w:t>
      </w:r>
      <w:r w:rsidR="00226233" w:rsidRPr="00320F75">
        <w:rPr>
          <w:rFonts w:eastAsia="Times New Roman" w:cs="Times New Roman"/>
          <w:lang w:val="en-US" w:eastAsia="nl-NL"/>
        </w:rPr>
        <w:t>ladovsky</w:t>
      </w:r>
      <w:r w:rsidR="00A261B3">
        <w:rPr>
          <w:rFonts w:eastAsia="Times New Roman" w:cs="Times New Roman"/>
          <w:lang w:val="en-US" w:eastAsia="nl-NL"/>
        </w:rPr>
        <w:t xml:space="preserve"> et al.</w:t>
      </w:r>
      <w:r w:rsidR="00226233" w:rsidRPr="00050DAF">
        <w:rPr>
          <w:rFonts w:eastAsia="Times New Roman" w:cs="Times New Roman"/>
          <w:lang w:val="en-US" w:eastAsia="nl-NL"/>
        </w:rPr>
        <w:t>, 2012).</w:t>
      </w:r>
    </w:p>
    <w:p w:rsidR="00141448" w:rsidRPr="00645800" w:rsidRDefault="00D51D11" w:rsidP="009D491D">
      <w:pPr>
        <w:spacing w:line="360" w:lineRule="auto"/>
        <w:jc w:val="both"/>
        <w:rPr>
          <w:lang w:val="en-US"/>
        </w:rPr>
      </w:pPr>
      <w:r w:rsidRPr="00050DAF">
        <w:rPr>
          <w:lang w:val="en-US"/>
        </w:rPr>
        <w:t>Recent data on health expenditures in the aftermath of the Global Financial Crisis seem</w:t>
      </w:r>
      <w:r w:rsidR="00325FA5">
        <w:rPr>
          <w:lang w:val="en-US"/>
        </w:rPr>
        <w:t>s</w:t>
      </w:r>
      <w:r w:rsidR="00615AEA" w:rsidRPr="00050DAF">
        <w:rPr>
          <w:lang w:val="en-US"/>
        </w:rPr>
        <w:t xml:space="preserve"> indeed</w:t>
      </w:r>
      <w:r w:rsidRPr="00050DAF">
        <w:rPr>
          <w:lang w:val="en-US"/>
        </w:rPr>
        <w:t xml:space="preserve"> to suggest a similar pattern across</w:t>
      </w:r>
      <w:r w:rsidR="00615AEA" w:rsidRPr="00050DAF">
        <w:rPr>
          <w:lang w:val="en-US"/>
        </w:rPr>
        <w:t xml:space="preserve"> Europe. </w:t>
      </w:r>
      <w:r w:rsidR="002770AA" w:rsidRPr="00050DAF">
        <w:rPr>
          <w:lang w:val="en-US"/>
        </w:rPr>
        <w:t xml:space="preserve">Budgets in several countries faced significant cuts in the years following the crisis, which reversed a </w:t>
      </w:r>
      <w:r w:rsidR="00050DAF" w:rsidRPr="00050DAF">
        <w:rPr>
          <w:lang w:val="en-US"/>
        </w:rPr>
        <w:t>long-term upward trend in public expenditure</w:t>
      </w:r>
      <w:r w:rsidR="00BD697D">
        <w:rPr>
          <w:lang w:val="en-US"/>
        </w:rPr>
        <w:t>. Cuts were not always immediately apparent aft</w:t>
      </w:r>
      <w:r w:rsidR="0094296C">
        <w:rPr>
          <w:lang w:val="en-US"/>
        </w:rPr>
        <w:t xml:space="preserve">er 2008, </w:t>
      </w:r>
      <w:r w:rsidR="0094296C" w:rsidRPr="0094296C">
        <w:rPr>
          <w:lang w:val="en-US"/>
        </w:rPr>
        <w:t>since there was a time lag as the health</w:t>
      </w:r>
      <w:r w:rsidR="00D147AC">
        <w:rPr>
          <w:lang w:val="en-US"/>
        </w:rPr>
        <w:t xml:space="preserve"> </w:t>
      </w:r>
      <w:r w:rsidR="0094296C" w:rsidRPr="0094296C">
        <w:rPr>
          <w:lang w:val="en-US"/>
        </w:rPr>
        <w:t>care budgets adjusted to the financial crisis</w:t>
      </w:r>
      <w:r w:rsidR="0094296C">
        <w:rPr>
          <w:lang w:val="en-US"/>
        </w:rPr>
        <w:t xml:space="preserve"> </w:t>
      </w:r>
      <w:r w:rsidR="00100077">
        <w:rPr>
          <w:lang w:val="en-US"/>
        </w:rPr>
        <w:t xml:space="preserve">(European Commission, 2013). </w:t>
      </w:r>
      <w:r w:rsidR="00645800" w:rsidRPr="00645800">
        <w:rPr>
          <w:lang w:val="en-US"/>
        </w:rPr>
        <w:t>Public spending on health fell or slowe</w:t>
      </w:r>
      <w:r w:rsidR="00645800">
        <w:rPr>
          <w:lang w:val="en-US"/>
        </w:rPr>
        <w:t>d in many countries between 2008</w:t>
      </w:r>
      <w:r w:rsidR="00645800" w:rsidRPr="00645800">
        <w:rPr>
          <w:lang w:val="en-US"/>
        </w:rPr>
        <w:t xml:space="preserve"> and 2012, both in absolute terms and as a share of government spending. </w:t>
      </w:r>
      <w:r w:rsidR="00645800">
        <w:rPr>
          <w:lang w:val="en-US"/>
        </w:rPr>
        <w:t xml:space="preserve">Some changes were fundamental, as for example in Greece where </w:t>
      </w:r>
      <w:r w:rsidR="00645800" w:rsidRPr="00645800">
        <w:rPr>
          <w:lang w:val="en-US"/>
        </w:rPr>
        <w:t>expenditure was reduced from 9.8% of the GDP pre-crisis to 6% of GDP post-crisis</w:t>
      </w:r>
      <w:r w:rsidR="00645800">
        <w:rPr>
          <w:lang w:val="en-US"/>
        </w:rPr>
        <w:t xml:space="preserve">. </w:t>
      </w:r>
      <w:r w:rsidR="009D4CD8">
        <w:rPr>
          <w:lang w:val="en-US"/>
        </w:rPr>
        <w:t xml:space="preserve">In the latter country, and in Croatia, Ireland, Latvia and Portugal, </w:t>
      </w:r>
      <w:r w:rsidR="009D4CD8" w:rsidRPr="009D4CD8">
        <w:rPr>
          <w:lang w:val="en-US"/>
        </w:rPr>
        <w:t xml:space="preserve">public spending on health was </w:t>
      </w:r>
      <w:r w:rsidR="009D4CD8">
        <w:rPr>
          <w:lang w:val="en-US"/>
        </w:rPr>
        <w:t xml:space="preserve">still </w:t>
      </w:r>
      <w:r w:rsidR="009D4CD8" w:rsidRPr="009D4CD8">
        <w:rPr>
          <w:lang w:val="en-US"/>
        </w:rPr>
        <w:t xml:space="preserve">lower in </w:t>
      </w:r>
      <w:r w:rsidR="009D4CD8">
        <w:rPr>
          <w:lang w:val="en-US"/>
        </w:rPr>
        <w:t xml:space="preserve">2012 than it had been in 2007. </w:t>
      </w:r>
      <w:r w:rsidR="00CB36A5">
        <w:rPr>
          <w:lang w:val="en-US"/>
        </w:rPr>
        <w:t xml:space="preserve">Further, in some countries </w:t>
      </w:r>
      <w:r w:rsidR="00100077">
        <w:rPr>
          <w:lang w:val="en-US"/>
        </w:rPr>
        <w:t xml:space="preserve">budgetary </w:t>
      </w:r>
      <w:r w:rsidR="00CB36A5">
        <w:rPr>
          <w:lang w:val="en-US"/>
        </w:rPr>
        <w:t>c</w:t>
      </w:r>
      <w:r w:rsidR="009D4CD8">
        <w:rPr>
          <w:lang w:val="en-US"/>
        </w:rPr>
        <w:t xml:space="preserve">hanges were relatively small, but </w:t>
      </w:r>
      <w:r w:rsidR="00A67197">
        <w:rPr>
          <w:lang w:val="en-US"/>
        </w:rPr>
        <w:t xml:space="preserve">still </w:t>
      </w:r>
      <w:r w:rsidR="00BD5F78">
        <w:rPr>
          <w:lang w:val="en-US"/>
        </w:rPr>
        <w:t xml:space="preserve">impressive when taking into account that before the crisis budgets rose constantly. </w:t>
      </w:r>
      <w:r w:rsidR="005D4161">
        <w:rPr>
          <w:lang w:val="en-US"/>
        </w:rPr>
        <w:t>Table 1.2 gives an overview of c</w:t>
      </w:r>
      <w:r w:rsidR="005D4161" w:rsidRPr="005D4161">
        <w:rPr>
          <w:lang w:val="en-US"/>
        </w:rPr>
        <w:t xml:space="preserve">ountries in which </w:t>
      </w:r>
      <w:r w:rsidR="00106F80">
        <w:rPr>
          <w:lang w:val="en-US"/>
        </w:rPr>
        <w:t xml:space="preserve">the </w:t>
      </w:r>
      <w:r w:rsidR="005D4161" w:rsidRPr="005D4161">
        <w:rPr>
          <w:lang w:val="en-US"/>
        </w:rPr>
        <w:t>per capita</w:t>
      </w:r>
      <w:r w:rsidR="005D4161">
        <w:rPr>
          <w:lang w:val="en-US"/>
        </w:rPr>
        <w:t xml:space="preserve"> public spending on health </w:t>
      </w:r>
      <w:r w:rsidR="00BB2278" w:rsidRPr="00BB2278">
        <w:rPr>
          <w:lang w:val="en-US"/>
        </w:rPr>
        <w:t>differed from historical patterns by more than two standard deviations.</w:t>
      </w:r>
      <w:r w:rsidR="00BB2278">
        <w:rPr>
          <w:lang w:val="en-US"/>
        </w:rPr>
        <w:t xml:space="preserve"> </w:t>
      </w:r>
      <w:r w:rsidR="001C7473">
        <w:rPr>
          <w:lang w:val="en-US"/>
        </w:rPr>
        <w:t>It is</w:t>
      </w:r>
      <w:r w:rsidR="00BB2278">
        <w:rPr>
          <w:lang w:val="en-US"/>
        </w:rPr>
        <w:t xml:space="preserve"> remarkable to note tha</w:t>
      </w:r>
      <w:r w:rsidR="00C959D3">
        <w:rPr>
          <w:lang w:val="en-US"/>
        </w:rPr>
        <w:t>t</w:t>
      </w:r>
      <w:r w:rsidR="00BB2278">
        <w:rPr>
          <w:lang w:val="en-US"/>
        </w:rPr>
        <w:t xml:space="preserve"> </w:t>
      </w:r>
      <w:r w:rsidR="00C959D3">
        <w:rPr>
          <w:lang w:val="en-US"/>
        </w:rPr>
        <w:t xml:space="preserve">not </w:t>
      </w:r>
      <w:r w:rsidR="00BB2278">
        <w:rPr>
          <w:lang w:val="en-US"/>
        </w:rPr>
        <w:t xml:space="preserve">only the countries </w:t>
      </w:r>
      <w:r w:rsidR="00F73196">
        <w:rPr>
          <w:lang w:val="en-US"/>
        </w:rPr>
        <w:t>that</w:t>
      </w:r>
      <w:r w:rsidR="00BB2278">
        <w:rPr>
          <w:lang w:val="en-US"/>
        </w:rPr>
        <w:t xml:space="preserve"> were </w:t>
      </w:r>
      <w:r w:rsidR="00F73196">
        <w:rPr>
          <w:lang w:val="en-US"/>
        </w:rPr>
        <w:t>un</w:t>
      </w:r>
      <w:r w:rsidR="00501902">
        <w:rPr>
          <w:lang w:val="en-US"/>
        </w:rPr>
        <w:t xml:space="preserve">der </w:t>
      </w:r>
      <w:r w:rsidR="00B9131E">
        <w:rPr>
          <w:lang w:val="en-US"/>
        </w:rPr>
        <w:t xml:space="preserve">the </w:t>
      </w:r>
      <w:r w:rsidR="00C959D3">
        <w:rPr>
          <w:lang w:val="en-US"/>
        </w:rPr>
        <w:t>heaviest austerity policies are listed here.</w:t>
      </w:r>
      <w:r w:rsidR="00501902">
        <w:rPr>
          <w:lang w:val="en-US"/>
        </w:rPr>
        <w:t xml:space="preserve"> This seems to suggest that cuts in public spending are not only due to countries’ budgetary </w:t>
      </w:r>
      <w:r w:rsidR="00CB04DD">
        <w:rPr>
          <w:lang w:val="en-US"/>
        </w:rPr>
        <w:t>matters but also c</w:t>
      </w:r>
      <w:r w:rsidR="00FE3D2D">
        <w:rPr>
          <w:lang w:val="en-US"/>
        </w:rPr>
        <w:t>aused by non-economic factors.</w:t>
      </w:r>
      <w:r w:rsidR="00CB04DD">
        <w:rPr>
          <w:lang w:val="en-US"/>
        </w:rPr>
        <w:t xml:space="preserve"> </w:t>
      </w:r>
    </w:p>
    <w:p w:rsidR="00BB2278" w:rsidRPr="00BB2278" w:rsidRDefault="00BB2278" w:rsidP="00BB2278">
      <w:pPr>
        <w:pStyle w:val="Caption"/>
        <w:keepNext/>
        <w:rPr>
          <w:lang w:val="en-US"/>
        </w:rPr>
      </w:pPr>
      <w:r>
        <w:rPr>
          <w:lang w:val="en-US"/>
        </w:rPr>
        <w:t>T</w:t>
      </w:r>
      <w:r w:rsidRPr="00BB2278">
        <w:rPr>
          <w:lang w:val="en-US"/>
        </w:rPr>
        <w:t xml:space="preserve">able 1.2: Countries in which </w:t>
      </w:r>
      <w:r>
        <w:rPr>
          <w:lang w:val="en-US"/>
        </w:rPr>
        <w:t>changes per capita public spending on health were greater than historical r</w:t>
      </w:r>
      <w:r w:rsidR="00E97FC6">
        <w:rPr>
          <w:lang w:val="en-US"/>
        </w:rPr>
        <w:t xml:space="preserve">ates (=two standard deviations) </w:t>
      </w:r>
      <w:r w:rsidRPr="00BB2278">
        <w:rPr>
          <w:lang w:val="en-US"/>
        </w:rPr>
        <w:t>(</w:t>
      </w:r>
      <w:r w:rsidR="005A001E">
        <w:rPr>
          <w:lang w:val="en-US"/>
        </w:rPr>
        <w:t>Thomson</w:t>
      </w:r>
      <w:r w:rsidRPr="00BB2278">
        <w:rPr>
          <w:lang w:val="en-US"/>
        </w:rPr>
        <w:t xml:space="preserve"> et al., 2014</w:t>
      </w:r>
      <w:r w:rsidR="001A47C7">
        <w:rPr>
          <w:lang w:val="en-US"/>
        </w:rPr>
        <w:t>, p.35)</w:t>
      </w:r>
    </w:p>
    <w:p w:rsidR="00BB2278" w:rsidRDefault="00BB2278" w:rsidP="003C32FE">
      <w:pPr>
        <w:spacing w:line="360" w:lineRule="auto"/>
        <w:rPr>
          <w:lang w:val="en-US"/>
        </w:rPr>
      </w:pPr>
      <w:r>
        <w:rPr>
          <w:noProof/>
          <w:lang w:val="en-US"/>
        </w:rPr>
        <w:drawing>
          <wp:inline distT="0" distB="0" distL="0" distR="0">
            <wp:extent cx="5753100" cy="1562100"/>
            <wp:effectExtent l="0" t="0" r="0" b="0"/>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3100" cy="1562100"/>
                    </a:xfrm>
                    <a:prstGeom prst="rect">
                      <a:avLst/>
                    </a:prstGeom>
                    <a:noFill/>
                    <a:ln>
                      <a:noFill/>
                    </a:ln>
                  </pic:spPr>
                </pic:pic>
              </a:graphicData>
            </a:graphic>
          </wp:inline>
        </w:drawing>
      </w:r>
    </w:p>
    <w:p w:rsidR="009D491D" w:rsidRDefault="004D2C8F" w:rsidP="009D491D">
      <w:pPr>
        <w:spacing w:line="360" w:lineRule="auto"/>
        <w:jc w:val="both"/>
        <w:rPr>
          <w:rFonts w:eastAsia="Times New Roman" w:cs="Times New Roman"/>
          <w:lang w:val="en-US" w:eastAsia="nl-NL"/>
        </w:rPr>
      </w:pPr>
      <w:r>
        <w:rPr>
          <w:lang w:val="en-US"/>
        </w:rPr>
        <w:t>Policy</w:t>
      </w:r>
      <w:r w:rsidR="00C811CA">
        <w:rPr>
          <w:lang w:val="en-US"/>
        </w:rPr>
        <w:t xml:space="preserve"> responses </w:t>
      </w:r>
      <w:r w:rsidR="00C811CA" w:rsidRPr="00C811CA">
        <w:rPr>
          <w:lang w:val="en-US"/>
        </w:rPr>
        <w:t>varied across health systems in Europe</w:t>
      </w:r>
      <w:r w:rsidR="00C811CA">
        <w:rPr>
          <w:lang w:val="en-US"/>
        </w:rPr>
        <w:t xml:space="preserve">. </w:t>
      </w:r>
      <w:r w:rsidR="0015135C" w:rsidRPr="0015135C">
        <w:rPr>
          <w:lang w:val="en-US"/>
        </w:rPr>
        <w:t>Several countries increased or introduced user</w:t>
      </w:r>
      <w:r w:rsidR="0015135C">
        <w:rPr>
          <w:lang w:val="en-US"/>
        </w:rPr>
        <w:t xml:space="preserve"> charges for health services </w:t>
      </w:r>
      <w:r w:rsidR="0015135C" w:rsidRPr="0015135C">
        <w:rPr>
          <w:lang w:val="en-US"/>
        </w:rPr>
        <w:t xml:space="preserve">(Czech Republic, Denmark, Estonia, France, Greece, Ireland, </w:t>
      </w:r>
      <w:r w:rsidR="00892F22">
        <w:rPr>
          <w:lang w:val="en-US"/>
        </w:rPr>
        <w:t xml:space="preserve">the </w:t>
      </w:r>
      <w:r w:rsidR="0015135C">
        <w:rPr>
          <w:lang w:val="en-US"/>
        </w:rPr>
        <w:t>Netherlands</w:t>
      </w:r>
      <w:r w:rsidR="0015135C" w:rsidRPr="00297977">
        <w:rPr>
          <w:lang w:val="en-US"/>
        </w:rPr>
        <w:t xml:space="preserve">, Portugal, </w:t>
      </w:r>
      <w:r w:rsidR="00EC0D21" w:rsidRPr="00297977">
        <w:rPr>
          <w:lang w:val="en-US"/>
        </w:rPr>
        <w:t>and Romania</w:t>
      </w:r>
      <w:r w:rsidR="0015135C" w:rsidRPr="00297977">
        <w:rPr>
          <w:lang w:val="en-US"/>
        </w:rPr>
        <w:t>), while</w:t>
      </w:r>
      <w:r w:rsidR="00FE045C" w:rsidRPr="00297977">
        <w:rPr>
          <w:lang w:val="en-US"/>
        </w:rPr>
        <w:t>,</w:t>
      </w:r>
      <w:r w:rsidR="0015135C" w:rsidRPr="00297977">
        <w:rPr>
          <w:lang w:val="en-US"/>
        </w:rPr>
        <w:t xml:space="preserve"> </w:t>
      </w:r>
      <w:r w:rsidR="00325FA5">
        <w:rPr>
          <w:lang w:val="en-US"/>
        </w:rPr>
        <w:t>by</w:t>
      </w:r>
      <w:r w:rsidR="0015135C" w:rsidRPr="00297977">
        <w:rPr>
          <w:lang w:val="en-US"/>
        </w:rPr>
        <w:t xml:space="preserve"> contrast</w:t>
      </w:r>
      <w:r w:rsidR="00FE045C" w:rsidRPr="00297977">
        <w:rPr>
          <w:lang w:val="en-US"/>
        </w:rPr>
        <w:t>, other</w:t>
      </w:r>
      <w:r w:rsidRPr="00297977">
        <w:rPr>
          <w:lang w:val="en-US"/>
        </w:rPr>
        <w:t>s</w:t>
      </w:r>
      <w:r w:rsidR="0015135C" w:rsidRPr="00297977">
        <w:rPr>
          <w:lang w:val="en-US"/>
        </w:rPr>
        <w:t xml:space="preserve"> (Austria, France, Ireland, </w:t>
      </w:r>
      <w:r w:rsidR="004031BA" w:rsidRPr="00297977">
        <w:rPr>
          <w:lang w:val="en-US"/>
        </w:rPr>
        <w:t>and Italy</w:t>
      </w:r>
      <w:r w:rsidR="0015135C" w:rsidRPr="00297977">
        <w:rPr>
          <w:lang w:val="en-US"/>
        </w:rPr>
        <w:t xml:space="preserve">) reported expanding benefits. </w:t>
      </w:r>
      <w:r w:rsidR="009353FB" w:rsidRPr="00297977">
        <w:rPr>
          <w:lang w:val="en-US"/>
        </w:rPr>
        <w:t>Several countries including Ireland, Romania, Slovenia and the United Kingdom froze or reduced wages</w:t>
      </w:r>
      <w:r w:rsidR="004031BA" w:rsidRPr="00297977">
        <w:rPr>
          <w:lang w:val="en-US"/>
        </w:rPr>
        <w:t xml:space="preserve"> in the health sector. Several governments restructured the Ministry of Health, health insurance funds or other purchasing agencies in order to reduce overhead costs. </w:t>
      </w:r>
      <w:r w:rsidR="009C6131" w:rsidRPr="00297977">
        <w:rPr>
          <w:lang w:val="en-US"/>
        </w:rPr>
        <w:t>Examples of policy change are numerous</w:t>
      </w:r>
      <w:r w:rsidR="00297977" w:rsidRPr="00297977">
        <w:rPr>
          <w:lang w:val="en-US"/>
        </w:rPr>
        <w:t xml:space="preserve"> (</w:t>
      </w:r>
      <w:r w:rsidR="00297977" w:rsidRPr="00297977">
        <w:rPr>
          <w:rFonts w:eastAsia="Times New Roman" w:cs="Courier New"/>
          <w:lang w:val="en-US" w:eastAsia="nl-NL"/>
        </w:rPr>
        <w:t xml:space="preserve">Quaglio et al., 2013; </w:t>
      </w:r>
      <w:r w:rsidR="005A001E">
        <w:rPr>
          <w:lang w:val="en-US"/>
        </w:rPr>
        <w:t>Thom</w:t>
      </w:r>
      <w:r w:rsidR="00297977" w:rsidRPr="00297977">
        <w:rPr>
          <w:lang w:val="en-US"/>
        </w:rPr>
        <w:t>son et al., 2014</w:t>
      </w:r>
      <w:r w:rsidR="00896848">
        <w:rPr>
          <w:lang w:val="en-US"/>
        </w:rPr>
        <w:t>)</w:t>
      </w:r>
      <w:r w:rsidR="00297977" w:rsidRPr="00297977">
        <w:rPr>
          <w:rFonts w:eastAsia="Times New Roman" w:cs="Times New Roman"/>
          <w:lang w:val="en-US" w:eastAsia="nl-NL"/>
        </w:rPr>
        <w:t>.</w:t>
      </w:r>
      <w:r w:rsidR="00892F22">
        <w:rPr>
          <w:rFonts w:eastAsia="Times New Roman" w:cs="Times New Roman"/>
          <w:lang w:val="en-US" w:eastAsia="nl-NL"/>
        </w:rPr>
        <w:t xml:space="preserve"> </w:t>
      </w:r>
      <w:r w:rsidR="00896848">
        <w:rPr>
          <w:rFonts w:eastAsia="Times New Roman" w:cs="Times New Roman"/>
          <w:lang w:val="en-US" w:eastAsia="nl-NL"/>
        </w:rPr>
        <w:t>Overall, t</w:t>
      </w:r>
      <w:r w:rsidR="00892F22">
        <w:rPr>
          <w:rFonts w:eastAsia="Times New Roman" w:cs="Times New Roman"/>
          <w:lang w:val="en-US" w:eastAsia="nl-NL"/>
        </w:rPr>
        <w:t xml:space="preserve">he crisis </w:t>
      </w:r>
      <w:r w:rsidR="00892F22" w:rsidRPr="00EA7993">
        <w:rPr>
          <w:lang w:val="en-US"/>
        </w:rPr>
        <w:t>accelerated</w:t>
      </w:r>
      <w:r w:rsidR="00892F22">
        <w:rPr>
          <w:rFonts w:eastAsia="Times New Roman" w:cs="Times New Roman"/>
          <w:lang w:val="en-US" w:eastAsia="nl-NL"/>
        </w:rPr>
        <w:t xml:space="preserve"> </w:t>
      </w:r>
      <w:r w:rsidR="00902368">
        <w:rPr>
          <w:rFonts w:eastAsia="Times New Roman" w:cs="Times New Roman"/>
          <w:lang w:val="en-US" w:eastAsia="nl-NL"/>
        </w:rPr>
        <w:t xml:space="preserve">reforms </w:t>
      </w:r>
      <w:r w:rsidR="00351D5B">
        <w:rPr>
          <w:rFonts w:eastAsia="Times New Roman" w:cs="Times New Roman"/>
          <w:lang w:val="en-US" w:eastAsia="nl-NL"/>
        </w:rPr>
        <w:t>in some countries, while other</w:t>
      </w:r>
      <w:r w:rsidR="00351D5B" w:rsidRPr="00351D5B">
        <w:rPr>
          <w:rFonts w:eastAsia="Times New Roman" w:cs="Times New Roman"/>
          <w:lang w:val="en-US" w:eastAsia="nl-NL"/>
        </w:rPr>
        <w:t xml:space="preserve"> reforms were</w:t>
      </w:r>
      <w:r w:rsidR="00351D5B">
        <w:rPr>
          <w:rFonts w:eastAsia="Times New Roman" w:cs="Times New Roman"/>
          <w:lang w:val="en-US" w:eastAsia="nl-NL"/>
        </w:rPr>
        <w:t xml:space="preserve"> </w:t>
      </w:r>
      <w:r w:rsidR="00351D5B" w:rsidRPr="00351D5B">
        <w:rPr>
          <w:rFonts w:eastAsia="Times New Roman" w:cs="Times New Roman"/>
          <w:lang w:val="en-US" w:eastAsia="nl-NL"/>
        </w:rPr>
        <w:t>resisted</w:t>
      </w:r>
      <w:r w:rsidR="00351D5B">
        <w:rPr>
          <w:rFonts w:eastAsia="Times New Roman" w:cs="Times New Roman"/>
          <w:lang w:val="en-US" w:eastAsia="nl-NL"/>
        </w:rPr>
        <w:t xml:space="preserve">. </w:t>
      </w:r>
      <w:r w:rsidR="00B422A6">
        <w:rPr>
          <w:rFonts w:eastAsia="Times New Roman" w:cs="Times New Roman"/>
          <w:lang w:val="en-US" w:eastAsia="nl-NL"/>
        </w:rPr>
        <w:t>At</w:t>
      </w:r>
      <w:r w:rsidR="007B5F24">
        <w:rPr>
          <w:rFonts w:eastAsia="Times New Roman" w:cs="Times New Roman"/>
          <w:lang w:val="en-US" w:eastAsia="nl-NL"/>
        </w:rPr>
        <w:t xml:space="preserve"> least</w:t>
      </w:r>
      <w:r w:rsidR="00B422A6">
        <w:rPr>
          <w:rFonts w:eastAsia="Times New Roman" w:cs="Times New Roman"/>
          <w:lang w:val="en-US" w:eastAsia="nl-NL"/>
        </w:rPr>
        <w:t xml:space="preserve">, it is </w:t>
      </w:r>
      <w:r w:rsidR="00896848">
        <w:rPr>
          <w:rFonts w:eastAsia="Times New Roman" w:cs="Times New Roman"/>
          <w:lang w:val="en-US" w:eastAsia="nl-NL"/>
        </w:rPr>
        <w:t>clear that the GFC</w:t>
      </w:r>
      <w:r w:rsidR="00351D5B">
        <w:rPr>
          <w:rFonts w:eastAsia="Times New Roman" w:cs="Times New Roman"/>
          <w:lang w:val="en-US" w:eastAsia="nl-NL"/>
        </w:rPr>
        <w:t xml:space="preserve"> </w:t>
      </w:r>
      <w:r w:rsidR="0017539B">
        <w:rPr>
          <w:rFonts w:eastAsia="Times New Roman" w:cs="Times New Roman"/>
          <w:lang w:val="en-US" w:eastAsia="nl-NL"/>
        </w:rPr>
        <w:t xml:space="preserve">should be </w:t>
      </w:r>
      <w:r w:rsidR="0017539B">
        <w:rPr>
          <w:rFonts w:eastAsia="Times New Roman" w:cs="Times New Roman"/>
          <w:lang w:val="en-US" w:eastAsia="nl-NL"/>
        </w:rPr>
        <w:lastRenderedPageBreak/>
        <w:t>marked as a ‘health system shock’</w:t>
      </w:r>
      <w:r w:rsidR="00896848">
        <w:rPr>
          <w:rFonts w:eastAsia="Times New Roman" w:cs="Times New Roman"/>
          <w:lang w:val="en-US" w:eastAsia="nl-NL"/>
        </w:rPr>
        <w:t>: ‘</w:t>
      </w:r>
      <w:r w:rsidR="00896848" w:rsidRPr="00896848">
        <w:rPr>
          <w:lang w:val="en-US"/>
        </w:rPr>
        <w:t>an unexpected occurrence originating outside the health system that has a large negative effect on the availability of health system resources or a large positive effect on the demand for health services</w:t>
      </w:r>
      <w:r w:rsidR="00896848">
        <w:rPr>
          <w:lang w:val="en-US"/>
        </w:rPr>
        <w:t>’ (</w:t>
      </w:r>
      <w:r w:rsidR="00896848" w:rsidRPr="00297977">
        <w:rPr>
          <w:lang w:val="en-US"/>
        </w:rPr>
        <w:t>Ma</w:t>
      </w:r>
      <w:r w:rsidR="00896848" w:rsidRPr="00297977">
        <w:rPr>
          <w:rFonts w:eastAsia="Times New Roman" w:cs="Times New Roman"/>
          <w:lang w:val="en-US" w:eastAsia="nl-NL"/>
        </w:rPr>
        <w:t>ladovsky</w:t>
      </w:r>
      <w:r w:rsidR="00A261B3">
        <w:rPr>
          <w:rFonts w:eastAsia="Times New Roman" w:cs="Times New Roman"/>
          <w:lang w:val="en-US" w:eastAsia="nl-NL"/>
        </w:rPr>
        <w:t xml:space="preserve"> et al.</w:t>
      </w:r>
      <w:r w:rsidR="00896848" w:rsidRPr="00297977">
        <w:rPr>
          <w:rFonts w:eastAsia="Times New Roman" w:cs="Times New Roman"/>
          <w:lang w:val="en-US" w:eastAsia="nl-NL"/>
        </w:rPr>
        <w:t>, 2012</w:t>
      </w:r>
      <w:r w:rsidR="00896848">
        <w:rPr>
          <w:rFonts w:eastAsia="Times New Roman" w:cs="Times New Roman"/>
          <w:lang w:val="en-US" w:eastAsia="nl-NL"/>
        </w:rPr>
        <w:t>, p. v).</w:t>
      </w:r>
    </w:p>
    <w:p w:rsidR="009D491D" w:rsidRDefault="005E4580" w:rsidP="009D491D">
      <w:pPr>
        <w:spacing w:line="360" w:lineRule="auto"/>
        <w:jc w:val="both"/>
        <w:rPr>
          <w:rFonts w:asciiTheme="majorHAnsi" w:hAnsiTheme="majorHAnsi"/>
          <w:sz w:val="26"/>
          <w:szCs w:val="26"/>
          <w:lang w:val="en-US"/>
        </w:rPr>
      </w:pPr>
      <w:r>
        <w:rPr>
          <w:rFonts w:asciiTheme="majorHAnsi" w:hAnsiTheme="majorHAnsi"/>
          <w:sz w:val="26"/>
          <w:szCs w:val="26"/>
          <w:lang w:val="en-US"/>
        </w:rPr>
        <w:t>1.4</w:t>
      </w:r>
      <w:r w:rsidRPr="000B1B5C">
        <w:rPr>
          <w:rFonts w:asciiTheme="majorHAnsi" w:hAnsiTheme="majorHAnsi"/>
          <w:sz w:val="26"/>
          <w:szCs w:val="26"/>
          <w:lang w:val="en-US"/>
        </w:rPr>
        <w:t xml:space="preserve"> </w:t>
      </w:r>
      <w:r w:rsidR="000048D6">
        <w:rPr>
          <w:rFonts w:asciiTheme="majorHAnsi" w:hAnsiTheme="majorHAnsi"/>
          <w:sz w:val="26"/>
          <w:szCs w:val="26"/>
          <w:lang w:val="en-US"/>
        </w:rPr>
        <w:t>The research problem</w:t>
      </w:r>
    </w:p>
    <w:p w:rsidR="009D491D" w:rsidRDefault="000048D6" w:rsidP="009D491D">
      <w:pPr>
        <w:spacing w:after="0" w:line="360" w:lineRule="auto"/>
        <w:jc w:val="both"/>
        <w:rPr>
          <w:rFonts w:asciiTheme="majorHAnsi" w:hAnsiTheme="majorHAnsi"/>
          <w:sz w:val="24"/>
          <w:szCs w:val="24"/>
          <w:lang w:val="en-US"/>
        </w:rPr>
      </w:pPr>
      <w:r>
        <w:rPr>
          <w:rFonts w:asciiTheme="majorHAnsi" w:hAnsiTheme="majorHAnsi"/>
          <w:sz w:val="24"/>
          <w:szCs w:val="24"/>
          <w:lang w:val="en-US"/>
        </w:rPr>
        <w:t xml:space="preserve">1.4.1 </w:t>
      </w:r>
      <w:r w:rsidR="00915DA6">
        <w:rPr>
          <w:rFonts w:asciiTheme="majorHAnsi" w:hAnsiTheme="majorHAnsi"/>
          <w:sz w:val="24"/>
          <w:szCs w:val="24"/>
          <w:lang w:val="en-US"/>
        </w:rPr>
        <w:t>Scientific r</w:t>
      </w:r>
      <w:r w:rsidR="00313E97">
        <w:rPr>
          <w:rFonts w:asciiTheme="majorHAnsi" w:hAnsiTheme="majorHAnsi"/>
          <w:sz w:val="24"/>
          <w:szCs w:val="24"/>
          <w:lang w:val="en-US"/>
        </w:rPr>
        <w:t>esearch puzzle</w:t>
      </w:r>
    </w:p>
    <w:p w:rsidR="00076DBA" w:rsidRDefault="00892F22" w:rsidP="009D491D">
      <w:pPr>
        <w:spacing w:line="360" w:lineRule="auto"/>
        <w:jc w:val="both"/>
        <w:rPr>
          <w:rFonts w:eastAsia="Times New Roman" w:cs="Times New Roman"/>
          <w:lang w:val="en-US" w:eastAsia="nl-NL"/>
        </w:rPr>
      </w:pPr>
      <w:r>
        <w:rPr>
          <w:lang w:val="en-US"/>
        </w:rPr>
        <w:t xml:space="preserve">As we have just </w:t>
      </w:r>
      <w:r w:rsidR="002E3C1A">
        <w:rPr>
          <w:lang w:val="en-US"/>
        </w:rPr>
        <w:t>seen, t</w:t>
      </w:r>
      <w:r w:rsidR="00603810">
        <w:rPr>
          <w:lang w:val="en-US"/>
        </w:rPr>
        <w:t>he</w:t>
      </w:r>
      <w:r w:rsidR="005E4580">
        <w:rPr>
          <w:lang w:val="en-US"/>
        </w:rPr>
        <w:t xml:space="preserve"> </w:t>
      </w:r>
      <w:r w:rsidR="00A83864">
        <w:rPr>
          <w:lang w:val="en-US"/>
        </w:rPr>
        <w:t xml:space="preserve">retrenchment </w:t>
      </w:r>
      <w:r w:rsidR="005E4580">
        <w:rPr>
          <w:lang w:val="en-US"/>
        </w:rPr>
        <w:t>process welfare states – and in sp</w:t>
      </w:r>
      <w:r w:rsidR="008D69F9">
        <w:rPr>
          <w:lang w:val="en-US"/>
        </w:rPr>
        <w:t>e</w:t>
      </w:r>
      <w:r w:rsidR="00A27495">
        <w:rPr>
          <w:lang w:val="en-US"/>
        </w:rPr>
        <w:t xml:space="preserve">cific health care systems – </w:t>
      </w:r>
      <w:r>
        <w:rPr>
          <w:lang w:val="en-US"/>
        </w:rPr>
        <w:t xml:space="preserve">have </w:t>
      </w:r>
      <w:r w:rsidR="005E4580">
        <w:rPr>
          <w:lang w:val="en-US"/>
        </w:rPr>
        <w:t xml:space="preserve">gone through </w:t>
      </w:r>
      <w:r w:rsidR="00267C56">
        <w:rPr>
          <w:lang w:val="en-US"/>
        </w:rPr>
        <w:t xml:space="preserve">during the </w:t>
      </w:r>
      <w:r w:rsidR="005E4580">
        <w:rPr>
          <w:lang w:val="en-US"/>
        </w:rPr>
        <w:t>Global Fin</w:t>
      </w:r>
      <w:r w:rsidR="00603810">
        <w:rPr>
          <w:lang w:val="en-US"/>
        </w:rPr>
        <w:t>ancial Crisis and its aftermath</w:t>
      </w:r>
      <w:r w:rsidR="00751E62">
        <w:rPr>
          <w:lang w:val="en-US"/>
        </w:rPr>
        <w:t xml:space="preserve">, </w:t>
      </w:r>
      <w:r>
        <w:rPr>
          <w:lang w:val="en-US"/>
        </w:rPr>
        <w:t xml:space="preserve">differs </w:t>
      </w:r>
      <w:r w:rsidR="002E3C1A">
        <w:rPr>
          <w:lang w:val="en-US"/>
        </w:rPr>
        <w:t>substantial</w:t>
      </w:r>
      <w:r>
        <w:rPr>
          <w:lang w:val="en-US"/>
        </w:rPr>
        <w:t>ly</w:t>
      </w:r>
      <w:r w:rsidR="002E3C1A">
        <w:rPr>
          <w:lang w:val="en-US"/>
        </w:rPr>
        <w:t xml:space="preserve"> among countries. Some </w:t>
      </w:r>
      <w:r>
        <w:rPr>
          <w:lang w:val="en-US"/>
        </w:rPr>
        <w:t>were</w:t>
      </w:r>
      <w:r w:rsidR="002E3C1A">
        <w:rPr>
          <w:lang w:val="en-US"/>
        </w:rPr>
        <w:t xml:space="preserve"> aff</w:t>
      </w:r>
      <w:r w:rsidR="00751E62">
        <w:rPr>
          <w:lang w:val="en-US"/>
        </w:rPr>
        <w:t>ected more than others, though</w:t>
      </w:r>
      <w:r>
        <w:rPr>
          <w:lang w:val="en-US"/>
        </w:rPr>
        <w:t xml:space="preserve"> there</w:t>
      </w:r>
      <w:r w:rsidR="00751E62">
        <w:rPr>
          <w:lang w:val="en-US"/>
        </w:rPr>
        <w:t xml:space="preserve"> </w:t>
      </w:r>
      <w:r>
        <w:rPr>
          <w:lang w:val="en-US"/>
        </w:rPr>
        <w:t>was</w:t>
      </w:r>
      <w:r w:rsidR="002E3C1A">
        <w:rPr>
          <w:lang w:val="en-US"/>
        </w:rPr>
        <w:t xml:space="preserve"> wide variation in sphere and scope. </w:t>
      </w:r>
      <w:r w:rsidR="008F2697">
        <w:rPr>
          <w:lang w:val="en-US"/>
        </w:rPr>
        <w:t xml:space="preserve">In addition, </w:t>
      </w:r>
      <w:r w:rsidR="00C959D3">
        <w:rPr>
          <w:lang w:val="en-US"/>
        </w:rPr>
        <w:t>I</w:t>
      </w:r>
      <w:r w:rsidR="008F2697">
        <w:rPr>
          <w:lang w:val="en-US"/>
        </w:rPr>
        <w:t xml:space="preserve"> expect that these differences are not only due to economic factors. </w:t>
      </w:r>
      <w:r w:rsidR="008D495A">
        <w:rPr>
          <w:lang w:val="en-US"/>
        </w:rPr>
        <w:t xml:space="preserve">In this sense, some meaningful questions </w:t>
      </w:r>
      <w:r>
        <w:rPr>
          <w:lang w:val="en-US"/>
        </w:rPr>
        <w:t>need</w:t>
      </w:r>
      <w:r w:rsidR="008D495A">
        <w:rPr>
          <w:lang w:val="en-US"/>
        </w:rPr>
        <w:t xml:space="preserve"> to be asked. To start, </w:t>
      </w:r>
      <w:r w:rsidR="008D495A" w:rsidRPr="00751E62">
        <w:rPr>
          <w:i/>
          <w:lang w:val="en-US"/>
        </w:rPr>
        <w:t>w</w:t>
      </w:r>
      <w:r w:rsidR="008902C6" w:rsidRPr="00751E62">
        <w:rPr>
          <w:rFonts w:eastAsia="Times New Roman" w:cs="Times New Roman"/>
          <w:i/>
          <w:lang w:val="en-US" w:eastAsia="nl-NL"/>
        </w:rPr>
        <w:t xml:space="preserve">hy and under which conditions </w:t>
      </w:r>
      <w:r w:rsidR="00A90C1D" w:rsidRPr="00751E62">
        <w:rPr>
          <w:rFonts w:eastAsia="Times New Roman" w:cs="Times New Roman"/>
          <w:i/>
          <w:lang w:val="en-US" w:eastAsia="nl-NL"/>
        </w:rPr>
        <w:t>have</w:t>
      </w:r>
      <w:r w:rsidR="000A1689" w:rsidRPr="00751E62">
        <w:rPr>
          <w:rFonts w:eastAsia="Times New Roman" w:cs="Times New Roman"/>
          <w:i/>
          <w:lang w:val="en-US" w:eastAsia="nl-NL"/>
        </w:rPr>
        <w:t xml:space="preserve"> </w:t>
      </w:r>
      <w:r w:rsidR="008902C6" w:rsidRPr="00751E62">
        <w:rPr>
          <w:rFonts w:eastAsia="Times New Roman" w:cs="Times New Roman"/>
          <w:i/>
          <w:lang w:val="en-US" w:eastAsia="nl-NL"/>
        </w:rPr>
        <w:t xml:space="preserve">some governments </w:t>
      </w:r>
      <w:r w:rsidR="00A90C1D" w:rsidRPr="00751E62">
        <w:rPr>
          <w:rFonts w:eastAsia="Times New Roman" w:cs="Times New Roman"/>
          <w:i/>
          <w:lang w:val="en-US" w:eastAsia="nl-NL"/>
        </w:rPr>
        <w:t xml:space="preserve">proposed </w:t>
      </w:r>
      <w:r w:rsidR="008902C6" w:rsidRPr="00751E62">
        <w:rPr>
          <w:rFonts w:eastAsia="Times New Roman" w:cs="Times New Roman"/>
          <w:i/>
          <w:lang w:val="en-US" w:eastAsia="nl-NL"/>
        </w:rPr>
        <w:t xml:space="preserve">for </w:t>
      </w:r>
      <w:r w:rsidR="00625B1F" w:rsidRPr="00751E62">
        <w:rPr>
          <w:rFonts w:eastAsia="Times New Roman" w:cs="Times New Roman"/>
          <w:i/>
          <w:lang w:val="en-US" w:eastAsia="nl-NL"/>
        </w:rPr>
        <w:t>health care system retrenchment</w:t>
      </w:r>
      <w:r w:rsidR="00A323FF" w:rsidRPr="00751E62">
        <w:rPr>
          <w:rFonts w:eastAsia="Times New Roman" w:cs="Times New Roman"/>
          <w:i/>
          <w:lang w:val="en-US" w:eastAsia="nl-NL"/>
        </w:rPr>
        <w:t xml:space="preserve"> while other</w:t>
      </w:r>
      <w:r>
        <w:rPr>
          <w:rFonts w:eastAsia="Times New Roman" w:cs="Times New Roman"/>
          <w:i/>
          <w:lang w:val="en-US" w:eastAsia="nl-NL"/>
        </w:rPr>
        <w:t>s</w:t>
      </w:r>
      <w:r w:rsidR="00A90C1D" w:rsidRPr="00751E62">
        <w:rPr>
          <w:rFonts w:eastAsia="Times New Roman" w:cs="Times New Roman"/>
          <w:i/>
          <w:lang w:val="en-US" w:eastAsia="nl-NL"/>
        </w:rPr>
        <w:t xml:space="preserve"> did n</w:t>
      </w:r>
      <w:r w:rsidR="00603810" w:rsidRPr="00751E62">
        <w:rPr>
          <w:rFonts w:eastAsia="Times New Roman" w:cs="Times New Roman"/>
          <w:i/>
          <w:lang w:val="en-US" w:eastAsia="nl-NL"/>
        </w:rPr>
        <w:t>ot?</w:t>
      </w:r>
      <w:r>
        <w:rPr>
          <w:rFonts w:eastAsia="Times New Roman" w:cs="Times New Roman"/>
          <w:lang w:val="en-US" w:eastAsia="nl-NL"/>
        </w:rPr>
        <w:t xml:space="preserve"> Another relevant question </w:t>
      </w:r>
      <w:r w:rsidR="00A90C1D">
        <w:rPr>
          <w:rFonts w:eastAsia="Times New Roman" w:cs="Times New Roman"/>
          <w:lang w:val="en-US" w:eastAsia="nl-NL"/>
        </w:rPr>
        <w:t xml:space="preserve">is </w:t>
      </w:r>
      <w:r w:rsidR="00A90C1D" w:rsidRPr="00751E62">
        <w:rPr>
          <w:rFonts w:eastAsia="Times New Roman" w:cs="Times New Roman"/>
          <w:i/>
          <w:lang w:val="en-US" w:eastAsia="nl-NL"/>
        </w:rPr>
        <w:t xml:space="preserve">why </w:t>
      </w:r>
      <w:r w:rsidR="00000487">
        <w:rPr>
          <w:rFonts w:eastAsia="Times New Roman" w:cs="Times New Roman"/>
          <w:i/>
          <w:lang w:val="en-US" w:eastAsia="nl-NL"/>
        </w:rPr>
        <w:t xml:space="preserve">have several countries </w:t>
      </w:r>
      <w:r w:rsidR="00A90C1D" w:rsidRPr="00751E62">
        <w:rPr>
          <w:rFonts w:eastAsia="Times New Roman" w:cs="Times New Roman"/>
          <w:i/>
          <w:lang w:val="en-US" w:eastAsia="nl-NL"/>
        </w:rPr>
        <w:t>f</w:t>
      </w:r>
      <w:r w:rsidR="00000487">
        <w:rPr>
          <w:rFonts w:eastAsia="Times New Roman" w:cs="Times New Roman"/>
          <w:i/>
          <w:lang w:val="en-US" w:eastAsia="nl-NL"/>
        </w:rPr>
        <w:t>aced a similar</w:t>
      </w:r>
      <w:r w:rsidR="004D5CF4" w:rsidRPr="00751E62">
        <w:rPr>
          <w:rFonts w:eastAsia="Times New Roman" w:cs="Times New Roman"/>
          <w:i/>
          <w:lang w:val="en-US" w:eastAsia="nl-NL"/>
        </w:rPr>
        <w:t xml:space="preserve"> outcome – i.e.</w:t>
      </w:r>
      <w:r w:rsidR="00A90C1D" w:rsidRPr="00751E62">
        <w:rPr>
          <w:rFonts w:eastAsia="Times New Roman" w:cs="Times New Roman"/>
          <w:i/>
          <w:lang w:val="en-US" w:eastAsia="nl-NL"/>
        </w:rPr>
        <w:t xml:space="preserve"> retrenchment</w:t>
      </w:r>
      <w:r w:rsidR="00FF1660" w:rsidRPr="00751E62">
        <w:rPr>
          <w:rFonts w:eastAsia="Times New Roman" w:cs="Times New Roman"/>
          <w:i/>
          <w:lang w:val="en-US" w:eastAsia="nl-NL"/>
        </w:rPr>
        <w:t xml:space="preserve">, </w:t>
      </w:r>
      <w:r w:rsidR="00000487" w:rsidRPr="00000487">
        <w:rPr>
          <w:i/>
          <w:lang w:val="en-US"/>
        </w:rPr>
        <w:t>whereas</w:t>
      </w:r>
      <w:r w:rsidR="00000487" w:rsidRPr="00751E62">
        <w:rPr>
          <w:rFonts w:eastAsia="Times New Roman" w:cs="Times New Roman"/>
          <w:i/>
          <w:lang w:val="en-US" w:eastAsia="nl-NL"/>
        </w:rPr>
        <w:t xml:space="preserve"> </w:t>
      </w:r>
      <w:r w:rsidR="00FF1660" w:rsidRPr="00751E62">
        <w:rPr>
          <w:rFonts w:eastAsia="Times New Roman" w:cs="Times New Roman"/>
          <w:i/>
          <w:lang w:val="en-US" w:eastAsia="nl-NL"/>
        </w:rPr>
        <w:t xml:space="preserve">they seem to </w:t>
      </w:r>
      <w:r w:rsidR="00000487">
        <w:rPr>
          <w:rFonts w:eastAsia="Times New Roman" w:cs="Times New Roman"/>
          <w:i/>
          <w:lang w:val="en-US" w:eastAsia="nl-NL"/>
        </w:rPr>
        <w:t>experience</w:t>
      </w:r>
      <w:r w:rsidR="00FF1660" w:rsidRPr="00751E62">
        <w:rPr>
          <w:rFonts w:eastAsia="Times New Roman" w:cs="Times New Roman"/>
          <w:i/>
          <w:lang w:val="en-US" w:eastAsia="nl-NL"/>
        </w:rPr>
        <w:t xml:space="preserve"> a different economic, p</w:t>
      </w:r>
      <w:r w:rsidR="00000487">
        <w:rPr>
          <w:rFonts w:eastAsia="Times New Roman" w:cs="Times New Roman"/>
          <w:i/>
          <w:lang w:val="en-US" w:eastAsia="nl-NL"/>
        </w:rPr>
        <w:t>olitical and societal landscape?</w:t>
      </w:r>
    </w:p>
    <w:p w:rsidR="003F4F07" w:rsidRDefault="00603810" w:rsidP="009D491D">
      <w:pPr>
        <w:spacing w:line="360" w:lineRule="auto"/>
        <w:jc w:val="both"/>
        <w:rPr>
          <w:rFonts w:eastAsia="Times New Roman" w:cs="Times New Roman"/>
          <w:lang w:val="en-US" w:eastAsia="nl-NL"/>
        </w:rPr>
      </w:pPr>
      <w:r>
        <w:rPr>
          <w:rFonts w:eastAsia="Times New Roman" w:cs="Times New Roman"/>
          <w:lang w:val="en-US" w:eastAsia="nl-NL"/>
        </w:rPr>
        <w:t xml:space="preserve">The </w:t>
      </w:r>
      <w:r w:rsidR="00FB0B1C">
        <w:rPr>
          <w:rFonts w:eastAsia="Times New Roman" w:cs="Times New Roman"/>
          <w:lang w:val="en-US" w:eastAsia="nl-NL"/>
        </w:rPr>
        <w:t xml:space="preserve">existing literature </w:t>
      </w:r>
      <w:r w:rsidR="001C4C5B">
        <w:rPr>
          <w:rFonts w:eastAsia="Times New Roman" w:cs="Times New Roman"/>
          <w:lang w:val="en-US" w:eastAsia="nl-NL"/>
        </w:rPr>
        <w:t>offers</w:t>
      </w:r>
      <w:r>
        <w:rPr>
          <w:rFonts w:eastAsia="Times New Roman" w:cs="Times New Roman"/>
          <w:lang w:val="en-US" w:eastAsia="nl-NL"/>
        </w:rPr>
        <w:t xml:space="preserve"> </w:t>
      </w:r>
      <w:r w:rsidR="00FB0B1C">
        <w:rPr>
          <w:rFonts w:eastAsia="Times New Roman" w:cs="Times New Roman"/>
          <w:lang w:val="en-US" w:eastAsia="nl-NL"/>
        </w:rPr>
        <w:t xml:space="preserve">a number of theoretical frameworks </w:t>
      </w:r>
      <w:r w:rsidR="001C4C5B">
        <w:rPr>
          <w:rFonts w:eastAsia="Times New Roman" w:cs="Times New Roman"/>
          <w:lang w:val="en-US" w:eastAsia="nl-NL"/>
        </w:rPr>
        <w:t>attempting</w:t>
      </w:r>
      <w:r w:rsidR="00FB0B1C">
        <w:rPr>
          <w:rFonts w:eastAsia="Times New Roman" w:cs="Times New Roman"/>
          <w:lang w:val="en-US" w:eastAsia="nl-NL"/>
        </w:rPr>
        <w:t xml:space="preserve"> to explain </w:t>
      </w:r>
      <w:r w:rsidR="007F3F82">
        <w:rPr>
          <w:rFonts w:eastAsia="Times New Roman" w:cs="Times New Roman"/>
          <w:lang w:val="en-US" w:eastAsia="nl-NL"/>
        </w:rPr>
        <w:t>welfare state cutbacks in general</w:t>
      </w:r>
      <w:r w:rsidR="00BA1641">
        <w:rPr>
          <w:rFonts w:eastAsia="Times New Roman" w:cs="Times New Roman"/>
          <w:lang w:val="en-US" w:eastAsia="nl-NL"/>
        </w:rPr>
        <w:t>.</w:t>
      </w:r>
      <w:r w:rsidR="00D21E1B">
        <w:rPr>
          <w:rFonts w:eastAsia="Times New Roman" w:cs="Times New Roman"/>
          <w:lang w:val="en-US" w:eastAsia="nl-NL"/>
        </w:rPr>
        <w:t xml:space="preserve"> </w:t>
      </w:r>
      <w:r w:rsidR="00145195">
        <w:rPr>
          <w:rFonts w:eastAsia="Times New Roman" w:cs="Times New Roman"/>
          <w:lang w:val="en-US" w:eastAsia="nl-NL"/>
        </w:rPr>
        <w:t xml:space="preserve">Retrenchment has </w:t>
      </w:r>
      <w:r w:rsidR="00492283">
        <w:rPr>
          <w:rFonts w:eastAsia="Times New Roman" w:cs="Times New Roman"/>
          <w:lang w:val="en-US" w:eastAsia="nl-NL"/>
        </w:rPr>
        <w:t>usually</w:t>
      </w:r>
      <w:r w:rsidR="00145195">
        <w:rPr>
          <w:rFonts w:eastAsia="Times New Roman" w:cs="Times New Roman"/>
          <w:lang w:val="en-US" w:eastAsia="nl-NL"/>
        </w:rPr>
        <w:t xml:space="preserve"> </w:t>
      </w:r>
      <w:r>
        <w:rPr>
          <w:rFonts w:eastAsia="Times New Roman" w:cs="Times New Roman"/>
          <w:lang w:val="en-US" w:eastAsia="nl-NL"/>
        </w:rPr>
        <w:t xml:space="preserve">been studied from </w:t>
      </w:r>
      <w:r w:rsidR="004011E8">
        <w:rPr>
          <w:rFonts w:eastAsia="Times New Roman" w:cs="Times New Roman"/>
          <w:lang w:val="en-US" w:eastAsia="nl-NL"/>
        </w:rPr>
        <w:t>four</w:t>
      </w:r>
      <w:r w:rsidR="00145195">
        <w:rPr>
          <w:rFonts w:eastAsia="Times New Roman" w:cs="Times New Roman"/>
          <w:lang w:val="en-US" w:eastAsia="nl-NL"/>
        </w:rPr>
        <w:t xml:space="preserve"> </w:t>
      </w:r>
      <w:r w:rsidR="00BC6D01">
        <w:rPr>
          <w:rFonts w:eastAsia="Times New Roman" w:cs="Times New Roman"/>
          <w:lang w:val="en-US" w:eastAsia="nl-NL"/>
        </w:rPr>
        <w:t>approaches</w:t>
      </w:r>
      <w:r w:rsidR="00FB5E6C">
        <w:rPr>
          <w:rFonts w:eastAsia="Times New Roman" w:cs="Times New Roman"/>
          <w:lang w:val="en-US" w:eastAsia="nl-NL"/>
        </w:rPr>
        <w:t xml:space="preserve">. </w:t>
      </w:r>
      <w:r w:rsidR="00FB5E6C">
        <w:rPr>
          <w:lang w:val="en-US"/>
        </w:rPr>
        <w:t xml:space="preserve">These are all perceived to be theoretically relevant in the literature. </w:t>
      </w:r>
      <w:r w:rsidR="00076DBA">
        <w:rPr>
          <w:rFonts w:eastAsia="Times New Roman" w:cs="Times New Roman"/>
          <w:lang w:val="en-US" w:eastAsia="nl-NL"/>
        </w:rPr>
        <w:t xml:space="preserve">Political conflict theory, </w:t>
      </w:r>
      <w:r w:rsidR="00FB5E6C">
        <w:rPr>
          <w:rFonts w:eastAsia="Times New Roman" w:cs="Times New Roman"/>
          <w:lang w:val="en-US" w:eastAsia="nl-NL"/>
        </w:rPr>
        <w:t>i</w:t>
      </w:r>
      <w:r w:rsidR="005852C7">
        <w:rPr>
          <w:rFonts w:eastAsia="Times New Roman" w:cs="Times New Roman"/>
          <w:lang w:val="en-US" w:eastAsia="nl-NL"/>
        </w:rPr>
        <w:t>nstituti</w:t>
      </w:r>
      <w:r w:rsidR="00FB5E6C">
        <w:rPr>
          <w:rFonts w:eastAsia="Times New Roman" w:cs="Times New Roman"/>
          <w:lang w:val="en-US" w:eastAsia="nl-NL"/>
        </w:rPr>
        <w:t>onalism, n</w:t>
      </w:r>
      <w:r w:rsidR="005852C7">
        <w:rPr>
          <w:rFonts w:eastAsia="Times New Roman" w:cs="Times New Roman"/>
          <w:lang w:val="en-US" w:eastAsia="nl-NL"/>
        </w:rPr>
        <w:t>eo</w:t>
      </w:r>
      <w:r w:rsidR="00FB5E6C">
        <w:rPr>
          <w:rFonts w:eastAsia="Times New Roman" w:cs="Times New Roman"/>
          <w:lang w:val="en-US" w:eastAsia="nl-NL"/>
        </w:rPr>
        <w:t>functionalism and s</w:t>
      </w:r>
      <w:r w:rsidR="00E73181">
        <w:rPr>
          <w:rFonts w:eastAsia="Times New Roman" w:cs="Times New Roman"/>
          <w:lang w:val="en-US" w:eastAsia="nl-NL"/>
        </w:rPr>
        <w:t xml:space="preserve">ocial </w:t>
      </w:r>
      <w:r w:rsidR="00076DBA">
        <w:rPr>
          <w:rFonts w:eastAsia="Times New Roman" w:cs="Times New Roman"/>
          <w:lang w:val="en-US" w:eastAsia="nl-NL"/>
        </w:rPr>
        <w:t>constructivism</w:t>
      </w:r>
      <w:r w:rsidR="00D70145">
        <w:rPr>
          <w:rFonts w:eastAsia="Times New Roman" w:cs="Times New Roman"/>
          <w:lang w:val="en-US" w:eastAsia="nl-NL"/>
        </w:rPr>
        <w:t xml:space="preserve"> all</w:t>
      </w:r>
      <w:r w:rsidR="00076DBA">
        <w:rPr>
          <w:rFonts w:eastAsia="Times New Roman" w:cs="Times New Roman"/>
          <w:lang w:val="en-US" w:eastAsia="nl-NL"/>
        </w:rPr>
        <w:t xml:space="preserve"> </w:t>
      </w:r>
      <w:r w:rsidR="00FB5E6C">
        <w:rPr>
          <w:rFonts w:eastAsia="Times New Roman" w:cs="Times New Roman"/>
          <w:lang w:val="en-US" w:eastAsia="nl-NL"/>
        </w:rPr>
        <w:t xml:space="preserve">aim to </w:t>
      </w:r>
      <w:r w:rsidR="00D8052A">
        <w:rPr>
          <w:rFonts w:eastAsia="Times New Roman" w:cs="Times New Roman"/>
          <w:lang w:val="en-US" w:eastAsia="nl-NL"/>
        </w:rPr>
        <w:t xml:space="preserve">explain </w:t>
      </w:r>
      <w:r w:rsidR="00A52DE7">
        <w:rPr>
          <w:rFonts w:eastAsia="Times New Roman" w:cs="Times New Roman"/>
          <w:lang w:val="en-US" w:eastAsia="nl-NL"/>
        </w:rPr>
        <w:t>cross-government</w:t>
      </w:r>
      <w:r w:rsidR="000F6BC9">
        <w:rPr>
          <w:rFonts w:eastAsia="Times New Roman" w:cs="Times New Roman"/>
          <w:lang w:val="en-US" w:eastAsia="nl-NL"/>
        </w:rPr>
        <w:t>al</w:t>
      </w:r>
      <w:r w:rsidR="00A52DE7">
        <w:rPr>
          <w:rFonts w:eastAsia="Times New Roman" w:cs="Times New Roman"/>
          <w:lang w:val="en-US" w:eastAsia="nl-NL"/>
        </w:rPr>
        <w:t xml:space="preserve"> </w:t>
      </w:r>
      <w:r w:rsidR="000F6BC9">
        <w:rPr>
          <w:rFonts w:eastAsia="Times New Roman" w:cs="Times New Roman"/>
          <w:lang w:val="en-US" w:eastAsia="nl-NL"/>
        </w:rPr>
        <w:t xml:space="preserve">conditions of </w:t>
      </w:r>
      <w:r w:rsidR="00076DBA">
        <w:rPr>
          <w:rFonts w:eastAsia="Times New Roman" w:cs="Times New Roman"/>
          <w:lang w:val="en-US" w:eastAsia="nl-NL"/>
        </w:rPr>
        <w:t>retrenchment</w:t>
      </w:r>
      <w:r w:rsidR="00A52DE7">
        <w:rPr>
          <w:rFonts w:eastAsia="Times New Roman" w:cs="Times New Roman"/>
          <w:lang w:val="en-US" w:eastAsia="nl-NL"/>
        </w:rPr>
        <w:t xml:space="preserve">. </w:t>
      </w:r>
      <w:r w:rsidR="004011E8">
        <w:rPr>
          <w:rFonts w:eastAsia="Times New Roman" w:cs="Times New Roman"/>
          <w:lang w:val="en-US" w:eastAsia="nl-NL"/>
        </w:rPr>
        <w:t xml:space="preserve">These frameworks will be further </w:t>
      </w:r>
      <w:r w:rsidR="004011E8" w:rsidRPr="004011E8">
        <w:rPr>
          <w:rStyle w:val="deel4"/>
          <w:lang w:val="en-US"/>
        </w:rPr>
        <w:t>elucidate</w:t>
      </w:r>
      <w:r w:rsidR="004011E8" w:rsidRPr="004011E8">
        <w:rPr>
          <w:lang w:val="en-US"/>
        </w:rPr>
        <w:t xml:space="preserve">d </w:t>
      </w:r>
      <w:r w:rsidR="00247319">
        <w:rPr>
          <w:rFonts w:eastAsia="Times New Roman" w:cs="Times New Roman"/>
          <w:lang w:val="en-US" w:eastAsia="nl-NL"/>
        </w:rPr>
        <w:t>in the theoretical framework (C</w:t>
      </w:r>
      <w:r w:rsidR="004011E8">
        <w:rPr>
          <w:rFonts w:eastAsia="Times New Roman" w:cs="Times New Roman"/>
          <w:lang w:val="en-US" w:eastAsia="nl-NL"/>
        </w:rPr>
        <w:t>hapter 2) of this thesis.</w:t>
      </w:r>
    </w:p>
    <w:p w:rsidR="008F199D" w:rsidRDefault="006579DD" w:rsidP="009D491D">
      <w:pPr>
        <w:spacing w:line="360" w:lineRule="auto"/>
        <w:jc w:val="both"/>
        <w:rPr>
          <w:rFonts w:eastAsia="Times New Roman" w:cs="Times New Roman"/>
          <w:lang w:val="en-US" w:eastAsia="nl-NL"/>
        </w:rPr>
      </w:pPr>
      <w:r>
        <w:rPr>
          <w:rFonts w:eastAsia="Times New Roman" w:cs="Times New Roman"/>
          <w:lang w:val="en-US" w:eastAsia="nl-NL"/>
        </w:rPr>
        <w:t xml:space="preserve">I have observed, </w:t>
      </w:r>
      <w:r w:rsidR="00F84833">
        <w:rPr>
          <w:rFonts w:eastAsia="Times New Roman" w:cs="Times New Roman"/>
          <w:lang w:val="en-US" w:eastAsia="nl-NL"/>
        </w:rPr>
        <w:t xml:space="preserve">however, </w:t>
      </w:r>
      <w:r w:rsidR="00FD730A">
        <w:rPr>
          <w:rFonts w:eastAsia="Times New Roman" w:cs="Times New Roman"/>
          <w:lang w:val="en-US" w:eastAsia="nl-NL"/>
        </w:rPr>
        <w:t>several</w:t>
      </w:r>
      <w:r w:rsidR="00B77FF0">
        <w:rPr>
          <w:rFonts w:eastAsia="Times New Roman" w:cs="Times New Roman"/>
          <w:lang w:val="en-US" w:eastAsia="nl-NL"/>
        </w:rPr>
        <w:t xml:space="preserve"> critical</w:t>
      </w:r>
      <w:r w:rsidR="00FD730A">
        <w:rPr>
          <w:rFonts w:eastAsia="Times New Roman" w:cs="Times New Roman"/>
          <w:lang w:val="en-US" w:eastAsia="nl-NL"/>
        </w:rPr>
        <w:t xml:space="preserve"> problems </w:t>
      </w:r>
      <w:r w:rsidR="000213FB">
        <w:rPr>
          <w:rFonts w:eastAsia="Times New Roman" w:cs="Times New Roman"/>
          <w:lang w:val="en-US" w:eastAsia="nl-NL"/>
        </w:rPr>
        <w:t>with</w:t>
      </w:r>
      <w:r w:rsidR="00FD730A">
        <w:rPr>
          <w:rFonts w:eastAsia="Times New Roman" w:cs="Times New Roman"/>
          <w:lang w:val="en-US" w:eastAsia="nl-NL"/>
        </w:rPr>
        <w:t xml:space="preserve"> contemporary welfa</w:t>
      </w:r>
      <w:r>
        <w:rPr>
          <w:rFonts w:eastAsia="Times New Roman" w:cs="Times New Roman"/>
          <w:lang w:val="en-US" w:eastAsia="nl-NL"/>
        </w:rPr>
        <w:t>re state retrenchment research</w:t>
      </w:r>
      <w:r w:rsidR="00DB2C14" w:rsidRPr="00DB2C14">
        <w:rPr>
          <w:rFonts w:eastAsia="Times New Roman" w:cs="Times New Roman"/>
          <w:lang w:val="en-US" w:eastAsia="nl-NL"/>
        </w:rPr>
        <w:t>.</w:t>
      </w:r>
      <w:r w:rsidR="00A41BF1" w:rsidRPr="00DB2C14">
        <w:rPr>
          <w:rFonts w:eastAsia="Times New Roman" w:cs="Times New Roman"/>
          <w:lang w:val="en-US" w:eastAsia="nl-NL"/>
        </w:rPr>
        <w:t xml:space="preserve"> </w:t>
      </w:r>
      <w:r w:rsidR="000213FB">
        <w:rPr>
          <w:rFonts w:eastAsia="Times New Roman" w:cs="Times New Roman"/>
          <w:lang w:val="en-US" w:eastAsia="nl-NL"/>
        </w:rPr>
        <w:t xml:space="preserve">First, the empirical comparative </w:t>
      </w:r>
      <w:r w:rsidR="0082386B">
        <w:rPr>
          <w:rFonts w:eastAsia="Times New Roman" w:cs="Times New Roman"/>
          <w:lang w:val="en-US" w:eastAsia="nl-NL"/>
        </w:rPr>
        <w:t xml:space="preserve">research </w:t>
      </w:r>
      <w:r w:rsidR="000213FB">
        <w:rPr>
          <w:rFonts w:eastAsia="Times New Roman" w:cs="Times New Roman"/>
          <w:lang w:val="en-US" w:eastAsia="nl-NL"/>
        </w:rPr>
        <w:t xml:space="preserve">till date is considerably </w:t>
      </w:r>
      <w:r w:rsidR="009A786C">
        <w:rPr>
          <w:rFonts w:eastAsia="Times New Roman" w:cs="Times New Roman"/>
          <w:lang w:val="en-US" w:eastAsia="nl-NL"/>
        </w:rPr>
        <w:t>dispersed</w:t>
      </w:r>
      <w:r w:rsidR="000213FB">
        <w:rPr>
          <w:rFonts w:eastAsia="Times New Roman" w:cs="Times New Roman"/>
          <w:lang w:val="en-US" w:eastAsia="nl-NL"/>
        </w:rPr>
        <w:t xml:space="preserve">. </w:t>
      </w:r>
      <w:r w:rsidR="0082386B">
        <w:rPr>
          <w:rFonts w:eastAsia="Times New Roman" w:cs="Times New Roman"/>
          <w:lang w:val="en-US" w:eastAsia="nl-NL"/>
        </w:rPr>
        <w:t xml:space="preserve">Most authors concentrate on one or two specific cases, </w:t>
      </w:r>
      <w:r w:rsidR="00822587">
        <w:rPr>
          <w:rFonts w:eastAsia="Times New Roman" w:cs="Times New Roman"/>
          <w:lang w:val="en-US" w:eastAsia="nl-NL"/>
        </w:rPr>
        <w:t>resulting</w:t>
      </w:r>
      <w:r w:rsidR="00733793">
        <w:rPr>
          <w:rFonts w:eastAsia="Times New Roman" w:cs="Times New Roman"/>
          <w:lang w:val="en-US" w:eastAsia="nl-NL"/>
        </w:rPr>
        <w:t xml:space="preserve"> in a </w:t>
      </w:r>
      <w:r w:rsidR="00822587">
        <w:rPr>
          <w:rFonts w:eastAsia="Times New Roman" w:cs="Times New Roman"/>
          <w:lang w:val="en-US" w:eastAsia="nl-NL"/>
        </w:rPr>
        <w:t xml:space="preserve">multitude </w:t>
      </w:r>
      <w:r w:rsidR="00733793">
        <w:rPr>
          <w:rFonts w:eastAsia="Times New Roman" w:cs="Times New Roman"/>
          <w:lang w:val="en-US" w:eastAsia="nl-NL"/>
        </w:rPr>
        <w:t xml:space="preserve">of case study research. </w:t>
      </w:r>
      <w:r w:rsidR="003D4FF8">
        <w:rPr>
          <w:rFonts w:eastAsia="Times New Roman" w:cs="Times New Roman"/>
          <w:lang w:val="en-US" w:eastAsia="nl-NL"/>
        </w:rPr>
        <w:t xml:space="preserve">Conditions that can explain welfare state retrenchment could be valid for </w:t>
      </w:r>
      <w:r w:rsidR="00822587">
        <w:rPr>
          <w:rFonts w:eastAsia="Times New Roman" w:cs="Times New Roman"/>
          <w:lang w:val="en-US" w:eastAsia="nl-NL"/>
        </w:rPr>
        <w:t>these</w:t>
      </w:r>
      <w:r w:rsidR="003D4FF8">
        <w:rPr>
          <w:rFonts w:eastAsia="Times New Roman" w:cs="Times New Roman"/>
          <w:lang w:val="en-US" w:eastAsia="nl-NL"/>
        </w:rPr>
        <w:t xml:space="preserve"> particular cases, but do not have to be </w:t>
      </w:r>
      <w:r w:rsidR="00BA05D4">
        <w:rPr>
          <w:rFonts w:eastAsia="Times New Roman" w:cs="Times New Roman"/>
          <w:lang w:val="en-US" w:eastAsia="nl-NL"/>
        </w:rPr>
        <w:t xml:space="preserve">generalizable to other cases. </w:t>
      </w:r>
      <w:r w:rsidR="008D12A6">
        <w:rPr>
          <w:rFonts w:eastAsia="Times New Roman" w:cs="Times New Roman"/>
          <w:lang w:val="en-US" w:eastAsia="nl-NL"/>
        </w:rPr>
        <w:t xml:space="preserve">Some authors argue that </w:t>
      </w:r>
      <w:r w:rsidR="00E43CA4">
        <w:rPr>
          <w:rFonts w:eastAsia="Times New Roman" w:cs="Times New Roman"/>
          <w:lang w:val="en-US" w:eastAsia="nl-NL"/>
        </w:rPr>
        <w:t>‘</w:t>
      </w:r>
      <w:r w:rsidR="000E23F5">
        <w:rPr>
          <w:rFonts w:eastAsia="Times New Roman" w:cs="Times New Roman"/>
          <w:lang w:val="en-US" w:eastAsia="nl-NL"/>
        </w:rPr>
        <w:t>blame avoidance</w:t>
      </w:r>
      <w:r w:rsidR="00E43CA4">
        <w:rPr>
          <w:rFonts w:eastAsia="Times New Roman" w:cs="Times New Roman"/>
          <w:lang w:val="en-US" w:eastAsia="nl-NL"/>
        </w:rPr>
        <w:t>’</w:t>
      </w:r>
      <w:r w:rsidR="000E23F5">
        <w:rPr>
          <w:rFonts w:eastAsia="Times New Roman" w:cs="Times New Roman"/>
          <w:lang w:val="en-US" w:eastAsia="nl-NL"/>
        </w:rPr>
        <w:t xml:space="preserve"> (Pierson, 1994)</w:t>
      </w:r>
      <w:r w:rsidR="008D12A6">
        <w:rPr>
          <w:rFonts w:eastAsia="Times New Roman" w:cs="Times New Roman"/>
          <w:lang w:val="en-US" w:eastAsia="nl-NL"/>
        </w:rPr>
        <w:t xml:space="preserve"> is a key condition, while others argue for </w:t>
      </w:r>
      <w:r w:rsidR="00E43CA4">
        <w:rPr>
          <w:rFonts w:eastAsia="Times New Roman" w:cs="Times New Roman"/>
          <w:lang w:val="en-US" w:eastAsia="nl-NL"/>
        </w:rPr>
        <w:t>‘partisanship’</w:t>
      </w:r>
      <w:r w:rsidR="00B236DE">
        <w:rPr>
          <w:rFonts w:eastAsia="Times New Roman" w:cs="Times New Roman"/>
          <w:lang w:val="en-US" w:eastAsia="nl-NL"/>
        </w:rPr>
        <w:t xml:space="preserve"> (Green-Peders</w:t>
      </w:r>
      <w:r w:rsidR="009A786C">
        <w:rPr>
          <w:rFonts w:eastAsia="Times New Roman" w:cs="Times New Roman"/>
          <w:lang w:val="en-US" w:eastAsia="nl-NL"/>
        </w:rPr>
        <w:t>e</w:t>
      </w:r>
      <w:r w:rsidR="00B236DE">
        <w:rPr>
          <w:rFonts w:eastAsia="Times New Roman" w:cs="Times New Roman"/>
          <w:lang w:val="en-US" w:eastAsia="nl-NL"/>
        </w:rPr>
        <w:t>n, 2002)</w:t>
      </w:r>
      <w:r w:rsidR="008D12A6">
        <w:rPr>
          <w:rFonts w:eastAsia="Times New Roman" w:cs="Times New Roman"/>
          <w:lang w:val="en-US" w:eastAsia="nl-NL"/>
        </w:rPr>
        <w:t xml:space="preserve"> </w:t>
      </w:r>
      <w:r w:rsidR="000E23F5">
        <w:rPr>
          <w:rFonts w:eastAsia="Times New Roman" w:cs="Times New Roman"/>
          <w:lang w:val="en-US" w:eastAsia="nl-NL"/>
        </w:rPr>
        <w:t>or</w:t>
      </w:r>
      <w:r w:rsidR="008D12A6">
        <w:rPr>
          <w:rFonts w:eastAsia="Times New Roman" w:cs="Times New Roman"/>
          <w:lang w:val="en-US" w:eastAsia="nl-NL"/>
        </w:rPr>
        <w:t xml:space="preserve"> </w:t>
      </w:r>
      <w:r w:rsidR="00E43CA4">
        <w:rPr>
          <w:rFonts w:eastAsia="Times New Roman" w:cs="Times New Roman"/>
          <w:lang w:val="en-US" w:eastAsia="nl-NL"/>
        </w:rPr>
        <w:t>‘</w:t>
      </w:r>
      <w:r w:rsidR="000E23F5">
        <w:rPr>
          <w:rFonts w:eastAsia="Times New Roman" w:cs="Times New Roman"/>
          <w:lang w:val="en-US" w:eastAsia="nl-NL"/>
        </w:rPr>
        <w:t>institutional fragmentation</w:t>
      </w:r>
      <w:r w:rsidR="00E43CA4">
        <w:rPr>
          <w:rFonts w:eastAsia="Times New Roman" w:cs="Times New Roman"/>
          <w:lang w:val="en-US" w:eastAsia="nl-NL"/>
        </w:rPr>
        <w:t>’</w:t>
      </w:r>
      <w:r w:rsidR="000E23F5">
        <w:rPr>
          <w:rFonts w:eastAsia="Times New Roman" w:cs="Times New Roman"/>
          <w:lang w:val="en-US" w:eastAsia="nl-NL"/>
        </w:rPr>
        <w:t xml:space="preserve"> (Jensen &amp; Mortensen, 2014)</w:t>
      </w:r>
      <w:r w:rsidR="008D12A6">
        <w:rPr>
          <w:rFonts w:eastAsia="Times New Roman" w:cs="Times New Roman"/>
          <w:lang w:val="en-US" w:eastAsia="nl-NL"/>
        </w:rPr>
        <w:t xml:space="preserve">. </w:t>
      </w:r>
      <w:r w:rsidR="00D70145">
        <w:rPr>
          <w:rFonts w:eastAsia="Times New Roman" w:cs="Times New Roman"/>
          <w:lang w:val="en-US" w:eastAsia="nl-NL"/>
        </w:rPr>
        <w:t xml:space="preserve">A few researchers have </w:t>
      </w:r>
      <w:r w:rsidR="00822587">
        <w:rPr>
          <w:rFonts w:eastAsia="Times New Roman" w:cs="Times New Roman"/>
          <w:lang w:val="en-US" w:eastAsia="nl-NL"/>
        </w:rPr>
        <w:t>made</w:t>
      </w:r>
      <w:r w:rsidR="009420E5">
        <w:rPr>
          <w:rFonts w:eastAsia="Times New Roman" w:cs="Times New Roman"/>
          <w:lang w:val="en-US" w:eastAsia="nl-NL"/>
        </w:rPr>
        <w:t xml:space="preserve"> use of </w:t>
      </w:r>
      <w:r w:rsidR="008F199D">
        <w:rPr>
          <w:rFonts w:eastAsia="Times New Roman" w:cs="Times New Roman"/>
          <w:lang w:val="en-US" w:eastAsia="nl-NL"/>
        </w:rPr>
        <w:t xml:space="preserve">large-N studies, however, they </w:t>
      </w:r>
      <w:r w:rsidR="008204E8">
        <w:rPr>
          <w:rFonts w:eastAsia="Times New Roman" w:cs="Times New Roman"/>
          <w:lang w:val="en-US" w:eastAsia="nl-NL"/>
        </w:rPr>
        <w:t xml:space="preserve">could </w:t>
      </w:r>
      <w:r w:rsidR="008F199D">
        <w:rPr>
          <w:rFonts w:eastAsia="Times New Roman" w:cs="Times New Roman"/>
          <w:lang w:val="en-US" w:eastAsia="nl-NL"/>
        </w:rPr>
        <w:t xml:space="preserve">only </w:t>
      </w:r>
      <w:r w:rsidR="00D233F7">
        <w:rPr>
          <w:rFonts w:eastAsia="Times New Roman" w:cs="Times New Roman"/>
          <w:lang w:val="en-US" w:eastAsia="nl-NL"/>
        </w:rPr>
        <w:t xml:space="preserve">make claims </w:t>
      </w:r>
      <w:r w:rsidR="008F199D">
        <w:rPr>
          <w:rFonts w:eastAsia="Times New Roman" w:cs="Times New Roman"/>
          <w:lang w:val="en-US" w:eastAsia="nl-NL"/>
        </w:rPr>
        <w:t>about the relative influence of the particular conditions and neglect the influence of the relationship between the</w:t>
      </w:r>
      <w:r w:rsidR="00D70145">
        <w:rPr>
          <w:rFonts w:eastAsia="Times New Roman" w:cs="Times New Roman"/>
          <w:lang w:val="en-US" w:eastAsia="nl-NL"/>
        </w:rPr>
        <w:t>se</w:t>
      </w:r>
      <w:r w:rsidR="008F199D">
        <w:rPr>
          <w:rFonts w:eastAsia="Times New Roman" w:cs="Times New Roman"/>
          <w:lang w:val="en-US" w:eastAsia="nl-NL"/>
        </w:rPr>
        <w:t xml:space="preserve"> conditions.</w:t>
      </w:r>
    </w:p>
    <w:p w:rsidR="002E0AA7" w:rsidRDefault="008F199D" w:rsidP="009D491D">
      <w:pPr>
        <w:spacing w:line="360" w:lineRule="auto"/>
        <w:jc w:val="both"/>
        <w:rPr>
          <w:lang w:val="en"/>
        </w:rPr>
      </w:pPr>
      <w:r>
        <w:rPr>
          <w:rFonts w:eastAsia="Times New Roman" w:cs="Times New Roman"/>
          <w:lang w:val="en-US" w:eastAsia="nl-NL"/>
        </w:rPr>
        <w:t>Secondly</w:t>
      </w:r>
      <w:r w:rsidR="00EF6E73">
        <w:rPr>
          <w:rFonts w:eastAsia="Times New Roman" w:cs="Times New Roman"/>
          <w:lang w:val="en-US" w:eastAsia="nl-NL"/>
        </w:rPr>
        <w:t xml:space="preserve">, </w:t>
      </w:r>
      <w:r w:rsidR="006D6FF0">
        <w:rPr>
          <w:rFonts w:eastAsia="Times New Roman" w:cs="Times New Roman"/>
          <w:lang w:val="en-US" w:eastAsia="nl-NL"/>
        </w:rPr>
        <w:t>welfare state retrenchment theories</w:t>
      </w:r>
      <w:r w:rsidR="00EF6E73">
        <w:rPr>
          <w:rFonts w:eastAsia="Times New Roman" w:cs="Times New Roman"/>
          <w:lang w:val="en-US" w:eastAsia="nl-NL"/>
        </w:rPr>
        <w:t xml:space="preserve"> aim to be </w:t>
      </w:r>
      <w:r w:rsidR="006D6FF0">
        <w:rPr>
          <w:rFonts w:eastAsia="Times New Roman" w:cs="Times New Roman"/>
          <w:lang w:val="en-US" w:eastAsia="nl-NL"/>
        </w:rPr>
        <w:t xml:space="preserve">applicable to </w:t>
      </w:r>
      <w:r w:rsidR="009A786C">
        <w:rPr>
          <w:rFonts w:eastAsia="Times New Roman" w:cs="Times New Roman"/>
          <w:lang w:val="en-US" w:eastAsia="nl-NL"/>
        </w:rPr>
        <w:t xml:space="preserve">all </w:t>
      </w:r>
      <w:r w:rsidR="00076B20">
        <w:rPr>
          <w:rFonts w:eastAsia="Times New Roman" w:cs="Times New Roman"/>
          <w:lang w:val="en-US" w:eastAsia="nl-NL"/>
        </w:rPr>
        <w:t>welfare state fea</w:t>
      </w:r>
      <w:r w:rsidR="009A786C">
        <w:rPr>
          <w:rFonts w:eastAsia="Times New Roman" w:cs="Times New Roman"/>
          <w:lang w:val="en-US" w:eastAsia="nl-NL"/>
        </w:rPr>
        <w:t xml:space="preserve">tures. </w:t>
      </w:r>
      <w:r w:rsidR="00AD252F">
        <w:rPr>
          <w:rFonts w:eastAsia="Times New Roman" w:cs="Times New Roman"/>
          <w:lang w:val="en-US" w:eastAsia="nl-NL"/>
        </w:rPr>
        <w:t xml:space="preserve">This means that they, at least theoretically, could serve as explanation for </w:t>
      </w:r>
      <w:r w:rsidR="00D70145">
        <w:rPr>
          <w:rFonts w:eastAsia="Times New Roman" w:cs="Times New Roman"/>
          <w:lang w:val="en-US" w:eastAsia="nl-NL"/>
        </w:rPr>
        <w:t xml:space="preserve">health care systems. And that potentially all theories </w:t>
      </w:r>
      <w:r w:rsidR="000A5939">
        <w:rPr>
          <w:rFonts w:eastAsia="Times New Roman" w:cs="Times New Roman"/>
          <w:lang w:val="en-US" w:eastAsia="nl-NL"/>
        </w:rPr>
        <w:t xml:space="preserve">could have their influence on this specific feature. </w:t>
      </w:r>
      <w:r w:rsidR="006D6FF0">
        <w:rPr>
          <w:rStyle w:val="hps"/>
          <w:lang w:val="en"/>
        </w:rPr>
        <w:t>The</w:t>
      </w:r>
      <w:r w:rsidR="006D6FF0">
        <w:rPr>
          <w:lang w:val="en"/>
        </w:rPr>
        <w:t xml:space="preserve"> </w:t>
      </w:r>
      <w:r w:rsidR="000901BB">
        <w:rPr>
          <w:rStyle w:val="hps"/>
          <w:lang w:val="en"/>
        </w:rPr>
        <w:t xml:space="preserve">proposed </w:t>
      </w:r>
      <w:r w:rsidR="006D6FF0">
        <w:rPr>
          <w:rStyle w:val="hps"/>
          <w:lang w:val="en"/>
        </w:rPr>
        <w:t>theories often</w:t>
      </w:r>
      <w:r w:rsidR="006D6FF0">
        <w:rPr>
          <w:lang w:val="en"/>
        </w:rPr>
        <w:t xml:space="preserve"> </w:t>
      </w:r>
      <w:r w:rsidR="006D6FF0">
        <w:rPr>
          <w:rStyle w:val="hps"/>
          <w:lang w:val="en"/>
        </w:rPr>
        <w:t>contradict each other</w:t>
      </w:r>
      <w:r w:rsidR="006D6FF0">
        <w:rPr>
          <w:lang w:val="en"/>
        </w:rPr>
        <w:t xml:space="preserve">, </w:t>
      </w:r>
      <w:r w:rsidR="006D6FF0">
        <w:rPr>
          <w:rStyle w:val="hps"/>
          <w:lang w:val="en"/>
        </w:rPr>
        <w:t>but</w:t>
      </w:r>
      <w:r w:rsidR="006D6FF0">
        <w:rPr>
          <w:lang w:val="en"/>
        </w:rPr>
        <w:t xml:space="preserve"> </w:t>
      </w:r>
      <w:r w:rsidR="006D6FF0">
        <w:rPr>
          <w:rStyle w:val="hps"/>
          <w:lang w:val="en"/>
        </w:rPr>
        <w:t>they</w:t>
      </w:r>
      <w:r w:rsidR="006D6FF0">
        <w:rPr>
          <w:lang w:val="en"/>
        </w:rPr>
        <w:t xml:space="preserve"> </w:t>
      </w:r>
      <w:r w:rsidR="006D6FF0">
        <w:rPr>
          <w:rStyle w:val="hps"/>
          <w:lang w:val="en"/>
        </w:rPr>
        <w:t>are not mutually exclusive</w:t>
      </w:r>
      <w:r w:rsidR="006D6FF0">
        <w:rPr>
          <w:lang w:val="en"/>
        </w:rPr>
        <w:t xml:space="preserve">. </w:t>
      </w:r>
      <w:r w:rsidR="006D6FF0">
        <w:rPr>
          <w:rStyle w:val="hps"/>
          <w:lang w:val="en"/>
        </w:rPr>
        <w:t>They seem</w:t>
      </w:r>
      <w:r w:rsidR="006D6FF0">
        <w:rPr>
          <w:lang w:val="en"/>
        </w:rPr>
        <w:t xml:space="preserve"> </w:t>
      </w:r>
      <w:r w:rsidR="006D6FF0">
        <w:rPr>
          <w:rStyle w:val="hps"/>
          <w:lang w:val="en"/>
        </w:rPr>
        <w:t>even supplement</w:t>
      </w:r>
      <w:r w:rsidR="00822587">
        <w:rPr>
          <w:rStyle w:val="hps"/>
          <w:lang w:val="en"/>
        </w:rPr>
        <w:t>ary to</w:t>
      </w:r>
      <w:r w:rsidR="006D6FF0">
        <w:rPr>
          <w:lang w:val="en"/>
        </w:rPr>
        <w:t xml:space="preserve"> </w:t>
      </w:r>
      <w:r w:rsidR="006D6FF0">
        <w:rPr>
          <w:rStyle w:val="hps"/>
          <w:lang w:val="en"/>
        </w:rPr>
        <w:t xml:space="preserve">each </w:t>
      </w:r>
      <w:r w:rsidR="006D6FF0">
        <w:rPr>
          <w:rStyle w:val="hps"/>
          <w:lang w:val="en"/>
        </w:rPr>
        <w:lastRenderedPageBreak/>
        <w:t>other</w:t>
      </w:r>
      <w:r w:rsidR="006D6FF0">
        <w:rPr>
          <w:lang w:val="en"/>
        </w:rPr>
        <w:t>.</w:t>
      </w:r>
      <w:r w:rsidR="00576FEC">
        <w:rPr>
          <w:lang w:val="en"/>
        </w:rPr>
        <w:t xml:space="preserve"> Empirically</w:t>
      </w:r>
      <w:r w:rsidR="00E975B9">
        <w:rPr>
          <w:lang w:val="en"/>
        </w:rPr>
        <w:t xml:space="preserve">, however, these </w:t>
      </w:r>
      <w:r w:rsidR="000901BB">
        <w:rPr>
          <w:lang w:val="en"/>
        </w:rPr>
        <w:t>assumption</w:t>
      </w:r>
      <w:r w:rsidR="00822587">
        <w:rPr>
          <w:lang w:val="en"/>
        </w:rPr>
        <w:t xml:space="preserve">s </w:t>
      </w:r>
      <w:r w:rsidR="00247319">
        <w:rPr>
          <w:lang w:val="en"/>
        </w:rPr>
        <w:t>are</w:t>
      </w:r>
      <w:r w:rsidR="000901BB">
        <w:rPr>
          <w:lang w:val="en"/>
        </w:rPr>
        <w:t xml:space="preserve"> </w:t>
      </w:r>
      <w:r w:rsidR="00E975B9">
        <w:rPr>
          <w:lang w:val="en"/>
        </w:rPr>
        <w:t>understudied</w:t>
      </w:r>
      <w:r w:rsidR="00C8414B">
        <w:rPr>
          <w:lang w:val="en"/>
        </w:rPr>
        <w:t xml:space="preserve"> in the case of health care and </w:t>
      </w:r>
      <w:r w:rsidR="000901BB">
        <w:rPr>
          <w:lang w:val="en"/>
        </w:rPr>
        <w:t xml:space="preserve">therefore </w:t>
      </w:r>
      <w:r w:rsidR="00822587">
        <w:rPr>
          <w:lang w:val="en"/>
        </w:rPr>
        <w:t>deserves</w:t>
      </w:r>
      <w:r w:rsidR="000901BB">
        <w:rPr>
          <w:lang w:val="en"/>
        </w:rPr>
        <w:t xml:space="preserve"> more </w:t>
      </w:r>
      <w:r w:rsidR="006B1EA7">
        <w:rPr>
          <w:lang w:val="en"/>
        </w:rPr>
        <w:t xml:space="preserve">research </w:t>
      </w:r>
      <w:r w:rsidR="000901BB">
        <w:rPr>
          <w:lang w:val="en"/>
        </w:rPr>
        <w:t>attention.</w:t>
      </w:r>
    </w:p>
    <w:p w:rsidR="000901BB" w:rsidRDefault="000901BB" w:rsidP="009D491D">
      <w:pPr>
        <w:spacing w:line="360" w:lineRule="auto"/>
        <w:jc w:val="both"/>
        <w:rPr>
          <w:lang w:val="en-US"/>
        </w:rPr>
      </w:pPr>
      <w:r>
        <w:rPr>
          <w:lang w:val="en"/>
        </w:rPr>
        <w:t xml:space="preserve">Thirdly, </w:t>
      </w:r>
      <w:r w:rsidR="00866C3A">
        <w:rPr>
          <w:lang w:val="en"/>
        </w:rPr>
        <w:t>welfare state retrenchment</w:t>
      </w:r>
      <w:r w:rsidR="009A786C">
        <w:rPr>
          <w:lang w:val="en"/>
        </w:rPr>
        <w:t xml:space="preserve"> theories generally study actor</w:t>
      </w:r>
      <w:r w:rsidR="00A20FEE">
        <w:rPr>
          <w:lang w:val="en"/>
        </w:rPr>
        <w:t xml:space="preserve"> motives and orientations </w:t>
      </w:r>
      <w:r w:rsidR="009A786C">
        <w:rPr>
          <w:lang w:val="en"/>
        </w:rPr>
        <w:t>toward retrenchment a</w:t>
      </w:r>
      <w:r w:rsidR="00CF3B17">
        <w:rPr>
          <w:lang w:val="en"/>
        </w:rPr>
        <w:t xml:space="preserve">t a given moment </w:t>
      </w:r>
      <w:r w:rsidR="00C92D83">
        <w:rPr>
          <w:lang w:val="en"/>
        </w:rPr>
        <w:t>in</w:t>
      </w:r>
      <w:r w:rsidR="00CF3B17">
        <w:rPr>
          <w:lang w:val="en"/>
        </w:rPr>
        <w:t xml:space="preserve"> time (Starke, 2006). It is, </w:t>
      </w:r>
      <w:r w:rsidR="004F42E5">
        <w:rPr>
          <w:lang w:val="en"/>
        </w:rPr>
        <w:t>however, also important to take events at a higher systematic level into account. In political economy, is largely undisputed that</w:t>
      </w:r>
      <w:r w:rsidR="00A14837">
        <w:rPr>
          <w:lang w:val="en"/>
        </w:rPr>
        <w:t xml:space="preserve"> macroeconomic shocks trigger </w:t>
      </w:r>
      <w:r w:rsidR="004F42E5">
        <w:rPr>
          <w:lang w:val="en"/>
        </w:rPr>
        <w:t>policy change (</w:t>
      </w:r>
      <w:r w:rsidR="004F42E5" w:rsidRPr="0076017A">
        <w:rPr>
          <w:lang w:val="en-US"/>
        </w:rPr>
        <w:t>Starke, Kaasch &amp; Van Hooren, 2013</w:t>
      </w:r>
      <w:r w:rsidR="004F42E5">
        <w:rPr>
          <w:lang w:val="en-US"/>
        </w:rPr>
        <w:t xml:space="preserve">). </w:t>
      </w:r>
      <w:r w:rsidR="00A14837">
        <w:rPr>
          <w:lang w:val="en-US"/>
        </w:rPr>
        <w:t>A c</w:t>
      </w:r>
      <w:r w:rsidR="001E5875">
        <w:rPr>
          <w:lang w:val="en-US"/>
        </w:rPr>
        <w:t>risis do</w:t>
      </w:r>
      <w:r w:rsidR="000E5DC5">
        <w:rPr>
          <w:lang w:val="en-US"/>
        </w:rPr>
        <w:t>es</w:t>
      </w:r>
      <w:r w:rsidR="001E5875">
        <w:rPr>
          <w:lang w:val="en-US"/>
        </w:rPr>
        <w:t xml:space="preserve"> not only affect economic policy, but also social policy.</w:t>
      </w:r>
      <w:r w:rsidR="00945DAB">
        <w:rPr>
          <w:lang w:val="en-US"/>
        </w:rPr>
        <w:t xml:space="preserve"> Some researchers</w:t>
      </w:r>
      <w:r w:rsidR="009576DE">
        <w:rPr>
          <w:lang w:val="en-US"/>
        </w:rPr>
        <w:t xml:space="preserve"> </w:t>
      </w:r>
      <w:r w:rsidR="008D7326">
        <w:rPr>
          <w:lang w:val="en-US"/>
        </w:rPr>
        <w:t xml:space="preserve">refer to </w:t>
      </w:r>
      <w:r w:rsidR="009576DE">
        <w:rPr>
          <w:lang w:val="en-US"/>
        </w:rPr>
        <w:t>a</w:t>
      </w:r>
      <w:r w:rsidR="008D7326">
        <w:rPr>
          <w:lang w:val="en-US"/>
        </w:rPr>
        <w:t xml:space="preserve">n emerging </w:t>
      </w:r>
      <w:r w:rsidR="009576DE">
        <w:rPr>
          <w:lang w:val="en-US"/>
        </w:rPr>
        <w:t xml:space="preserve">crisis </w:t>
      </w:r>
      <w:r w:rsidR="008D7326">
        <w:rPr>
          <w:lang w:val="en-US"/>
        </w:rPr>
        <w:t xml:space="preserve">as a </w:t>
      </w:r>
      <w:r w:rsidR="009576DE">
        <w:rPr>
          <w:lang w:val="en-US"/>
        </w:rPr>
        <w:t>‘critical juncture’ (Helderman, 2014) or a ‘window of opportunity’ (Wilson, 200</w:t>
      </w:r>
      <w:r w:rsidR="00072235">
        <w:rPr>
          <w:lang w:val="en-US"/>
        </w:rPr>
        <w:t>0).</w:t>
      </w:r>
      <w:r w:rsidR="001E5875">
        <w:rPr>
          <w:lang w:val="en-US"/>
        </w:rPr>
        <w:t xml:space="preserve"> More scientific focus should therefore be </w:t>
      </w:r>
      <w:r w:rsidR="008D7326">
        <w:rPr>
          <w:lang w:val="en-US"/>
        </w:rPr>
        <w:t xml:space="preserve">paid to the </w:t>
      </w:r>
      <w:r w:rsidR="001E5875">
        <w:rPr>
          <w:lang w:val="en-US"/>
        </w:rPr>
        <w:t>recent Global Financial Crisis (GFC) and its impl</w:t>
      </w:r>
      <w:r w:rsidR="00B77FF0">
        <w:rPr>
          <w:lang w:val="en-US"/>
        </w:rPr>
        <w:t>ications for the welfare state.</w:t>
      </w:r>
    </w:p>
    <w:p w:rsidR="00B77FF0" w:rsidRDefault="00B77FF0" w:rsidP="009D491D">
      <w:pPr>
        <w:spacing w:line="360" w:lineRule="auto"/>
        <w:jc w:val="both"/>
        <w:rPr>
          <w:rFonts w:eastAsia="Times New Roman" w:cs="Times New Roman"/>
          <w:lang w:val="en-US" w:eastAsia="nl-NL"/>
        </w:rPr>
      </w:pPr>
      <w:r>
        <w:rPr>
          <w:lang w:val="en-US"/>
        </w:rPr>
        <w:t xml:space="preserve">Fourth, and foremost, there </w:t>
      </w:r>
      <w:r w:rsidR="000B6426">
        <w:rPr>
          <w:lang w:val="en-US"/>
        </w:rPr>
        <w:t>seems to be</w:t>
      </w:r>
      <w:r w:rsidR="009A786C">
        <w:rPr>
          <w:lang w:val="en-US"/>
        </w:rPr>
        <w:t xml:space="preserve"> an academic </w:t>
      </w:r>
      <w:r w:rsidR="009A786C">
        <w:rPr>
          <w:rFonts w:eastAsia="Times New Roman" w:cs="Times New Roman"/>
          <w:lang w:val="en-US" w:eastAsia="nl-NL"/>
        </w:rPr>
        <w:t xml:space="preserve">‘blind spot’ </w:t>
      </w:r>
      <w:r>
        <w:rPr>
          <w:rFonts w:eastAsia="Times New Roman" w:cs="Times New Roman"/>
          <w:lang w:val="en-US" w:eastAsia="nl-NL"/>
        </w:rPr>
        <w:t>for retrenchment on health care – as feature of the welfare state – in recent crisis years. Th</w:t>
      </w:r>
      <w:r w:rsidR="003F08A0">
        <w:rPr>
          <w:rFonts w:eastAsia="Times New Roman" w:cs="Times New Roman"/>
          <w:lang w:val="en-US" w:eastAsia="nl-NL"/>
        </w:rPr>
        <w:t xml:space="preserve">is research </w:t>
      </w:r>
      <w:r w:rsidR="00247319">
        <w:rPr>
          <w:rFonts w:eastAsia="Times New Roman" w:cs="Times New Roman"/>
          <w:lang w:val="en-US" w:eastAsia="nl-NL"/>
        </w:rPr>
        <w:t>will</w:t>
      </w:r>
      <w:r w:rsidR="003F08A0">
        <w:rPr>
          <w:rFonts w:eastAsia="Times New Roman" w:cs="Times New Roman"/>
          <w:lang w:val="en-US" w:eastAsia="nl-NL"/>
        </w:rPr>
        <w:t xml:space="preserve"> include and combine three particular features: </w:t>
      </w:r>
      <w:r>
        <w:rPr>
          <w:rFonts w:eastAsia="Times New Roman" w:cs="Times New Roman"/>
          <w:lang w:val="en-US" w:eastAsia="nl-NL"/>
        </w:rPr>
        <w:t>welfare state retrenchment, health care systems and the (aftermath of the) GFC</w:t>
      </w:r>
      <w:r w:rsidR="003F08A0">
        <w:rPr>
          <w:rFonts w:eastAsia="Times New Roman" w:cs="Times New Roman"/>
          <w:lang w:val="en-US" w:eastAsia="nl-NL"/>
        </w:rPr>
        <w:t xml:space="preserve">. </w:t>
      </w:r>
      <w:r w:rsidR="000B6426">
        <w:rPr>
          <w:rFonts w:eastAsia="Times New Roman" w:cs="Times New Roman"/>
          <w:lang w:val="en-US" w:eastAsia="nl-NL"/>
        </w:rPr>
        <w:t xml:space="preserve">There is, </w:t>
      </w:r>
      <w:r w:rsidR="003F08A0">
        <w:rPr>
          <w:rFonts w:eastAsia="Times New Roman" w:cs="Times New Roman"/>
          <w:lang w:val="en-US" w:eastAsia="nl-NL"/>
        </w:rPr>
        <w:t xml:space="preserve">however, a structural lacuna in the literature concerning </w:t>
      </w:r>
      <w:r w:rsidR="000B6426">
        <w:rPr>
          <w:rFonts w:eastAsia="Times New Roman" w:cs="Times New Roman"/>
          <w:lang w:val="en-US" w:eastAsia="nl-NL"/>
        </w:rPr>
        <w:t xml:space="preserve">the inclusion and combination of </w:t>
      </w:r>
      <w:r w:rsidR="003F08A0">
        <w:rPr>
          <w:rFonts w:eastAsia="Times New Roman" w:cs="Times New Roman"/>
          <w:lang w:val="en-US" w:eastAsia="nl-NL"/>
        </w:rPr>
        <w:t xml:space="preserve">these interconnected themes. </w:t>
      </w:r>
      <w:r w:rsidR="00182E94">
        <w:rPr>
          <w:rFonts w:eastAsia="Times New Roman" w:cs="Times New Roman"/>
          <w:lang w:val="en-US" w:eastAsia="nl-NL"/>
        </w:rPr>
        <w:t>The three features</w:t>
      </w:r>
      <w:r w:rsidR="003F08A0">
        <w:rPr>
          <w:rFonts w:eastAsia="Times New Roman" w:cs="Times New Roman"/>
          <w:lang w:val="en-US" w:eastAsia="nl-NL"/>
        </w:rPr>
        <w:t xml:space="preserve"> </w:t>
      </w:r>
      <w:r w:rsidR="00B56D13">
        <w:rPr>
          <w:rFonts w:eastAsia="Times New Roman" w:cs="Times New Roman"/>
          <w:lang w:val="en-US" w:eastAsia="nl-NL"/>
        </w:rPr>
        <w:t>are</w:t>
      </w:r>
      <w:r w:rsidR="003F08A0">
        <w:rPr>
          <w:rFonts w:eastAsia="Times New Roman" w:cs="Times New Roman"/>
          <w:lang w:val="en-US" w:eastAsia="nl-NL"/>
        </w:rPr>
        <w:t xml:space="preserve"> on the research agenda as a single issue</w:t>
      </w:r>
      <w:r w:rsidR="0011204B">
        <w:rPr>
          <w:rFonts w:eastAsia="Times New Roman" w:cs="Times New Roman"/>
          <w:lang w:val="en-US" w:eastAsia="nl-NL"/>
        </w:rPr>
        <w:t xml:space="preserve">, </w:t>
      </w:r>
      <w:r w:rsidR="003F08A0">
        <w:rPr>
          <w:rFonts w:eastAsia="Times New Roman" w:cs="Times New Roman"/>
          <w:lang w:val="en-US" w:eastAsia="nl-NL"/>
        </w:rPr>
        <w:t>or in combin</w:t>
      </w:r>
      <w:r w:rsidR="008D7326">
        <w:rPr>
          <w:rFonts w:eastAsia="Times New Roman" w:cs="Times New Roman"/>
          <w:lang w:val="en-US" w:eastAsia="nl-NL"/>
        </w:rPr>
        <w:t>ation with one or the other</w:t>
      </w:r>
      <w:r w:rsidR="0011204B">
        <w:rPr>
          <w:rFonts w:eastAsia="Times New Roman" w:cs="Times New Roman"/>
          <w:lang w:val="en-US" w:eastAsia="nl-NL"/>
        </w:rPr>
        <w:t xml:space="preserve">, but they </w:t>
      </w:r>
      <w:r w:rsidR="00D11AF7">
        <w:rPr>
          <w:rFonts w:eastAsia="Times New Roman" w:cs="Times New Roman"/>
          <w:lang w:val="en-US" w:eastAsia="nl-NL"/>
        </w:rPr>
        <w:t>have</w:t>
      </w:r>
      <w:r w:rsidR="0011204B">
        <w:rPr>
          <w:rFonts w:eastAsia="Times New Roman" w:cs="Times New Roman"/>
          <w:lang w:val="en-US" w:eastAsia="nl-NL"/>
        </w:rPr>
        <w:t xml:space="preserve"> never been addressed all </w:t>
      </w:r>
      <w:r w:rsidR="0098420E">
        <w:rPr>
          <w:rFonts w:eastAsia="Times New Roman" w:cs="Times New Roman"/>
          <w:lang w:val="en-US" w:eastAsia="nl-NL"/>
        </w:rPr>
        <w:t xml:space="preserve">three </w:t>
      </w:r>
      <w:r w:rsidR="0011204B">
        <w:rPr>
          <w:rFonts w:eastAsia="Times New Roman" w:cs="Times New Roman"/>
          <w:lang w:val="en-US" w:eastAsia="nl-NL"/>
        </w:rPr>
        <w:t>together (triple related).</w:t>
      </w:r>
      <w:r w:rsidR="004B4DDF">
        <w:rPr>
          <w:rFonts w:eastAsia="Times New Roman" w:cs="Times New Roman"/>
          <w:lang w:val="en-US" w:eastAsia="nl-NL"/>
        </w:rPr>
        <w:br/>
      </w:r>
    </w:p>
    <w:p w:rsidR="004B4DDF" w:rsidRDefault="004B4DDF" w:rsidP="004B4DDF">
      <w:pPr>
        <w:keepNext/>
        <w:spacing w:line="360" w:lineRule="auto"/>
        <w:jc w:val="center"/>
      </w:pPr>
      <w:r>
        <w:rPr>
          <w:noProof/>
          <w:lang w:val="en-US"/>
        </w:rPr>
        <w:lastRenderedPageBreak/>
        <w:drawing>
          <wp:inline distT="0" distB="0" distL="0" distR="0" wp14:anchorId="1C346B1A" wp14:editId="21FD73CD">
            <wp:extent cx="4981575" cy="4638675"/>
            <wp:effectExtent l="0" t="0" r="9525" b="9525"/>
            <wp:docPr id="49" name="Afbeelding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81575" cy="4638675"/>
                    </a:xfrm>
                    <a:prstGeom prst="rect">
                      <a:avLst/>
                    </a:prstGeom>
                    <a:noFill/>
                    <a:ln>
                      <a:noFill/>
                    </a:ln>
                  </pic:spPr>
                </pic:pic>
              </a:graphicData>
            </a:graphic>
          </wp:inline>
        </w:drawing>
      </w:r>
    </w:p>
    <w:p w:rsidR="004B4DDF" w:rsidRPr="004B4DDF" w:rsidRDefault="004B4DDF" w:rsidP="004B4DDF">
      <w:pPr>
        <w:pStyle w:val="Caption"/>
        <w:rPr>
          <w:lang w:val="en-US"/>
        </w:rPr>
      </w:pPr>
      <w:r w:rsidRPr="004B4DDF">
        <w:rPr>
          <w:lang w:val="en-US"/>
        </w:rPr>
        <w:t>Figure 1.2: Overview of the literature on the 3 interrelated themes</w:t>
      </w:r>
    </w:p>
    <w:p w:rsidR="004B4DDF" w:rsidRDefault="004B4DDF" w:rsidP="009D491D">
      <w:pPr>
        <w:spacing w:line="360" w:lineRule="auto"/>
        <w:jc w:val="both"/>
        <w:rPr>
          <w:lang w:val="en-US"/>
        </w:rPr>
      </w:pPr>
    </w:p>
    <w:p w:rsidR="00A27495" w:rsidRDefault="00D11AF7" w:rsidP="009D491D">
      <w:pPr>
        <w:spacing w:line="360" w:lineRule="auto"/>
        <w:jc w:val="both"/>
        <w:rPr>
          <w:lang w:val="en-US"/>
        </w:rPr>
      </w:pPr>
      <w:r>
        <w:rPr>
          <w:lang w:val="en-US"/>
        </w:rPr>
        <w:t>This</w:t>
      </w:r>
      <w:r w:rsidR="00751E62">
        <w:rPr>
          <w:lang w:val="en-US"/>
        </w:rPr>
        <w:t xml:space="preserve"> latter lacuna</w:t>
      </w:r>
      <w:r>
        <w:rPr>
          <w:lang w:val="en-US"/>
        </w:rPr>
        <w:t xml:space="preserve"> is highly remarkable once one tries to map the </w:t>
      </w:r>
      <w:r w:rsidR="00A407BA">
        <w:rPr>
          <w:lang w:val="en-US"/>
        </w:rPr>
        <w:t xml:space="preserve">debates within </w:t>
      </w:r>
      <w:r w:rsidR="00EF0274">
        <w:rPr>
          <w:lang w:val="en-US"/>
        </w:rPr>
        <w:t xml:space="preserve">a broader scientific landscape, which is visually done in Figure 1.2. </w:t>
      </w:r>
      <w:r w:rsidR="00A27495">
        <w:rPr>
          <w:rFonts w:eastAsia="Times New Roman" w:cs="Times New Roman"/>
          <w:lang w:val="en-US" w:eastAsia="nl-NL"/>
        </w:rPr>
        <w:t>Conditional researc</w:t>
      </w:r>
      <w:r w:rsidR="008D7326">
        <w:rPr>
          <w:rFonts w:eastAsia="Times New Roman" w:cs="Times New Roman"/>
          <w:lang w:val="en-US" w:eastAsia="nl-NL"/>
        </w:rPr>
        <w:t xml:space="preserve">h on welfare state retrenchment falls within </w:t>
      </w:r>
      <w:r w:rsidR="00A27495">
        <w:rPr>
          <w:rFonts w:eastAsia="Times New Roman" w:cs="Times New Roman"/>
          <w:lang w:val="en-US" w:eastAsia="nl-NL"/>
        </w:rPr>
        <w:t>the richest tradition, starting with the classical debate between proponents of the ‘old politics’ (Esping-Anders</w:t>
      </w:r>
      <w:r w:rsidR="00AC1D8E">
        <w:rPr>
          <w:rFonts w:eastAsia="Times New Roman" w:cs="Times New Roman"/>
          <w:lang w:val="en-US" w:eastAsia="nl-NL"/>
        </w:rPr>
        <w:t>e</w:t>
      </w:r>
      <w:r w:rsidR="00A27495">
        <w:rPr>
          <w:rFonts w:eastAsia="Times New Roman" w:cs="Times New Roman"/>
          <w:lang w:val="en-US" w:eastAsia="nl-NL"/>
        </w:rPr>
        <w:t>n, 1990) and ‘new politics (Pierson 1994; 1996) and continuing work by among others Green-Peders</w:t>
      </w:r>
      <w:r w:rsidR="009A786C">
        <w:rPr>
          <w:rFonts w:eastAsia="Times New Roman" w:cs="Times New Roman"/>
          <w:lang w:val="en-US" w:eastAsia="nl-NL"/>
        </w:rPr>
        <w:t>e</w:t>
      </w:r>
      <w:r w:rsidR="00A27495">
        <w:rPr>
          <w:rFonts w:eastAsia="Times New Roman" w:cs="Times New Roman"/>
          <w:lang w:val="en-US" w:eastAsia="nl-NL"/>
        </w:rPr>
        <w:t>n (2002) and Starke (2006).</w:t>
      </w:r>
      <w:r w:rsidR="00BB2FC9">
        <w:rPr>
          <w:rFonts w:eastAsia="Times New Roman" w:cs="Times New Roman"/>
          <w:lang w:val="en-US" w:eastAsia="nl-NL"/>
        </w:rPr>
        <w:t xml:space="preserve"> Publications on health care systems (Jordan, 2011; Hacker, 2004</w:t>
      </w:r>
      <w:r w:rsidR="00E505F3">
        <w:rPr>
          <w:rFonts w:eastAsia="Times New Roman" w:cs="Times New Roman"/>
          <w:lang w:val="en-US" w:eastAsia="nl-NL"/>
        </w:rPr>
        <w:t>a</w:t>
      </w:r>
      <w:r w:rsidR="00BB2FC9">
        <w:rPr>
          <w:rFonts w:eastAsia="Times New Roman" w:cs="Times New Roman"/>
          <w:lang w:val="en-US" w:eastAsia="nl-NL"/>
        </w:rPr>
        <w:t>) and the GFC (Oldani et al., 2013; Benner, 2013) – in particular – are numerous.</w:t>
      </w:r>
      <w:r w:rsidR="00A27495">
        <w:rPr>
          <w:rFonts w:eastAsia="Times New Roman" w:cs="Times New Roman"/>
          <w:lang w:val="en-US" w:eastAsia="nl-NL"/>
        </w:rPr>
        <w:t xml:space="preserve"> Literature on welfare state retrenchment and health care systems has </w:t>
      </w:r>
      <w:r w:rsidR="00A27495" w:rsidRPr="0076017A">
        <w:rPr>
          <w:rFonts w:eastAsia="Times New Roman" w:cs="Times New Roman"/>
          <w:lang w:val="en-US" w:eastAsia="nl-NL"/>
        </w:rPr>
        <w:t>mainly</w:t>
      </w:r>
      <w:r w:rsidR="008D7326">
        <w:rPr>
          <w:rFonts w:eastAsia="Times New Roman" w:cs="Times New Roman"/>
          <w:lang w:val="en-US" w:eastAsia="nl-NL"/>
        </w:rPr>
        <w:t xml:space="preserve"> been</w:t>
      </w:r>
      <w:r w:rsidR="00A27495" w:rsidRPr="0076017A">
        <w:rPr>
          <w:rFonts w:eastAsia="Times New Roman" w:cs="Times New Roman"/>
          <w:lang w:val="en-US" w:eastAsia="nl-NL"/>
        </w:rPr>
        <w:t xml:space="preserve"> written prior to the crisis </w:t>
      </w:r>
      <w:r w:rsidR="00D70145">
        <w:rPr>
          <w:rFonts w:eastAsia="Times New Roman" w:cs="Times New Roman"/>
          <w:lang w:val="en-US" w:eastAsia="nl-NL"/>
        </w:rPr>
        <w:t>but</w:t>
      </w:r>
      <w:r w:rsidR="00A27495" w:rsidRPr="0076017A">
        <w:rPr>
          <w:rFonts w:eastAsia="Times New Roman" w:cs="Times New Roman"/>
          <w:lang w:val="en-US" w:eastAsia="nl-NL"/>
        </w:rPr>
        <w:t xml:space="preserve"> is not </w:t>
      </w:r>
      <w:r w:rsidR="008D7326">
        <w:rPr>
          <w:rFonts w:eastAsia="Times New Roman" w:cs="Times New Roman"/>
          <w:lang w:val="en-US" w:eastAsia="nl-NL"/>
        </w:rPr>
        <w:t>systemic</w:t>
      </w:r>
      <w:r w:rsidR="00A27495" w:rsidRPr="0076017A">
        <w:rPr>
          <w:rFonts w:eastAsia="Times New Roman" w:cs="Times New Roman"/>
          <w:lang w:val="en-US" w:eastAsia="nl-NL"/>
        </w:rPr>
        <w:t xml:space="preserve"> as it is mostly country based (Appleby, 1999; Freeman &amp; Moran, 2000; Hacker, 2004</w:t>
      </w:r>
      <w:r w:rsidR="00A261B3">
        <w:rPr>
          <w:rFonts w:eastAsia="Times New Roman" w:cs="Times New Roman"/>
          <w:lang w:val="en-US" w:eastAsia="nl-NL"/>
        </w:rPr>
        <w:t>b</w:t>
      </w:r>
      <w:r w:rsidR="00A27495" w:rsidRPr="0076017A">
        <w:rPr>
          <w:rFonts w:eastAsia="Times New Roman" w:cs="Times New Roman"/>
          <w:lang w:val="en-US" w:eastAsia="nl-NL"/>
        </w:rPr>
        <w:t>; Giaimo, 2002). Studies on welfare state retrenchment (as general theory) and the GFC have dominated the field in recent years (</w:t>
      </w:r>
      <w:r w:rsidR="00283F09">
        <w:rPr>
          <w:lang w:val="en-US"/>
        </w:rPr>
        <w:t>Starke et al.</w:t>
      </w:r>
      <w:r w:rsidR="00A27495" w:rsidRPr="0076017A">
        <w:rPr>
          <w:lang w:val="en-US"/>
        </w:rPr>
        <w:t xml:space="preserve">, 2013; Van Kersbergen, Vis &amp; Hemerijck, 2014; Zartaloudis, 2014). The same </w:t>
      </w:r>
      <w:r w:rsidR="008D7326">
        <w:rPr>
          <w:lang w:val="en-US"/>
        </w:rPr>
        <w:t>can</w:t>
      </w:r>
      <w:r w:rsidR="00A27495" w:rsidRPr="0076017A">
        <w:rPr>
          <w:lang w:val="en-US"/>
        </w:rPr>
        <w:t xml:space="preserve"> be said for literature on health care systems and the</w:t>
      </w:r>
      <w:r w:rsidR="00233FAC">
        <w:rPr>
          <w:lang w:val="en-US"/>
        </w:rPr>
        <w:t xml:space="preserve"> GFC (Pavolini et al.</w:t>
      </w:r>
      <w:r w:rsidR="00A27495" w:rsidRPr="0076017A">
        <w:rPr>
          <w:lang w:val="en-US"/>
        </w:rPr>
        <w:t xml:space="preserve">, 2013; Helderman, 2014; Maresso et al., 2015). </w:t>
      </w:r>
    </w:p>
    <w:p w:rsidR="00A64994" w:rsidRDefault="00D23D4C" w:rsidP="009D491D">
      <w:pPr>
        <w:spacing w:line="360" w:lineRule="auto"/>
        <w:jc w:val="both"/>
        <w:rPr>
          <w:rFonts w:eastAsia="Times New Roman" w:cs="Times New Roman"/>
          <w:lang w:val="en-US" w:eastAsia="nl-NL"/>
        </w:rPr>
      </w:pPr>
      <w:r>
        <w:rPr>
          <w:lang w:val="en-US"/>
        </w:rPr>
        <w:lastRenderedPageBreak/>
        <w:t>H</w:t>
      </w:r>
      <w:r w:rsidR="00BB2FC9" w:rsidRPr="0076017A">
        <w:rPr>
          <w:lang w:val="en-US"/>
        </w:rPr>
        <w:t xml:space="preserve">ealth care has long been an unstudied aspect of the welfare state (Jordan, 2011) and relatively </w:t>
      </w:r>
      <w:r w:rsidR="00BB2FC9" w:rsidRPr="0076017A">
        <w:rPr>
          <w:rFonts w:eastAsia="Times New Roman" w:cs="Times New Roman"/>
          <w:lang w:val="en-US" w:eastAsia="nl-NL"/>
        </w:rPr>
        <w:t>little attention has been paid to how health care systems have been implicated by the larger shift of the welfare state</w:t>
      </w:r>
      <w:r w:rsidR="002F11C1">
        <w:rPr>
          <w:rFonts w:eastAsia="Times New Roman" w:cs="Times New Roman"/>
          <w:lang w:val="en-US" w:eastAsia="nl-NL"/>
        </w:rPr>
        <w:t>s</w:t>
      </w:r>
      <w:r w:rsidR="00BB2FC9" w:rsidRPr="0076017A">
        <w:rPr>
          <w:rFonts w:eastAsia="Times New Roman" w:cs="Times New Roman"/>
          <w:lang w:val="en-US" w:eastAsia="nl-NL"/>
        </w:rPr>
        <w:t xml:space="preserve"> into the era of retrenchment politics</w:t>
      </w:r>
      <w:r w:rsidR="00BB2FC9">
        <w:rPr>
          <w:rFonts w:eastAsia="Times New Roman" w:cs="Times New Roman"/>
          <w:lang w:val="en-US" w:eastAsia="nl-NL"/>
        </w:rPr>
        <w:t xml:space="preserve"> (Hacker, 2004</w:t>
      </w:r>
      <w:r w:rsidR="00E505F3">
        <w:rPr>
          <w:rFonts w:eastAsia="Times New Roman" w:cs="Times New Roman"/>
          <w:lang w:val="en-US" w:eastAsia="nl-NL"/>
        </w:rPr>
        <w:t>b</w:t>
      </w:r>
      <w:r w:rsidR="00BB2FC9">
        <w:rPr>
          <w:rFonts w:eastAsia="Times New Roman" w:cs="Times New Roman"/>
          <w:lang w:val="en-US" w:eastAsia="nl-NL"/>
        </w:rPr>
        <w:t>). H</w:t>
      </w:r>
      <w:r w:rsidR="00BB2FC9" w:rsidRPr="002B00AC">
        <w:rPr>
          <w:rFonts w:eastAsia="Times New Roman" w:cs="Times New Roman"/>
          <w:lang w:val="en-US" w:eastAsia="nl-NL"/>
        </w:rPr>
        <w:t>ealth care has been a significant and notable omission from</w:t>
      </w:r>
      <w:r w:rsidR="00BB2FC9">
        <w:rPr>
          <w:rFonts w:eastAsia="Times New Roman" w:cs="Times New Roman"/>
          <w:lang w:val="en-US" w:eastAsia="nl-NL"/>
        </w:rPr>
        <w:t xml:space="preserve"> </w:t>
      </w:r>
      <w:r w:rsidR="00BB2FC9" w:rsidRPr="002B00AC">
        <w:rPr>
          <w:rFonts w:eastAsia="Times New Roman" w:cs="Times New Roman"/>
          <w:lang w:val="en-US" w:eastAsia="nl-NL"/>
        </w:rPr>
        <w:t xml:space="preserve">the broader welfare state literature and particularly the </w:t>
      </w:r>
      <w:r w:rsidR="00BB2FC9">
        <w:rPr>
          <w:rFonts w:eastAsia="Times New Roman" w:cs="Times New Roman"/>
          <w:lang w:val="en-US" w:eastAsia="nl-NL"/>
        </w:rPr>
        <w:t>retrenchment</w:t>
      </w:r>
      <w:r w:rsidR="00BB2FC9" w:rsidRPr="002B00AC">
        <w:rPr>
          <w:rFonts w:eastAsia="Times New Roman" w:cs="Times New Roman"/>
          <w:lang w:val="en-US" w:eastAsia="nl-NL"/>
        </w:rPr>
        <w:t xml:space="preserve"> debate</w:t>
      </w:r>
      <w:r w:rsidR="00BB2FC9">
        <w:rPr>
          <w:rFonts w:eastAsia="Times New Roman" w:cs="Times New Roman"/>
          <w:lang w:val="en-US" w:eastAsia="nl-NL"/>
        </w:rPr>
        <w:t xml:space="preserve">. It is striking that </w:t>
      </w:r>
      <w:r w:rsidR="00B56D13">
        <w:rPr>
          <w:rFonts w:eastAsia="Times New Roman" w:cs="Times New Roman"/>
          <w:lang w:val="en-US" w:eastAsia="nl-NL"/>
        </w:rPr>
        <w:t xml:space="preserve">triple-related </w:t>
      </w:r>
      <w:r w:rsidR="00BB2FC9">
        <w:rPr>
          <w:rFonts w:eastAsia="Times New Roman" w:cs="Times New Roman"/>
          <w:lang w:val="en-US" w:eastAsia="nl-NL"/>
        </w:rPr>
        <w:t xml:space="preserve">qualitative comparative research concerning welfare state retrenchment and the GFC – as this thesis </w:t>
      </w:r>
      <w:r w:rsidR="00F169F4">
        <w:rPr>
          <w:rFonts w:eastAsia="Times New Roman" w:cs="Times New Roman"/>
          <w:lang w:val="en-US" w:eastAsia="nl-NL"/>
        </w:rPr>
        <w:t>intents</w:t>
      </w:r>
      <w:r w:rsidR="00BB2FC9">
        <w:rPr>
          <w:rFonts w:eastAsia="Times New Roman" w:cs="Times New Roman"/>
          <w:lang w:val="en-US" w:eastAsia="nl-NL"/>
        </w:rPr>
        <w:t xml:space="preserve"> to do - has been done in the field of </w:t>
      </w:r>
      <w:r w:rsidR="004028A5" w:rsidRPr="004028A5">
        <w:rPr>
          <w:rFonts w:eastAsia="Times New Roman" w:cs="Times New Roman"/>
          <w:lang w:val="en-US" w:eastAsia="nl-NL"/>
        </w:rPr>
        <w:t>labo</w:t>
      </w:r>
      <w:r w:rsidR="00BB2FC9" w:rsidRPr="004028A5">
        <w:rPr>
          <w:rFonts w:eastAsia="Times New Roman" w:cs="Times New Roman"/>
          <w:lang w:val="en-US" w:eastAsia="nl-NL"/>
        </w:rPr>
        <w:t>r</w:t>
      </w:r>
      <w:r w:rsidR="00BB2FC9">
        <w:rPr>
          <w:rFonts w:eastAsia="Times New Roman" w:cs="Times New Roman"/>
          <w:lang w:val="en-US" w:eastAsia="nl-NL"/>
        </w:rPr>
        <w:t xml:space="preserve"> market reform (</w:t>
      </w:r>
      <w:r w:rsidR="00BB2FC9" w:rsidRPr="00DD290B">
        <w:rPr>
          <w:lang w:val="en-US"/>
        </w:rPr>
        <w:t>Shahidi</w:t>
      </w:r>
      <w:r w:rsidR="00BB2FC9">
        <w:rPr>
          <w:lang w:val="en-US"/>
        </w:rPr>
        <w:t>, 2014) and pensions (</w:t>
      </w:r>
      <w:r w:rsidR="00BB2FC9" w:rsidRPr="00F947FD">
        <w:rPr>
          <w:lang w:val="en-US"/>
        </w:rPr>
        <w:t>Pavolini</w:t>
      </w:r>
      <w:r w:rsidR="00BB2FC9">
        <w:rPr>
          <w:lang w:val="en-US"/>
        </w:rPr>
        <w:t xml:space="preserve"> et al.</w:t>
      </w:r>
      <w:r>
        <w:rPr>
          <w:lang w:val="en-US"/>
        </w:rPr>
        <w:t>, 2015) but not on health care.</w:t>
      </w:r>
      <w:r w:rsidR="00B56D13">
        <w:rPr>
          <w:lang w:val="en-US"/>
        </w:rPr>
        <w:t xml:space="preserve"> </w:t>
      </w:r>
      <w:r>
        <w:rPr>
          <w:lang w:val="en-US"/>
        </w:rPr>
        <w:t xml:space="preserve">Therefore, this thesis </w:t>
      </w:r>
      <w:r>
        <w:rPr>
          <w:lang w:val="en"/>
        </w:rPr>
        <w:t xml:space="preserve">aims to contribute to the welfare state retrenchment </w:t>
      </w:r>
      <w:r w:rsidR="00F169F4">
        <w:rPr>
          <w:lang w:val="en"/>
        </w:rPr>
        <w:t>literature</w:t>
      </w:r>
      <w:r>
        <w:rPr>
          <w:lang w:val="en"/>
        </w:rPr>
        <w:t xml:space="preserve"> by </w:t>
      </w:r>
      <w:r w:rsidR="00F169F4">
        <w:rPr>
          <w:lang w:val="en"/>
        </w:rPr>
        <w:t>addressing</w:t>
      </w:r>
      <w:r>
        <w:rPr>
          <w:lang w:val="en"/>
        </w:rPr>
        <w:t xml:space="preserve"> an unmistakably visible lacuna. It supposes to fill </w:t>
      </w:r>
      <w:r>
        <w:rPr>
          <w:rFonts w:eastAsia="Times New Roman" w:cs="Times New Roman"/>
          <w:lang w:val="en-US" w:eastAsia="nl-NL"/>
        </w:rPr>
        <w:t xml:space="preserve">a gap in the literature by connecting the aspects of welfare state retrenchment, health care systems and the (aftermath of the) GFC. </w:t>
      </w:r>
      <w:r w:rsidR="00F169F4">
        <w:rPr>
          <w:rFonts w:eastAsia="Times New Roman" w:cs="Times New Roman"/>
          <w:lang w:val="en-US" w:eastAsia="nl-NL"/>
        </w:rPr>
        <w:t>At this time of writing,</w:t>
      </w:r>
      <w:r w:rsidR="00A64994">
        <w:rPr>
          <w:rFonts w:eastAsia="Times New Roman" w:cs="Times New Roman"/>
          <w:lang w:val="en-US" w:eastAsia="nl-NL"/>
        </w:rPr>
        <w:t xml:space="preserve"> </w:t>
      </w:r>
      <w:r w:rsidR="00A64994">
        <w:rPr>
          <w:lang w:val="en-US"/>
        </w:rPr>
        <w:t xml:space="preserve">there is no </w:t>
      </w:r>
      <w:r w:rsidR="00A64994">
        <w:rPr>
          <w:rStyle w:val="hps"/>
          <w:lang w:val="en"/>
        </w:rPr>
        <w:t>generally applicable</w:t>
      </w:r>
      <w:r w:rsidR="00A64994">
        <w:rPr>
          <w:lang w:val="en"/>
        </w:rPr>
        <w:t xml:space="preserve"> </w:t>
      </w:r>
      <w:r w:rsidR="00A64994">
        <w:rPr>
          <w:rStyle w:val="hps"/>
          <w:lang w:val="en"/>
        </w:rPr>
        <w:t>pattern</w:t>
      </w:r>
      <w:r w:rsidR="00A64994">
        <w:rPr>
          <w:lang w:val="en"/>
        </w:rPr>
        <w:t xml:space="preserve"> </w:t>
      </w:r>
      <w:r w:rsidR="00A64994">
        <w:rPr>
          <w:rStyle w:val="hps"/>
          <w:lang w:val="en"/>
        </w:rPr>
        <w:t>described for</w:t>
      </w:r>
      <w:r w:rsidR="00A64994">
        <w:rPr>
          <w:lang w:val="en"/>
        </w:rPr>
        <w:t xml:space="preserve"> </w:t>
      </w:r>
      <w:r w:rsidR="00A64994">
        <w:rPr>
          <w:rStyle w:val="hps"/>
          <w:lang w:val="en"/>
        </w:rPr>
        <w:t xml:space="preserve">the conditions and causes under which health care change occurs in this specific context. This study aims </w:t>
      </w:r>
      <w:r w:rsidR="00A64994">
        <w:rPr>
          <w:rFonts w:eastAsia="Times New Roman" w:cs="Times New Roman"/>
          <w:lang w:val="en-US" w:eastAsia="nl-NL"/>
        </w:rPr>
        <w:t>to be the first to undertake a qualitative comparative approach in which all retrenchment conditions – in conjunction with each other – will have their place. This will be done by answering the following research question:</w:t>
      </w:r>
      <w:r w:rsidR="00EF0274">
        <w:rPr>
          <w:rFonts w:eastAsia="Times New Roman" w:cs="Times New Roman"/>
          <w:lang w:val="en-US" w:eastAsia="nl-NL"/>
        </w:rPr>
        <w:br/>
      </w:r>
    </w:p>
    <w:p w:rsidR="00A64994" w:rsidRPr="00EF0274" w:rsidRDefault="00A64994" w:rsidP="009D491D">
      <w:pPr>
        <w:spacing w:line="360" w:lineRule="auto"/>
        <w:ind w:left="705"/>
        <w:jc w:val="both"/>
        <w:rPr>
          <w:rFonts w:eastAsia="Times New Roman" w:cs="Times New Roman"/>
          <w:i/>
          <w:lang w:val="en-US" w:eastAsia="nl-NL"/>
        </w:rPr>
      </w:pPr>
      <w:r w:rsidRPr="00EF0274">
        <w:rPr>
          <w:rFonts w:ascii="Calibri" w:hAnsi="Calibri" w:cs="BookAntiqua"/>
          <w:i/>
          <w:lang w:val="en-GB"/>
        </w:rPr>
        <w:t>How can we explain patterns of welfare state retrenchment in health care system trajectories of European countries during the aftermath of the recent financial crisis?</w:t>
      </w:r>
    </w:p>
    <w:p w:rsidR="00EF0274" w:rsidRDefault="00B56D13" w:rsidP="00EA15AB">
      <w:pPr>
        <w:spacing w:after="0" w:line="360" w:lineRule="auto"/>
        <w:jc w:val="both"/>
        <w:rPr>
          <w:rFonts w:asciiTheme="majorHAnsi" w:hAnsiTheme="majorHAnsi"/>
          <w:sz w:val="24"/>
          <w:szCs w:val="24"/>
          <w:lang w:val="en-US"/>
        </w:rPr>
      </w:pPr>
      <w:r>
        <w:rPr>
          <w:rFonts w:asciiTheme="majorHAnsi" w:hAnsiTheme="majorHAnsi"/>
          <w:sz w:val="24"/>
          <w:szCs w:val="24"/>
          <w:lang w:val="en-US"/>
        </w:rPr>
        <w:br/>
      </w:r>
    </w:p>
    <w:p w:rsidR="00EF0274" w:rsidRDefault="00EF0274">
      <w:pPr>
        <w:rPr>
          <w:rFonts w:asciiTheme="majorHAnsi" w:hAnsiTheme="majorHAnsi"/>
          <w:sz w:val="24"/>
          <w:szCs w:val="24"/>
          <w:lang w:val="en-US"/>
        </w:rPr>
      </w:pPr>
      <w:r>
        <w:rPr>
          <w:rFonts w:asciiTheme="majorHAnsi" w:hAnsiTheme="majorHAnsi"/>
          <w:sz w:val="24"/>
          <w:szCs w:val="24"/>
          <w:lang w:val="en-US"/>
        </w:rPr>
        <w:br w:type="page"/>
      </w:r>
    </w:p>
    <w:p w:rsidR="00EA15AB" w:rsidRDefault="00824F1C" w:rsidP="00EA15AB">
      <w:pPr>
        <w:spacing w:after="0" w:line="360" w:lineRule="auto"/>
        <w:jc w:val="both"/>
        <w:rPr>
          <w:lang w:val="en"/>
        </w:rPr>
      </w:pPr>
      <w:r>
        <w:rPr>
          <w:rFonts w:asciiTheme="majorHAnsi" w:hAnsiTheme="majorHAnsi"/>
          <w:sz w:val="24"/>
          <w:szCs w:val="24"/>
          <w:lang w:val="en-US"/>
        </w:rPr>
        <w:lastRenderedPageBreak/>
        <w:t>1.4.3 Societal relevance</w:t>
      </w:r>
      <w:r>
        <w:rPr>
          <w:lang w:val="en"/>
        </w:rPr>
        <w:t xml:space="preserve"> </w:t>
      </w:r>
    </w:p>
    <w:p w:rsidR="00824F1C" w:rsidRPr="00603A74" w:rsidRDefault="00824F1C" w:rsidP="00EA15AB">
      <w:pPr>
        <w:spacing w:line="360" w:lineRule="auto"/>
        <w:jc w:val="both"/>
        <w:rPr>
          <w:lang w:val="en-US"/>
        </w:rPr>
      </w:pPr>
      <w:r>
        <w:rPr>
          <w:rFonts w:eastAsia="Times New Roman" w:cs="Times New Roman"/>
          <w:lang w:val="en-US" w:eastAsia="nl-NL"/>
        </w:rPr>
        <w:t xml:space="preserve">Health care </w:t>
      </w:r>
      <w:r w:rsidR="003944ED">
        <w:rPr>
          <w:rFonts w:eastAsia="Times New Roman" w:cs="Times New Roman"/>
          <w:lang w:val="en-US" w:eastAsia="nl-NL"/>
        </w:rPr>
        <w:t xml:space="preserve">system </w:t>
      </w:r>
      <w:r>
        <w:rPr>
          <w:rFonts w:eastAsia="Times New Roman" w:cs="Times New Roman"/>
          <w:lang w:val="en-US" w:eastAsia="nl-NL"/>
        </w:rPr>
        <w:t xml:space="preserve">retrenchment does not imply a negative thing per se – efficiency cuts, for example, </w:t>
      </w:r>
      <w:r w:rsidRPr="006823FC">
        <w:rPr>
          <w:rFonts w:eastAsia="Times New Roman" w:cs="Times New Roman"/>
          <w:i/>
          <w:lang w:val="en-US" w:eastAsia="nl-NL"/>
        </w:rPr>
        <w:t>could</w:t>
      </w:r>
      <w:r>
        <w:rPr>
          <w:rFonts w:eastAsia="Times New Roman" w:cs="Times New Roman"/>
          <w:lang w:val="en-US" w:eastAsia="nl-NL"/>
        </w:rPr>
        <w:t xml:space="preserve"> lead to positive results – but it is</w:t>
      </w:r>
      <w:r w:rsidRPr="006823FC">
        <w:rPr>
          <w:rStyle w:val="st"/>
          <w:lang w:val="en-US"/>
        </w:rPr>
        <w:t xml:space="preserve"> negatively perceived by the citizenry</w:t>
      </w:r>
      <w:r>
        <w:rPr>
          <w:rStyle w:val="st"/>
          <w:lang w:val="en-US"/>
        </w:rPr>
        <w:t xml:space="preserve"> and also researchers have focused on the negative side-effects for society. After the start of </w:t>
      </w:r>
      <w:r w:rsidR="00770936">
        <w:rPr>
          <w:rStyle w:val="st"/>
          <w:lang w:val="en-US"/>
        </w:rPr>
        <w:t xml:space="preserve">the </w:t>
      </w:r>
      <w:r>
        <w:rPr>
          <w:rStyle w:val="st"/>
          <w:lang w:val="en-US"/>
        </w:rPr>
        <w:t>Global Financial Crisis, several studies have reported that c</w:t>
      </w:r>
      <w:r w:rsidRPr="00E90F44">
        <w:rPr>
          <w:lang w:val="en-US"/>
        </w:rPr>
        <w:t xml:space="preserve">onsequences of the financial downturn on </w:t>
      </w:r>
      <w:r w:rsidRPr="00E90F44">
        <w:rPr>
          <w:bCs/>
          <w:lang w:val="en-US"/>
        </w:rPr>
        <w:t>health</w:t>
      </w:r>
      <w:r>
        <w:rPr>
          <w:b/>
          <w:bCs/>
          <w:lang w:val="en-US"/>
        </w:rPr>
        <w:t xml:space="preserve"> </w:t>
      </w:r>
      <w:r w:rsidRPr="00E90F44">
        <w:rPr>
          <w:lang w:val="en-US"/>
        </w:rPr>
        <w:t>outcomes emerge</w:t>
      </w:r>
      <w:r>
        <w:rPr>
          <w:lang w:val="en-US"/>
        </w:rPr>
        <w:t>d due to rising unemployment, health care cuts and</w:t>
      </w:r>
      <w:r w:rsidRPr="002B7744">
        <w:rPr>
          <w:lang w:val="en-US"/>
        </w:rPr>
        <w:t xml:space="preserve"> social instability</w:t>
      </w:r>
      <w:r>
        <w:rPr>
          <w:lang w:val="en-US"/>
        </w:rPr>
        <w:t xml:space="preserve">. </w:t>
      </w:r>
      <w:r w:rsidR="00D70145">
        <w:rPr>
          <w:lang w:val="en-US"/>
        </w:rPr>
        <w:t>The</w:t>
      </w:r>
      <w:r w:rsidRPr="00603A74">
        <w:rPr>
          <w:lang w:val="en-US"/>
        </w:rPr>
        <w:t xml:space="preserve"> recession has led to an increase in poor health status, </w:t>
      </w:r>
      <w:r w:rsidR="00F169F4">
        <w:rPr>
          <w:lang w:val="en-US"/>
        </w:rPr>
        <w:t>increasing</w:t>
      </w:r>
      <w:r w:rsidRPr="00603A74">
        <w:rPr>
          <w:lang w:val="en-US"/>
        </w:rPr>
        <w:t xml:space="preserve"> rates of anxiety and depression among the economically vuln</w:t>
      </w:r>
      <w:r>
        <w:rPr>
          <w:lang w:val="en-US"/>
        </w:rPr>
        <w:t xml:space="preserve">erable </w:t>
      </w:r>
      <w:r>
        <w:rPr>
          <w:rFonts w:eastAsia="Times New Roman" w:cs="Times New Roman"/>
          <w:lang w:val="en-US" w:eastAsia="nl-NL"/>
        </w:rPr>
        <w:t xml:space="preserve">(De Vogli, 2014; </w:t>
      </w:r>
      <w:r w:rsidRPr="00603A74">
        <w:rPr>
          <w:lang w:val="en-US"/>
        </w:rPr>
        <w:t>Quaglio</w:t>
      </w:r>
      <w:r>
        <w:rPr>
          <w:lang w:val="en-US"/>
        </w:rPr>
        <w:t xml:space="preserve"> et al., 2013). </w:t>
      </w:r>
      <w:r w:rsidRPr="00603A74">
        <w:rPr>
          <w:lang w:val="en-US"/>
        </w:rPr>
        <w:t>The</w:t>
      </w:r>
      <w:r>
        <w:rPr>
          <w:lang w:val="en-US"/>
        </w:rPr>
        <w:t xml:space="preserve"> </w:t>
      </w:r>
      <w:r w:rsidRPr="00603A74">
        <w:rPr>
          <w:lang w:val="en-US"/>
        </w:rPr>
        <w:t xml:space="preserve">number of suicides </w:t>
      </w:r>
      <w:r w:rsidR="006048AE">
        <w:rPr>
          <w:lang w:val="en-US"/>
        </w:rPr>
        <w:t>of</w:t>
      </w:r>
      <w:r w:rsidRPr="00603A74">
        <w:rPr>
          <w:lang w:val="en-US"/>
        </w:rPr>
        <w:t xml:space="preserve"> people </w:t>
      </w:r>
      <w:r w:rsidR="00F169F4">
        <w:rPr>
          <w:lang w:val="en-US"/>
        </w:rPr>
        <w:t>under</w:t>
      </w:r>
      <w:r w:rsidRPr="00FF0C8E">
        <w:rPr>
          <w:lang w:val="en-US"/>
        </w:rPr>
        <w:t xml:space="preserve"> 65 years has grown in the EU since 2007, reversing a steady decrease the years before (Karanikolos et al., 2013). In addition, decreases in accessibility </w:t>
      </w:r>
      <w:r w:rsidR="00F169F4">
        <w:rPr>
          <w:lang w:val="en-US"/>
        </w:rPr>
        <w:t>were</w:t>
      </w:r>
      <w:r w:rsidRPr="00FF0C8E">
        <w:rPr>
          <w:lang w:val="en-US"/>
        </w:rPr>
        <w:t xml:space="preserve"> reported, for example increasing waiting times for hospitals in Slovenia and Sweden, or </w:t>
      </w:r>
      <w:r w:rsidR="00F169F4">
        <w:rPr>
          <w:lang w:val="en-US"/>
        </w:rPr>
        <w:t xml:space="preserve">an </w:t>
      </w:r>
      <w:r w:rsidRPr="00FF0C8E">
        <w:rPr>
          <w:lang w:val="en-US"/>
        </w:rPr>
        <w:t>acceleration of staff shortages in Bulg</w:t>
      </w:r>
      <w:r w:rsidR="00FF0C8E" w:rsidRPr="00FF0C8E">
        <w:rPr>
          <w:lang w:val="en-US"/>
        </w:rPr>
        <w:t xml:space="preserve">aria and Hungary (Dubois &amp; </w:t>
      </w:r>
      <w:r w:rsidR="00FF0C8E" w:rsidRPr="00FF0C8E">
        <w:rPr>
          <w:rStyle w:val="referencelistitem"/>
          <w:lang w:val="en-US"/>
        </w:rPr>
        <w:t>Molinuevo</w:t>
      </w:r>
      <w:r w:rsidR="00FF0C8E" w:rsidRPr="00FF0C8E">
        <w:rPr>
          <w:lang w:val="en-US"/>
        </w:rPr>
        <w:t>, 2010</w:t>
      </w:r>
      <w:r w:rsidRPr="00FF0C8E">
        <w:rPr>
          <w:lang w:val="en-US"/>
        </w:rPr>
        <w:t>).</w:t>
      </w:r>
      <w:r>
        <w:rPr>
          <w:lang w:val="en-US"/>
        </w:rPr>
        <w:t xml:space="preserve"> </w:t>
      </w:r>
    </w:p>
    <w:p w:rsidR="00824F1C" w:rsidRDefault="00824F1C" w:rsidP="00EA15AB">
      <w:pPr>
        <w:spacing w:line="360" w:lineRule="auto"/>
        <w:jc w:val="both"/>
        <w:rPr>
          <w:lang w:val="en-US"/>
        </w:rPr>
      </w:pPr>
      <w:r>
        <w:rPr>
          <w:lang w:val="en-US"/>
        </w:rPr>
        <w:t xml:space="preserve">It is not without reason that </w:t>
      </w:r>
      <w:r w:rsidRPr="00BB0B93">
        <w:rPr>
          <w:lang w:val="en-US"/>
        </w:rPr>
        <w:t>European Observatory on Health Systems and Policies</w:t>
      </w:r>
      <w:r>
        <w:rPr>
          <w:lang w:val="en-US"/>
        </w:rPr>
        <w:t xml:space="preserve"> – a partnership between the </w:t>
      </w:r>
      <w:r w:rsidRPr="00887213">
        <w:rPr>
          <w:rStyle w:val="caps"/>
          <w:lang w:val="en-US"/>
        </w:rPr>
        <w:t>WHO</w:t>
      </w:r>
      <w:r>
        <w:rPr>
          <w:lang w:val="en-US"/>
        </w:rPr>
        <w:t xml:space="preserve">, </w:t>
      </w:r>
      <w:r w:rsidRPr="00887213">
        <w:rPr>
          <w:lang w:val="en-US"/>
        </w:rPr>
        <w:t>a</w:t>
      </w:r>
      <w:r>
        <w:rPr>
          <w:lang w:val="en-US"/>
        </w:rPr>
        <w:t xml:space="preserve"> number of European governments and several stakeholders – has established the</w:t>
      </w:r>
      <w:r w:rsidRPr="002C5E86">
        <w:rPr>
          <w:rStyle w:val="st"/>
          <w:lang w:val="en-US"/>
        </w:rPr>
        <w:t xml:space="preserve"> </w:t>
      </w:r>
      <w:r w:rsidRPr="002C5E86">
        <w:rPr>
          <w:rStyle w:val="Emphasis"/>
          <w:lang w:val="en-US"/>
        </w:rPr>
        <w:t>Health &amp; Financial Crisis Monitor</w:t>
      </w:r>
      <w:r w:rsidRPr="002C5E86">
        <w:rPr>
          <w:rStyle w:val="st"/>
          <w:lang w:val="en-US"/>
        </w:rPr>
        <w:t xml:space="preserve"> (HFCM)</w:t>
      </w:r>
      <w:r w:rsidR="004F2252">
        <w:rPr>
          <w:rStyle w:val="st"/>
          <w:lang w:val="en-US"/>
        </w:rPr>
        <w:t xml:space="preserve"> </w:t>
      </w:r>
      <w:r>
        <w:rPr>
          <w:rStyle w:val="st"/>
          <w:lang w:val="en-US"/>
        </w:rPr>
        <w:t xml:space="preserve">that tries to collect (scientific) evidence on </w:t>
      </w:r>
      <w:r w:rsidRPr="00351F61">
        <w:rPr>
          <w:lang w:val="en-US"/>
        </w:rPr>
        <w:t>the impacts of the current cris</w:t>
      </w:r>
      <w:r>
        <w:rPr>
          <w:lang w:val="en-US"/>
        </w:rPr>
        <w:t>is on health and health systems. A better understanding of the political decision making process could gain better insights for politicians and policy makers about the consequences</w:t>
      </w:r>
      <w:r w:rsidR="004F2252">
        <w:rPr>
          <w:lang w:val="en-US"/>
        </w:rPr>
        <w:t xml:space="preserve"> for society.</w:t>
      </w:r>
    </w:p>
    <w:p w:rsidR="00EA15AB" w:rsidRDefault="003B20E1" w:rsidP="00EA15AB">
      <w:pPr>
        <w:spacing w:line="360" w:lineRule="auto"/>
        <w:jc w:val="both"/>
        <w:rPr>
          <w:rFonts w:asciiTheme="majorHAnsi" w:hAnsiTheme="majorHAnsi"/>
          <w:sz w:val="26"/>
          <w:szCs w:val="26"/>
          <w:lang w:val="en-US"/>
        </w:rPr>
      </w:pPr>
      <w:r>
        <w:rPr>
          <w:rFonts w:asciiTheme="majorHAnsi" w:hAnsiTheme="majorHAnsi"/>
          <w:sz w:val="26"/>
          <w:szCs w:val="26"/>
          <w:lang w:val="en-US"/>
        </w:rPr>
        <w:t>1.5</w:t>
      </w:r>
      <w:r w:rsidR="00BF1F07" w:rsidRPr="000B1B5C">
        <w:rPr>
          <w:rFonts w:asciiTheme="majorHAnsi" w:hAnsiTheme="majorHAnsi"/>
          <w:sz w:val="26"/>
          <w:szCs w:val="26"/>
          <w:lang w:val="en-US"/>
        </w:rPr>
        <w:t xml:space="preserve"> </w:t>
      </w:r>
      <w:r w:rsidR="00BF1F07">
        <w:rPr>
          <w:rFonts w:asciiTheme="majorHAnsi" w:hAnsiTheme="majorHAnsi"/>
          <w:sz w:val="26"/>
          <w:szCs w:val="26"/>
          <w:lang w:val="en-US"/>
        </w:rPr>
        <w:t>Research strategy</w:t>
      </w:r>
    </w:p>
    <w:p w:rsidR="00EF5D0C" w:rsidRDefault="00CD4A11" w:rsidP="00EA15AB">
      <w:pPr>
        <w:spacing w:line="360" w:lineRule="auto"/>
        <w:jc w:val="both"/>
        <w:rPr>
          <w:lang w:val="en-US"/>
        </w:rPr>
      </w:pPr>
      <w:r>
        <w:rPr>
          <w:lang w:val="en-US"/>
        </w:rPr>
        <w:t xml:space="preserve">In order to answer the research question, this thesis will rely on two research strategies. First, </w:t>
      </w:r>
      <w:r w:rsidR="001A3386">
        <w:rPr>
          <w:lang w:val="en-US"/>
        </w:rPr>
        <w:t xml:space="preserve">a literature review </w:t>
      </w:r>
      <w:r w:rsidR="003720A8">
        <w:rPr>
          <w:lang w:val="en-US"/>
        </w:rPr>
        <w:t xml:space="preserve">will be </w:t>
      </w:r>
      <w:r w:rsidR="00280BB0">
        <w:rPr>
          <w:lang w:val="en-US"/>
        </w:rPr>
        <w:t>written in order</w:t>
      </w:r>
      <w:r w:rsidR="003720A8">
        <w:rPr>
          <w:lang w:val="en-US"/>
        </w:rPr>
        <w:t xml:space="preserve"> to invest</w:t>
      </w:r>
      <w:r w:rsidR="00DE06BB">
        <w:rPr>
          <w:lang w:val="en-US"/>
        </w:rPr>
        <w:t>igate</w:t>
      </w:r>
      <w:r w:rsidR="003720A8">
        <w:rPr>
          <w:lang w:val="en-US"/>
        </w:rPr>
        <w:t xml:space="preserve"> which factors are mentioned as theoretical explanation for </w:t>
      </w:r>
      <w:r w:rsidR="001A3386">
        <w:rPr>
          <w:lang w:val="en-US"/>
        </w:rPr>
        <w:t xml:space="preserve">welfare state retrenchment. This will be the substantial part of the theoretical framework. Second, I will </w:t>
      </w:r>
      <w:r w:rsidR="00280BB0">
        <w:rPr>
          <w:lang w:val="en-US"/>
        </w:rPr>
        <w:t>investigate to what extent</w:t>
      </w:r>
      <w:r w:rsidR="001A3386">
        <w:rPr>
          <w:lang w:val="en-US"/>
        </w:rPr>
        <w:t xml:space="preserve"> these conditions are valid during the aftermath of the recent GFC, to what </w:t>
      </w:r>
      <w:r w:rsidR="005A4D13">
        <w:rPr>
          <w:lang w:val="en-US"/>
        </w:rPr>
        <w:t>extent</w:t>
      </w:r>
      <w:r w:rsidR="001A3386">
        <w:rPr>
          <w:lang w:val="en-US"/>
        </w:rPr>
        <w:t xml:space="preserve"> they are related to each other and whether </w:t>
      </w:r>
      <w:r w:rsidR="00C959D3">
        <w:rPr>
          <w:lang w:val="en-US"/>
        </w:rPr>
        <w:t>it is possible</w:t>
      </w:r>
      <w:r w:rsidR="008D090C">
        <w:rPr>
          <w:lang w:val="en-US"/>
        </w:rPr>
        <w:t xml:space="preserve"> to determine a pattern that </w:t>
      </w:r>
      <w:r w:rsidR="00D70145">
        <w:rPr>
          <w:lang w:val="en-US"/>
        </w:rPr>
        <w:t>could tell mo</w:t>
      </w:r>
      <w:r w:rsidR="008D090C">
        <w:rPr>
          <w:lang w:val="en-US"/>
        </w:rPr>
        <w:t xml:space="preserve">re about </w:t>
      </w:r>
      <w:r w:rsidR="00EA0C50">
        <w:rPr>
          <w:lang w:val="en-US"/>
        </w:rPr>
        <w:t xml:space="preserve">the </w:t>
      </w:r>
      <w:r w:rsidR="008D090C">
        <w:rPr>
          <w:lang w:val="en-US"/>
        </w:rPr>
        <w:t>(combination</w:t>
      </w:r>
      <w:r w:rsidR="008C38D8">
        <w:rPr>
          <w:lang w:val="en-US"/>
        </w:rPr>
        <w:t xml:space="preserve"> of) </w:t>
      </w:r>
      <w:r w:rsidR="00EA0C50">
        <w:rPr>
          <w:lang w:val="en-US"/>
        </w:rPr>
        <w:t xml:space="preserve">conditions under which </w:t>
      </w:r>
      <w:r w:rsidR="008C38D8">
        <w:rPr>
          <w:lang w:val="en-US"/>
        </w:rPr>
        <w:t>governments are</w:t>
      </w:r>
      <w:r w:rsidR="00D70145">
        <w:rPr>
          <w:lang w:val="en-US"/>
        </w:rPr>
        <w:t xml:space="preserve"> willing to </w:t>
      </w:r>
      <w:r w:rsidR="008C38D8">
        <w:rPr>
          <w:lang w:val="en-US"/>
        </w:rPr>
        <w:t xml:space="preserve">cut on </w:t>
      </w:r>
      <w:r w:rsidR="008D090C">
        <w:rPr>
          <w:lang w:val="en-US"/>
        </w:rPr>
        <w:t xml:space="preserve">public health care. </w:t>
      </w:r>
    </w:p>
    <w:p w:rsidR="00CA3039" w:rsidRDefault="00CA3039" w:rsidP="00EA15AB">
      <w:pPr>
        <w:spacing w:line="360" w:lineRule="auto"/>
        <w:jc w:val="both"/>
        <w:rPr>
          <w:lang w:val="en-US"/>
        </w:rPr>
      </w:pPr>
      <w:r w:rsidRPr="006C4F39">
        <w:rPr>
          <w:lang w:val="en-US"/>
        </w:rPr>
        <w:t>To analyze the relation between the conditions and the outcome, I will use Qualitative Comparative Analys</w:t>
      </w:r>
      <w:r w:rsidR="00D10DB0" w:rsidRPr="006C4F39">
        <w:rPr>
          <w:lang w:val="en-US"/>
        </w:rPr>
        <w:t xml:space="preserve">is (QCA) as a research method, which was introduced by social scientist Charles Ragin in 1987. </w:t>
      </w:r>
      <w:r w:rsidR="00DE6452" w:rsidRPr="006C4F39">
        <w:rPr>
          <w:lang w:val="en-US"/>
        </w:rPr>
        <w:t xml:space="preserve">QCA proposes to be a syntheses between qualitative </w:t>
      </w:r>
      <w:r w:rsidR="00D70145">
        <w:rPr>
          <w:lang w:val="en-US"/>
        </w:rPr>
        <w:t>case</w:t>
      </w:r>
      <w:r w:rsidR="00DE6452" w:rsidRPr="006C4F39">
        <w:rPr>
          <w:lang w:val="en-US"/>
        </w:rPr>
        <w:t xml:space="preserve"> research and variable oriented quantitative research. </w:t>
      </w:r>
      <w:r w:rsidR="0017355D" w:rsidRPr="006C4F39">
        <w:rPr>
          <w:lang w:val="en-US"/>
        </w:rPr>
        <w:t xml:space="preserve">The dominating principle is the examination of set-theoretic relationships between causally relevant conditions and a clearly specific outcome. These set-theoretic </w:t>
      </w:r>
      <w:r w:rsidR="006C4F39" w:rsidRPr="006C4F39">
        <w:rPr>
          <w:lang w:val="en-US"/>
        </w:rPr>
        <w:t xml:space="preserve">relationships are then interpreted in terms of necessity and/or sufficiency (Schneider &amp; Wagemann, 2010). </w:t>
      </w:r>
      <w:r w:rsidR="00D71A52">
        <w:rPr>
          <w:lang w:val="en-US"/>
        </w:rPr>
        <w:t>When</w:t>
      </w:r>
      <w:r w:rsidR="003622CD">
        <w:rPr>
          <w:lang w:val="en-US"/>
        </w:rPr>
        <w:t xml:space="preserve"> comparing cases, the complexity of the </w:t>
      </w:r>
      <w:r w:rsidR="001401D9">
        <w:rPr>
          <w:lang w:val="en-US"/>
        </w:rPr>
        <w:t>particular</w:t>
      </w:r>
      <w:r w:rsidR="003622CD">
        <w:rPr>
          <w:lang w:val="en-US"/>
        </w:rPr>
        <w:t xml:space="preserve"> cases and the diversity of the phenomenon will be preserved (Ragin, 2009). </w:t>
      </w:r>
      <w:r w:rsidR="008A1755">
        <w:rPr>
          <w:lang w:val="en-US"/>
        </w:rPr>
        <w:t xml:space="preserve">QCA allows </w:t>
      </w:r>
      <w:r w:rsidR="00BE6565">
        <w:rPr>
          <w:lang w:val="en-US"/>
        </w:rPr>
        <w:t xml:space="preserve">the </w:t>
      </w:r>
      <w:r w:rsidR="00EF0274">
        <w:rPr>
          <w:lang w:val="en-US"/>
        </w:rPr>
        <w:t>researcher</w:t>
      </w:r>
      <w:r w:rsidR="008A1755">
        <w:rPr>
          <w:lang w:val="en-US"/>
        </w:rPr>
        <w:t>, on the one hand, to explain health</w:t>
      </w:r>
      <w:r w:rsidR="0073224F">
        <w:rPr>
          <w:lang w:val="en-US"/>
        </w:rPr>
        <w:t xml:space="preserve"> care retrenchment by means of </w:t>
      </w:r>
      <w:r w:rsidR="008A1755">
        <w:rPr>
          <w:lang w:val="en-US"/>
        </w:rPr>
        <w:t xml:space="preserve">the combination of different causal paths, instead of the correlation of every individual factor </w:t>
      </w:r>
      <w:r w:rsidR="008A1755">
        <w:rPr>
          <w:lang w:val="en-US"/>
        </w:rPr>
        <w:lastRenderedPageBreak/>
        <w:t xml:space="preserve">to the outcome. On the other hand, these causal paths </w:t>
      </w:r>
      <w:r w:rsidR="00FF5311">
        <w:rPr>
          <w:lang w:val="en-US"/>
        </w:rPr>
        <w:t>are linked to particular health care systems, whic</w:t>
      </w:r>
      <w:r w:rsidR="00BE6565">
        <w:rPr>
          <w:lang w:val="en-US"/>
        </w:rPr>
        <w:t xml:space="preserve">h gives </w:t>
      </w:r>
      <w:r w:rsidR="00D70145">
        <w:rPr>
          <w:lang w:val="en-US"/>
        </w:rPr>
        <w:t>more insight</w:t>
      </w:r>
      <w:r w:rsidR="008310F0">
        <w:rPr>
          <w:lang w:val="en-US"/>
        </w:rPr>
        <w:t>s</w:t>
      </w:r>
      <w:r w:rsidR="00D70145">
        <w:rPr>
          <w:lang w:val="en-US"/>
        </w:rPr>
        <w:t xml:space="preserve"> in </w:t>
      </w:r>
      <w:r w:rsidR="00FF5311">
        <w:rPr>
          <w:lang w:val="en-US"/>
        </w:rPr>
        <w:t xml:space="preserve">the country-based context </w:t>
      </w:r>
      <w:r w:rsidR="008D58C2">
        <w:rPr>
          <w:lang w:val="en-US"/>
        </w:rPr>
        <w:t>of</w:t>
      </w:r>
      <w:r w:rsidR="00FF5311">
        <w:rPr>
          <w:lang w:val="en-US"/>
        </w:rPr>
        <w:t xml:space="preserve"> health care system retrenchment</w:t>
      </w:r>
      <w:r w:rsidR="00C2274D">
        <w:rPr>
          <w:lang w:val="en-US"/>
        </w:rPr>
        <w:t xml:space="preserve"> (Ragin, 2009). </w:t>
      </w:r>
    </w:p>
    <w:p w:rsidR="00595D42" w:rsidRDefault="005A3BDB" w:rsidP="00EA15AB">
      <w:pPr>
        <w:spacing w:line="360" w:lineRule="auto"/>
        <w:jc w:val="both"/>
        <w:rPr>
          <w:lang w:val="en-US"/>
        </w:rPr>
      </w:pPr>
      <w:r>
        <w:rPr>
          <w:lang w:val="en-US"/>
        </w:rPr>
        <w:t xml:space="preserve">The conceptual basis of QCA is grounded in three theoretical assumptions (Verweij &amp; Gerrits, 2012; </w:t>
      </w:r>
      <w:r w:rsidRPr="006C4F39">
        <w:rPr>
          <w:lang w:val="en-US"/>
        </w:rPr>
        <w:t>Schneider &amp; Wagemann, 2010</w:t>
      </w:r>
      <w:r>
        <w:rPr>
          <w:lang w:val="en-US"/>
        </w:rPr>
        <w:t xml:space="preserve">). </w:t>
      </w:r>
      <w:r w:rsidR="00EF11FF">
        <w:rPr>
          <w:lang w:val="en-US"/>
        </w:rPr>
        <w:t xml:space="preserve">First, it models </w:t>
      </w:r>
      <w:r w:rsidR="0073224F" w:rsidRPr="0073224F">
        <w:rPr>
          <w:rStyle w:val="Emphasis"/>
          <w:lang w:val="en-US"/>
        </w:rPr>
        <w:t>equifinality</w:t>
      </w:r>
      <w:r w:rsidR="0073224F" w:rsidRPr="0073224F">
        <w:rPr>
          <w:lang w:val="en-US"/>
        </w:rPr>
        <w:t>,</w:t>
      </w:r>
      <w:r w:rsidR="00EF11FF">
        <w:rPr>
          <w:lang w:val="en-US"/>
        </w:rPr>
        <w:t xml:space="preserve"> </w:t>
      </w:r>
      <w:r w:rsidR="00EF11FF" w:rsidRPr="00EF11FF">
        <w:rPr>
          <w:lang w:val="en-US"/>
        </w:rPr>
        <w:t>which assumes that multiple paths to a desired outcome may coexist</w:t>
      </w:r>
      <w:r w:rsidR="00EF11FF">
        <w:rPr>
          <w:lang w:val="en-US"/>
        </w:rPr>
        <w:t xml:space="preserve">. Secondly, QCA </w:t>
      </w:r>
      <w:r w:rsidR="0073224F" w:rsidRPr="0073224F">
        <w:rPr>
          <w:lang w:val="en-US"/>
        </w:rPr>
        <w:t xml:space="preserve">identifies </w:t>
      </w:r>
      <w:r w:rsidR="0073224F" w:rsidRPr="0073224F">
        <w:rPr>
          <w:rStyle w:val="Emphasis"/>
          <w:lang w:val="en-US"/>
        </w:rPr>
        <w:t>conjunctural causation</w:t>
      </w:r>
      <w:r w:rsidR="0073224F" w:rsidRPr="0073224F">
        <w:rPr>
          <w:lang w:val="en-US"/>
        </w:rPr>
        <w:t>, which means that single conditions may not display their effects on their own, but only in co</w:t>
      </w:r>
      <w:r w:rsidR="00EF11FF">
        <w:rPr>
          <w:lang w:val="en-US"/>
        </w:rPr>
        <w:t xml:space="preserve">njunction with other conditions. Conditions do not exclude each other reciprocally or compete with each other. Thirdly, </w:t>
      </w:r>
      <w:r w:rsidR="00597EB9">
        <w:rPr>
          <w:lang w:val="en-US"/>
        </w:rPr>
        <w:t>QCA</w:t>
      </w:r>
      <w:r w:rsidR="00EF11FF">
        <w:rPr>
          <w:lang w:val="en-US"/>
        </w:rPr>
        <w:t xml:space="preserve"> i</w:t>
      </w:r>
      <w:r w:rsidR="0073224F" w:rsidRPr="0073224F">
        <w:rPr>
          <w:lang w:val="en-US"/>
        </w:rPr>
        <w:t xml:space="preserve">mplies </w:t>
      </w:r>
      <w:r w:rsidR="0073224F" w:rsidRPr="00EF11FF">
        <w:rPr>
          <w:i/>
          <w:lang w:val="en-US"/>
        </w:rPr>
        <w:t>asymmetrical</w:t>
      </w:r>
      <w:r w:rsidR="0073224F" w:rsidRPr="0073224F">
        <w:rPr>
          <w:lang w:val="en-US"/>
        </w:rPr>
        <w:t xml:space="preserve"> relationships between causal conditions and outcomes, </w:t>
      </w:r>
      <w:r w:rsidR="00597EB9">
        <w:rPr>
          <w:lang w:val="en-US"/>
        </w:rPr>
        <w:t xml:space="preserve">meaning that the presence or absence </w:t>
      </w:r>
      <w:r w:rsidR="008310F0">
        <w:rPr>
          <w:lang w:val="en-US"/>
        </w:rPr>
        <w:t>for</w:t>
      </w:r>
      <w:r w:rsidR="00597EB9">
        <w:rPr>
          <w:lang w:val="en-US"/>
        </w:rPr>
        <w:t xml:space="preserve"> the outcome, respectively, may require different explanations. </w:t>
      </w:r>
      <w:r w:rsidR="00541B08">
        <w:rPr>
          <w:lang w:val="en-US"/>
        </w:rPr>
        <w:t xml:space="preserve">For instance, </w:t>
      </w:r>
      <w:r w:rsidR="00927E3D">
        <w:rPr>
          <w:lang w:val="en-US"/>
        </w:rPr>
        <w:t xml:space="preserve">arguing </w:t>
      </w:r>
      <w:r w:rsidR="00541B08">
        <w:rPr>
          <w:lang w:val="en-US"/>
        </w:rPr>
        <w:t>that developed countries are democratic</w:t>
      </w:r>
      <w:r w:rsidR="00927E3D">
        <w:rPr>
          <w:lang w:val="en-US"/>
        </w:rPr>
        <w:t>,</w:t>
      </w:r>
      <w:r w:rsidR="00541B08">
        <w:rPr>
          <w:lang w:val="en-US"/>
        </w:rPr>
        <w:t xml:space="preserve"> </w:t>
      </w:r>
      <w:r w:rsidR="00927E3D">
        <w:rPr>
          <w:lang w:val="en-US"/>
        </w:rPr>
        <w:t xml:space="preserve">states </w:t>
      </w:r>
      <w:r w:rsidR="006E382E">
        <w:rPr>
          <w:lang w:val="en-US"/>
        </w:rPr>
        <w:t xml:space="preserve">in essence </w:t>
      </w:r>
      <w:r w:rsidR="00927E3D">
        <w:rPr>
          <w:lang w:val="en-US"/>
        </w:rPr>
        <w:t>that developed countries are the subset of the set of democratic countries. Then, in QCA, the fact that there are also less-developed democratic countries does not und</w:t>
      </w:r>
      <w:r w:rsidR="008E7D37">
        <w:rPr>
          <w:lang w:val="en-US"/>
        </w:rPr>
        <w:t xml:space="preserve">ermine the set-theoretic claim </w:t>
      </w:r>
      <w:r w:rsidR="00927E3D">
        <w:rPr>
          <w:lang w:val="en-US"/>
        </w:rPr>
        <w:t>(Ragin, 2009).</w:t>
      </w:r>
      <w:r w:rsidR="008C4186">
        <w:rPr>
          <w:lang w:val="en-US"/>
        </w:rPr>
        <w:t xml:space="preserve"> </w:t>
      </w:r>
      <w:r w:rsidR="00DE1939">
        <w:rPr>
          <w:lang w:val="en-US"/>
        </w:rPr>
        <w:t xml:space="preserve">QCA asks </w:t>
      </w:r>
      <w:r w:rsidR="00DE1939" w:rsidRPr="00DE1939">
        <w:rPr>
          <w:rStyle w:val="Emphasis"/>
          <w:i w:val="0"/>
          <w:lang w:val="en-US"/>
        </w:rPr>
        <w:t>what conditions</w:t>
      </w:r>
      <w:r w:rsidR="005A342F">
        <w:rPr>
          <w:lang w:val="en-US"/>
        </w:rPr>
        <w:t xml:space="preserve"> </w:t>
      </w:r>
      <w:r w:rsidR="00DE1939" w:rsidRPr="00DE1939">
        <w:rPr>
          <w:lang w:val="en-US"/>
        </w:rPr>
        <w:t>are</w:t>
      </w:r>
      <w:r w:rsidR="00DE1939" w:rsidRPr="00DE1939">
        <w:rPr>
          <w:i/>
          <w:lang w:val="en-US"/>
        </w:rPr>
        <w:t xml:space="preserve"> </w:t>
      </w:r>
      <w:r w:rsidR="00DE1939" w:rsidRPr="00DE1939">
        <w:rPr>
          <w:rStyle w:val="Emphasis"/>
          <w:i w:val="0"/>
          <w:lang w:val="en-US"/>
        </w:rPr>
        <w:t>necessary or sufficient to produce an outcome</w:t>
      </w:r>
      <w:r w:rsidR="00DE1939">
        <w:rPr>
          <w:rStyle w:val="Emphasis"/>
          <w:i w:val="0"/>
          <w:lang w:val="en-US"/>
        </w:rPr>
        <w:t xml:space="preserve">. </w:t>
      </w:r>
      <w:r w:rsidR="00595D42">
        <w:rPr>
          <w:rStyle w:val="Emphasis"/>
          <w:i w:val="0"/>
          <w:lang w:val="en-US"/>
        </w:rPr>
        <w:t xml:space="preserve">Certain conditions, however, could neither be necessary nor sufficient but still play a role in the outcome. </w:t>
      </w:r>
      <w:r w:rsidR="00FF5E7A">
        <w:rPr>
          <w:rStyle w:val="Emphasis"/>
          <w:i w:val="0"/>
          <w:lang w:val="en-US"/>
        </w:rPr>
        <w:t xml:space="preserve">Such conditions, which occur regularly in real life, can also be revealed with CQA and are called INUS-conditions. These are </w:t>
      </w:r>
      <w:r w:rsidR="00595D42" w:rsidRPr="00595D42">
        <w:rPr>
          <w:i/>
          <w:iCs/>
          <w:lang w:val="en-US"/>
        </w:rPr>
        <w:t xml:space="preserve">insufficient </w:t>
      </w:r>
      <w:r w:rsidR="00595D42" w:rsidRPr="00595D42">
        <w:rPr>
          <w:lang w:val="en-US"/>
        </w:rPr>
        <w:t xml:space="preserve">but </w:t>
      </w:r>
      <w:r w:rsidR="00595D42" w:rsidRPr="00595D42">
        <w:rPr>
          <w:i/>
          <w:iCs/>
          <w:lang w:val="en-US"/>
        </w:rPr>
        <w:t xml:space="preserve">necessary </w:t>
      </w:r>
      <w:r w:rsidR="00595D42" w:rsidRPr="00595D42">
        <w:rPr>
          <w:lang w:val="en-US"/>
        </w:rPr>
        <w:t>part</w:t>
      </w:r>
      <w:r w:rsidR="000562D9">
        <w:rPr>
          <w:lang w:val="en-US"/>
        </w:rPr>
        <w:t>s</w:t>
      </w:r>
      <w:r w:rsidR="00595D42" w:rsidRPr="00595D42">
        <w:rPr>
          <w:lang w:val="en-US"/>
        </w:rPr>
        <w:t xml:space="preserve"> of a condition which is itself </w:t>
      </w:r>
      <w:r w:rsidR="00595D42" w:rsidRPr="00595D42">
        <w:rPr>
          <w:i/>
          <w:iCs/>
          <w:lang w:val="en-US"/>
        </w:rPr>
        <w:t xml:space="preserve">unnecessary </w:t>
      </w:r>
      <w:r w:rsidR="00595D42" w:rsidRPr="00595D42">
        <w:rPr>
          <w:lang w:val="en-US"/>
        </w:rPr>
        <w:t xml:space="preserve">but </w:t>
      </w:r>
      <w:r w:rsidR="00595D42" w:rsidRPr="00595D42">
        <w:rPr>
          <w:i/>
          <w:iCs/>
          <w:lang w:val="en-US"/>
        </w:rPr>
        <w:t xml:space="preserve">sufficient </w:t>
      </w:r>
      <w:r w:rsidR="00595D42" w:rsidRPr="00595D42">
        <w:rPr>
          <w:lang w:val="en-US"/>
        </w:rPr>
        <w:t>for the outcome</w:t>
      </w:r>
      <w:r w:rsidR="008C4186">
        <w:rPr>
          <w:lang w:val="en-US"/>
        </w:rPr>
        <w:t xml:space="preserve"> (Verweij &amp; Gerrits, 2012).</w:t>
      </w:r>
    </w:p>
    <w:p w:rsidR="00C2274D" w:rsidRDefault="00907C42" w:rsidP="00EA15AB">
      <w:pPr>
        <w:spacing w:line="360" w:lineRule="auto"/>
        <w:jc w:val="both"/>
        <w:rPr>
          <w:lang w:val="en-US"/>
        </w:rPr>
      </w:pPr>
      <w:r>
        <w:rPr>
          <w:lang w:val="en-US"/>
        </w:rPr>
        <w:t xml:space="preserve">QCA can be understood as both a research approach and an analytical technique. </w:t>
      </w:r>
      <w:r w:rsidR="00473870">
        <w:rPr>
          <w:lang w:val="en-US"/>
        </w:rPr>
        <w:t xml:space="preserve">It is an approach because </w:t>
      </w:r>
      <w:r w:rsidR="00642496">
        <w:rPr>
          <w:lang w:val="en-US"/>
        </w:rPr>
        <w:t>the</w:t>
      </w:r>
      <w:r w:rsidR="00473870">
        <w:rPr>
          <w:lang w:val="en-US"/>
        </w:rPr>
        <w:t xml:space="preserve"> process is ‘iterative’, meaning that both theory and </w:t>
      </w:r>
      <w:r w:rsidR="008326B6">
        <w:rPr>
          <w:lang w:val="en-US"/>
        </w:rPr>
        <w:t xml:space="preserve">data are in a constant dialogue </w:t>
      </w:r>
      <w:r w:rsidR="008D58C2">
        <w:rPr>
          <w:lang w:val="en-US"/>
        </w:rPr>
        <w:t xml:space="preserve">during the analysis. </w:t>
      </w:r>
      <w:r w:rsidR="008326B6">
        <w:rPr>
          <w:lang w:val="en-US"/>
        </w:rPr>
        <w:t xml:space="preserve">It is </w:t>
      </w:r>
      <w:r w:rsidR="008D58C2">
        <w:rPr>
          <w:lang w:val="en-US"/>
        </w:rPr>
        <w:t xml:space="preserve">equally </w:t>
      </w:r>
      <w:r w:rsidR="008326B6">
        <w:rPr>
          <w:lang w:val="en-US"/>
        </w:rPr>
        <w:t xml:space="preserve">an analytical technique, making use of </w:t>
      </w:r>
      <w:r w:rsidR="006E382E">
        <w:rPr>
          <w:lang w:val="en-US"/>
        </w:rPr>
        <w:t xml:space="preserve">algebra </w:t>
      </w:r>
      <w:r w:rsidR="008326B6">
        <w:rPr>
          <w:lang w:val="en-US"/>
        </w:rPr>
        <w:t xml:space="preserve">for its goal to discover empirical paths </w:t>
      </w:r>
      <w:r w:rsidR="00642496">
        <w:rPr>
          <w:lang w:val="en-US"/>
        </w:rPr>
        <w:t>in the data (</w:t>
      </w:r>
      <w:r w:rsidR="00642496" w:rsidRPr="006C4F39">
        <w:rPr>
          <w:lang w:val="en-US"/>
        </w:rPr>
        <w:t>Schneider &amp; Wagemann, 2010</w:t>
      </w:r>
      <w:r w:rsidR="00642496">
        <w:rPr>
          <w:lang w:val="en-US"/>
        </w:rPr>
        <w:t xml:space="preserve">). </w:t>
      </w:r>
      <w:r w:rsidR="00396DEC">
        <w:rPr>
          <w:lang w:val="en-US"/>
        </w:rPr>
        <w:t>How could</w:t>
      </w:r>
      <w:r w:rsidR="00B54C98">
        <w:rPr>
          <w:lang w:val="en-US"/>
        </w:rPr>
        <w:t xml:space="preserve"> </w:t>
      </w:r>
      <w:r w:rsidR="00C959D3">
        <w:rPr>
          <w:lang w:val="en-US"/>
        </w:rPr>
        <w:t>one</w:t>
      </w:r>
      <w:r w:rsidR="00B54C98">
        <w:rPr>
          <w:lang w:val="en-US"/>
        </w:rPr>
        <w:t>, then, systematically compare</w:t>
      </w:r>
      <w:r w:rsidR="00B1644D">
        <w:rPr>
          <w:lang w:val="en-US"/>
        </w:rPr>
        <w:t>s</w:t>
      </w:r>
      <w:r w:rsidR="00B54C98">
        <w:rPr>
          <w:lang w:val="en-US"/>
        </w:rPr>
        <w:t xml:space="preserve"> cases without losing sight of complex causality? </w:t>
      </w:r>
      <w:r w:rsidR="001426FC">
        <w:rPr>
          <w:lang w:val="en-US"/>
        </w:rPr>
        <w:t>Ragin’s original version</w:t>
      </w:r>
      <w:r w:rsidR="00DD07ED">
        <w:rPr>
          <w:lang w:val="en-US"/>
        </w:rPr>
        <w:t xml:space="preserve"> (1987)</w:t>
      </w:r>
      <w:r w:rsidR="001426FC">
        <w:rPr>
          <w:lang w:val="en-US"/>
        </w:rPr>
        <w:t xml:space="preserve"> is called </w:t>
      </w:r>
      <w:r w:rsidR="006E382E">
        <w:rPr>
          <w:lang w:val="en-US"/>
        </w:rPr>
        <w:t>crisp-set QC</w:t>
      </w:r>
      <w:r w:rsidR="001426FC">
        <w:rPr>
          <w:lang w:val="en-US"/>
        </w:rPr>
        <w:t>A (</w:t>
      </w:r>
      <w:r w:rsidR="00396DEC">
        <w:rPr>
          <w:lang w:val="en-US"/>
        </w:rPr>
        <w:t>csQCA). At its core</w:t>
      </w:r>
      <w:r w:rsidR="004D5CF4">
        <w:rPr>
          <w:lang w:val="en-US"/>
        </w:rPr>
        <w:t>, there is a ‘truth table’, i.e.</w:t>
      </w:r>
      <w:r w:rsidR="00396DEC">
        <w:rPr>
          <w:lang w:val="en-US"/>
        </w:rPr>
        <w:t xml:space="preserve"> a data matrix that contains all values of the causal conditions and outcomes. </w:t>
      </w:r>
      <w:r w:rsidR="00B97037">
        <w:rPr>
          <w:lang w:val="en-US"/>
        </w:rPr>
        <w:t xml:space="preserve">These are all assessed in a binary fashion: they are absent (0) or present (1). </w:t>
      </w:r>
      <w:r w:rsidR="00F0117C">
        <w:rPr>
          <w:lang w:val="en-US"/>
        </w:rPr>
        <w:t xml:space="preserve">The truth table shows all possible conditional combinations and their presence in the cases. </w:t>
      </w:r>
      <w:r w:rsidR="00DB74FE">
        <w:rPr>
          <w:lang w:val="en-US"/>
        </w:rPr>
        <w:t>The calibra</w:t>
      </w:r>
      <w:r w:rsidR="004D5CF4">
        <w:rPr>
          <w:lang w:val="en-US"/>
        </w:rPr>
        <w:t>tion of the set memberships, i.e.</w:t>
      </w:r>
      <w:r w:rsidR="00DB74FE">
        <w:rPr>
          <w:lang w:val="en-US"/>
        </w:rPr>
        <w:t xml:space="preserve"> defining the threshold</w:t>
      </w:r>
      <w:r w:rsidR="001907CC">
        <w:rPr>
          <w:lang w:val="en-US"/>
        </w:rPr>
        <w:t xml:space="preserve">, </w:t>
      </w:r>
      <w:r w:rsidR="002E7465">
        <w:rPr>
          <w:lang w:val="en-US"/>
        </w:rPr>
        <w:t xml:space="preserve">is based on prior theoretical knowledge by the researcher, expert judgment and empirical evidence. Special software, based on fuzzy algebra, is then used </w:t>
      </w:r>
      <w:r w:rsidR="002D5321">
        <w:rPr>
          <w:lang w:val="en-US"/>
        </w:rPr>
        <w:t xml:space="preserve">to </w:t>
      </w:r>
      <w:r w:rsidR="008D58C2">
        <w:rPr>
          <w:lang w:val="en-US"/>
        </w:rPr>
        <w:t>minimize</w:t>
      </w:r>
      <w:r w:rsidR="002D5321">
        <w:rPr>
          <w:lang w:val="en-US"/>
        </w:rPr>
        <w:t xml:space="preserve"> the configuration in order to identify factor-relevant combinations for the outcome. </w:t>
      </w:r>
      <w:r w:rsidR="00FD5F4A">
        <w:rPr>
          <w:lang w:val="en-US"/>
        </w:rPr>
        <w:t>These results will then finally be interpreted</w:t>
      </w:r>
      <w:r w:rsidR="00C54827">
        <w:rPr>
          <w:lang w:val="en-US"/>
        </w:rPr>
        <w:t xml:space="preserve"> in order to ask more focused causal questions about the ingredients and mechanisms producing retrenchment.</w:t>
      </w:r>
    </w:p>
    <w:p w:rsidR="00A75776" w:rsidRPr="00FB6C23" w:rsidRDefault="00514AD0" w:rsidP="00EA15AB">
      <w:pPr>
        <w:spacing w:line="360" w:lineRule="auto"/>
        <w:jc w:val="both"/>
        <w:rPr>
          <w:lang w:val="en-US"/>
        </w:rPr>
      </w:pPr>
      <w:r>
        <w:rPr>
          <w:lang w:val="en-US"/>
        </w:rPr>
        <w:t>Overall, cs</w:t>
      </w:r>
      <w:r w:rsidR="00E37E73">
        <w:rPr>
          <w:lang w:val="en-US"/>
        </w:rPr>
        <w:t xml:space="preserve">QCA seems </w:t>
      </w:r>
      <w:r w:rsidR="0010188D">
        <w:rPr>
          <w:lang w:val="en-US"/>
        </w:rPr>
        <w:t xml:space="preserve">particular suitable </w:t>
      </w:r>
      <w:r w:rsidR="00BE47C5">
        <w:rPr>
          <w:lang w:val="en-US"/>
        </w:rPr>
        <w:t xml:space="preserve">for the aims of </w:t>
      </w:r>
      <w:r w:rsidR="008D58C2">
        <w:rPr>
          <w:lang w:val="en-US"/>
        </w:rPr>
        <w:t>this</w:t>
      </w:r>
      <w:r w:rsidR="00BE47C5">
        <w:rPr>
          <w:lang w:val="en-US"/>
        </w:rPr>
        <w:t xml:space="preserve"> research. </w:t>
      </w:r>
      <w:r w:rsidR="00DD6593">
        <w:rPr>
          <w:lang w:val="en-US"/>
        </w:rPr>
        <w:t xml:space="preserve">It allows </w:t>
      </w:r>
      <w:r w:rsidR="008D58C2">
        <w:rPr>
          <w:lang w:val="en-US"/>
        </w:rPr>
        <w:t>me</w:t>
      </w:r>
      <w:r w:rsidR="00DD6593">
        <w:rPr>
          <w:lang w:val="en-US"/>
        </w:rPr>
        <w:t xml:space="preserve"> to investigate which combination of conditions could lead to health care system retrenchment, taking into account </w:t>
      </w:r>
      <w:r w:rsidR="006E382E">
        <w:rPr>
          <w:lang w:val="en-US"/>
        </w:rPr>
        <w:t xml:space="preserve">the </w:t>
      </w:r>
      <w:r w:rsidR="00DD6593">
        <w:rPr>
          <w:lang w:val="en-US"/>
        </w:rPr>
        <w:t xml:space="preserve">relation </w:t>
      </w:r>
      <w:r w:rsidR="006E382E">
        <w:rPr>
          <w:lang w:val="en-US"/>
        </w:rPr>
        <w:t xml:space="preserve">of the conditions </w:t>
      </w:r>
      <w:r w:rsidR="00DD6593">
        <w:rPr>
          <w:lang w:val="en-US"/>
        </w:rPr>
        <w:t xml:space="preserve">to each other and the potential existence of multiple causal paths leading to </w:t>
      </w:r>
      <w:r w:rsidR="00DD6593">
        <w:rPr>
          <w:lang w:val="en-US"/>
        </w:rPr>
        <w:lastRenderedPageBreak/>
        <w:t xml:space="preserve">the same outcome. CQA is developed as a ‘macro-comparative approach’, meaning that research should be done on </w:t>
      </w:r>
      <w:r w:rsidR="00AD04D4">
        <w:rPr>
          <w:lang w:val="en-US"/>
        </w:rPr>
        <w:t xml:space="preserve">the </w:t>
      </w:r>
      <w:r w:rsidR="00DD6593">
        <w:rPr>
          <w:lang w:val="en-US"/>
        </w:rPr>
        <w:t xml:space="preserve">macro-level, for instance </w:t>
      </w:r>
      <w:r w:rsidR="00FB6C23">
        <w:rPr>
          <w:lang w:val="en-US"/>
        </w:rPr>
        <w:t xml:space="preserve">on economies, countries or other complex social entities (Berg-Schlosser &amp; Quenter, 1996). </w:t>
      </w:r>
      <w:r w:rsidR="008A2705">
        <w:rPr>
          <w:lang w:val="en-US"/>
        </w:rPr>
        <w:t>National health care systems are located at this macro-level.</w:t>
      </w:r>
      <w:r w:rsidR="007F2EE4">
        <w:rPr>
          <w:lang w:val="en-US"/>
        </w:rPr>
        <w:t xml:space="preserve"> In addition, QCA is best suitable for small-N (2-15 cases) or intermediate-N (15-50 cases)</w:t>
      </w:r>
      <w:r w:rsidR="00DC7B55">
        <w:rPr>
          <w:lang w:val="en-US"/>
        </w:rPr>
        <w:t xml:space="preserve"> research (Ragin, 2009). The amount of cases in this thesis will fit into </w:t>
      </w:r>
      <w:r w:rsidR="006E382E">
        <w:rPr>
          <w:lang w:val="en-US"/>
        </w:rPr>
        <w:t xml:space="preserve">this </w:t>
      </w:r>
      <w:r w:rsidR="00DC7B55">
        <w:rPr>
          <w:lang w:val="en-US"/>
        </w:rPr>
        <w:t xml:space="preserve">low-N range. </w:t>
      </w:r>
      <w:r w:rsidR="00C959D3">
        <w:rPr>
          <w:lang w:val="en-US"/>
        </w:rPr>
        <w:t xml:space="preserve">At </w:t>
      </w:r>
      <w:r w:rsidR="005D7CAD">
        <w:rPr>
          <w:lang w:val="en-US"/>
        </w:rPr>
        <w:t>the final stage</w:t>
      </w:r>
      <w:r w:rsidR="00DC7B55">
        <w:rPr>
          <w:lang w:val="en-US"/>
        </w:rPr>
        <w:t xml:space="preserve">, </w:t>
      </w:r>
      <w:r w:rsidR="00C959D3">
        <w:rPr>
          <w:lang w:val="en-US"/>
        </w:rPr>
        <w:t xml:space="preserve">to </w:t>
      </w:r>
      <w:r w:rsidR="00DC7B55">
        <w:rPr>
          <w:lang w:val="en-US"/>
        </w:rPr>
        <w:t xml:space="preserve">get insight in the causal pathways for health care system retrenchment, </w:t>
      </w:r>
      <w:r w:rsidR="00C959D3">
        <w:rPr>
          <w:lang w:val="en-US"/>
        </w:rPr>
        <w:t xml:space="preserve">I will </w:t>
      </w:r>
      <w:r w:rsidR="005A49D8">
        <w:rPr>
          <w:lang w:val="en-US"/>
        </w:rPr>
        <w:t xml:space="preserve">try to develop a new umbrella theory </w:t>
      </w:r>
      <w:r w:rsidR="008D58C2">
        <w:rPr>
          <w:lang w:val="en-US"/>
        </w:rPr>
        <w:t>that</w:t>
      </w:r>
      <w:r w:rsidR="005A49D8">
        <w:rPr>
          <w:lang w:val="en-US"/>
        </w:rPr>
        <w:t xml:space="preserve"> could answer the question</w:t>
      </w:r>
      <w:r w:rsidR="008D58C2">
        <w:rPr>
          <w:lang w:val="en-US"/>
        </w:rPr>
        <w:t xml:space="preserve"> of</w:t>
      </w:r>
      <w:r w:rsidR="005A49D8">
        <w:rPr>
          <w:lang w:val="en-US"/>
        </w:rPr>
        <w:t xml:space="preserve"> why governments opt for </w:t>
      </w:r>
      <w:r w:rsidR="00FF5375">
        <w:rPr>
          <w:lang w:val="en-US"/>
        </w:rPr>
        <w:t xml:space="preserve">health care system </w:t>
      </w:r>
      <w:r w:rsidR="005A49D8">
        <w:rPr>
          <w:lang w:val="en-US"/>
        </w:rPr>
        <w:t>retrenchment</w:t>
      </w:r>
      <w:r w:rsidR="00697247">
        <w:rPr>
          <w:lang w:val="en-US"/>
        </w:rPr>
        <w:t xml:space="preserve"> </w:t>
      </w:r>
      <w:r w:rsidR="00FF5375">
        <w:rPr>
          <w:lang w:val="en-US"/>
        </w:rPr>
        <w:t xml:space="preserve">at a certain moment.  </w:t>
      </w:r>
      <w:r w:rsidR="00697247">
        <w:rPr>
          <w:lang w:val="en-US"/>
        </w:rPr>
        <w:t xml:space="preserve"> </w:t>
      </w:r>
      <w:r w:rsidR="005A49D8">
        <w:rPr>
          <w:lang w:val="en-US"/>
        </w:rPr>
        <w:t xml:space="preserve"> </w:t>
      </w:r>
    </w:p>
    <w:p w:rsidR="00EA15AB" w:rsidRDefault="00AD7524" w:rsidP="00EA15AB">
      <w:pPr>
        <w:spacing w:line="360" w:lineRule="auto"/>
        <w:jc w:val="both"/>
        <w:rPr>
          <w:rFonts w:asciiTheme="majorHAnsi" w:hAnsiTheme="majorHAnsi"/>
          <w:sz w:val="26"/>
          <w:szCs w:val="26"/>
          <w:lang w:val="en-US"/>
        </w:rPr>
      </w:pPr>
      <w:r>
        <w:rPr>
          <w:rFonts w:asciiTheme="majorHAnsi" w:hAnsiTheme="majorHAnsi"/>
          <w:sz w:val="26"/>
          <w:szCs w:val="26"/>
          <w:lang w:val="en-US"/>
        </w:rPr>
        <w:t>1.6</w:t>
      </w:r>
      <w:r w:rsidRPr="000B1B5C">
        <w:rPr>
          <w:rFonts w:asciiTheme="majorHAnsi" w:hAnsiTheme="majorHAnsi"/>
          <w:sz w:val="26"/>
          <w:szCs w:val="26"/>
          <w:lang w:val="en-US"/>
        </w:rPr>
        <w:t xml:space="preserve"> </w:t>
      </w:r>
      <w:r w:rsidR="00071C5C">
        <w:rPr>
          <w:rFonts w:asciiTheme="majorHAnsi" w:hAnsiTheme="majorHAnsi"/>
          <w:sz w:val="26"/>
          <w:szCs w:val="26"/>
          <w:lang w:val="en-US"/>
        </w:rPr>
        <w:t xml:space="preserve">Outline </w:t>
      </w:r>
    </w:p>
    <w:p w:rsidR="00165BCC" w:rsidRPr="00D00300" w:rsidRDefault="00B91DDD" w:rsidP="00EA15AB">
      <w:pPr>
        <w:spacing w:line="360" w:lineRule="auto"/>
        <w:jc w:val="both"/>
        <w:rPr>
          <w:rFonts w:eastAsia="Times New Roman" w:cs="Times New Roman"/>
          <w:lang w:val="en-US" w:eastAsia="nl-NL"/>
        </w:rPr>
      </w:pPr>
      <w:r>
        <w:rPr>
          <w:rFonts w:eastAsia="Times New Roman" w:cs="Times New Roman"/>
          <w:lang w:val="en-US" w:eastAsia="nl-NL"/>
        </w:rPr>
        <w:t xml:space="preserve">This chapter has provided the reader </w:t>
      </w:r>
      <w:r w:rsidR="00D53697">
        <w:rPr>
          <w:rFonts w:eastAsia="Times New Roman" w:cs="Times New Roman"/>
          <w:lang w:val="en-US" w:eastAsia="nl-NL"/>
        </w:rPr>
        <w:t xml:space="preserve">with </w:t>
      </w:r>
      <w:r>
        <w:rPr>
          <w:rFonts w:eastAsia="Times New Roman" w:cs="Times New Roman"/>
          <w:lang w:val="en-US" w:eastAsia="nl-NL"/>
        </w:rPr>
        <w:t xml:space="preserve">an initial introduction to the topic, the research strategy and the questions </w:t>
      </w:r>
      <w:r w:rsidR="00D53697">
        <w:rPr>
          <w:rFonts w:eastAsia="Times New Roman" w:cs="Times New Roman"/>
          <w:lang w:val="en-US" w:eastAsia="nl-NL"/>
        </w:rPr>
        <w:t>that</w:t>
      </w:r>
      <w:r w:rsidR="00957C5F">
        <w:rPr>
          <w:rFonts w:eastAsia="Times New Roman" w:cs="Times New Roman"/>
          <w:lang w:val="en-US" w:eastAsia="nl-NL"/>
        </w:rPr>
        <w:t xml:space="preserve"> are central </w:t>
      </w:r>
      <w:r>
        <w:rPr>
          <w:rFonts w:eastAsia="Times New Roman" w:cs="Times New Roman"/>
          <w:lang w:val="en-US" w:eastAsia="nl-NL"/>
        </w:rPr>
        <w:t xml:space="preserve">in this research. </w:t>
      </w:r>
      <w:r w:rsidR="00957C5F">
        <w:rPr>
          <w:rFonts w:eastAsia="Times New Roman" w:cs="Times New Roman"/>
          <w:lang w:val="en-US" w:eastAsia="nl-NL"/>
        </w:rPr>
        <w:t xml:space="preserve">In the next section, the theoretical framework will be revealed by means of an extensive literature study on welfare state retrenchment. Subsequently, </w:t>
      </w:r>
      <w:r w:rsidR="00905907">
        <w:rPr>
          <w:rFonts w:eastAsia="Times New Roman" w:cs="Times New Roman"/>
          <w:lang w:val="en-US" w:eastAsia="nl-NL"/>
        </w:rPr>
        <w:t>the following chapter will declare the methodologic</w:t>
      </w:r>
      <w:r w:rsidR="008B7811">
        <w:rPr>
          <w:rFonts w:eastAsia="Times New Roman" w:cs="Times New Roman"/>
          <w:lang w:val="en-US" w:eastAsia="nl-NL"/>
        </w:rPr>
        <w:t>al</w:t>
      </w:r>
      <w:r w:rsidR="00905907">
        <w:rPr>
          <w:rFonts w:eastAsia="Times New Roman" w:cs="Times New Roman"/>
          <w:lang w:val="en-US" w:eastAsia="nl-NL"/>
        </w:rPr>
        <w:t xml:space="preserve"> fundamentals of </w:t>
      </w:r>
      <w:r w:rsidR="00A65473">
        <w:rPr>
          <w:rFonts w:eastAsia="Times New Roman" w:cs="Times New Roman"/>
          <w:lang w:val="en-US" w:eastAsia="nl-NL"/>
        </w:rPr>
        <w:t>the</w:t>
      </w:r>
      <w:r w:rsidR="00905907">
        <w:rPr>
          <w:rFonts w:eastAsia="Times New Roman" w:cs="Times New Roman"/>
          <w:lang w:val="en-US" w:eastAsia="nl-NL"/>
        </w:rPr>
        <w:t xml:space="preserve"> research and </w:t>
      </w:r>
      <w:r w:rsidR="00D53697">
        <w:rPr>
          <w:rFonts w:eastAsia="Times New Roman" w:cs="Times New Roman"/>
          <w:lang w:val="en-US" w:eastAsia="nl-NL"/>
        </w:rPr>
        <w:t>I</w:t>
      </w:r>
      <w:r w:rsidR="00905907">
        <w:rPr>
          <w:rFonts w:eastAsia="Times New Roman" w:cs="Times New Roman"/>
          <w:lang w:val="en-US" w:eastAsia="nl-NL"/>
        </w:rPr>
        <w:t xml:space="preserve"> will operationalize the relevant conditions. </w:t>
      </w:r>
      <w:r w:rsidR="00C22422">
        <w:rPr>
          <w:rFonts w:eastAsia="Times New Roman" w:cs="Times New Roman"/>
          <w:lang w:val="en-US" w:eastAsia="nl-NL"/>
        </w:rPr>
        <w:t xml:space="preserve">Building on that, in the subsequent section </w:t>
      </w:r>
      <w:r w:rsidR="00A65473">
        <w:rPr>
          <w:rFonts w:eastAsia="Times New Roman" w:cs="Times New Roman"/>
          <w:lang w:val="en-US" w:eastAsia="nl-NL"/>
        </w:rPr>
        <w:t>the</w:t>
      </w:r>
      <w:r w:rsidR="00C22422">
        <w:rPr>
          <w:rFonts w:eastAsia="Times New Roman" w:cs="Times New Roman"/>
          <w:lang w:val="en-US" w:eastAsia="nl-NL"/>
        </w:rPr>
        <w:t xml:space="preserve"> empirical data</w:t>
      </w:r>
      <w:r w:rsidR="0049585D">
        <w:rPr>
          <w:rFonts w:eastAsia="Times New Roman" w:cs="Times New Roman"/>
          <w:lang w:val="en-US" w:eastAsia="nl-NL"/>
        </w:rPr>
        <w:t xml:space="preserve"> will be gathered and the</w:t>
      </w:r>
      <w:r w:rsidR="00C22422">
        <w:rPr>
          <w:rFonts w:eastAsia="Times New Roman" w:cs="Times New Roman"/>
          <w:lang w:val="en-US" w:eastAsia="nl-NL"/>
        </w:rPr>
        <w:t xml:space="preserve"> contextual case studies about national health care systems</w:t>
      </w:r>
      <w:r w:rsidR="0049585D">
        <w:rPr>
          <w:rFonts w:eastAsia="Times New Roman" w:cs="Times New Roman"/>
          <w:lang w:val="en-US" w:eastAsia="nl-NL"/>
        </w:rPr>
        <w:t xml:space="preserve"> will be written</w:t>
      </w:r>
      <w:r w:rsidR="00C22422">
        <w:rPr>
          <w:rFonts w:eastAsia="Times New Roman" w:cs="Times New Roman"/>
          <w:lang w:val="en-US" w:eastAsia="nl-NL"/>
        </w:rPr>
        <w:t xml:space="preserve">. Next, </w:t>
      </w:r>
      <w:r w:rsidR="0049585D">
        <w:rPr>
          <w:rFonts w:eastAsia="Times New Roman" w:cs="Times New Roman"/>
          <w:lang w:val="en-US" w:eastAsia="nl-NL"/>
        </w:rPr>
        <w:t xml:space="preserve">I will be </w:t>
      </w:r>
      <w:r w:rsidR="00C22422">
        <w:rPr>
          <w:rFonts w:eastAsia="Times New Roman" w:cs="Times New Roman"/>
          <w:lang w:val="en-US" w:eastAsia="nl-NL"/>
        </w:rPr>
        <w:t xml:space="preserve">ready to present </w:t>
      </w:r>
      <w:r w:rsidR="0049585D">
        <w:rPr>
          <w:rFonts w:eastAsia="Times New Roman" w:cs="Times New Roman"/>
          <w:lang w:val="en-US" w:eastAsia="nl-NL"/>
        </w:rPr>
        <w:t>the</w:t>
      </w:r>
      <w:r w:rsidR="00C22422">
        <w:rPr>
          <w:rFonts w:eastAsia="Times New Roman" w:cs="Times New Roman"/>
          <w:lang w:val="en-US" w:eastAsia="nl-NL"/>
        </w:rPr>
        <w:t xml:space="preserve"> results, give them interpretation and conclude with an overall assessment of the research question. Finally, the last chapter will reflect on the research process and </w:t>
      </w:r>
      <w:r w:rsidR="009742DF">
        <w:rPr>
          <w:rFonts w:eastAsia="Times New Roman" w:cs="Times New Roman"/>
          <w:lang w:val="en-US" w:eastAsia="nl-NL"/>
        </w:rPr>
        <w:t>the thesis’</w:t>
      </w:r>
      <w:r w:rsidR="00C22422">
        <w:rPr>
          <w:rFonts w:eastAsia="Times New Roman" w:cs="Times New Roman"/>
          <w:lang w:val="en-US" w:eastAsia="nl-NL"/>
        </w:rPr>
        <w:t xml:space="preserve"> contrib</w:t>
      </w:r>
      <w:r w:rsidR="008B7811">
        <w:rPr>
          <w:rFonts w:eastAsia="Times New Roman" w:cs="Times New Roman"/>
          <w:lang w:val="en-US" w:eastAsia="nl-NL"/>
        </w:rPr>
        <w:t>ution to the theory, as well as</w:t>
      </w:r>
      <w:r w:rsidR="00D53697">
        <w:rPr>
          <w:rFonts w:eastAsia="Times New Roman" w:cs="Times New Roman"/>
          <w:lang w:val="en-US" w:eastAsia="nl-NL"/>
        </w:rPr>
        <w:t xml:space="preserve"> to</w:t>
      </w:r>
      <w:r w:rsidR="008B7811">
        <w:rPr>
          <w:rFonts w:eastAsia="Times New Roman" w:cs="Times New Roman"/>
          <w:lang w:val="en-US" w:eastAsia="nl-NL"/>
        </w:rPr>
        <w:t xml:space="preserve"> provide </w:t>
      </w:r>
      <w:r w:rsidR="008B29CD">
        <w:rPr>
          <w:rFonts w:eastAsia="Times New Roman" w:cs="Times New Roman"/>
          <w:lang w:val="en-US" w:eastAsia="nl-NL"/>
        </w:rPr>
        <w:t xml:space="preserve">some recommendations for future research. </w:t>
      </w:r>
    </w:p>
    <w:p w:rsidR="0047041B" w:rsidRPr="0047041B" w:rsidRDefault="0047041B" w:rsidP="008D4DFF">
      <w:pPr>
        <w:spacing w:line="360" w:lineRule="auto"/>
        <w:rPr>
          <w:rFonts w:eastAsia="Times New Roman" w:cs="Times New Roman"/>
          <w:lang w:val="en-US" w:eastAsia="nl-NL"/>
        </w:rPr>
      </w:pPr>
    </w:p>
    <w:p w:rsidR="0047041B" w:rsidRPr="0047041B" w:rsidRDefault="0047041B" w:rsidP="00DE67D8">
      <w:pPr>
        <w:spacing w:line="360" w:lineRule="auto"/>
        <w:rPr>
          <w:rFonts w:eastAsia="Times New Roman" w:cs="Arial"/>
          <w:lang w:val="en-US" w:eastAsia="nl-NL"/>
        </w:rPr>
      </w:pPr>
    </w:p>
    <w:p w:rsidR="000F50B6" w:rsidRPr="0047041B" w:rsidRDefault="000F50B6" w:rsidP="00DE67D8">
      <w:pPr>
        <w:spacing w:line="360" w:lineRule="auto"/>
        <w:rPr>
          <w:lang w:val="en-US"/>
        </w:rPr>
      </w:pPr>
    </w:p>
    <w:p w:rsidR="00DE67D8" w:rsidRDefault="00DE67D8" w:rsidP="00DE67D8">
      <w:pPr>
        <w:spacing w:line="360" w:lineRule="auto"/>
        <w:rPr>
          <w:lang w:val="en-US"/>
        </w:rPr>
      </w:pPr>
    </w:p>
    <w:p w:rsidR="007A7E26" w:rsidRDefault="007A7E26">
      <w:pPr>
        <w:rPr>
          <w:sz w:val="40"/>
          <w:szCs w:val="40"/>
          <w:lang w:val="en-US"/>
        </w:rPr>
      </w:pPr>
      <w:r>
        <w:rPr>
          <w:sz w:val="40"/>
          <w:szCs w:val="40"/>
          <w:lang w:val="en-US"/>
        </w:rPr>
        <w:br w:type="page"/>
      </w:r>
    </w:p>
    <w:p w:rsidR="00C8343A" w:rsidRPr="0032469F" w:rsidRDefault="0032469F" w:rsidP="0032469F">
      <w:pPr>
        <w:pStyle w:val="IntenseQuote"/>
        <w:jc w:val="right"/>
        <w:rPr>
          <w:b/>
          <w:sz w:val="40"/>
          <w:szCs w:val="40"/>
          <w:lang w:val="en-US"/>
        </w:rPr>
      </w:pPr>
      <w:r>
        <w:rPr>
          <w:b/>
          <w:sz w:val="40"/>
          <w:szCs w:val="40"/>
          <w:lang w:val="en-US"/>
        </w:rPr>
        <w:t xml:space="preserve">Chapter 2: </w:t>
      </w:r>
      <w:r w:rsidR="00C8343A" w:rsidRPr="0032469F">
        <w:rPr>
          <w:b/>
          <w:sz w:val="40"/>
          <w:szCs w:val="40"/>
          <w:lang w:val="en-US"/>
        </w:rPr>
        <w:t>Theoretical Framework</w:t>
      </w:r>
    </w:p>
    <w:p w:rsidR="00336CEB" w:rsidRDefault="001073C6" w:rsidP="00336CEB">
      <w:pPr>
        <w:autoSpaceDE w:val="0"/>
        <w:autoSpaceDN w:val="0"/>
        <w:adjustRightInd w:val="0"/>
        <w:spacing w:after="0" w:line="240" w:lineRule="auto"/>
        <w:rPr>
          <w:rFonts w:asciiTheme="majorHAnsi" w:hAnsiTheme="majorHAnsi"/>
          <w:sz w:val="26"/>
          <w:szCs w:val="26"/>
          <w:lang w:val="en-US"/>
        </w:rPr>
      </w:pPr>
      <w:r>
        <w:rPr>
          <w:rFonts w:asciiTheme="majorHAnsi" w:hAnsiTheme="majorHAnsi"/>
          <w:sz w:val="26"/>
          <w:szCs w:val="26"/>
          <w:lang w:val="en-US"/>
        </w:rPr>
        <w:t>2.1 Introduction</w:t>
      </w:r>
    </w:p>
    <w:p w:rsidR="00B546BA" w:rsidRDefault="00EB1939" w:rsidP="001073C6">
      <w:pPr>
        <w:spacing w:before="240" w:line="360" w:lineRule="auto"/>
        <w:jc w:val="both"/>
        <w:rPr>
          <w:lang w:val="en-US"/>
        </w:rPr>
      </w:pPr>
      <w:r>
        <w:rPr>
          <w:rFonts w:eastAsia="Times New Roman" w:cs="Times New Roman"/>
          <w:lang w:val="en-US" w:eastAsia="nl-NL"/>
        </w:rPr>
        <w:t xml:space="preserve">Since Margaret Thatcher (1979) and Ronald Reagan (1981) </w:t>
      </w:r>
      <w:r w:rsidR="00E5491C">
        <w:rPr>
          <w:rFonts w:eastAsia="Times New Roman" w:cs="Times New Roman"/>
          <w:lang w:val="en-US" w:eastAsia="nl-NL"/>
        </w:rPr>
        <w:t xml:space="preserve">came into </w:t>
      </w:r>
      <w:r>
        <w:rPr>
          <w:rFonts w:eastAsia="Times New Roman" w:cs="Times New Roman"/>
          <w:lang w:val="en-US" w:eastAsia="nl-NL"/>
        </w:rPr>
        <w:t xml:space="preserve">office in respectively the United Kingdom and the United States, </w:t>
      </w:r>
      <w:r w:rsidR="00E5491C">
        <w:rPr>
          <w:rFonts w:eastAsia="Times New Roman" w:cs="Times New Roman"/>
          <w:lang w:val="en-US" w:eastAsia="nl-NL"/>
        </w:rPr>
        <w:t xml:space="preserve">the notion of ‘retrenchment’ entered the </w:t>
      </w:r>
      <w:r w:rsidR="004341B4">
        <w:rPr>
          <w:rFonts w:eastAsia="Times New Roman" w:cs="Times New Roman"/>
          <w:lang w:val="en-US" w:eastAsia="nl-NL"/>
        </w:rPr>
        <w:t xml:space="preserve">field of comparative welfare research. Although both leaders were willing to radically cut on the welfare state, at the end of the decade it became clear that they had not fulfilled their commitments. This wisdom led scholars to look at the underlying dynamics of dismantling the welfare state, which became the starting point of what </w:t>
      </w:r>
      <w:r w:rsidR="00CA3CFA">
        <w:rPr>
          <w:rFonts w:eastAsia="Times New Roman" w:cs="Times New Roman"/>
          <w:lang w:val="en-US" w:eastAsia="nl-NL"/>
        </w:rPr>
        <w:t xml:space="preserve">is generally known as </w:t>
      </w:r>
      <w:r w:rsidR="004341B4">
        <w:rPr>
          <w:rFonts w:eastAsia="Times New Roman" w:cs="Times New Roman"/>
          <w:lang w:val="en-US" w:eastAsia="nl-NL"/>
        </w:rPr>
        <w:t xml:space="preserve">the ‘welfare state retrenchment debate’. Research within the field has provided </w:t>
      </w:r>
      <w:r w:rsidR="00336CEB" w:rsidRPr="006F23D9">
        <w:rPr>
          <w:rFonts w:eastAsia="Times New Roman" w:cs="Times New Roman"/>
          <w:lang w:val="en-US" w:eastAsia="nl-NL"/>
        </w:rPr>
        <w:t xml:space="preserve">a </w:t>
      </w:r>
      <w:r w:rsidR="00CA3CFA">
        <w:rPr>
          <w:rFonts w:eastAsia="Times New Roman" w:cs="Times New Roman"/>
          <w:lang w:val="en-US" w:eastAsia="nl-NL"/>
        </w:rPr>
        <w:t xml:space="preserve">vast </w:t>
      </w:r>
      <w:r w:rsidR="00336CEB" w:rsidRPr="006F23D9">
        <w:rPr>
          <w:rFonts w:eastAsia="Times New Roman" w:cs="Times New Roman"/>
          <w:lang w:val="en-US" w:eastAsia="nl-NL"/>
        </w:rPr>
        <w:t xml:space="preserve">variety of approaches, concepts and mechanisms to explain </w:t>
      </w:r>
      <w:r w:rsidR="004341B4">
        <w:rPr>
          <w:rFonts w:eastAsia="Times New Roman" w:cs="Times New Roman"/>
          <w:lang w:val="en-US" w:eastAsia="nl-NL"/>
        </w:rPr>
        <w:t>why and how welfare state retrenchment is taking place.</w:t>
      </w:r>
    </w:p>
    <w:p w:rsidR="00A53DAD" w:rsidRDefault="00B546BA" w:rsidP="001073C6">
      <w:pPr>
        <w:spacing w:line="360" w:lineRule="auto"/>
        <w:jc w:val="both"/>
        <w:rPr>
          <w:lang w:val="en-US"/>
        </w:rPr>
      </w:pPr>
      <w:r>
        <w:rPr>
          <w:lang w:val="en-US"/>
        </w:rPr>
        <w:t xml:space="preserve">For this chapter, </w:t>
      </w:r>
      <w:r w:rsidR="0049585D">
        <w:rPr>
          <w:lang w:val="en-US"/>
        </w:rPr>
        <w:t xml:space="preserve">I </w:t>
      </w:r>
      <w:r>
        <w:rPr>
          <w:lang w:val="en-US"/>
        </w:rPr>
        <w:t xml:space="preserve">will work on the construction of the theoretical framework that enables </w:t>
      </w:r>
      <w:r w:rsidR="00BE6565">
        <w:rPr>
          <w:lang w:val="en-US"/>
        </w:rPr>
        <w:t>the researcher</w:t>
      </w:r>
      <w:r>
        <w:rPr>
          <w:lang w:val="en-US"/>
        </w:rPr>
        <w:t xml:space="preserve"> to explain why retrenchment</w:t>
      </w:r>
      <w:r w:rsidR="00D01108">
        <w:rPr>
          <w:lang w:val="en-US"/>
        </w:rPr>
        <w:t xml:space="preserve"> could occur. Both qualitative and quantitative studies have emphasized multiple factors that are significant predictors</w:t>
      </w:r>
      <w:r w:rsidR="00203593">
        <w:rPr>
          <w:lang w:val="en-US"/>
        </w:rPr>
        <w:t xml:space="preserve"> of welfare state retrenchment</w:t>
      </w:r>
      <w:r w:rsidR="00D73C50">
        <w:rPr>
          <w:lang w:val="en-US"/>
        </w:rPr>
        <w:t xml:space="preserve">. It is generally assumed that we can distinguish between four </w:t>
      </w:r>
      <w:r w:rsidR="001C4B27">
        <w:rPr>
          <w:lang w:val="en-US"/>
        </w:rPr>
        <w:t xml:space="preserve">theoretical frameworks in the literature that have explanatory power to </w:t>
      </w:r>
      <w:r w:rsidR="00510E99">
        <w:rPr>
          <w:lang w:val="en-US"/>
        </w:rPr>
        <w:t xml:space="preserve">picture </w:t>
      </w:r>
      <w:r w:rsidR="00A00489">
        <w:rPr>
          <w:lang w:val="en-US"/>
        </w:rPr>
        <w:t>retrenchment from their particular perspective</w:t>
      </w:r>
      <w:r w:rsidR="00FF0C8E">
        <w:rPr>
          <w:lang w:val="en-US"/>
        </w:rPr>
        <w:t xml:space="preserve"> (Swank, 2001</w:t>
      </w:r>
      <w:r w:rsidR="00510E99">
        <w:rPr>
          <w:lang w:val="en-US"/>
        </w:rPr>
        <w:t xml:space="preserve">; Starke, 2006). </w:t>
      </w:r>
      <w:r w:rsidR="00C4669F">
        <w:rPr>
          <w:lang w:val="en-US"/>
        </w:rPr>
        <w:t>These are political conflic</w:t>
      </w:r>
      <w:r w:rsidR="00BD63A1">
        <w:rPr>
          <w:lang w:val="en-US"/>
        </w:rPr>
        <w:t>t theory, institutionalism, neo</w:t>
      </w:r>
      <w:r w:rsidR="00C4669F">
        <w:rPr>
          <w:lang w:val="en-US"/>
        </w:rPr>
        <w:t xml:space="preserve">functionalism and social constructivism. </w:t>
      </w:r>
      <w:r w:rsidR="00A00489">
        <w:rPr>
          <w:lang w:val="en-US"/>
        </w:rPr>
        <w:t xml:space="preserve">Under these ‘building-blocks’, I will address the particular theoretical discussions </w:t>
      </w:r>
      <w:r w:rsidR="00510E99">
        <w:rPr>
          <w:lang w:val="en-US"/>
        </w:rPr>
        <w:t xml:space="preserve">on the dynamics of retrenchments, as well as the hypotheses they </w:t>
      </w:r>
      <w:r w:rsidR="001630AB">
        <w:rPr>
          <w:lang w:val="en-US"/>
        </w:rPr>
        <w:t>contain</w:t>
      </w:r>
      <w:r w:rsidR="00510E99">
        <w:rPr>
          <w:lang w:val="en-US"/>
        </w:rPr>
        <w:t>.</w:t>
      </w:r>
      <w:r w:rsidR="007155FA">
        <w:rPr>
          <w:lang w:val="en-US"/>
        </w:rPr>
        <w:t xml:space="preserve"> </w:t>
      </w:r>
      <w:r w:rsidR="00AF365C">
        <w:rPr>
          <w:lang w:val="en-US"/>
        </w:rPr>
        <w:t xml:space="preserve">It is important to note that </w:t>
      </w:r>
      <w:r w:rsidR="0049585D">
        <w:rPr>
          <w:lang w:val="en-US"/>
        </w:rPr>
        <w:t>one</w:t>
      </w:r>
      <w:r w:rsidR="00B024CE">
        <w:rPr>
          <w:lang w:val="en-US"/>
        </w:rPr>
        <w:t xml:space="preserve"> </w:t>
      </w:r>
      <w:r w:rsidR="00AF365C">
        <w:rPr>
          <w:lang w:val="en-US"/>
        </w:rPr>
        <w:t xml:space="preserve">should perceive the different factors named in the literature as complementary to each other. In this sense, </w:t>
      </w:r>
      <w:r w:rsidR="00B024CE" w:rsidRPr="006C4F39">
        <w:rPr>
          <w:lang w:val="en-US"/>
        </w:rPr>
        <w:t>Qualitative Comparative Analysis (QCA)</w:t>
      </w:r>
      <w:r w:rsidR="00B024CE">
        <w:rPr>
          <w:lang w:val="en-US"/>
        </w:rPr>
        <w:t xml:space="preserve"> </w:t>
      </w:r>
      <w:r w:rsidR="00AE0E76">
        <w:rPr>
          <w:lang w:val="en-US"/>
        </w:rPr>
        <w:t xml:space="preserve">is </w:t>
      </w:r>
      <w:r w:rsidR="00A53DAD">
        <w:rPr>
          <w:lang w:val="en-US"/>
        </w:rPr>
        <w:t xml:space="preserve">the appropriate way </w:t>
      </w:r>
      <w:r w:rsidR="0038070F">
        <w:rPr>
          <w:lang w:val="en-US"/>
        </w:rPr>
        <w:t>to study them in combination.</w:t>
      </w:r>
    </w:p>
    <w:p w:rsidR="00412C10" w:rsidRDefault="00265D6D" w:rsidP="001073C6">
      <w:pPr>
        <w:autoSpaceDE w:val="0"/>
        <w:autoSpaceDN w:val="0"/>
        <w:adjustRightInd w:val="0"/>
        <w:spacing w:after="0" w:line="360" w:lineRule="auto"/>
        <w:jc w:val="both"/>
        <w:rPr>
          <w:lang w:val="en-US"/>
        </w:rPr>
      </w:pPr>
      <w:r>
        <w:rPr>
          <w:lang w:val="en-US"/>
        </w:rPr>
        <w:t xml:space="preserve">Because </w:t>
      </w:r>
      <w:r w:rsidR="0049585D">
        <w:rPr>
          <w:lang w:val="en-US"/>
        </w:rPr>
        <w:t xml:space="preserve">this study is about </w:t>
      </w:r>
      <w:r w:rsidR="0038070F">
        <w:rPr>
          <w:lang w:val="en-US"/>
        </w:rPr>
        <w:t xml:space="preserve">welfare state retrenchment at a specific period in time, namely during a financial crisis, it is vital </w:t>
      </w:r>
      <w:r w:rsidR="00913B82">
        <w:rPr>
          <w:lang w:val="en-US"/>
        </w:rPr>
        <w:t xml:space="preserve">to get </w:t>
      </w:r>
      <w:r w:rsidR="001630AB">
        <w:rPr>
          <w:lang w:val="en-US"/>
        </w:rPr>
        <w:t xml:space="preserve">an </w:t>
      </w:r>
      <w:r w:rsidR="00913B82">
        <w:rPr>
          <w:lang w:val="en-US"/>
        </w:rPr>
        <w:t>insight to what exten</w:t>
      </w:r>
      <w:r w:rsidR="001F2FB0">
        <w:rPr>
          <w:lang w:val="en-US"/>
        </w:rPr>
        <w:t>t</w:t>
      </w:r>
      <w:r w:rsidR="00913B82">
        <w:rPr>
          <w:lang w:val="en-US"/>
        </w:rPr>
        <w:t xml:space="preserve"> these factors</w:t>
      </w:r>
      <w:r w:rsidR="00A32C37">
        <w:rPr>
          <w:lang w:val="en-US"/>
        </w:rPr>
        <w:t xml:space="preserve"> still </w:t>
      </w:r>
      <w:r w:rsidR="001630AB">
        <w:rPr>
          <w:lang w:val="en-US"/>
        </w:rPr>
        <w:t>yield</w:t>
      </w:r>
      <w:r w:rsidR="00A32C37">
        <w:rPr>
          <w:lang w:val="en-US"/>
        </w:rPr>
        <w:t xml:space="preserve"> explanatory power d</w:t>
      </w:r>
      <w:r w:rsidR="001630AB">
        <w:rPr>
          <w:lang w:val="en-US"/>
        </w:rPr>
        <w:t>uring economic hardship</w:t>
      </w:r>
      <w:r w:rsidR="00B84396">
        <w:rPr>
          <w:lang w:val="en-US"/>
        </w:rPr>
        <w:t xml:space="preserve"> (Shahidi, 2014). </w:t>
      </w:r>
      <w:r w:rsidR="00167C38">
        <w:rPr>
          <w:lang w:val="en-US"/>
        </w:rPr>
        <w:t xml:space="preserve">Therefore, each perspective is </w:t>
      </w:r>
      <w:r w:rsidR="00412C10">
        <w:rPr>
          <w:lang w:val="en-US"/>
        </w:rPr>
        <w:t xml:space="preserve">supplemented with a consideration on this relationship. This will enable </w:t>
      </w:r>
      <w:r w:rsidR="00BE6565">
        <w:rPr>
          <w:lang w:val="en-US"/>
        </w:rPr>
        <w:t>me</w:t>
      </w:r>
      <w:r w:rsidR="00412C10">
        <w:rPr>
          <w:lang w:val="en-US"/>
        </w:rPr>
        <w:t xml:space="preserve"> to map the processes between economic shock and eventual changing policy as output. </w:t>
      </w:r>
      <w:r w:rsidR="00D13CF0">
        <w:rPr>
          <w:lang w:val="en-US"/>
        </w:rPr>
        <w:t xml:space="preserve">Further, it will help to </w:t>
      </w:r>
      <w:r w:rsidR="001647A1">
        <w:rPr>
          <w:lang w:val="en-US"/>
        </w:rPr>
        <w:t>focus on the really im</w:t>
      </w:r>
      <w:r w:rsidR="00B34D55">
        <w:rPr>
          <w:lang w:val="en-US"/>
        </w:rPr>
        <w:t>portant factors in the specific context of this research.</w:t>
      </w:r>
      <w:r w:rsidR="00D34956">
        <w:rPr>
          <w:lang w:val="en-US"/>
        </w:rPr>
        <w:t xml:space="preserve"> </w:t>
      </w:r>
      <w:r w:rsidR="00C61539">
        <w:rPr>
          <w:lang w:val="en-US"/>
        </w:rPr>
        <w:t>Finally, at the end of this chapter, an overview of all f</w:t>
      </w:r>
      <w:r w:rsidR="00C61539" w:rsidRPr="00CB168B">
        <w:rPr>
          <w:lang w:val="en-US"/>
        </w:rPr>
        <w:t>actors named in the literature for welfare state retrenchment</w:t>
      </w:r>
      <w:r w:rsidR="00C61539">
        <w:rPr>
          <w:lang w:val="en-US"/>
        </w:rPr>
        <w:t xml:space="preserve"> is given.</w:t>
      </w:r>
    </w:p>
    <w:p w:rsidR="00E97FC6" w:rsidRDefault="00E97FC6" w:rsidP="001073C6">
      <w:pPr>
        <w:spacing w:before="240" w:line="360" w:lineRule="auto"/>
        <w:jc w:val="both"/>
        <w:rPr>
          <w:rFonts w:asciiTheme="majorHAnsi" w:hAnsiTheme="majorHAnsi"/>
          <w:sz w:val="26"/>
          <w:szCs w:val="26"/>
          <w:lang w:val="en-US"/>
        </w:rPr>
      </w:pPr>
    </w:p>
    <w:p w:rsidR="00E97FC6" w:rsidRDefault="00E97FC6" w:rsidP="001073C6">
      <w:pPr>
        <w:spacing w:before="240" w:line="360" w:lineRule="auto"/>
        <w:jc w:val="both"/>
        <w:rPr>
          <w:rFonts w:asciiTheme="majorHAnsi" w:hAnsiTheme="majorHAnsi"/>
          <w:sz w:val="26"/>
          <w:szCs w:val="26"/>
          <w:lang w:val="en-US"/>
        </w:rPr>
      </w:pPr>
    </w:p>
    <w:p w:rsidR="001073C6" w:rsidRDefault="00321559" w:rsidP="001073C6">
      <w:pPr>
        <w:spacing w:before="240" w:line="360" w:lineRule="auto"/>
        <w:jc w:val="both"/>
        <w:rPr>
          <w:rFonts w:asciiTheme="majorHAnsi" w:hAnsiTheme="majorHAnsi"/>
          <w:sz w:val="26"/>
          <w:szCs w:val="26"/>
          <w:lang w:val="en-US"/>
        </w:rPr>
      </w:pPr>
      <w:r>
        <w:rPr>
          <w:rFonts w:asciiTheme="majorHAnsi" w:hAnsiTheme="majorHAnsi"/>
          <w:sz w:val="26"/>
          <w:szCs w:val="26"/>
          <w:lang w:val="en-US"/>
        </w:rPr>
        <w:t>2.2</w:t>
      </w:r>
      <w:r w:rsidR="002934B4" w:rsidRPr="000B1B5C">
        <w:rPr>
          <w:rFonts w:asciiTheme="majorHAnsi" w:hAnsiTheme="majorHAnsi"/>
          <w:sz w:val="26"/>
          <w:szCs w:val="26"/>
          <w:lang w:val="en-US"/>
        </w:rPr>
        <w:t xml:space="preserve"> </w:t>
      </w:r>
      <w:r w:rsidR="00DA118D">
        <w:rPr>
          <w:rFonts w:asciiTheme="majorHAnsi" w:hAnsiTheme="majorHAnsi"/>
          <w:sz w:val="26"/>
          <w:szCs w:val="26"/>
          <w:lang w:val="en-US"/>
        </w:rPr>
        <w:t>Political Conflict T</w:t>
      </w:r>
      <w:r w:rsidR="002934B4">
        <w:rPr>
          <w:rFonts w:asciiTheme="majorHAnsi" w:hAnsiTheme="majorHAnsi"/>
          <w:sz w:val="26"/>
          <w:szCs w:val="26"/>
          <w:lang w:val="en-US"/>
        </w:rPr>
        <w:t>heory</w:t>
      </w:r>
    </w:p>
    <w:p w:rsidR="001073C6" w:rsidRDefault="00321559" w:rsidP="001073C6">
      <w:pPr>
        <w:spacing w:before="240" w:after="0" w:line="360" w:lineRule="auto"/>
        <w:rPr>
          <w:rFonts w:asciiTheme="majorHAnsi" w:hAnsiTheme="majorHAnsi"/>
          <w:sz w:val="24"/>
          <w:szCs w:val="24"/>
          <w:lang w:val="en-US"/>
        </w:rPr>
      </w:pPr>
      <w:r>
        <w:rPr>
          <w:rFonts w:asciiTheme="majorHAnsi" w:hAnsiTheme="majorHAnsi"/>
          <w:sz w:val="24"/>
          <w:szCs w:val="24"/>
          <w:lang w:val="en-US"/>
        </w:rPr>
        <w:t>2.2.1</w:t>
      </w:r>
      <w:r w:rsidR="002934B4">
        <w:rPr>
          <w:rFonts w:asciiTheme="majorHAnsi" w:hAnsiTheme="majorHAnsi"/>
          <w:sz w:val="24"/>
          <w:szCs w:val="24"/>
          <w:lang w:val="en-US"/>
        </w:rPr>
        <w:t xml:space="preserve"> Literature</w:t>
      </w:r>
    </w:p>
    <w:p w:rsidR="009C6FF7" w:rsidRPr="001073C6" w:rsidRDefault="00B559D8" w:rsidP="002A7471">
      <w:pPr>
        <w:spacing w:line="360" w:lineRule="auto"/>
        <w:rPr>
          <w:rFonts w:asciiTheme="majorHAnsi" w:hAnsiTheme="majorHAnsi"/>
          <w:sz w:val="24"/>
          <w:szCs w:val="24"/>
          <w:lang w:val="en-US"/>
        </w:rPr>
      </w:pPr>
      <w:r w:rsidRPr="00B559D8">
        <w:rPr>
          <w:lang w:val="en-US"/>
        </w:rPr>
        <w:t>The first explanation for welfare state retrenchment is given by a group of theories that emphasize</w:t>
      </w:r>
      <w:r>
        <w:rPr>
          <w:lang w:val="en-US"/>
        </w:rPr>
        <w:t xml:space="preserve"> social policy</w:t>
      </w:r>
      <w:r w:rsidR="001F5A2D">
        <w:rPr>
          <w:lang w:val="en-US"/>
        </w:rPr>
        <w:t xml:space="preserve"> as a</w:t>
      </w:r>
      <w:r w:rsidR="00525D76">
        <w:rPr>
          <w:lang w:val="en-US"/>
        </w:rPr>
        <w:t xml:space="preserve">n outcome </w:t>
      </w:r>
      <w:r>
        <w:rPr>
          <w:lang w:val="en-US"/>
        </w:rPr>
        <w:t xml:space="preserve">of </w:t>
      </w:r>
      <w:r w:rsidR="001F5A2D">
        <w:rPr>
          <w:lang w:val="en-US"/>
        </w:rPr>
        <w:t xml:space="preserve">political struggles about distributive decisions. </w:t>
      </w:r>
      <w:r w:rsidR="00053E85">
        <w:rPr>
          <w:lang w:val="en-US"/>
        </w:rPr>
        <w:t xml:space="preserve">These structural studies </w:t>
      </w:r>
      <w:r w:rsidR="00803E70">
        <w:rPr>
          <w:lang w:val="en-US"/>
        </w:rPr>
        <w:t xml:space="preserve">have generally focused on the </w:t>
      </w:r>
      <w:r w:rsidR="00265D6D">
        <w:rPr>
          <w:lang w:val="en-US"/>
        </w:rPr>
        <w:t xml:space="preserve">impact of partisanship on retrenchment, </w:t>
      </w:r>
      <w:r w:rsidR="006D5EF3">
        <w:rPr>
          <w:lang w:val="en-US"/>
        </w:rPr>
        <w:t xml:space="preserve">along with </w:t>
      </w:r>
      <w:r w:rsidR="00265D6D">
        <w:rPr>
          <w:lang w:val="en-US"/>
        </w:rPr>
        <w:t>the influence of class-conflict in the political arena.</w:t>
      </w:r>
    </w:p>
    <w:p w:rsidR="00B559D8" w:rsidRDefault="00DA118D" w:rsidP="001073C6">
      <w:pPr>
        <w:spacing w:line="360" w:lineRule="auto"/>
        <w:jc w:val="both"/>
        <w:rPr>
          <w:lang w:val="en-US"/>
        </w:rPr>
      </w:pPr>
      <w:r w:rsidRPr="00DA118D">
        <w:rPr>
          <w:lang w:val="en-US"/>
        </w:rPr>
        <w:t xml:space="preserve">The origins of </w:t>
      </w:r>
      <w:r w:rsidR="008B41BA">
        <w:rPr>
          <w:lang w:val="en-US"/>
        </w:rPr>
        <w:t>this first theoretical approach</w:t>
      </w:r>
      <w:r w:rsidRPr="00DA118D">
        <w:rPr>
          <w:lang w:val="en-US"/>
        </w:rPr>
        <w:t xml:space="preserve"> can </w:t>
      </w:r>
      <w:r w:rsidR="006701EB">
        <w:rPr>
          <w:bCs/>
          <w:lang w:val="en-US"/>
        </w:rPr>
        <w:t>unmistakably</w:t>
      </w:r>
      <w:r w:rsidR="00434FE3">
        <w:rPr>
          <w:bCs/>
          <w:lang w:val="en-US"/>
        </w:rPr>
        <w:t xml:space="preserve"> be</w:t>
      </w:r>
      <w:r w:rsidR="006701EB">
        <w:rPr>
          <w:bCs/>
          <w:lang w:val="en-US"/>
        </w:rPr>
        <w:t xml:space="preserve"> traced back to studies that were ground-breaking in explaining the expansion of the welfare state. </w:t>
      </w:r>
      <w:r w:rsidR="00907BD4">
        <w:rPr>
          <w:bCs/>
          <w:lang w:val="en-US"/>
        </w:rPr>
        <w:t>Most promine</w:t>
      </w:r>
      <w:r w:rsidR="008310F0">
        <w:rPr>
          <w:bCs/>
          <w:lang w:val="en-US"/>
        </w:rPr>
        <w:t xml:space="preserve">nt in this debate is the ‘power </w:t>
      </w:r>
      <w:r w:rsidR="00907BD4">
        <w:rPr>
          <w:bCs/>
          <w:lang w:val="en-US"/>
        </w:rPr>
        <w:t xml:space="preserve">resources theory’, claiming that the welfare state is </w:t>
      </w:r>
      <w:r w:rsidR="0070708F">
        <w:rPr>
          <w:bCs/>
          <w:lang w:val="en-US"/>
        </w:rPr>
        <w:t xml:space="preserve">part of a distributional struggle in the capitalist society between the working class and the bourgeoisie </w:t>
      </w:r>
      <w:r w:rsidR="00A04707">
        <w:rPr>
          <w:bCs/>
          <w:lang w:val="en-US"/>
        </w:rPr>
        <w:t xml:space="preserve">(Castles, 1978; Korpi, 1983). </w:t>
      </w:r>
      <w:r w:rsidR="008B41BA">
        <w:rPr>
          <w:bCs/>
          <w:lang w:val="en-US"/>
        </w:rPr>
        <w:t xml:space="preserve">Due to the introduction of </w:t>
      </w:r>
      <w:r w:rsidR="00434FE3">
        <w:rPr>
          <w:bCs/>
          <w:lang w:val="en-US"/>
        </w:rPr>
        <w:t xml:space="preserve">universal suffrage and </w:t>
      </w:r>
      <w:r w:rsidR="008310F0">
        <w:rPr>
          <w:bCs/>
          <w:lang w:val="en-US"/>
        </w:rPr>
        <w:t>the rise of the working class, social d</w:t>
      </w:r>
      <w:r w:rsidR="00434FE3">
        <w:rPr>
          <w:bCs/>
          <w:lang w:val="en-US"/>
        </w:rPr>
        <w:t xml:space="preserve">emocratic parties and trade unions took advantage and </w:t>
      </w:r>
      <w:r w:rsidR="008310F0">
        <w:rPr>
          <w:bCs/>
          <w:lang w:val="en-US"/>
        </w:rPr>
        <w:t>were able to</w:t>
      </w:r>
      <w:r w:rsidR="00434FE3">
        <w:rPr>
          <w:bCs/>
          <w:lang w:val="en-US"/>
        </w:rPr>
        <w:t xml:space="preserve"> implement welfare legislation. The welfare state, here, is seen as an opportunity for the working class to protect themselves from the </w:t>
      </w:r>
      <w:r w:rsidR="006D5EF3">
        <w:rPr>
          <w:bCs/>
          <w:lang w:val="en-US"/>
        </w:rPr>
        <w:t xml:space="preserve">unequal </w:t>
      </w:r>
      <w:r w:rsidR="00434FE3">
        <w:rPr>
          <w:bCs/>
          <w:lang w:val="en-US"/>
        </w:rPr>
        <w:t xml:space="preserve">distribution of wealth in society. </w:t>
      </w:r>
      <w:r w:rsidR="006D5EF3">
        <w:rPr>
          <w:bCs/>
          <w:lang w:val="en-US"/>
        </w:rPr>
        <w:t xml:space="preserve">Korpi (1989) argued, for instance, </w:t>
      </w:r>
      <w:r w:rsidR="00FB5908">
        <w:rPr>
          <w:bCs/>
          <w:lang w:val="en-US"/>
        </w:rPr>
        <w:t xml:space="preserve">that welfare state </w:t>
      </w:r>
      <w:r w:rsidR="00C50AB6">
        <w:rPr>
          <w:bCs/>
          <w:lang w:val="en-US"/>
        </w:rPr>
        <w:t>variation</w:t>
      </w:r>
      <w:r w:rsidR="00FB5908">
        <w:rPr>
          <w:bCs/>
          <w:lang w:val="en-US"/>
        </w:rPr>
        <w:t xml:space="preserve"> </w:t>
      </w:r>
      <w:r w:rsidR="00B811DB">
        <w:rPr>
          <w:bCs/>
          <w:lang w:val="en-US"/>
        </w:rPr>
        <w:t>can</w:t>
      </w:r>
      <w:r w:rsidR="00FB5908">
        <w:rPr>
          <w:bCs/>
          <w:lang w:val="en-US"/>
        </w:rPr>
        <w:t xml:space="preserve"> be explained by </w:t>
      </w:r>
      <w:r w:rsidR="00FB5908" w:rsidRPr="00B811DB">
        <w:rPr>
          <w:bCs/>
          <w:i/>
          <w:lang w:val="en-US"/>
        </w:rPr>
        <w:t>the</w:t>
      </w:r>
      <w:r w:rsidR="00FB5908">
        <w:rPr>
          <w:bCs/>
          <w:lang w:val="en-US"/>
        </w:rPr>
        <w:t xml:space="preserve"> </w:t>
      </w:r>
      <w:r w:rsidR="00FB5908" w:rsidRPr="00FB5908">
        <w:rPr>
          <w:bCs/>
          <w:i/>
          <w:lang w:val="en-US"/>
        </w:rPr>
        <w:t>extent of social democratic participation in the government</w:t>
      </w:r>
      <w:r w:rsidR="00FB5908">
        <w:rPr>
          <w:bCs/>
          <w:lang w:val="en-US"/>
        </w:rPr>
        <w:t>.</w:t>
      </w:r>
    </w:p>
    <w:p w:rsidR="00C34761" w:rsidRDefault="00B811DB" w:rsidP="001073C6">
      <w:pPr>
        <w:spacing w:line="360" w:lineRule="auto"/>
        <w:jc w:val="both"/>
        <w:rPr>
          <w:rStyle w:val="span9"/>
          <w:lang w:val="en-US"/>
        </w:rPr>
      </w:pPr>
      <w:r>
        <w:rPr>
          <w:lang w:val="en-US"/>
        </w:rPr>
        <w:t xml:space="preserve">The debate </w:t>
      </w:r>
      <w:r w:rsidR="00BE69C3">
        <w:rPr>
          <w:lang w:val="en-US"/>
        </w:rPr>
        <w:t xml:space="preserve">has been </w:t>
      </w:r>
      <w:r>
        <w:rPr>
          <w:lang w:val="en-US"/>
        </w:rPr>
        <w:t xml:space="preserve">extended </w:t>
      </w:r>
      <w:r w:rsidR="006D5EF3">
        <w:rPr>
          <w:lang w:val="en-US"/>
        </w:rPr>
        <w:t>to</w:t>
      </w:r>
      <w:r>
        <w:rPr>
          <w:lang w:val="en-US"/>
        </w:rPr>
        <w:t xml:space="preserve"> more complicated </w:t>
      </w:r>
      <w:r w:rsidR="006D5EF3">
        <w:rPr>
          <w:lang w:val="en-US"/>
        </w:rPr>
        <w:t>accounts of</w:t>
      </w:r>
      <w:r>
        <w:rPr>
          <w:lang w:val="en-US"/>
        </w:rPr>
        <w:t xml:space="preserve"> this argument,</w:t>
      </w:r>
      <w:r w:rsidR="006D5EF3">
        <w:rPr>
          <w:lang w:val="en-US"/>
        </w:rPr>
        <w:t xml:space="preserve"> centralizing on this deeply-rooted class-conflict</w:t>
      </w:r>
      <w:r>
        <w:rPr>
          <w:lang w:val="en-US"/>
        </w:rPr>
        <w:t>.</w:t>
      </w:r>
      <w:r w:rsidR="009526A9">
        <w:rPr>
          <w:lang w:val="en-US"/>
        </w:rPr>
        <w:t xml:space="preserve"> Heavenly influenced by the </w:t>
      </w:r>
      <w:r w:rsidR="008310F0">
        <w:rPr>
          <w:lang w:val="en-US"/>
        </w:rPr>
        <w:t xml:space="preserve">power </w:t>
      </w:r>
      <w:r w:rsidR="001A5893">
        <w:rPr>
          <w:lang w:val="en-US"/>
        </w:rPr>
        <w:t>resources</w:t>
      </w:r>
      <w:r w:rsidR="009526A9">
        <w:rPr>
          <w:lang w:val="en-US"/>
        </w:rPr>
        <w:t xml:space="preserve"> arguments, </w:t>
      </w:r>
      <w:r w:rsidR="00C50AB6">
        <w:rPr>
          <w:lang w:val="en-US"/>
        </w:rPr>
        <w:t>Esping-Anders</w:t>
      </w:r>
      <w:r w:rsidR="00AC1D8E">
        <w:rPr>
          <w:lang w:val="en-US"/>
        </w:rPr>
        <w:t>e</w:t>
      </w:r>
      <w:r w:rsidR="00C50AB6">
        <w:rPr>
          <w:lang w:val="en-US"/>
        </w:rPr>
        <w:t xml:space="preserve">n (1990) </w:t>
      </w:r>
      <w:r w:rsidR="009526A9">
        <w:rPr>
          <w:lang w:val="en-US"/>
        </w:rPr>
        <w:t xml:space="preserve">famously </w:t>
      </w:r>
      <w:r w:rsidR="006D5EF3">
        <w:rPr>
          <w:lang w:val="en-US"/>
        </w:rPr>
        <w:t xml:space="preserve">distinguished between </w:t>
      </w:r>
      <w:r w:rsidR="009526A9">
        <w:rPr>
          <w:lang w:val="en-US"/>
        </w:rPr>
        <w:t>‘three types of welfare state’</w:t>
      </w:r>
      <w:r w:rsidR="00A775C5">
        <w:rPr>
          <w:lang w:val="en-US"/>
        </w:rPr>
        <w:t xml:space="preserve">, </w:t>
      </w:r>
      <w:r w:rsidR="006D5EF3">
        <w:rPr>
          <w:lang w:val="en-US"/>
        </w:rPr>
        <w:t>that</w:t>
      </w:r>
      <w:r w:rsidR="00A775C5">
        <w:rPr>
          <w:lang w:val="en-US"/>
        </w:rPr>
        <w:t xml:space="preserve"> can be explained by the relative strength of</w:t>
      </w:r>
      <w:r w:rsidR="00B927AD">
        <w:rPr>
          <w:lang w:val="en-US"/>
        </w:rPr>
        <w:t xml:space="preserve"> political parties in a country. </w:t>
      </w:r>
      <w:r w:rsidR="008122A5">
        <w:rPr>
          <w:lang w:val="en-US"/>
        </w:rPr>
        <w:t xml:space="preserve">He </w:t>
      </w:r>
      <w:r w:rsidR="00B927AD">
        <w:rPr>
          <w:lang w:val="en-US"/>
        </w:rPr>
        <w:t>also showed</w:t>
      </w:r>
      <w:r w:rsidR="00742A62">
        <w:rPr>
          <w:lang w:val="en-US"/>
        </w:rPr>
        <w:t xml:space="preserve"> that</w:t>
      </w:r>
      <w:r w:rsidR="00B927AD">
        <w:rPr>
          <w:lang w:val="en-US"/>
        </w:rPr>
        <w:t>, despite the strength of lab</w:t>
      </w:r>
      <w:r w:rsidR="008D2646">
        <w:rPr>
          <w:lang w:val="en-US"/>
        </w:rPr>
        <w:t xml:space="preserve">or parties that could </w:t>
      </w:r>
      <w:r w:rsidR="006D5EF3">
        <w:rPr>
          <w:lang w:val="en-US"/>
        </w:rPr>
        <w:t>support</w:t>
      </w:r>
      <w:r w:rsidR="008D2646">
        <w:rPr>
          <w:lang w:val="en-US"/>
        </w:rPr>
        <w:t xml:space="preserve"> the social d</w:t>
      </w:r>
      <w:r w:rsidR="00B927AD">
        <w:rPr>
          <w:lang w:val="en-US"/>
        </w:rPr>
        <w:t xml:space="preserve">emocrats, </w:t>
      </w:r>
      <w:r w:rsidR="005A28EE">
        <w:rPr>
          <w:lang w:val="en-US"/>
        </w:rPr>
        <w:t xml:space="preserve">left parties still had to </w:t>
      </w:r>
      <w:r w:rsidR="006D5EF3">
        <w:rPr>
          <w:lang w:val="en-US"/>
        </w:rPr>
        <w:t>connect</w:t>
      </w:r>
      <w:r w:rsidR="005A28EE">
        <w:rPr>
          <w:lang w:val="en-US"/>
        </w:rPr>
        <w:t xml:space="preserve"> with other parties. Variation </w:t>
      </w:r>
      <w:r w:rsidR="00A86AAB">
        <w:rPr>
          <w:lang w:val="en-US"/>
        </w:rPr>
        <w:t xml:space="preserve">in welfare states </w:t>
      </w:r>
      <w:r w:rsidR="005A28EE">
        <w:rPr>
          <w:lang w:val="en-US"/>
        </w:rPr>
        <w:t xml:space="preserve">could therefore be explained by </w:t>
      </w:r>
      <w:r w:rsidR="00742A62">
        <w:rPr>
          <w:i/>
          <w:lang w:val="en-US"/>
        </w:rPr>
        <w:t xml:space="preserve">the capability of left parties </w:t>
      </w:r>
      <w:r w:rsidR="005A28EE" w:rsidRPr="005A28EE">
        <w:rPr>
          <w:i/>
          <w:lang w:val="en-US"/>
        </w:rPr>
        <w:t>to form alliances with the middle-class</w:t>
      </w:r>
      <w:r w:rsidR="005A28EE">
        <w:rPr>
          <w:lang w:val="en-US"/>
        </w:rPr>
        <w:t xml:space="preserve">. </w:t>
      </w:r>
      <w:r w:rsidR="00CB72C8" w:rsidRPr="00742A62">
        <w:rPr>
          <w:rStyle w:val="span9"/>
          <w:lang w:val="en-US"/>
        </w:rPr>
        <w:t>Similarly, Van Kersbergen (</w:t>
      </w:r>
      <w:r w:rsidR="00FD2D5A">
        <w:rPr>
          <w:rStyle w:val="span9"/>
          <w:lang w:val="en-US"/>
        </w:rPr>
        <w:t>2003</w:t>
      </w:r>
      <w:r w:rsidR="00C84C19">
        <w:rPr>
          <w:rStyle w:val="span9"/>
          <w:lang w:val="en-US"/>
        </w:rPr>
        <w:t xml:space="preserve">) argued that left parties </w:t>
      </w:r>
      <w:r w:rsidR="008B41BA">
        <w:rPr>
          <w:rStyle w:val="span9"/>
          <w:lang w:val="en-US"/>
        </w:rPr>
        <w:t xml:space="preserve">have done well in cooperating </w:t>
      </w:r>
      <w:r w:rsidR="00C34761">
        <w:rPr>
          <w:rStyle w:val="span9"/>
          <w:lang w:val="en-US"/>
        </w:rPr>
        <w:t xml:space="preserve">with Christian democrats. These parties are supportive for the extension of the welfare state as well, however, policies should be less redistributive and more transfer- </w:t>
      </w:r>
      <w:r w:rsidR="00A92D99">
        <w:rPr>
          <w:rStyle w:val="span9"/>
          <w:lang w:val="en-US"/>
        </w:rPr>
        <w:t>and</w:t>
      </w:r>
      <w:r w:rsidR="00C34761">
        <w:rPr>
          <w:rStyle w:val="span9"/>
          <w:lang w:val="en-US"/>
        </w:rPr>
        <w:t xml:space="preserve"> service-oriented.</w:t>
      </w:r>
    </w:p>
    <w:p w:rsidR="001439F3" w:rsidRPr="00F061E3" w:rsidRDefault="005E4F40" w:rsidP="001073C6">
      <w:pPr>
        <w:spacing w:line="360" w:lineRule="auto"/>
        <w:jc w:val="both"/>
        <w:rPr>
          <w:lang w:val="en-US"/>
        </w:rPr>
      </w:pPr>
      <w:r>
        <w:rPr>
          <w:rStyle w:val="span9"/>
          <w:lang w:val="en-US"/>
        </w:rPr>
        <w:t xml:space="preserve">It may seem </w:t>
      </w:r>
      <w:r w:rsidR="00F35002">
        <w:rPr>
          <w:rStyle w:val="span9"/>
          <w:lang w:val="en-US"/>
        </w:rPr>
        <w:t xml:space="preserve">a little </w:t>
      </w:r>
      <w:r w:rsidR="00F35002" w:rsidRPr="00FE43B9">
        <w:rPr>
          <w:rStyle w:val="span9"/>
          <w:lang w:val="en-US"/>
        </w:rPr>
        <w:t xml:space="preserve">outlandish that </w:t>
      </w:r>
      <w:r w:rsidR="009C79EC" w:rsidRPr="00FE43B9">
        <w:rPr>
          <w:rStyle w:val="span9"/>
          <w:lang w:val="en-US"/>
        </w:rPr>
        <w:t xml:space="preserve">these aforementioned expansion theories are </w:t>
      </w:r>
      <w:r w:rsidR="00D23A72" w:rsidRPr="00FE43B9">
        <w:rPr>
          <w:rStyle w:val="span9"/>
          <w:lang w:val="en-US"/>
        </w:rPr>
        <w:t xml:space="preserve">noted here for retrenchment. </w:t>
      </w:r>
      <w:r>
        <w:rPr>
          <w:rStyle w:val="span9"/>
          <w:lang w:val="en-US"/>
        </w:rPr>
        <w:t>However,</w:t>
      </w:r>
      <w:r w:rsidR="00D23A72" w:rsidRPr="00FE43B9">
        <w:rPr>
          <w:rStyle w:val="span9"/>
          <w:lang w:val="en-US"/>
        </w:rPr>
        <w:t xml:space="preserve"> it is not. </w:t>
      </w:r>
      <w:r w:rsidR="009A726C" w:rsidRPr="00FE43B9">
        <w:rPr>
          <w:rStyle w:val="span9"/>
          <w:lang w:val="en-US"/>
        </w:rPr>
        <w:t xml:space="preserve">Until the 90’s, </w:t>
      </w:r>
      <w:r w:rsidR="00723705" w:rsidRPr="00FE43B9">
        <w:rPr>
          <w:rStyle w:val="span9"/>
          <w:lang w:val="en-US"/>
        </w:rPr>
        <w:t xml:space="preserve">there was </w:t>
      </w:r>
      <w:r>
        <w:rPr>
          <w:rStyle w:val="span9"/>
          <w:lang w:val="en-US"/>
        </w:rPr>
        <w:t xml:space="preserve">a </w:t>
      </w:r>
      <w:r w:rsidR="00723705" w:rsidRPr="00FE43B9">
        <w:rPr>
          <w:rStyle w:val="span9"/>
          <w:lang w:val="en-US"/>
        </w:rPr>
        <w:t xml:space="preserve">widespread consensus that the insights from the </w:t>
      </w:r>
      <w:r w:rsidR="00723705" w:rsidRPr="00CC6064">
        <w:rPr>
          <w:rStyle w:val="span9"/>
          <w:i/>
          <w:lang w:val="en-US"/>
        </w:rPr>
        <w:t>welfare state enlargement theory</w:t>
      </w:r>
      <w:r w:rsidR="00723705" w:rsidRPr="00FE43B9">
        <w:rPr>
          <w:rStyle w:val="span9"/>
          <w:lang w:val="en-US"/>
        </w:rPr>
        <w:t xml:space="preserve"> could </w:t>
      </w:r>
      <w:r w:rsidR="00B758C7">
        <w:rPr>
          <w:rStyle w:val="span9"/>
          <w:lang w:val="en-US"/>
        </w:rPr>
        <w:t xml:space="preserve">also </w:t>
      </w:r>
      <w:r w:rsidR="00723705" w:rsidRPr="00FE43B9">
        <w:rPr>
          <w:rStyle w:val="span9"/>
          <w:lang w:val="en-US"/>
        </w:rPr>
        <w:t xml:space="preserve">be applied to retrenchment. </w:t>
      </w:r>
      <w:r w:rsidR="00B82735" w:rsidRPr="00FE43B9">
        <w:rPr>
          <w:rStyle w:val="span9"/>
          <w:lang w:val="en-US"/>
        </w:rPr>
        <w:t>As Esping-Anders</w:t>
      </w:r>
      <w:r w:rsidR="00AC1D8E">
        <w:rPr>
          <w:rStyle w:val="span9"/>
          <w:lang w:val="en-US"/>
        </w:rPr>
        <w:t>e</w:t>
      </w:r>
      <w:r w:rsidR="00B82735" w:rsidRPr="00FE43B9">
        <w:rPr>
          <w:rStyle w:val="span9"/>
          <w:lang w:val="en-US"/>
        </w:rPr>
        <w:t xml:space="preserve">n (1990) strikingly wrote: </w:t>
      </w:r>
      <w:r w:rsidR="00166F8C">
        <w:rPr>
          <w:rStyle w:val="span9"/>
          <w:lang w:val="en-US"/>
        </w:rPr>
        <w:t>‘</w:t>
      </w:r>
      <w:r w:rsidR="0066405B" w:rsidRPr="00FE43B9">
        <w:rPr>
          <w:rStyle w:val="span9"/>
          <w:lang w:val="en-US"/>
        </w:rPr>
        <w:t xml:space="preserve">A theory that seeks  to explain welfare state growth should also be able to understand its retrenchment or decline … </w:t>
      </w:r>
      <w:r w:rsidR="00B82735" w:rsidRPr="00FE43B9">
        <w:rPr>
          <w:rStyle w:val="span9"/>
          <w:lang w:val="en-US"/>
        </w:rPr>
        <w:t>[T]he class coalitions in which the three welfare-state regime-types were founded, explain not only their past evolution but also their future prospects</w:t>
      </w:r>
      <w:r w:rsidR="00166F8C">
        <w:rPr>
          <w:rStyle w:val="span9"/>
          <w:lang w:val="en-US"/>
        </w:rPr>
        <w:t>’</w:t>
      </w:r>
      <w:r w:rsidR="0066405B" w:rsidRPr="00FE43B9">
        <w:rPr>
          <w:rStyle w:val="span9"/>
          <w:lang w:val="en-US"/>
        </w:rPr>
        <w:t xml:space="preserve"> (p. 32-</w:t>
      </w:r>
      <w:r w:rsidR="00B82735" w:rsidRPr="00FE43B9">
        <w:rPr>
          <w:rStyle w:val="span9"/>
          <w:lang w:val="en-US"/>
        </w:rPr>
        <w:t>33</w:t>
      </w:r>
      <w:r w:rsidR="0066405B" w:rsidRPr="00FE43B9">
        <w:rPr>
          <w:rStyle w:val="span9"/>
          <w:lang w:val="en-US"/>
        </w:rPr>
        <w:t xml:space="preserve">). </w:t>
      </w:r>
      <w:r w:rsidR="00A35584" w:rsidRPr="00FE43B9">
        <w:rPr>
          <w:rStyle w:val="span9"/>
          <w:lang w:val="en-US"/>
        </w:rPr>
        <w:t>This assumption, however, came under sever</w:t>
      </w:r>
      <w:r w:rsidR="00980390" w:rsidRPr="00FE43B9">
        <w:rPr>
          <w:rStyle w:val="span9"/>
          <w:lang w:val="en-US"/>
        </w:rPr>
        <w:t>e attack by Paul Pierson (</w:t>
      </w:r>
      <w:r w:rsidR="00A35584" w:rsidRPr="00FE43B9">
        <w:rPr>
          <w:rStyle w:val="span9"/>
          <w:lang w:val="en-US"/>
        </w:rPr>
        <w:t xml:space="preserve">1996), </w:t>
      </w:r>
      <w:r w:rsidR="00AF7F3F" w:rsidRPr="00FE43B9">
        <w:rPr>
          <w:rStyle w:val="span9"/>
          <w:lang w:val="en-US"/>
        </w:rPr>
        <w:t xml:space="preserve">who </w:t>
      </w:r>
      <w:r w:rsidR="00715264" w:rsidRPr="00FE43B9">
        <w:rPr>
          <w:rStyle w:val="span9"/>
          <w:lang w:val="en-US"/>
        </w:rPr>
        <w:t>argued</w:t>
      </w:r>
      <w:r w:rsidR="00AF7F3F" w:rsidRPr="00FE43B9">
        <w:rPr>
          <w:rStyle w:val="span9"/>
          <w:lang w:val="en-US"/>
        </w:rPr>
        <w:t xml:space="preserve"> that </w:t>
      </w:r>
      <w:r w:rsidR="00980390" w:rsidRPr="00FE43B9">
        <w:rPr>
          <w:rFonts w:cs="Arial"/>
          <w:lang w:val="en-US"/>
        </w:rPr>
        <w:t xml:space="preserve">retrenchment is </w:t>
      </w:r>
      <w:r w:rsidR="00166F8C">
        <w:rPr>
          <w:rFonts w:cs="Arial"/>
          <w:lang w:val="en-US"/>
        </w:rPr>
        <w:t>‘</w:t>
      </w:r>
      <w:r w:rsidR="00980390" w:rsidRPr="00FE43B9">
        <w:rPr>
          <w:rFonts w:cs="Arial"/>
          <w:lang w:val="en-US"/>
        </w:rPr>
        <w:t>not simply the mirror image of welfare state expansion</w:t>
      </w:r>
      <w:r w:rsidR="00166F8C">
        <w:rPr>
          <w:rStyle w:val="span9"/>
          <w:lang w:val="en-US"/>
        </w:rPr>
        <w:t>’</w:t>
      </w:r>
      <w:r w:rsidR="00980390" w:rsidRPr="00FE43B9">
        <w:rPr>
          <w:rStyle w:val="span9"/>
          <w:lang w:val="en-US"/>
        </w:rPr>
        <w:t xml:space="preserve"> (p. 1</w:t>
      </w:r>
      <w:r w:rsidR="00550BF4" w:rsidRPr="00FE43B9">
        <w:rPr>
          <w:rStyle w:val="span9"/>
          <w:lang w:val="en-US"/>
        </w:rPr>
        <w:t>51). According to him, the logic of retrenchment is fundamentally</w:t>
      </w:r>
      <w:r w:rsidR="00FE43B9">
        <w:rPr>
          <w:rStyle w:val="span9"/>
          <w:lang w:val="en-US"/>
        </w:rPr>
        <w:t xml:space="preserve"> different,</w:t>
      </w:r>
      <w:r w:rsidR="0036402F">
        <w:rPr>
          <w:rStyle w:val="span9"/>
          <w:lang w:val="en-US"/>
        </w:rPr>
        <w:t xml:space="preserve"> </w:t>
      </w:r>
      <w:r>
        <w:rPr>
          <w:rStyle w:val="span9"/>
          <w:lang w:val="en-US"/>
        </w:rPr>
        <w:t>introducing</w:t>
      </w:r>
      <w:r w:rsidR="0036402F">
        <w:rPr>
          <w:rStyle w:val="span9"/>
          <w:lang w:val="en-US"/>
        </w:rPr>
        <w:t xml:space="preserve"> an age of ‘new politics’. This is </w:t>
      </w:r>
      <w:r w:rsidR="00235959">
        <w:rPr>
          <w:rStyle w:val="span9"/>
          <w:lang w:val="en-US"/>
        </w:rPr>
        <w:t>because</w:t>
      </w:r>
      <w:r w:rsidR="00FE43B9">
        <w:rPr>
          <w:rStyle w:val="span9"/>
          <w:lang w:val="en-US"/>
        </w:rPr>
        <w:t xml:space="preserve"> </w:t>
      </w:r>
      <w:r w:rsidR="00235959">
        <w:rPr>
          <w:rStyle w:val="span9"/>
          <w:lang w:val="en-US"/>
        </w:rPr>
        <w:t xml:space="preserve">‘the interests surrounding retrenchment are </w:t>
      </w:r>
      <w:r w:rsidRPr="005E4F40">
        <w:rPr>
          <w:rStyle w:val="span9"/>
          <w:lang w:val="en-US"/>
        </w:rPr>
        <w:t>asymmetrically</w:t>
      </w:r>
      <w:r>
        <w:rPr>
          <w:rStyle w:val="span9"/>
          <w:lang w:val="en-US"/>
        </w:rPr>
        <w:t xml:space="preserve"> </w:t>
      </w:r>
      <w:r w:rsidR="00235959" w:rsidRPr="00F061E3">
        <w:rPr>
          <w:rStyle w:val="span9"/>
          <w:lang w:val="en-US"/>
        </w:rPr>
        <w:t>distributed to the disadvantage of retrenchment’ and ‘the negative bias of voters makes retrenchment politically dangerous’</w:t>
      </w:r>
      <w:r w:rsidR="0036402F" w:rsidRPr="00F061E3">
        <w:rPr>
          <w:rStyle w:val="span9"/>
          <w:lang w:val="en-US"/>
        </w:rPr>
        <w:t xml:space="preserve"> (p.144-147) (</w:t>
      </w:r>
      <w:r w:rsidR="00FE43B9" w:rsidRPr="00F061E3">
        <w:rPr>
          <w:rStyle w:val="span9"/>
          <w:lang w:val="en-US"/>
        </w:rPr>
        <w:t xml:space="preserve">see </w:t>
      </w:r>
      <w:r w:rsidR="00FE43B9" w:rsidRPr="00F061E3">
        <w:rPr>
          <w:rStyle w:val="st"/>
          <w:lang w:val="en-US"/>
        </w:rPr>
        <w:t xml:space="preserve">§ 2.3 for </w:t>
      </w:r>
      <w:r w:rsidR="0036402F" w:rsidRPr="00F061E3">
        <w:rPr>
          <w:rStyle w:val="st"/>
          <w:lang w:val="en-US"/>
        </w:rPr>
        <w:t xml:space="preserve">more on Pierson’s institutional approach). </w:t>
      </w:r>
    </w:p>
    <w:p w:rsidR="00662F84" w:rsidRDefault="00B843E8" w:rsidP="001073C6">
      <w:pPr>
        <w:spacing w:line="360" w:lineRule="auto"/>
        <w:jc w:val="both"/>
        <w:rPr>
          <w:rFonts w:eastAsia="Times New Roman" w:cs="Times New Roman"/>
          <w:lang w:val="en-US" w:eastAsia="nl-NL"/>
        </w:rPr>
      </w:pPr>
      <w:r w:rsidRPr="00F061E3">
        <w:rPr>
          <w:lang w:val="en-US"/>
        </w:rPr>
        <w:t>The contradiction between ‘old politics’ and ‘new politics’ has become the most disputed issue in the literature. Although</w:t>
      </w:r>
      <w:r w:rsidR="00886C09" w:rsidRPr="00F061E3">
        <w:rPr>
          <w:lang w:val="en-US"/>
        </w:rPr>
        <w:t xml:space="preserve"> </w:t>
      </w:r>
      <w:r w:rsidR="005E4F40">
        <w:rPr>
          <w:lang w:val="en-US"/>
        </w:rPr>
        <w:t xml:space="preserve">it was believed </w:t>
      </w:r>
      <w:r w:rsidR="00646CED">
        <w:rPr>
          <w:lang w:val="en-US"/>
        </w:rPr>
        <w:t xml:space="preserve">by many authors </w:t>
      </w:r>
      <w:r w:rsidR="005E4F40">
        <w:rPr>
          <w:lang w:val="en-US"/>
        </w:rPr>
        <w:t xml:space="preserve">that </w:t>
      </w:r>
      <w:r w:rsidR="00886C09" w:rsidRPr="00F061E3">
        <w:rPr>
          <w:lang w:val="en-US"/>
        </w:rPr>
        <w:t>the ‘end of partisanship’</w:t>
      </w:r>
      <w:r w:rsidR="00F061E3" w:rsidRPr="00F061E3">
        <w:rPr>
          <w:lang w:val="en-US"/>
        </w:rPr>
        <w:t xml:space="preserve"> </w:t>
      </w:r>
      <w:r w:rsidR="005E4F40">
        <w:rPr>
          <w:lang w:val="en-US"/>
        </w:rPr>
        <w:t>had arrived</w:t>
      </w:r>
      <w:r w:rsidR="00F061E3" w:rsidRPr="00F061E3">
        <w:rPr>
          <w:lang w:val="en-US"/>
        </w:rPr>
        <w:t xml:space="preserve">, </w:t>
      </w:r>
      <w:r w:rsidR="00646CED">
        <w:rPr>
          <w:lang w:val="en-US"/>
        </w:rPr>
        <w:t xml:space="preserve">some other </w:t>
      </w:r>
      <w:r w:rsidR="00F061E3" w:rsidRPr="00F061E3">
        <w:rPr>
          <w:lang w:val="en-US"/>
        </w:rPr>
        <w:t xml:space="preserve">authors disagreed with Pierson and tried to show that the partisan effect still </w:t>
      </w:r>
      <w:r w:rsidR="00646CED">
        <w:rPr>
          <w:lang w:val="en-US"/>
        </w:rPr>
        <w:t>mattered</w:t>
      </w:r>
      <w:r w:rsidR="00F061E3" w:rsidRPr="00F061E3">
        <w:rPr>
          <w:lang w:val="en-US"/>
        </w:rPr>
        <w:t xml:space="preserve">. </w:t>
      </w:r>
      <w:r w:rsidR="00F061E3" w:rsidRPr="00F061E3">
        <w:rPr>
          <w:rFonts w:eastAsia="Times New Roman" w:cs="Times New Roman"/>
          <w:lang w:val="en-US" w:eastAsia="nl-NL"/>
        </w:rPr>
        <w:t xml:space="preserve">Korpi and Palme (2003) and Allan and Scruggs (2004) </w:t>
      </w:r>
      <w:r w:rsidR="00D51FA5">
        <w:rPr>
          <w:rFonts w:eastAsia="Times New Roman" w:cs="Times New Roman"/>
          <w:lang w:val="en-US" w:eastAsia="nl-NL"/>
        </w:rPr>
        <w:t xml:space="preserve">have </w:t>
      </w:r>
      <w:r w:rsidR="00F061E3" w:rsidRPr="00F061E3">
        <w:rPr>
          <w:rFonts w:eastAsia="Times New Roman" w:cs="Times New Roman"/>
          <w:lang w:val="en-US" w:eastAsia="nl-NL"/>
        </w:rPr>
        <w:t>demonstrated</w:t>
      </w:r>
      <w:r w:rsidR="0013232C">
        <w:rPr>
          <w:rFonts w:eastAsia="Times New Roman" w:cs="Times New Roman"/>
          <w:lang w:val="en-US" w:eastAsia="nl-NL"/>
        </w:rPr>
        <w:t xml:space="preserve"> </w:t>
      </w:r>
      <w:r w:rsidR="00ED174F">
        <w:rPr>
          <w:rFonts w:eastAsia="Times New Roman" w:cs="Times New Roman"/>
          <w:lang w:val="en-US" w:eastAsia="nl-NL"/>
        </w:rPr>
        <w:t>empirically</w:t>
      </w:r>
      <w:r w:rsidR="00F061E3" w:rsidRPr="00F061E3">
        <w:rPr>
          <w:rFonts w:eastAsia="Times New Roman" w:cs="Times New Roman"/>
          <w:lang w:val="en-US" w:eastAsia="nl-NL"/>
        </w:rPr>
        <w:t xml:space="preserve"> that</w:t>
      </w:r>
      <w:r w:rsidR="00D51FA5">
        <w:rPr>
          <w:rFonts w:eastAsia="Times New Roman" w:cs="Times New Roman"/>
          <w:lang w:val="en-US" w:eastAsia="nl-NL"/>
        </w:rPr>
        <w:t xml:space="preserve"> the party color of the government remains</w:t>
      </w:r>
      <w:r w:rsidR="00F061E3" w:rsidRPr="00F061E3">
        <w:rPr>
          <w:rFonts w:eastAsia="Times New Roman" w:cs="Times New Roman"/>
          <w:lang w:val="en-US" w:eastAsia="nl-NL"/>
        </w:rPr>
        <w:t xml:space="preserve"> an important </w:t>
      </w:r>
      <w:r w:rsidR="00C1165B">
        <w:rPr>
          <w:rFonts w:eastAsia="Times New Roman" w:cs="Times New Roman"/>
          <w:lang w:val="en-US" w:eastAsia="nl-NL"/>
        </w:rPr>
        <w:t>indicator</w:t>
      </w:r>
      <w:r w:rsidR="00F061E3" w:rsidRPr="00F061E3">
        <w:rPr>
          <w:rFonts w:eastAsia="Times New Roman" w:cs="Times New Roman"/>
          <w:lang w:val="en-US" w:eastAsia="nl-NL"/>
        </w:rPr>
        <w:t xml:space="preserve"> </w:t>
      </w:r>
      <w:r w:rsidR="00D51FA5">
        <w:rPr>
          <w:rFonts w:eastAsia="Times New Roman" w:cs="Times New Roman"/>
          <w:lang w:val="en-US" w:eastAsia="nl-NL"/>
        </w:rPr>
        <w:t>for the extent</w:t>
      </w:r>
      <w:r w:rsidR="001F715B">
        <w:rPr>
          <w:rFonts w:eastAsia="Times New Roman" w:cs="Times New Roman"/>
          <w:lang w:val="en-US" w:eastAsia="nl-NL"/>
        </w:rPr>
        <w:t xml:space="preserve"> of</w:t>
      </w:r>
      <w:r w:rsidR="00D51FA5">
        <w:rPr>
          <w:rFonts w:eastAsia="Times New Roman" w:cs="Times New Roman"/>
          <w:lang w:val="en-US" w:eastAsia="nl-NL"/>
        </w:rPr>
        <w:t xml:space="preserve"> </w:t>
      </w:r>
      <w:r w:rsidR="00646CED">
        <w:rPr>
          <w:rFonts w:eastAsia="Times New Roman" w:cs="Times New Roman"/>
          <w:lang w:val="en-US" w:eastAsia="nl-NL"/>
        </w:rPr>
        <w:t xml:space="preserve">which </w:t>
      </w:r>
      <w:r w:rsidR="00F061E3" w:rsidRPr="00F061E3">
        <w:rPr>
          <w:rFonts w:eastAsia="Times New Roman" w:cs="Times New Roman"/>
          <w:lang w:val="en-US" w:eastAsia="nl-NL"/>
        </w:rPr>
        <w:t>benefits</w:t>
      </w:r>
      <w:r w:rsidR="001F715B">
        <w:rPr>
          <w:rFonts w:eastAsia="Times New Roman" w:cs="Times New Roman"/>
          <w:lang w:val="en-US" w:eastAsia="nl-NL"/>
        </w:rPr>
        <w:t xml:space="preserve"> </w:t>
      </w:r>
      <w:r w:rsidR="00D51FA5">
        <w:rPr>
          <w:rFonts w:eastAsia="Times New Roman" w:cs="Times New Roman"/>
          <w:lang w:val="en-US" w:eastAsia="nl-NL"/>
        </w:rPr>
        <w:t xml:space="preserve">are </w:t>
      </w:r>
      <w:r w:rsidR="00F061E3" w:rsidRPr="00F061E3">
        <w:rPr>
          <w:rFonts w:eastAsia="Times New Roman" w:cs="Times New Roman"/>
          <w:lang w:val="en-US" w:eastAsia="nl-NL"/>
        </w:rPr>
        <w:t xml:space="preserve">provided </w:t>
      </w:r>
      <w:r w:rsidR="00D51FA5">
        <w:rPr>
          <w:rFonts w:eastAsia="Times New Roman" w:cs="Times New Roman"/>
          <w:lang w:val="en-US" w:eastAsia="nl-NL"/>
        </w:rPr>
        <w:t>through</w:t>
      </w:r>
      <w:r w:rsidR="00F061E3" w:rsidRPr="00F061E3">
        <w:rPr>
          <w:rFonts w:eastAsia="Times New Roman" w:cs="Times New Roman"/>
          <w:lang w:val="en-US" w:eastAsia="nl-NL"/>
        </w:rPr>
        <w:t xml:space="preserve"> social insurance schemes</w:t>
      </w:r>
      <w:r w:rsidR="001F715B">
        <w:rPr>
          <w:rFonts w:eastAsia="Times New Roman" w:cs="Times New Roman"/>
          <w:lang w:val="en-US" w:eastAsia="nl-NL"/>
        </w:rPr>
        <w:t xml:space="preserve">, with leftish politicians being more generous. </w:t>
      </w:r>
      <w:r w:rsidR="00662F84">
        <w:rPr>
          <w:rFonts w:eastAsia="Times New Roman" w:cs="Times New Roman"/>
          <w:lang w:val="en-US" w:eastAsia="nl-NL"/>
        </w:rPr>
        <w:t>Ross (2000</w:t>
      </w:r>
      <w:r w:rsidR="00F8398A">
        <w:rPr>
          <w:rFonts w:eastAsia="Times New Roman" w:cs="Times New Roman"/>
          <w:lang w:val="en-US" w:eastAsia="nl-NL"/>
        </w:rPr>
        <w:t>b</w:t>
      </w:r>
      <w:r w:rsidR="00662F84">
        <w:rPr>
          <w:rFonts w:eastAsia="Times New Roman" w:cs="Times New Roman"/>
          <w:lang w:val="en-US" w:eastAsia="nl-NL"/>
        </w:rPr>
        <w:t>) has argued that the partisan logic</w:t>
      </w:r>
      <w:r w:rsidR="0013232C">
        <w:rPr>
          <w:rFonts w:eastAsia="Times New Roman" w:cs="Times New Roman"/>
          <w:lang w:val="en-US" w:eastAsia="nl-NL"/>
        </w:rPr>
        <w:t xml:space="preserve"> works, </w:t>
      </w:r>
      <w:r w:rsidR="00662F84">
        <w:rPr>
          <w:rFonts w:eastAsia="Times New Roman" w:cs="Times New Roman"/>
          <w:lang w:val="en-US" w:eastAsia="nl-NL"/>
        </w:rPr>
        <w:t xml:space="preserve">however, counterintuitive. </w:t>
      </w:r>
      <w:r w:rsidR="00DB2A1C">
        <w:rPr>
          <w:rFonts w:eastAsia="Times New Roman" w:cs="Times New Roman"/>
          <w:lang w:val="en-US" w:eastAsia="nl-NL"/>
        </w:rPr>
        <w:t xml:space="preserve">She claims that a </w:t>
      </w:r>
      <w:r w:rsidR="00DB2A1C" w:rsidRPr="00DB2A1C">
        <w:rPr>
          <w:rFonts w:eastAsia="Times New Roman" w:cs="Times New Roman"/>
          <w:i/>
          <w:lang w:val="en-US" w:eastAsia="nl-NL"/>
        </w:rPr>
        <w:t>‘Nixon-goes-to-China logic’</w:t>
      </w:r>
      <w:r w:rsidR="00DB2A1C">
        <w:rPr>
          <w:rFonts w:eastAsia="Times New Roman" w:cs="Times New Roman"/>
          <w:lang w:val="en-US" w:eastAsia="nl-NL"/>
        </w:rPr>
        <w:t xml:space="preserve"> is at work: left parties can reform the welfare state without being seriously punished by the electorate</w:t>
      </w:r>
      <w:r w:rsidR="0078165E">
        <w:rPr>
          <w:rFonts w:eastAsia="Times New Roman" w:cs="Times New Roman"/>
          <w:lang w:val="en-US" w:eastAsia="nl-NL"/>
        </w:rPr>
        <w:t xml:space="preserve">, </w:t>
      </w:r>
      <w:r w:rsidR="00646CED">
        <w:rPr>
          <w:rFonts w:eastAsia="Times New Roman" w:cs="Times New Roman"/>
          <w:lang w:val="en-US" w:eastAsia="nl-NL"/>
        </w:rPr>
        <w:t>this gives t</w:t>
      </w:r>
      <w:r w:rsidR="0078165E">
        <w:rPr>
          <w:rFonts w:eastAsia="Times New Roman" w:cs="Times New Roman"/>
          <w:lang w:val="en-US" w:eastAsia="nl-NL"/>
        </w:rPr>
        <w:t xml:space="preserve">hem more ‘degrees of freedom’ for reform. </w:t>
      </w:r>
      <w:r w:rsidR="00084A1B">
        <w:rPr>
          <w:rFonts w:eastAsia="Times New Roman" w:cs="Times New Roman"/>
          <w:lang w:val="en-US" w:eastAsia="nl-NL"/>
        </w:rPr>
        <w:t>Left parties</w:t>
      </w:r>
      <w:r w:rsidR="0078165E">
        <w:rPr>
          <w:rFonts w:eastAsia="Times New Roman" w:cs="Times New Roman"/>
          <w:lang w:val="en-US" w:eastAsia="nl-NL"/>
        </w:rPr>
        <w:t xml:space="preserve"> undertake retrenchment therefore more out of necessity than due to ideological motivations. This line of reasoni</w:t>
      </w:r>
      <w:r w:rsidR="009A786C">
        <w:rPr>
          <w:rFonts w:eastAsia="Times New Roman" w:cs="Times New Roman"/>
          <w:lang w:val="en-US" w:eastAsia="nl-NL"/>
        </w:rPr>
        <w:t xml:space="preserve">ng is </w:t>
      </w:r>
      <w:r w:rsidR="00646CED">
        <w:rPr>
          <w:rFonts w:eastAsia="Times New Roman" w:cs="Times New Roman"/>
          <w:lang w:val="en-US" w:eastAsia="nl-NL"/>
        </w:rPr>
        <w:t xml:space="preserve">consistent with </w:t>
      </w:r>
      <w:r w:rsidR="009A786C">
        <w:rPr>
          <w:rFonts w:eastAsia="Times New Roman" w:cs="Times New Roman"/>
          <w:lang w:val="en-US" w:eastAsia="nl-NL"/>
        </w:rPr>
        <w:t>Green-Pederse</w:t>
      </w:r>
      <w:r w:rsidR="0078165E">
        <w:rPr>
          <w:rFonts w:eastAsia="Times New Roman" w:cs="Times New Roman"/>
          <w:lang w:val="en-US" w:eastAsia="nl-NL"/>
        </w:rPr>
        <w:t>n</w:t>
      </w:r>
      <w:r w:rsidR="00646CED">
        <w:rPr>
          <w:rFonts w:eastAsia="Times New Roman" w:cs="Times New Roman"/>
          <w:lang w:val="en-US" w:eastAsia="nl-NL"/>
        </w:rPr>
        <w:t>’s</w:t>
      </w:r>
      <w:r w:rsidR="0078165E">
        <w:rPr>
          <w:rFonts w:eastAsia="Times New Roman" w:cs="Times New Roman"/>
          <w:lang w:val="en-US" w:eastAsia="nl-NL"/>
        </w:rPr>
        <w:t xml:space="preserve"> (2002), </w:t>
      </w:r>
      <w:r w:rsidR="00646CED">
        <w:rPr>
          <w:rFonts w:eastAsia="Times New Roman" w:cs="Times New Roman"/>
          <w:lang w:val="en-US" w:eastAsia="nl-NL"/>
        </w:rPr>
        <w:t>who argues</w:t>
      </w:r>
      <w:r w:rsidR="0078165E">
        <w:rPr>
          <w:rFonts w:eastAsia="Times New Roman" w:cs="Times New Roman"/>
          <w:lang w:val="en-US" w:eastAsia="nl-NL"/>
        </w:rPr>
        <w:t xml:space="preserve"> that</w:t>
      </w:r>
      <w:r w:rsidR="00453ECB">
        <w:rPr>
          <w:rFonts w:eastAsia="Times New Roman" w:cs="Times New Roman"/>
          <w:lang w:val="en-US" w:eastAsia="nl-NL"/>
        </w:rPr>
        <w:t xml:space="preserve"> unpo</w:t>
      </w:r>
      <w:r w:rsidR="00646CED">
        <w:rPr>
          <w:rFonts w:eastAsia="Times New Roman" w:cs="Times New Roman"/>
          <w:lang w:val="en-US" w:eastAsia="nl-NL"/>
        </w:rPr>
        <w:t xml:space="preserve">pular retrenchment for leftist </w:t>
      </w:r>
      <w:r w:rsidR="00453ECB">
        <w:rPr>
          <w:rFonts w:eastAsia="Times New Roman" w:cs="Times New Roman"/>
          <w:lang w:val="en-US" w:eastAsia="nl-NL"/>
        </w:rPr>
        <w:t>governments may be more acceptable to the voters because they enjoy more credibility in protecting the system than right-wing market reformers</w:t>
      </w:r>
      <w:r w:rsidR="00476E29">
        <w:rPr>
          <w:rFonts w:eastAsia="Times New Roman" w:cs="Times New Roman"/>
          <w:lang w:val="en-US" w:eastAsia="nl-NL"/>
        </w:rPr>
        <w:t xml:space="preserve">. This group of scholars </w:t>
      </w:r>
      <w:r w:rsidR="00492B7A">
        <w:rPr>
          <w:rFonts w:eastAsia="Times New Roman" w:cs="Times New Roman"/>
          <w:lang w:val="en-US" w:eastAsia="nl-NL"/>
        </w:rPr>
        <w:t>assume</w:t>
      </w:r>
      <w:r w:rsidR="00476E29">
        <w:rPr>
          <w:rFonts w:eastAsia="Times New Roman" w:cs="Times New Roman"/>
          <w:lang w:val="en-US" w:eastAsia="nl-NL"/>
        </w:rPr>
        <w:t xml:space="preserve"> that </w:t>
      </w:r>
      <w:r w:rsidR="0078165E" w:rsidRPr="0078165E">
        <w:rPr>
          <w:rFonts w:eastAsia="Times New Roman" w:cs="Times New Roman"/>
          <w:i/>
          <w:lang w:val="en-US" w:eastAsia="nl-NL"/>
        </w:rPr>
        <w:t>leftist governments are better at pursuing cuts</w:t>
      </w:r>
      <w:r w:rsidR="0078165E">
        <w:rPr>
          <w:rFonts w:eastAsia="Times New Roman" w:cs="Times New Roman"/>
          <w:lang w:val="en-US" w:eastAsia="nl-NL"/>
        </w:rPr>
        <w:t>.</w:t>
      </w:r>
    </w:p>
    <w:p w:rsidR="003944CE" w:rsidRPr="003B628F" w:rsidRDefault="0072165C" w:rsidP="001073C6">
      <w:pPr>
        <w:spacing w:line="360" w:lineRule="auto"/>
        <w:jc w:val="both"/>
        <w:rPr>
          <w:lang w:val="en-US"/>
        </w:rPr>
      </w:pPr>
      <w:r>
        <w:rPr>
          <w:lang w:val="en-US"/>
        </w:rPr>
        <w:t>Kitschelt</w:t>
      </w:r>
      <w:r w:rsidR="00206C66">
        <w:rPr>
          <w:lang w:val="en-US"/>
        </w:rPr>
        <w:t xml:space="preserve"> (2001</w:t>
      </w:r>
      <w:r>
        <w:rPr>
          <w:lang w:val="en-US"/>
        </w:rPr>
        <w:t xml:space="preserve">) </w:t>
      </w:r>
      <w:r w:rsidR="00206C66">
        <w:rPr>
          <w:lang w:val="en-US"/>
        </w:rPr>
        <w:t>has</w:t>
      </w:r>
      <w:r w:rsidR="00622A0C">
        <w:rPr>
          <w:lang w:val="en-US"/>
        </w:rPr>
        <w:t xml:space="preserve"> argued</w:t>
      </w:r>
      <w:r>
        <w:rPr>
          <w:lang w:val="en-US"/>
        </w:rPr>
        <w:t xml:space="preserve"> that not </w:t>
      </w:r>
      <w:r w:rsidRPr="003B628F">
        <w:rPr>
          <w:lang w:val="en-US"/>
        </w:rPr>
        <w:t xml:space="preserve">partisanship </w:t>
      </w:r>
      <w:r w:rsidR="00360B6E" w:rsidRPr="003B628F">
        <w:rPr>
          <w:lang w:val="en-US"/>
        </w:rPr>
        <w:t xml:space="preserve">itself </w:t>
      </w:r>
      <w:r w:rsidRPr="003B628F">
        <w:rPr>
          <w:lang w:val="en-US"/>
        </w:rPr>
        <w:t xml:space="preserve">but the </w:t>
      </w:r>
      <w:r w:rsidRPr="00F06254">
        <w:rPr>
          <w:i/>
          <w:lang w:val="en-US"/>
        </w:rPr>
        <w:t>stru</w:t>
      </w:r>
      <w:r w:rsidR="00CC6064" w:rsidRPr="00F06254">
        <w:rPr>
          <w:i/>
          <w:lang w:val="en-US"/>
        </w:rPr>
        <w:t xml:space="preserve">cture of the party competition </w:t>
      </w:r>
      <w:r w:rsidRPr="003B628F">
        <w:rPr>
          <w:lang w:val="en-US"/>
        </w:rPr>
        <w:t xml:space="preserve">influences </w:t>
      </w:r>
      <w:r w:rsidR="00360B6E" w:rsidRPr="003B628F">
        <w:rPr>
          <w:lang w:val="en-US"/>
        </w:rPr>
        <w:t>incentives</w:t>
      </w:r>
      <w:r w:rsidRPr="003B628F">
        <w:rPr>
          <w:lang w:val="en-US"/>
        </w:rPr>
        <w:t xml:space="preserve"> for </w:t>
      </w:r>
      <w:r w:rsidR="00360B6E" w:rsidRPr="003B628F">
        <w:rPr>
          <w:lang w:val="en-US"/>
        </w:rPr>
        <w:t>political</w:t>
      </w:r>
      <w:r w:rsidRPr="003B628F">
        <w:rPr>
          <w:lang w:val="en-US"/>
        </w:rPr>
        <w:t xml:space="preserve"> parties to </w:t>
      </w:r>
      <w:r w:rsidR="00360B6E" w:rsidRPr="003B628F">
        <w:rPr>
          <w:lang w:val="en-US"/>
        </w:rPr>
        <w:t xml:space="preserve">pursue retrenchment politics. </w:t>
      </w:r>
      <w:r w:rsidR="00370603" w:rsidRPr="003B628F">
        <w:rPr>
          <w:lang w:val="en-US"/>
        </w:rPr>
        <w:t>The key to this claim is that parties in office will only decide to roll back the provisions if they</w:t>
      </w:r>
      <w:r w:rsidR="00041385">
        <w:rPr>
          <w:lang w:val="en-US"/>
        </w:rPr>
        <w:t xml:space="preserve"> do not </w:t>
      </w:r>
      <w:r w:rsidR="00370603" w:rsidRPr="003B628F">
        <w:rPr>
          <w:lang w:val="en-US"/>
        </w:rPr>
        <w:t>face competition of a creditable</w:t>
      </w:r>
      <w:r w:rsidR="00CF420C" w:rsidRPr="003B628F">
        <w:rPr>
          <w:rStyle w:val="FootnoteReference"/>
          <w:lang w:val="en-US"/>
        </w:rPr>
        <w:footnoteReference w:id="1"/>
      </w:r>
      <w:r w:rsidR="00370603" w:rsidRPr="003B628F">
        <w:rPr>
          <w:lang w:val="en-US"/>
        </w:rPr>
        <w:t xml:space="preserve"> anti-retrenchment opponent.</w:t>
      </w:r>
      <w:r w:rsidR="00395F6A" w:rsidRPr="003B628F">
        <w:rPr>
          <w:lang w:val="en-US"/>
        </w:rPr>
        <w:t xml:space="preserve"> If voters can punish a pro-retrenchment government by defect to </w:t>
      </w:r>
      <w:r w:rsidR="003944CE" w:rsidRPr="003B628F">
        <w:rPr>
          <w:lang w:val="en-US"/>
        </w:rPr>
        <w:t>an</w:t>
      </w:r>
      <w:r w:rsidR="00395F6A" w:rsidRPr="003B628F">
        <w:rPr>
          <w:lang w:val="en-US"/>
        </w:rPr>
        <w:t xml:space="preserve"> anti-retrenchment party, the electoral risks will be (too) high. </w:t>
      </w:r>
      <w:r w:rsidR="007A69B1" w:rsidRPr="007A69B1">
        <w:rPr>
          <w:lang w:val="en-US"/>
        </w:rPr>
        <w:t>Contrarily</w:t>
      </w:r>
      <w:r w:rsidR="00465932" w:rsidRPr="003B628F">
        <w:rPr>
          <w:lang w:val="en-US"/>
        </w:rPr>
        <w:t xml:space="preserve">, </w:t>
      </w:r>
      <w:r w:rsidR="006D0D09">
        <w:rPr>
          <w:lang w:val="en-US"/>
        </w:rPr>
        <w:t>these</w:t>
      </w:r>
      <w:r w:rsidR="00465932" w:rsidRPr="003B628F">
        <w:rPr>
          <w:lang w:val="en-US"/>
        </w:rPr>
        <w:t xml:space="preserve"> risks will be lower when there is no </w:t>
      </w:r>
      <w:r w:rsidR="0015517A">
        <w:rPr>
          <w:lang w:val="en-US"/>
        </w:rPr>
        <w:t>credible</w:t>
      </w:r>
      <w:r w:rsidR="00465932" w:rsidRPr="003B628F">
        <w:rPr>
          <w:lang w:val="en-US"/>
        </w:rPr>
        <w:t xml:space="preserve"> alternative to vote for. </w:t>
      </w:r>
      <w:r w:rsidR="00744A4C" w:rsidRPr="003B628F">
        <w:rPr>
          <w:lang w:val="en-US"/>
        </w:rPr>
        <w:t>According to Kitschelt</w:t>
      </w:r>
      <w:r w:rsidR="00206C66">
        <w:rPr>
          <w:lang w:val="en-US"/>
        </w:rPr>
        <w:t xml:space="preserve"> </w:t>
      </w:r>
      <w:r w:rsidR="00744A4C" w:rsidRPr="003B628F">
        <w:rPr>
          <w:lang w:val="en-US"/>
        </w:rPr>
        <w:t>(</w:t>
      </w:r>
      <w:r w:rsidR="00206C66">
        <w:rPr>
          <w:lang w:val="en-US"/>
        </w:rPr>
        <w:t>2001</w:t>
      </w:r>
      <w:r w:rsidR="00744A4C" w:rsidRPr="003B628F">
        <w:rPr>
          <w:lang w:val="en-US"/>
        </w:rPr>
        <w:t xml:space="preserve">), retrenchment is not the least likely in countries with the strongest left party, but in </w:t>
      </w:r>
      <w:r w:rsidR="00744A4C" w:rsidRPr="00CC6064">
        <w:rPr>
          <w:lang w:val="en-US"/>
        </w:rPr>
        <w:t>a party system in which parties mainly compete over socio-cultural issues and where the main parties are established defenders of the welfare state</w:t>
      </w:r>
      <w:r w:rsidR="0011720D" w:rsidRPr="00CC6064">
        <w:rPr>
          <w:lang w:val="en-US"/>
        </w:rPr>
        <w:t xml:space="preserve"> fearing no opposition of an anti-retrenchment party</w:t>
      </w:r>
      <w:r w:rsidR="00744A4C" w:rsidRPr="00CC6064">
        <w:rPr>
          <w:lang w:val="en-US"/>
        </w:rPr>
        <w:t>.</w:t>
      </w:r>
    </w:p>
    <w:p w:rsidR="00CA5D8D" w:rsidRPr="00CA5D8D" w:rsidRDefault="001F18B8" w:rsidP="001073C6">
      <w:pPr>
        <w:spacing w:line="360" w:lineRule="auto"/>
        <w:jc w:val="both"/>
        <w:rPr>
          <w:rFonts w:eastAsia="Times New Roman" w:cs="Times New Roman"/>
          <w:lang w:val="en-US" w:eastAsia="nl-NL"/>
        </w:rPr>
      </w:pPr>
      <w:r w:rsidRPr="003B628F">
        <w:rPr>
          <w:lang w:val="en-US"/>
        </w:rPr>
        <w:t>Another explana</w:t>
      </w:r>
      <w:r w:rsidR="001F10CF" w:rsidRPr="003B628F">
        <w:rPr>
          <w:lang w:val="en-US"/>
        </w:rPr>
        <w:t>tion is offered by Green-Pedersen (2001)</w:t>
      </w:r>
      <w:r w:rsidR="00C32E8B" w:rsidRPr="003B628F">
        <w:rPr>
          <w:lang w:val="en-US"/>
        </w:rPr>
        <w:t xml:space="preserve"> who emphasizes the </w:t>
      </w:r>
      <w:r w:rsidR="00C83ED4" w:rsidRPr="00F06254">
        <w:rPr>
          <w:i/>
          <w:lang w:val="en-US"/>
        </w:rPr>
        <w:t xml:space="preserve">spatial </w:t>
      </w:r>
      <w:r w:rsidR="00C32E8B" w:rsidRPr="00F06254">
        <w:rPr>
          <w:i/>
          <w:lang w:val="en-US"/>
        </w:rPr>
        <w:t>configuration of party competition</w:t>
      </w:r>
      <w:r w:rsidR="00C32E8B" w:rsidRPr="003B628F">
        <w:rPr>
          <w:lang w:val="en-US"/>
        </w:rPr>
        <w:t xml:space="preserve">. </w:t>
      </w:r>
      <w:r w:rsidR="00C83ED4" w:rsidRPr="003B628F">
        <w:rPr>
          <w:rFonts w:eastAsia="Times New Roman" w:cs="Arial"/>
          <w:lang w:val="en-US" w:eastAsia="nl-NL"/>
        </w:rPr>
        <w:t xml:space="preserve">Borrowing from coalition theory, he distinguishes between </w:t>
      </w:r>
      <w:r w:rsidR="00C83ED4" w:rsidRPr="00C83ED4">
        <w:rPr>
          <w:rFonts w:eastAsia="Times New Roman" w:cs="Arial"/>
          <w:lang w:val="en-US" w:eastAsia="nl-NL"/>
        </w:rPr>
        <w:t xml:space="preserve">bloc systems and </w:t>
      </w:r>
      <w:r w:rsidR="00C83ED4" w:rsidRPr="003B628F">
        <w:rPr>
          <w:rFonts w:eastAsia="Times New Roman" w:cs="Arial"/>
          <w:lang w:val="en-US" w:eastAsia="nl-NL"/>
        </w:rPr>
        <w:t>pivot</w:t>
      </w:r>
      <w:r w:rsidR="00C83ED4" w:rsidRPr="00C83ED4">
        <w:rPr>
          <w:rFonts w:eastAsia="Times New Roman" w:cs="Arial"/>
          <w:lang w:val="en-US" w:eastAsia="nl-NL"/>
        </w:rPr>
        <w:t xml:space="preserve"> systems</w:t>
      </w:r>
      <w:r w:rsidR="00C83ED4" w:rsidRPr="003B628F">
        <w:rPr>
          <w:rFonts w:eastAsia="Times New Roman" w:cs="Arial"/>
          <w:lang w:val="en-US" w:eastAsia="nl-NL"/>
        </w:rPr>
        <w:t>.</w:t>
      </w:r>
      <w:r w:rsidR="003B628F" w:rsidRPr="003B628F">
        <w:rPr>
          <w:rFonts w:eastAsia="Times New Roman" w:cs="Arial"/>
          <w:lang w:val="en-US" w:eastAsia="nl-NL"/>
        </w:rPr>
        <w:t xml:space="preserve"> </w:t>
      </w:r>
      <w:r w:rsidR="003B628F" w:rsidRPr="003B628F">
        <w:rPr>
          <w:rFonts w:cs="Times-Roman"/>
          <w:lang w:val="en-US"/>
        </w:rPr>
        <w:t xml:space="preserve">Governments will </w:t>
      </w:r>
      <w:r w:rsidR="00E235E9">
        <w:rPr>
          <w:rFonts w:cs="Times-Roman"/>
          <w:lang w:val="en-US"/>
        </w:rPr>
        <w:t xml:space="preserve">only </w:t>
      </w:r>
      <w:r w:rsidR="003B628F" w:rsidRPr="003B628F">
        <w:rPr>
          <w:rFonts w:cs="Times-Roman"/>
          <w:lang w:val="en-US"/>
        </w:rPr>
        <w:t>retrench if they can achieve a party consensus around retrenchment.</w:t>
      </w:r>
      <w:r w:rsidR="00C83ED4" w:rsidRPr="003B628F">
        <w:rPr>
          <w:rFonts w:eastAsia="Times New Roman" w:cs="Arial"/>
          <w:lang w:val="en-US" w:eastAsia="nl-NL"/>
        </w:rPr>
        <w:t xml:space="preserve"> </w:t>
      </w:r>
      <w:r w:rsidR="003B628F" w:rsidRPr="003B628F">
        <w:rPr>
          <w:rFonts w:eastAsia="Times New Roman" w:cs="Arial"/>
          <w:lang w:val="en-US" w:eastAsia="nl-NL"/>
        </w:rPr>
        <w:t>In bloc systems, there are two competing blo</w:t>
      </w:r>
      <w:r w:rsidR="008D2646">
        <w:rPr>
          <w:rFonts w:eastAsia="Times New Roman" w:cs="Arial"/>
          <w:lang w:val="en-US" w:eastAsia="nl-NL"/>
        </w:rPr>
        <w:t>cs of parties, for example the social d</w:t>
      </w:r>
      <w:r w:rsidR="003B628F" w:rsidRPr="003B628F">
        <w:rPr>
          <w:rFonts w:eastAsia="Times New Roman" w:cs="Arial"/>
          <w:lang w:val="en-US" w:eastAsia="nl-NL"/>
        </w:rPr>
        <w:t xml:space="preserve">emocratic and bourgeois blocs in Denmark. When </w:t>
      </w:r>
      <w:r w:rsidR="00030488">
        <w:rPr>
          <w:rFonts w:eastAsia="Times New Roman" w:cs="Arial"/>
          <w:lang w:val="en-US" w:eastAsia="nl-NL"/>
        </w:rPr>
        <w:t xml:space="preserve">the </w:t>
      </w:r>
      <w:r w:rsidR="003B628F" w:rsidRPr="003B628F">
        <w:rPr>
          <w:rFonts w:eastAsia="Times New Roman" w:cs="Arial"/>
          <w:lang w:val="en-US" w:eastAsia="nl-NL"/>
        </w:rPr>
        <w:t>right-wing</w:t>
      </w:r>
      <w:r w:rsidR="00030488">
        <w:rPr>
          <w:rFonts w:eastAsia="Times New Roman" w:cs="Arial"/>
          <w:lang w:val="en-US" w:eastAsia="nl-NL"/>
        </w:rPr>
        <w:t xml:space="preserve"> bloc</w:t>
      </w:r>
      <w:r w:rsidR="003B628F" w:rsidRPr="003B628F">
        <w:rPr>
          <w:rFonts w:eastAsia="Times New Roman" w:cs="Arial"/>
          <w:lang w:val="en-US" w:eastAsia="nl-NL"/>
        </w:rPr>
        <w:t xml:space="preserve"> holds governmental power, they will be hindered by the left-wing. In this system, </w:t>
      </w:r>
      <w:r w:rsidR="003B628F" w:rsidRPr="003B628F">
        <w:rPr>
          <w:rFonts w:cs="Times-Roman"/>
          <w:lang w:val="en-US"/>
        </w:rPr>
        <w:t xml:space="preserve">party consensus will therefore only emerge if the left-wing bloc is in power, as </w:t>
      </w:r>
      <w:r w:rsidR="003B628F">
        <w:rPr>
          <w:rFonts w:eastAsia="Times New Roman" w:cs="Arial"/>
          <w:lang w:val="en-US" w:eastAsia="nl-NL"/>
        </w:rPr>
        <w:t xml:space="preserve">the </w:t>
      </w:r>
      <w:r w:rsidR="003B628F" w:rsidRPr="003B628F">
        <w:rPr>
          <w:rFonts w:eastAsia="Times New Roman" w:cs="Arial"/>
          <w:lang w:val="en-US" w:eastAsia="nl-NL"/>
        </w:rPr>
        <w:t>right-wing opposition will not oppose</w:t>
      </w:r>
      <w:r w:rsidR="003B628F">
        <w:rPr>
          <w:rFonts w:eastAsia="Times New Roman" w:cs="Arial"/>
          <w:lang w:val="en-US" w:eastAsia="nl-NL"/>
        </w:rPr>
        <w:t xml:space="preserve"> </w:t>
      </w:r>
      <w:r w:rsidR="00E235E9">
        <w:rPr>
          <w:rFonts w:eastAsia="Times New Roman" w:cs="Arial"/>
          <w:lang w:val="en-US" w:eastAsia="nl-NL"/>
        </w:rPr>
        <w:t>welfare state</w:t>
      </w:r>
      <w:r w:rsidR="003B628F">
        <w:rPr>
          <w:rFonts w:eastAsia="Times New Roman" w:cs="Arial"/>
          <w:lang w:val="en-US" w:eastAsia="nl-NL"/>
        </w:rPr>
        <w:t xml:space="preserve"> reforms.</w:t>
      </w:r>
      <w:r w:rsidR="00CA5D8D">
        <w:rPr>
          <w:rFonts w:eastAsia="Times New Roman" w:cs="Arial"/>
          <w:lang w:val="en-US" w:eastAsia="nl-NL"/>
        </w:rPr>
        <w:t xml:space="preserve"> </w:t>
      </w:r>
      <w:r w:rsidR="00CA5D8D" w:rsidRPr="00CA5D8D">
        <w:rPr>
          <w:rFonts w:eastAsia="Times New Roman" w:cs="Times New Roman"/>
          <w:lang w:val="en-US" w:eastAsia="nl-NL"/>
        </w:rPr>
        <w:t>In a pivot system, conversely, there is a strong center party that can</w:t>
      </w:r>
      <w:r w:rsidR="00CA5D8D">
        <w:rPr>
          <w:rFonts w:eastAsia="Times New Roman" w:cs="Times New Roman"/>
          <w:lang w:val="en-US" w:eastAsia="nl-NL"/>
        </w:rPr>
        <w:t xml:space="preserve"> </w:t>
      </w:r>
      <w:r w:rsidR="00CA5D8D" w:rsidRPr="00CA5D8D">
        <w:rPr>
          <w:rFonts w:eastAsia="Times New Roman" w:cs="Times New Roman"/>
          <w:lang w:val="en-US" w:eastAsia="nl-NL"/>
        </w:rPr>
        <w:t>cooperate with either side</w:t>
      </w:r>
      <w:r w:rsidR="00CA5D8D">
        <w:rPr>
          <w:rFonts w:eastAsia="Times New Roman" w:cs="Times New Roman"/>
          <w:lang w:val="en-US" w:eastAsia="nl-NL"/>
        </w:rPr>
        <w:t xml:space="preserve">. </w:t>
      </w:r>
      <w:r w:rsidR="00A53811">
        <w:rPr>
          <w:rFonts w:eastAsia="Times New Roman" w:cs="Times New Roman"/>
          <w:lang w:val="en-US" w:eastAsia="nl-NL"/>
        </w:rPr>
        <w:t>The likelihood of retrenchment increases here, because the presence of the middle party forces other parties to move to the center.</w:t>
      </w:r>
      <w:r w:rsidR="00207B17">
        <w:rPr>
          <w:rFonts w:eastAsia="Times New Roman" w:cs="Times New Roman"/>
          <w:lang w:val="en-US" w:eastAsia="nl-NL"/>
        </w:rPr>
        <w:t xml:space="preserve"> Retrenchment debates </w:t>
      </w:r>
      <w:r w:rsidR="006C52F8">
        <w:rPr>
          <w:rFonts w:eastAsia="Times New Roman" w:cs="Times New Roman"/>
          <w:lang w:val="en-US" w:eastAsia="nl-NL"/>
        </w:rPr>
        <w:t xml:space="preserve">in this system are </w:t>
      </w:r>
      <w:r w:rsidR="00207B17">
        <w:rPr>
          <w:rFonts w:eastAsia="Times New Roman" w:cs="Times New Roman"/>
          <w:lang w:val="en-US" w:eastAsia="nl-NL"/>
        </w:rPr>
        <w:t xml:space="preserve">less polarized, and the blame of reform is more equally shared by political competitors. </w:t>
      </w:r>
      <w:r w:rsidR="000C786C">
        <w:rPr>
          <w:rFonts w:eastAsia="Times New Roman" w:cs="Times New Roman"/>
          <w:lang w:val="en-US" w:eastAsia="nl-NL"/>
        </w:rPr>
        <w:t>Green-Peders</w:t>
      </w:r>
      <w:r w:rsidR="009A786C">
        <w:rPr>
          <w:rFonts w:eastAsia="Times New Roman" w:cs="Times New Roman"/>
          <w:lang w:val="en-US" w:eastAsia="nl-NL"/>
        </w:rPr>
        <w:t>e</w:t>
      </w:r>
      <w:r w:rsidR="00166F8C">
        <w:rPr>
          <w:rFonts w:eastAsia="Times New Roman" w:cs="Times New Roman"/>
          <w:lang w:val="en-US" w:eastAsia="nl-NL"/>
        </w:rPr>
        <w:t>n (2001) argues therefore that ‘</w:t>
      </w:r>
      <w:r w:rsidR="000C786C" w:rsidRPr="00F06254">
        <w:rPr>
          <w:rFonts w:eastAsia="Times New Roman" w:cs="Times New Roman"/>
          <w:lang w:val="en-US" w:eastAsia="nl-NL"/>
        </w:rPr>
        <w:t>unless only the left-wing bloc governs in a bloc system, more retrenchment is expected to take place in pivot systems of party competition than in bloc systems</w:t>
      </w:r>
      <w:r w:rsidR="00166F8C" w:rsidRPr="00F06254">
        <w:rPr>
          <w:rFonts w:eastAsia="Times New Roman" w:cs="Times New Roman"/>
          <w:lang w:val="en-US" w:eastAsia="nl-NL"/>
        </w:rPr>
        <w:t>’</w:t>
      </w:r>
      <w:r w:rsidR="000C786C">
        <w:rPr>
          <w:rFonts w:eastAsia="Times New Roman" w:cs="Times New Roman"/>
          <w:lang w:val="en-US" w:eastAsia="nl-NL"/>
        </w:rPr>
        <w:t xml:space="preserve"> (p. 986).  </w:t>
      </w:r>
    </w:p>
    <w:p w:rsidR="001073C6" w:rsidRDefault="002B22AA" w:rsidP="001073C6">
      <w:pPr>
        <w:spacing w:after="0" w:line="360" w:lineRule="auto"/>
        <w:jc w:val="both"/>
        <w:rPr>
          <w:rFonts w:asciiTheme="majorHAnsi" w:hAnsiTheme="majorHAnsi"/>
          <w:sz w:val="24"/>
          <w:szCs w:val="24"/>
          <w:lang w:val="en-US"/>
        </w:rPr>
      </w:pPr>
      <w:r>
        <w:rPr>
          <w:rFonts w:asciiTheme="majorHAnsi" w:hAnsiTheme="majorHAnsi"/>
          <w:sz w:val="24"/>
          <w:szCs w:val="24"/>
          <w:lang w:val="en-US"/>
        </w:rPr>
        <w:t xml:space="preserve">2.2.2 Political Conflict </w:t>
      </w:r>
      <w:r w:rsidR="009870A1">
        <w:rPr>
          <w:rFonts w:asciiTheme="majorHAnsi" w:hAnsiTheme="majorHAnsi"/>
          <w:sz w:val="24"/>
          <w:szCs w:val="24"/>
          <w:lang w:val="en-US"/>
        </w:rPr>
        <w:t xml:space="preserve">Theory </w:t>
      </w:r>
      <w:r>
        <w:rPr>
          <w:rFonts w:asciiTheme="majorHAnsi" w:hAnsiTheme="majorHAnsi"/>
          <w:sz w:val="24"/>
          <w:szCs w:val="24"/>
          <w:lang w:val="en-US"/>
        </w:rPr>
        <w:t xml:space="preserve">and the impact of </w:t>
      </w:r>
      <w:r w:rsidR="00AE433F">
        <w:rPr>
          <w:rFonts w:asciiTheme="majorHAnsi" w:hAnsiTheme="majorHAnsi"/>
          <w:sz w:val="24"/>
          <w:szCs w:val="24"/>
          <w:lang w:val="en-US"/>
        </w:rPr>
        <w:t>economic</w:t>
      </w:r>
      <w:r>
        <w:rPr>
          <w:rFonts w:asciiTheme="majorHAnsi" w:hAnsiTheme="majorHAnsi"/>
          <w:sz w:val="24"/>
          <w:szCs w:val="24"/>
          <w:lang w:val="en-US"/>
        </w:rPr>
        <w:t xml:space="preserve"> hard times</w:t>
      </w:r>
    </w:p>
    <w:p w:rsidR="00831849" w:rsidRDefault="00F43E83" w:rsidP="001073C6">
      <w:pPr>
        <w:spacing w:line="360" w:lineRule="auto"/>
        <w:jc w:val="both"/>
        <w:rPr>
          <w:lang w:val="en-US"/>
        </w:rPr>
      </w:pPr>
      <w:r>
        <w:rPr>
          <w:lang w:val="en-US"/>
        </w:rPr>
        <w:t xml:space="preserve">An important question to answer is </w:t>
      </w:r>
      <w:r w:rsidR="008D6243">
        <w:rPr>
          <w:lang w:val="en-US"/>
        </w:rPr>
        <w:t>whether</w:t>
      </w:r>
      <w:r w:rsidR="00554967">
        <w:rPr>
          <w:lang w:val="en-US"/>
        </w:rPr>
        <w:t xml:space="preserve"> – or to what extent</w:t>
      </w:r>
      <w:r w:rsidR="008D6243">
        <w:rPr>
          <w:lang w:val="en-US"/>
        </w:rPr>
        <w:t xml:space="preserve"> – the political conflict arguments can be applied during times of economic crises.</w:t>
      </w:r>
      <w:r w:rsidR="00831849">
        <w:rPr>
          <w:lang w:val="en-US"/>
        </w:rPr>
        <w:t xml:space="preserve"> Interestingly, there is very little on this particular issue in the literature and the results are mixed, at best.</w:t>
      </w:r>
    </w:p>
    <w:p w:rsidR="00DA61B8" w:rsidRDefault="007A3B79" w:rsidP="001073C6">
      <w:pPr>
        <w:spacing w:line="360" w:lineRule="auto"/>
        <w:jc w:val="both"/>
        <w:rPr>
          <w:lang w:val="en-US"/>
        </w:rPr>
      </w:pPr>
      <w:r>
        <w:rPr>
          <w:lang w:val="en-US"/>
        </w:rPr>
        <w:t>Some theoretical arguments speak in fav</w:t>
      </w:r>
      <w:r w:rsidR="00C410E1">
        <w:rPr>
          <w:lang w:val="en-US"/>
        </w:rPr>
        <w:t>or of a partisan effect on crise</w:t>
      </w:r>
      <w:r>
        <w:rPr>
          <w:lang w:val="en-US"/>
        </w:rPr>
        <w:t xml:space="preserve">s responses. </w:t>
      </w:r>
      <w:r w:rsidR="00DA61B8">
        <w:rPr>
          <w:lang w:val="en-US"/>
        </w:rPr>
        <w:t>Scharpf (1991) has argued that economic crises are ‘moments of truth’ for left</w:t>
      </w:r>
      <w:r w:rsidR="00600479">
        <w:rPr>
          <w:lang w:val="en-US"/>
        </w:rPr>
        <w:t xml:space="preserve"> and right-wing party</w:t>
      </w:r>
      <w:r w:rsidR="00DA61B8">
        <w:rPr>
          <w:lang w:val="en-US"/>
        </w:rPr>
        <w:t xml:space="preserve"> positions </w:t>
      </w:r>
      <w:r w:rsidR="00C410E1">
        <w:rPr>
          <w:lang w:val="en-US"/>
        </w:rPr>
        <w:t>on</w:t>
      </w:r>
      <w:r w:rsidR="00DA61B8">
        <w:rPr>
          <w:lang w:val="en-US"/>
        </w:rPr>
        <w:t xml:space="preserve"> the role of the state and the market</w:t>
      </w:r>
      <w:r w:rsidR="00103D3E">
        <w:rPr>
          <w:lang w:val="en-US"/>
        </w:rPr>
        <w:t xml:space="preserve"> within</w:t>
      </w:r>
      <w:r w:rsidR="004947C1">
        <w:rPr>
          <w:lang w:val="en-US"/>
        </w:rPr>
        <w:t xml:space="preserve"> welfare provisions</w:t>
      </w:r>
      <w:r w:rsidR="00103D3E">
        <w:rPr>
          <w:lang w:val="en-US"/>
        </w:rPr>
        <w:t xml:space="preserve">. These ideological differences will be </w:t>
      </w:r>
      <w:r w:rsidR="00E7670A">
        <w:rPr>
          <w:lang w:val="en-US"/>
        </w:rPr>
        <w:t xml:space="preserve">more visible than ever before, </w:t>
      </w:r>
      <w:r w:rsidR="004947C1">
        <w:rPr>
          <w:lang w:val="en-US"/>
        </w:rPr>
        <w:t xml:space="preserve">resulting in </w:t>
      </w:r>
      <w:r w:rsidR="004C73CB">
        <w:rPr>
          <w:lang w:val="en-US"/>
        </w:rPr>
        <w:t xml:space="preserve">the continuation of left- and right party positions. </w:t>
      </w:r>
      <w:r w:rsidR="004C3C53">
        <w:rPr>
          <w:lang w:val="en-US"/>
        </w:rPr>
        <w:t xml:space="preserve">In addition, Cusack et al. (2008) </w:t>
      </w:r>
      <w:r w:rsidR="004C59CE">
        <w:rPr>
          <w:lang w:val="en-US"/>
        </w:rPr>
        <w:t xml:space="preserve">have </w:t>
      </w:r>
      <w:r w:rsidR="004C3C53">
        <w:rPr>
          <w:lang w:val="en-US"/>
        </w:rPr>
        <w:t xml:space="preserve">studied policy responses to short-term </w:t>
      </w:r>
      <w:r w:rsidR="004C59CE">
        <w:rPr>
          <w:lang w:val="en-US"/>
        </w:rPr>
        <w:t xml:space="preserve">(economic) </w:t>
      </w:r>
      <w:r w:rsidR="004C3C53">
        <w:rPr>
          <w:lang w:val="en-US"/>
        </w:rPr>
        <w:t xml:space="preserve">shocks </w:t>
      </w:r>
      <w:r w:rsidR="004C59CE">
        <w:rPr>
          <w:lang w:val="en-US"/>
        </w:rPr>
        <w:t>in</w:t>
      </w:r>
      <w:r w:rsidR="004C3C53">
        <w:rPr>
          <w:lang w:val="en-US"/>
        </w:rPr>
        <w:t xml:space="preserve"> sixteen OE</w:t>
      </w:r>
      <w:r w:rsidR="000C5D95">
        <w:rPr>
          <w:lang w:val="en-US"/>
        </w:rPr>
        <w:t xml:space="preserve">CD countries from 1960 to 1995 and </w:t>
      </w:r>
      <w:r w:rsidR="004C3C53">
        <w:rPr>
          <w:lang w:val="en-US"/>
        </w:rPr>
        <w:t xml:space="preserve">found a partisan effect on total governmental transfers. </w:t>
      </w:r>
    </w:p>
    <w:p w:rsidR="00DA61B8" w:rsidRDefault="00C410E1" w:rsidP="001073C6">
      <w:pPr>
        <w:spacing w:line="360" w:lineRule="auto"/>
        <w:jc w:val="both"/>
        <w:rPr>
          <w:lang w:val="en-US"/>
        </w:rPr>
      </w:pPr>
      <w:r w:rsidRPr="00C410E1">
        <w:rPr>
          <w:lang w:val="en-US"/>
        </w:rPr>
        <w:t>Contrarily</w:t>
      </w:r>
      <w:r w:rsidR="00845183">
        <w:rPr>
          <w:lang w:val="en-US"/>
        </w:rPr>
        <w:t xml:space="preserve">, other studies </w:t>
      </w:r>
      <w:r w:rsidR="000C5D95">
        <w:rPr>
          <w:lang w:val="en-US"/>
        </w:rPr>
        <w:t xml:space="preserve">have </w:t>
      </w:r>
      <w:r w:rsidR="00845183">
        <w:rPr>
          <w:lang w:val="en-US"/>
        </w:rPr>
        <w:t>argue</w:t>
      </w:r>
      <w:r w:rsidR="000C5D95">
        <w:rPr>
          <w:lang w:val="en-US"/>
        </w:rPr>
        <w:t>d</w:t>
      </w:r>
      <w:r w:rsidR="00845183">
        <w:rPr>
          <w:lang w:val="en-US"/>
        </w:rPr>
        <w:t xml:space="preserve"> against a </w:t>
      </w:r>
      <w:r w:rsidR="000C5D95">
        <w:rPr>
          <w:lang w:val="en-US"/>
        </w:rPr>
        <w:t xml:space="preserve">partisan effect, claiming that the ability to create ideologically driven policies during hard times is limited by electoral constraints. </w:t>
      </w:r>
      <w:r w:rsidR="00DD6D70">
        <w:rPr>
          <w:lang w:val="en-US"/>
        </w:rPr>
        <w:t xml:space="preserve">During crises, </w:t>
      </w:r>
      <w:r w:rsidR="0049585D">
        <w:rPr>
          <w:lang w:val="en-US"/>
        </w:rPr>
        <w:t>one</w:t>
      </w:r>
      <w:r w:rsidR="00DD6D70">
        <w:rPr>
          <w:lang w:val="en-US"/>
        </w:rPr>
        <w:t xml:space="preserve"> would expect a postponement of ideological differences, as policy makers will serve the benefit of the common good. During this ‘rally round the flag’</w:t>
      </w:r>
      <w:r w:rsidR="007B4E9C">
        <w:rPr>
          <w:lang w:val="en-US"/>
        </w:rPr>
        <w:t xml:space="preserve">, </w:t>
      </w:r>
      <w:r w:rsidR="00DD6D70">
        <w:rPr>
          <w:lang w:val="en-US"/>
        </w:rPr>
        <w:t xml:space="preserve">a centralization of decision-making or </w:t>
      </w:r>
      <w:r>
        <w:rPr>
          <w:lang w:val="en-US"/>
        </w:rPr>
        <w:t xml:space="preserve">a </w:t>
      </w:r>
      <w:r w:rsidR="00DD6D70">
        <w:rPr>
          <w:lang w:val="en-US"/>
        </w:rPr>
        <w:t xml:space="preserve">technocratic government will </w:t>
      </w:r>
      <w:r w:rsidR="005942BD">
        <w:rPr>
          <w:lang w:val="en-US"/>
        </w:rPr>
        <w:t>be the rule</w:t>
      </w:r>
      <w:r w:rsidR="00DD6D70">
        <w:rPr>
          <w:lang w:val="en-US"/>
        </w:rPr>
        <w:t xml:space="preserve"> (</w:t>
      </w:r>
      <w:r w:rsidR="00283F09">
        <w:rPr>
          <w:lang w:val="en-US"/>
        </w:rPr>
        <w:t>Starke et al.</w:t>
      </w:r>
      <w:r w:rsidR="00DD6D70">
        <w:rPr>
          <w:lang w:val="en-US"/>
        </w:rPr>
        <w:t xml:space="preserve">, 2013). </w:t>
      </w:r>
      <w:r w:rsidR="006B7ED3">
        <w:rPr>
          <w:lang w:val="en-US"/>
        </w:rPr>
        <w:t>Lipsmeyer (201</w:t>
      </w:r>
      <w:r w:rsidR="000E13AF">
        <w:rPr>
          <w:lang w:val="en-US"/>
        </w:rPr>
        <w:t>1) hypothesize</w:t>
      </w:r>
      <w:r w:rsidR="00894634">
        <w:rPr>
          <w:lang w:val="en-US"/>
        </w:rPr>
        <w:t>d</w:t>
      </w:r>
      <w:r w:rsidR="000E13AF">
        <w:rPr>
          <w:lang w:val="en-US"/>
        </w:rPr>
        <w:t xml:space="preserve"> </w:t>
      </w:r>
      <w:r w:rsidR="007B4E9C">
        <w:rPr>
          <w:lang w:val="en-US"/>
        </w:rPr>
        <w:t xml:space="preserve">that we </w:t>
      </w:r>
      <w:r>
        <w:rPr>
          <w:lang w:val="en-US"/>
        </w:rPr>
        <w:t>should</w:t>
      </w:r>
      <w:r w:rsidR="007B4E9C">
        <w:rPr>
          <w:lang w:val="en-US"/>
        </w:rPr>
        <w:t xml:space="preserve"> see a salience of partisan politics during times of permanent austerity, as </w:t>
      </w:r>
      <w:r w:rsidR="000E13AF">
        <w:rPr>
          <w:lang w:val="en-US"/>
        </w:rPr>
        <w:t>his research</w:t>
      </w:r>
      <w:r w:rsidR="007B4E9C">
        <w:rPr>
          <w:lang w:val="en-US"/>
        </w:rPr>
        <w:t xml:space="preserve"> found that economic problems diminish the partisan effect. It is </w:t>
      </w:r>
      <w:r w:rsidR="000E13AF">
        <w:rPr>
          <w:lang w:val="en-US"/>
        </w:rPr>
        <w:t xml:space="preserve">further </w:t>
      </w:r>
      <w:r w:rsidR="007B4E9C">
        <w:rPr>
          <w:lang w:val="en-US"/>
        </w:rPr>
        <w:t>claimed that</w:t>
      </w:r>
      <w:r w:rsidR="000E13AF">
        <w:rPr>
          <w:lang w:val="en-US"/>
        </w:rPr>
        <w:t xml:space="preserve"> right-parties even soften their policies in the aftermath of economic hard times because a sizeable proportion of their electorate will be affected by the shock (Jensen, 2011).</w:t>
      </w:r>
    </w:p>
    <w:p w:rsidR="00905D67" w:rsidRDefault="00D32C69" w:rsidP="001073C6">
      <w:pPr>
        <w:spacing w:line="360" w:lineRule="auto"/>
        <w:jc w:val="both"/>
        <w:rPr>
          <w:color w:val="FF0000"/>
          <w:lang w:val="en-US"/>
        </w:rPr>
      </w:pPr>
      <w:r>
        <w:rPr>
          <w:lang w:val="en-US"/>
        </w:rPr>
        <w:t xml:space="preserve">I suppose, however, that there are </w:t>
      </w:r>
      <w:r w:rsidR="002C0BAB">
        <w:rPr>
          <w:lang w:val="en-US"/>
        </w:rPr>
        <w:t xml:space="preserve">good theoretical reasons to assume that </w:t>
      </w:r>
      <w:r w:rsidR="004C2CB5">
        <w:rPr>
          <w:lang w:val="en-US"/>
        </w:rPr>
        <w:t xml:space="preserve">the </w:t>
      </w:r>
      <w:r w:rsidR="00635EC7">
        <w:rPr>
          <w:lang w:val="en-US"/>
        </w:rPr>
        <w:t xml:space="preserve">aforementioned </w:t>
      </w:r>
      <w:r w:rsidR="004C2CB5">
        <w:rPr>
          <w:lang w:val="en-US"/>
        </w:rPr>
        <w:t xml:space="preserve">political conflict </w:t>
      </w:r>
      <w:r w:rsidR="00635EC7">
        <w:rPr>
          <w:lang w:val="en-US"/>
        </w:rPr>
        <w:t>theories</w:t>
      </w:r>
      <w:r w:rsidR="004C2CB5">
        <w:rPr>
          <w:lang w:val="en-US"/>
        </w:rPr>
        <w:t xml:space="preserve"> </w:t>
      </w:r>
      <w:r w:rsidR="00C1165B">
        <w:rPr>
          <w:lang w:val="en-US"/>
        </w:rPr>
        <w:t xml:space="preserve">even during economic hard times remain a powerful explanation for retrenchment. </w:t>
      </w:r>
      <w:r w:rsidR="004C2CB5">
        <w:rPr>
          <w:lang w:val="en-US"/>
        </w:rPr>
        <w:t xml:space="preserve">First, </w:t>
      </w:r>
      <w:r w:rsidR="008417D5">
        <w:rPr>
          <w:lang w:val="en-US"/>
        </w:rPr>
        <w:t xml:space="preserve">as earlier mentioned, </w:t>
      </w:r>
      <w:r w:rsidR="008417D5">
        <w:rPr>
          <w:bCs/>
          <w:lang w:val="en-US"/>
        </w:rPr>
        <w:t xml:space="preserve">the welfare state is often seen as a distributional struggle in the capitalist society (Castles, 1978; Korpi, 1983). </w:t>
      </w:r>
      <w:r w:rsidR="008813FB">
        <w:rPr>
          <w:bCs/>
          <w:lang w:val="en-US"/>
        </w:rPr>
        <w:t xml:space="preserve">Due to </w:t>
      </w:r>
      <w:r w:rsidR="00C21592">
        <w:rPr>
          <w:bCs/>
          <w:lang w:val="en-US"/>
        </w:rPr>
        <w:t>its</w:t>
      </w:r>
      <w:r w:rsidR="008813FB">
        <w:rPr>
          <w:bCs/>
          <w:lang w:val="en-US"/>
        </w:rPr>
        <w:t xml:space="preserve"> redistributive character, low</w:t>
      </w:r>
      <w:r w:rsidR="00381080">
        <w:rPr>
          <w:bCs/>
          <w:lang w:val="en-US"/>
        </w:rPr>
        <w:t xml:space="preserve">-income households will be more </w:t>
      </w:r>
      <w:r w:rsidR="008610A6">
        <w:rPr>
          <w:lang w:val="en-US"/>
        </w:rPr>
        <w:t xml:space="preserve">affected </w:t>
      </w:r>
      <w:r w:rsidR="008813FB">
        <w:rPr>
          <w:lang w:val="en-US"/>
        </w:rPr>
        <w:t xml:space="preserve">during periods of </w:t>
      </w:r>
      <w:r w:rsidR="002D7D5D">
        <w:rPr>
          <w:lang w:val="en-US"/>
        </w:rPr>
        <w:t>crisis</w:t>
      </w:r>
      <w:r w:rsidR="00381080">
        <w:rPr>
          <w:lang w:val="en-US"/>
        </w:rPr>
        <w:t xml:space="preserve"> </w:t>
      </w:r>
      <w:r w:rsidR="00C410E1">
        <w:rPr>
          <w:lang w:val="en-US"/>
        </w:rPr>
        <w:t>in comparison to ot</w:t>
      </w:r>
      <w:r w:rsidR="00381080">
        <w:rPr>
          <w:lang w:val="en-US"/>
        </w:rPr>
        <w:t>her groups</w:t>
      </w:r>
      <w:r w:rsidR="008813FB">
        <w:rPr>
          <w:lang w:val="en-US"/>
        </w:rPr>
        <w:t xml:space="preserve"> </w:t>
      </w:r>
      <w:r w:rsidR="00494FE8">
        <w:rPr>
          <w:lang w:val="en-US"/>
        </w:rPr>
        <w:t xml:space="preserve">(Ahrend et al., 2011). </w:t>
      </w:r>
      <w:r w:rsidR="0049585D">
        <w:rPr>
          <w:lang w:val="en-US"/>
        </w:rPr>
        <w:t xml:space="preserve">It is </w:t>
      </w:r>
      <w:r w:rsidR="00736F71">
        <w:rPr>
          <w:lang w:val="en-US"/>
        </w:rPr>
        <w:t>therefore</w:t>
      </w:r>
      <w:r w:rsidR="0049585D">
        <w:rPr>
          <w:lang w:val="en-US"/>
        </w:rPr>
        <w:t xml:space="preserve"> to </w:t>
      </w:r>
      <w:r w:rsidR="00736F71">
        <w:rPr>
          <w:lang w:val="en-US"/>
        </w:rPr>
        <w:t xml:space="preserve">expect that parties </w:t>
      </w:r>
      <w:r w:rsidR="00CA094C">
        <w:rPr>
          <w:lang w:val="en-US"/>
        </w:rPr>
        <w:t xml:space="preserve">in the first place will </w:t>
      </w:r>
      <w:r w:rsidR="007E6209">
        <w:rPr>
          <w:lang w:val="en-US"/>
        </w:rPr>
        <w:t xml:space="preserve">respond in a way following their original </w:t>
      </w:r>
      <w:r w:rsidR="007E6209" w:rsidRPr="007E6209">
        <w:rPr>
          <w:lang w:val="en-US"/>
        </w:rPr>
        <w:t>constituencies</w:t>
      </w:r>
      <w:r w:rsidR="006841E7">
        <w:rPr>
          <w:lang w:val="en-US"/>
        </w:rPr>
        <w:t xml:space="preserve"> of low- and high wage earners.</w:t>
      </w:r>
      <w:r w:rsidR="00821765">
        <w:rPr>
          <w:lang w:val="en-US"/>
        </w:rPr>
        <w:t xml:space="preserve"> </w:t>
      </w:r>
      <w:r w:rsidR="00C04FC4">
        <w:rPr>
          <w:lang w:val="en-US"/>
        </w:rPr>
        <w:t xml:space="preserve">Secondly, party responses </w:t>
      </w:r>
      <w:r w:rsidR="00B5138C">
        <w:rPr>
          <w:lang w:val="en-US"/>
        </w:rPr>
        <w:t>are expected to be in agreement with</w:t>
      </w:r>
      <w:r w:rsidR="00C410E1">
        <w:rPr>
          <w:lang w:val="en-US"/>
        </w:rPr>
        <w:t xml:space="preserve"> the</w:t>
      </w:r>
      <w:r w:rsidR="00B5138C">
        <w:rPr>
          <w:lang w:val="en-US"/>
        </w:rPr>
        <w:t xml:space="preserve"> parties’ </w:t>
      </w:r>
      <w:r w:rsidR="00C04EC1">
        <w:rPr>
          <w:lang w:val="en-US"/>
        </w:rPr>
        <w:t xml:space="preserve">classical </w:t>
      </w:r>
      <w:r w:rsidR="00C95369">
        <w:rPr>
          <w:lang w:val="en-US"/>
        </w:rPr>
        <w:t xml:space="preserve">ideological </w:t>
      </w:r>
      <w:r w:rsidR="00381080">
        <w:rPr>
          <w:lang w:val="en-US"/>
        </w:rPr>
        <w:t>positions</w:t>
      </w:r>
      <w:r w:rsidR="00C95369">
        <w:rPr>
          <w:lang w:val="en-US"/>
        </w:rPr>
        <w:t xml:space="preserve">. There are strong motivations to cherish </w:t>
      </w:r>
      <w:r w:rsidR="00C41DE9">
        <w:rPr>
          <w:lang w:val="en-US"/>
        </w:rPr>
        <w:t xml:space="preserve">their good reputation vis-à-vis </w:t>
      </w:r>
      <w:r w:rsidR="009233F6">
        <w:rPr>
          <w:lang w:val="en-US"/>
        </w:rPr>
        <w:t xml:space="preserve">their electorate, so they are expected to fall back on their established habits. Left-parties will be more eager to blame the market as a cause of the crisis. </w:t>
      </w:r>
      <w:r w:rsidR="007A69B1" w:rsidRPr="007A69B1">
        <w:rPr>
          <w:lang w:val="en-US"/>
        </w:rPr>
        <w:t>Contrarily</w:t>
      </w:r>
      <w:r w:rsidR="009233F6">
        <w:rPr>
          <w:lang w:val="en-US"/>
        </w:rPr>
        <w:t>, right-parties will prefer introducing retrenchment as a way to increase the competiveness of the private market sectors</w:t>
      </w:r>
      <w:r w:rsidR="00EB3A3F">
        <w:rPr>
          <w:lang w:val="en-US"/>
        </w:rPr>
        <w:t xml:space="preserve"> and will generally blame the size of the state (Amable et al., 2006).</w:t>
      </w:r>
    </w:p>
    <w:p w:rsidR="001073C6" w:rsidRDefault="00905D67" w:rsidP="001073C6">
      <w:pPr>
        <w:spacing w:line="360" w:lineRule="auto"/>
        <w:jc w:val="both"/>
        <w:rPr>
          <w:rFonts w:asciiTheme="majorHAnsi" w:hAnsiTheme="majorHAnsi"/>
          <w:sz w:val="26"/>
          <w:szCs w:val="26"/>
          <w:lang w:val="en-US"/>
        </w:rPr>
      </w:pPr>
      <w:r>
        <w:rPr>
          <w:rFonts w:asciiTheme="majorHAnsi" w:hAnsiTheme="majorHAnsi"/>
          <w:sz w:val="26"/>
          <w:szCs w:val="26"/>
          <w:lang w:val="en-US"/>
        </w:rPr>
        <w:t>2.3</w:t>
      </w:r>
      <w:r w:rsidRPr="000B1B5C">
        <w:rPr>
          <w:rFonts w:asciiTheme="majorHAnsi" w:hAnsiTheme="majorHAnsi"/>
          <w:sz w:val="26"/>
          <w:szCs w:val="26"/>
          <w:lang w:val="en-US"/>
        </w:rPr>
        <w:t xml:space="preserve"> </w:t>
      </w:r>
      <w:r w:rsidR="000301EE">
        <w:rPr>
          <w:rFonts w:asciiTheme="majorHAnsi" w:hAnsiTheme="majorHAnsi"/>
          <w:sz w:val="26"/>
          <w:szCs w:val="26"/>
          <w:lang w:val="en-US"/>
        </w:rPr>
        <w:t>Institutionalism</w:t>
      </w:r>
    </w:p>
    <w:p w:rsidR="001073C6" w:rsidRDefault="000301EE" w:rsidP="001073C6">
      <w:pPr>
        <w:spacing w:after="0" w:line="360" w:lineRule="auto"/>
        <w:jc w:val="both"/>
        <w:rPr>
          <w:rFonts w:asciiTheme="majorHAnsi" w:hAnsiTheme="majorHAnsi"/>
          <w:sz w:val="24"/>
          <w:szCs w:val="24"/>
          <w:lang w:val="en-US"/>
        </w:rPr>
      </w:pPr>
      <w:r>
        <w:rPr>
          <w:rFonts w:asciiTheme="majorHAnsi" w:hAnsiTheme="majorHAnsi"/>
          <w:sz w:val="24"/>
          <w:szCs w:val="24"/>
          <w:lang w:val="en-US"/>
        </w:rPr>
        <w:t>2.3</w:t>
      </w:r>
      <w:r w:rsidR="00905D67">
        <w:rPr>
          <w:rFonts w:asciiTheme="majorHAnsi" w:hAnsiTheme="majorHAnsi"/>
          <w:sz w:val="24"/>
          <w:szCs w:val="24"/>
          <w:lang w:val="en-US"/>
        </w:rPr>
        <w:t>.1 Literature</w:t>
      </w:r>
    </w:p>
    <w:p w:rsidR="008F5BDB" w:rsidRDefault="008E1C75" w:rsidP="001073C6">
      <w:pPr>
        <w:spacing w:line="360" w:lineRule="auto"/>
        <w:jc w:val="both"/>
        <w:rPr>
          <w:sz w:val="23"/>
          <w:szCs w:val="23"/>
          <w:lang w:val="en-US"/>
        </w:rPr>
      </w:pPr>
      <w:r>
        <w:rPr>
          <w:lang w:val="en-US"/>
        </w:rPr>
        <w:t xml:space="preserve">A </w:t>
      </w:r>
      <w:r w:rsidR="009F25CA">
        <w:rPr>
          <w:lang w:val="en-US"/>
        </w:rPr>
        <w:t xml:space="preserve">second approach concerning </w:t>
      </w:r>
      <w:r w:rsidR="000F4953">
        <w:rPr>
          <w:lang w:val="en-US"/>
        </w:rPr>
        <w:t xml:space="preserve">welfare state retrenchment is given by a group of researchers that </w:t>
      </w:r>
      <w:r w:rsidR="004A7605">
        <w:rPr>
          <w:lang w:val="en-US"/>
        </w:rPr>
        <w:t xml:space="preserve">have </w:t>
      </w:r>
      <w:r w:rsidR="000F4953">
        <w:rPr>
          <w:lang w:val="en-US"/>
        </w:rPr>
        <w:t>emphasize</w:t>
      </w:r>
      <w:r w:rsidR="004A7605">
        <w:rPr>
          <w:lang w:val="en-US"/>
        </w:rPr>
        <w:t>d</w:t>
      </w:r>
      <w:r w:rsidR="000F4953">
        <w:rPr>
          <w:lang w:val="en-US"/>
        </w:rPr>
        <w:t xml:space="preserve"> the institutional configuration of the political system as powerful in explaining </w:t>
      </w:r>
      <w:r w:rsidR="009F25CA">
        <w:rPr>
          <w:lang w:val="en-US"/>
        </w:rPr>
        <w:t xml:space="preserve">reform. </w:t>
      </w:r>
      <w:r w:rsidR="00643B69">
        <w:rPr>
          <w:lang w:val="en-US"/>
        </w:rPr>
        <w:t>This in</w:t>
      </w:r>
      <w:r w:rsidR="00EE4D96">
        <w:rPr>
          <w:lang w:val="en-US"/>
        </w:rPr>
        <w:t>stitutionalist s</w:t>
      </w:r>
      <w:r w:rsidR="00643B69">
        <w:rPr>
          <w:lang w:val="en-US"/>
        </w:rPr>
        <w:t>cholarly debate intensified</w:t>
      </w:r>
      <w:r w:rsidR="00EE4D96">
        <w:rPr>
          <w:lang w:val="en-US"/>
        </w:rPr>
        <w:t xml:space="preserve"> after Paul Pierson’s publications (1994; 1996) </w:t>
      </w:r>
      <w:r w:rsidR="00F5604C">
        <w:rPr>
          <w:lang w:val="en-US"/>
        </w:rPr>
        <w:t xml:space="preserve">on </w:t>
      </w:r>
      <w:r w:rsidR="00544605">
        <w:rPr>
          <w:lang w:val="en-US"/>
        </w:rPr>
        <w:t>the ‘new politics’ of the welfare state in which</w:t>
      </w:r>
      <w:r w:rsidR="00EE4D96">
        <w:rPr>
          <w:lang w:val="en-US"/>
        </w:rPr>
        <w:t xml:space="preserve"> he </w:t>
      </w:r>
      <w:r w:rsidR="008F229D">
        <w:rPr>
          <w:lang w:val="en-US"/>
        </w:rPr>
        <w:t>claimed that</w:t>
      </w:r>
      <w:r w:rsidR="00184A74">
        <w:rPr>
          <w:lang w:val="en-US"/>
        </w:rPr>
        <w:t xml:space="preserve"> </w:t>
      </w:r>
      <w:r w:rsidR="008F229D">
        <w:rPr>
          <w:lang w:val="en-US"/>
        </w:rPr>
        <w:t xml:space="preserve">politicians </w:t>
      </w:r>
      <w:r w:rsidR="00740113">
        <w:rPr>
          <w:lang w:val="en-US"/>
        </w:rPr>
        <w:t xml:space="preserve">in this new era of austerity </w:t>
      </w:r>
      <w:r w:rsidR="00970378">
        <w:rPr>
          <w:lang w:val="en-US"/>
        </w:rPr>
        <w:t xml:space="preserve">have </w:t>
      </w:r>
      <w:r w:rsidR="008F229D">
        <w:rPr>
          <w:lang w:val="en-US"/>
        </w:rPr>
        <w:t>switched from ‘c</w:t>
      </w:r>
      <w:r w:rsidR="008F229D">
        <w:rPr>
          <w:sz w:val="23"/>
          <w:szCs w:val="23"/>
          <w:lang w:val="en-US"/>
        </w:rPr>
        <w:t>redit claiming’ for popular programs to ‘</w:t>
      </w:r>
      <w:r w:rsidR="00184A74" w:rsidRPr="00184A74">
        <w:rPr>
          <w:sz w:val="23"/>
          <w:szCs w:val="23"/>
          <w:lang w:val="en-US"/>
        </w:rPr>
        <w:t>blame avoidance</w:t>
      </w:r>
      <w:r w:rsidR="008F229D">
        <w:rPr>
          <w:sz w:val="23"/>
          <w:szCs w:val="23"/>
          <w:lang w:val="en-US"/>
        </w:rPr>
        <w:t xml:space="preserve">’ for unpopular policies. </w:t>
      </w:r>
      <w:r w:rsidR="00493C82">
        <w:rPr>
          <w:sz w:val="23"/>
          <w:szCs w:val="23"/>
          <w:lang w:val="en-US"/>
        </w:rPr>
        <w:t xml:space="preserve">In line with Pierson’s </w:t>
      </w:r>
      <w:r w:rsidR="008F5BDB">
        <w:rPr>
          <w:sz w:val="23"/>
          <w:szCs w:val="23"/>
          <w:lang w:val="en-US"/>
        </w:rPr>
        <w:t>contributions, instituti</w:t>
      </w:r>
      <w:r w:rsidR="009D1B37">
        <w:rPr>
          <w:sz w:val="23"/>
          <w:szCs w:val="23"/>
          <w:lang w:val="en-US"/>
        </w:rPr>
        <w:t>onal approaches have focused on macro- and micro institutional settings.</w:t>
      </w:r>
    </w:p>
    <w:p w:rsidR="00ED60EF" w:rsidRDefault="001F3759" w:rsidP="001073C6">
      <w:pPr>
        <w:spacing w:line="360" w:lineRule="auto"/>
        <w:jc w:val="both"/>
        <w:rPr>
          <w:lang w:val="en-US"/>
        </w:rPr>
      </w:pPr>
      <w:r>
        <w:rPr>
          <w:lang w:val="en-US"/>
        </w:rPr>
        <w:t>Pierson (1994;</w:t>
      </w:r>
      <w:r w:rsidR="00A103A9">
        <w:rPr>
          <w:lang w:val="en-US"/>
        </w:rPr>
        <w:t xml:space="preserve"> </w:t>
      </w:r>
      <w:r>
        <w:rPr>
          <w:lang w:val="en-US"/>
        </w:rPr>
        <w:t>1996) first and foremost questions the socio-economic class approach that had long been a powerful explanation for welfare state expansion</w:t>
      </w:r>
      <w:r w:rsidR="00752C4A">
        <w:rPr>
          <w:lang w:val="en-US"/>
        </w:rPr>
        <w:t xml:space="preserve"> ánd retrenchment</w:t>
      </w:r>
      <w:r>
        <w:rPr>
          <w:lang w:val="en-US"/>
        </w:rPr>
        <w:t xml:space="preserve">. </w:t>
      </w:r>
      <w:r w:rsidR="00A103A9">
        <w:rPr>
          <w:lang w:val="en-US"/>
        </w:rPr>
        <w:t xml:space="preserve">Employing </w:t>
      </w:r>
      <w:r w:rsidR="006A55D7">
        <w:rPr>
          <w:lang w:val="en-US"/>
        </w:rPr>
        <w:t>three</w:t>
      </w:r>
      <w:r w:rsidR="00A103A9">
        <w:rPr>
          <w:lang w:val="en-US"/>
        </w:rPr>
        <w:t xml:space="preserve"> lines of argument, he </w:t>
      </w:r>
      <w:r w:rsidR="006A55D7">
        <w:rPr>
          <w:lang w:val="en-US"/>
        </w:rPr>
        <w:t>tries to explain why the logic of retrench</w:t>
      </w:r>
      <w:r w:rsidR="00DC05AD">
        <w:rPr>
          <w:lang w:val="en-US"/>
        </w:rPr>
        <w:t>ment is fundamentally different compared to expansion.</w:t>
      </w:r>
      <w:r w:rsidR="006A55D7">
        <w:rPr>
          <w:lang w:val="en-US"/>
        </w:rPr>
        <w:t xml:space="preserve"> First, p</w:t>
      </w:r>
      <w:r w:rsidR="00EA7B34">
        <w:rPr>
          <w:lang w:val="en-US"/>
        </w:rPr>
        <w:t>sychological studies have shown</w:t>
      </w:r>
      <w:r w:rsidR="006A55D7">
        <w:rPr>
          <w:lang w:val="en-US"/>
        </w:rPr>
        <w:t xml:space="preserve"> that people are risk averse. They will respond more strongly to potential losses than </w:t>
      </w:r>
      <w:r w:rsidR="00DF45E9">
        <w:rPr>
          <w:lang w:val="en-US"/>
        </w:rPr>
        <w:t xml:space="preserve">to potential gains. So even when </w:t>
      </w:r>
      <w:r w:rsidR="006F556A">
        <w:rPr>
          <w:lang w:val="en-US"/>
        </w:rPr>
        <w:t xml:space="preserve">retrenchment will be compensated </w:t>
      </w:r>
      <w:r w:rsidR="00CE5751">
        <w:rPr>
          <w:lang w:val="en-US"/>
        </w:rPr>
        <w:t xml:space="preserve">(e.g. </w:t>
      </w:r>
      <w:r w:rsidR="006F556A">
        <w:rPr>
          <w:lang w:val="en-US"/>
        </w:rPr>
        <w:t xml:space="preserve">through lower taxes), citizens will resist to program cuts. </w:t>
      </w:r>
      <w:r w:rsidR="00A520D7">
        <w:rPr>
          <w:lang w:val="en-US"/>
        </w:rPr>
        <w:t>Surveys show that the welfare state is still highly popular, so r</w:t>
      </w:r>
      <w:r w:rsidR="006F556A">
        <w:rPr>
          <w:lang w:val="en-US"/>
        </w:rPr>
        <w:t>etrenchment</w:t>
      </w:r>
      <w:r w:rsidR="00A520D7">
        <w:rPr>
          <w:lang w:val="en-US"/>
        </w:rPr>
        <w:t xml:space="preserve"> is assumed to be </w:t>
      </w:r>
      <w:r w:rsidR="006F556A">
        <w:rPr>
          <w:lang w:val="en-US"/>
        </w:rPr>
        <w:t>electorally dangerous.</w:t>
      </w:r>
    </w:p>
    <w:p w:rsidR="005C4098" w:rsidRDefault="008855EF" w:rsidP="001073C6">
      <w:pPr>
        <w:spacing w:line="360" w:lineRule="auto"/>
        <w:jc w:val="both"/>
        <w:rPr>
          <w:lang w:val="en-US"/>
        </w:rPr>
      </w:pPr>
      <w:r>
        <w:rPr>
          <w:lang w:val="en-US"/>
        </w:rPr>
        <w:t>Secondly, the previous expansion has created a huge</w:t>
      </w:r>
      <w:r w:rsidR="00CE5751">
        <w:rPr>
          <w:lang w:val="en-US"/>
        </w:rPr>
        <w:t xml:space="preserve"> numbe</w:t>
      </w:r>
      <w:r w:rsidR="003866CC">
        <w:rPr>
          <w:lang w:val="en-US"/>
        </w:rPr>
        <w:t xml:space="preserve">r of interest groups </w:t>
      </w:r>
      <w:r w:rsidR="00FC5A90">
        <w:rPr>
          <w:lang w:val="en-US"/>
        </w:rPr>
        <w:t>trying</w:t>
      </w:r>
      <w:r w:rsidR="003866CC">
        <w:rPr>
          <w:lang w:val="en-US"/>
        </w:rPr>
        <w:t xml:space="preserve"> </w:t>
      </w:r>
      <w:r w:rsidR="00CE5751">
        <w:rPr>
          <w:lang w:val="en-US"/>
        </w:rPr>
        <w:t>to protect the specific welfare</w:t>
      </w:r>
      <w:r w:rsidR="00B972CF">
        <w:rPr>
          <w:lang w:val="en-US"/>
        </w:rPr>
        <w:t xml:space="preserve"> state beneficiaries. The ‘logic of collective action’ is here </w:t>
      </w:r>
      <w:r w:rsidR="00E22FA9">
        <w:rPr>
          <w:lang w:val="en-US"/>
        </w:rPr>
        <w:t>at work. W</w:t>
      </w:r>
      <w:r w:rsidR="00B972CF">
        <w:rPr>
          <w:lang w:val="en-US"/>
        </w:rPr>
        <w:t xml:space="preserve">hile the costs of retrenchment are concentrated </w:t>
      </w:r>
      <w:r w:rsidR="00FC5A90">
        <w:rPr>
          <w:lang w:val="en-US"/>
        </w:rPr>
        <w:t>within</w:t>
      </w:r>
      <w:r w:rsidR="00B972CF">
        <w:rPr>
          <w:lang w:val="en-US"/>
        </w:rPr>
        <w:t xml:space="preserve"> certain groups, the benefits are diffused </w:t>
      </w:r>
      <w:r w:rsidR="006B505B">
        <w:rPr>
          <w:lang w:val="en-US"/>
        </w:rPr>
        <w:t>throughout</w:t>
      </w:r>
      <w:r w:rsidR="00B972CF">
        <w:rPr>
          <w:lang w:val="en-US"/>
        </w:rPr>
        <w:t xml:space="preserve"> society.</w:t>
      </w:r>
      <w:r w:rsidR="00347A2E">
        <w:rPr>
          <w:lang w:val="en-US"/>
        </w:rPr>
        <w:t xml:space="preserve"> As a result, opponents of retrenchment – often interest groups – have much more incentives to mobilize their grassroots than </w:t>
      </w:r>
      <w:r w:rsidR="00EA7B34">
        <w:rPr>
          <w:lang w:val="en-US"/>
        </w:rPr>
        <w:t xml:space="preserve">retrenchment </w:t>
      </w:r>
      <w:r w:rsidR="00347A2E">
        <w:rPr>
          <w:lang w:val="en-US"/>
        </w:rPr>
        <w:t xml:space="preserve">supporters. </w:t>
      </w:r>
      <w:r w:rsidR="00FC5A90">
        <w:rPr>
          <w:lang w:val="en-US"/>
        </w:rPr>
        <w:t>This new landscape of activism</w:t>
      </w:r>
      <w:r w:rsidR="007D143D">
        <w:rPr>
          <w:lang w:val="en-US"/>
        </w:rPr>
        <w:t xml:space="preserve"> </w:t>
      </w:r>
      <w:r w:rsidR="00FC5A90">
        <w:rPr>
          <w:lang w:val="en-US"/>
        </w:rPr>
        <w:t>has</w:t>
      </w:r>
      <w:r w:rsidR="007D143D">
        <w:rPr>
          <w:lang w:val="en-US"/>
        </w:rPr>
        <w:t xml:space="preserve"> forced retrenchment advocates to no longer </w:t>
      </w:r>
      <w:r w:rsidR="00FC5A90">
        <w:rPr>
          <w:lang w:val="en-US"/>
        </w:rPr>
        <w:t>cut back</w:t>
      </w:r>
      <w:r w:rsidR="007D143D">
        <w:rPr>
          <w:lang w:val="en-US"/>
        </w:rPr>
        <w:t xml:space="preserve"> provisions because they are just more numerous in the political arena. </w:t>
      </w:r>
      <w:r w:rsidR="009A1789">
        <w:rPr>
          <w:lang w:val="en-US"/>
        </w:rPr>
        <w:t xml:space="preserve">Only when political responsibility can be masked, or </w:t>
      </w:r>
      <w:r w:rsidR="005548E4">
        <w:rPr>
          <w:lang w:val="en-US"/>
        </w:rPr>
        <w:t xml:space="preserve">when </w:t>
      </w:r>
      <w:r w:rsidR="009A1789">
        <w:rPr>
          <w:lang w:val="en-US"/>
        </w:rPr>
        <w:t xml:space="preserve">voters are not able to punish </w:t>
      </w:r>
      <w:r w:rsidR="00757BE7">
        <w:rPr>
          <w:lang w:val="en-US"/>
        </w:rPr>
        <w:t>them, cutbacks could take place (Pierson, 1994; 1996).</w:t>
      </w:r>
    </w:p>
    <w:p w:rsidR="00ED60EF" w:rsidRDefault="00836E4B" w:rsidP="001073C6">
      <w:pPr>
        <w:spacing w:line="360" w:lineRule="auto"/>
        <w:jc w:val="both"/>
        <w:rPr>
          <w:rStyle w:val="hps"/>
          <w:lang w:val="en"/>
        </w:rPr>
      </w:pPr>
      <w:r>
        <w:rPr>
          <w:lang w:val="en-US"/>
        </w:rPr>
        <w:t xml:space="preserve">The third and probably most important reason that </w:t>
      </w:r>
      <w:r w:rsidR="00FC5A90">
        <w:rPr>
          <w:lang w:val="en-US"/>
        </w:rPr>
        <w:t xml:space="preserve">makes </w:t>
      </w:r>
      <w:r>
        <w:rPr>
          <w:lang w:val="en-US"/>
        </w:rPr>
        <w:t>retrenchme</w:t>
      </w:r>
      <w:r w:rsidR="00FC5A90">
        <w:rPr>
          <w:lang w:val="en-US"/>
        </w:rPr>
        <w:t xml:space="preserve">nt </w:t>
      </w:r>
      <w:r>
        <w:rPr>
          <w:lang w:val="en-US"/>
        </w:rPr>
        <w:t>so difficult, ac</w:t>
      </w:r>
      <w:r w:rsidR="00E8563A">
        <w:rPr>
          <w:lang w:val="en-US"/>
        </w:rPr>
        <w:t xml:space="preserve">cording to Pierson (1994; 1996), is that the welfare state institutions are </w:t>
      </w:r>
      <w:r w:rsidR="000A773E">
        <w:rPr>
          <w:lang w:val="en-US"/>
        </w:rPr>
        <w:t>interwoven with path dependency. It is said that ‘history matters’</w:t>
      </w:r>
      <w:r w:rsidR="00A34F4C">
        <w:rPr>
          <w:lang w:val="en-US"/>
        </w:rPr>
        <w:t>, meaning that</w:t>
      </w:r>
      <w:r w:rsidR="00810B3E">
        <w:rPr>
          <w:lang w:val="en-US"/>
        </w:rPr>
        <w:t xml:space="preserve"> past policy shapes present politics in a path-dependent fashion. So what </w:t>
      </w:r>
      <w:r w:rsidR="00ED2C10">
        <w:rPr>
          <w:lang w:val="en-US"/>
        </w:rPr>
        <w:t>politicians</w:t>
      </w:r>
      <w:r w:rsidR="00810B3E">
        <w:rPr>
          <w:lang w:val="en-US"/>
        </w:rPr>
        <w:t xml:space="preserve"> do today is shaped by what </w:t>
      </w:r>
      <w:r w:rsidR="00ED2C10">
        <w:rPr>
          <w:lang w:val="en-US"/>
        </w:rPr>
        <w:t xml:space="preserve">has been done (by their </w:t>
      </w:r>
      <w:r w:rsidR="00ED2C10">
        <w:rPr>
          <w:rStyle w:val="hps"/>
          <w:lang w:val="en"/>
        </w:rPr>
        <w:t>predecessors) in the past. T</w:t>
      </w:r>
      <w:r w:rsidR="00C05B55">
        <w:rPr>
          <w:rStyle w:val="hps"/>
          <w:lang w:val="en"/>
        </w:rPr>
        <w:t>his is what Pierson calls ‘lock-</w:t>
      </w:r>
      <w:r w:rsidR="00ED2C10">
        <w:rPr>
          <w:rStyle w:val="hps"/>
          <w:lang w:val="en"/>
        </w:rPr>
        <w:t>in’: past policy commitments often narrow present options.</w:t>
      </w:r>
      <w:r w:rsidR="00E22FA9">
        <w:rPr>
          <w:rStyle w:val="hps"/>
          <w:lang w:val="en"/>
        </w:rPr>
        <w:t xml:space="preserve"> In addition, the contemporary configuration of the welfare state determines the availability of information politicians could count on. </w:t>
      </w:r>
      <w:r w:rsidR="000724BF">
        <w:rPr>
          <w:rStyle w:val="hps"/>
          <w:lang w:val="en"/>
        </w:rPr>
        <w:t xml:space="preserve">As Hay and Wincott (1998) </w:t>
      </w:r>
      <w:r w:rsidR="00D809FC">
        <w:rPr>
          <w:rStyle w:val="hps"/>
          <w:lang w:val="en"/>
        </w:rPr>
        <w:t xml:space="preserve">have </w:t>
      </w:r>
      <w:r w:rsidR="000724BF">
        <w:rPr>
          <w:rStyle w:val="hps"/>
          <w:lang w:val="en"/>
        </w:rPr>
        <w:t>argued, resources such as information and capital are unequal</w:t>
      </w:r>
      <w:r w:rsidR="00FC5A90">
        <w:rPr>
          <w:rStyle w:val="hps"/>
          <w:lang w:val="en"/>
        </w:rPr>
        <w:t>ly</w:t>
      </w:r>
      <w:r w:rsidR="000724BF">
        <w:rPr>
          <w:rStyle w:val="hps"/>
          <w:lang w:val="en"/>
        </w:rPr>
        <w:t xml:space="preserve"> distributed </w:t>
      </w:r>
      <w:r w:rsidR="00FC5A90" w:rsidRPr="00FC5A90">
        <w:rPr>
          <w:rStyle w:val="hps"/>
          <w:lang w:val="en"/>
        </w:rPr>
        <w:t xml:space="preserve">benefiting </w:t>
      </w:r>
      <w:r w:rsidR="000724BF">
        <w:rPr>
          <w:rStyle w:val="hps"/>
          <w:lang w:val="en"/>
        </w:rPr>
        <w:t xml:space="preserve">those who </w:t>
      </w:r>
      <w:r w:rsidR="00FC5A90">
        <w:rPr>
          <w:rStyle w:val="hps"/>
          <w:lang w:val="en"/>
        </w:rPr>
        <w:t>prefer</w:t>
      </w:r>
      <w:r w:rsidR="000724BF">
        <w:rPr>
          <w:rStyle w:val="hps"/>
          <w:lang w:val="en"/>
        </w:rPr>
        <w:t xml:space="preserve"> </w:t>
      </w:r>
      <w:r w:rsidR="00FC5A90">
        <w:rPr>
          <w:rStyle w:val="hps"/>
          <w:lang w:val="en"/>
        </w:rPr>
        <w:t>the</w:t>
      </w:r>
      <w:r w:rsidR="000724BF">
        <w:rPr>
          <w:rStyle w:val="hps"/>
          <w:lang w:val="en"/>
        </w:rPr>
        <w:t xml:space="preserve"> status quo. A new minister </w:t>
      </w:r>
      <w:r w:rsidR="006D562E">
        <w:rPr>
          <w:rStyle w:val="hps"/>
          <w:lang w:val="en"/>
        </w:rPr>
        <w:t xml:space="preserve">may have grand plans for reforms, but a lack of strategic knowledge </w:t>
      </w:r>
      <w:r w:rsidR="00FC5A90">
        <w:rPr>
          <w:rStyle w:val="hps"/>
          <w:lang w:val="en"/>
        </w:rPr>
        <w:t>will limit his</w:t>
      </w:r>
      <w:r w:rsidR="00306DF2">
        <w:rPr>
          <w:rStyle w:val="hps"/>
          <w:lang w:val="en"/>
        </w:rPr>
        <w:t xml:space="preserve"> possibilities for change.</w:t>
      </w:r>
    </w:p>
    <w:p w:rsidR="00E65274" w:rsidRDefault="00544605" w:rsidP="001073C6">
      <w:pPr>
        <w:spacing w:line="360" w:lineRule="auto"/>
        <w:jc w:val="both"/>
        <w:rPr>
          <w:rStyle w:val="hps"/>
          <w:lang w:val="en"/>
        </w:rPr>
      </w:pPr>
      <w:r>
        <w:rPr>
          <w:rStyle w:val="hps"/>
          <w:lang w:val="en"/>
        </w:rPr>
        <w:t>Although it should be clear that</w:t>
      </w:r>
      <w:r w:rsidR="00A53511">
        <w:rPr>
          <w:rStyle w:val="hps"/>
          <w:lang w:val="en"/>
        </w:rPr>
        <w:t xml:space="preserve"> Pierson thinks </w:t>
      </w:r>
      <w:r>
        <w:rPr>
          <w:rStyle w:val="hps"/>
          <w:lang w:val="en"/>
        </w:rPr>
        <w:t xml:space="preserve">retrenchment is </w:t>
      </w:r>
      <w:r w:rsidR="005847C9">
        <w:rPr>
          <w:rStyle w:val="hps"/>
          <w:lang w:val="en"/>
        </w:rPr>
        <w:t xml:space="preserve">pretty </w:t>
      </w:r>
      <w:r>
        <w:rPr>
          <w:rStyle w:val="hps"/>
          <w:lang w:val="en"/>
        </w:rPr>
        <w:t>difficult</w:t>
      </w:r>
      <w:r w:rsidR="00EA7B34">
        <w:rPr>
          <w:rStyle w:val="hps"/>
          <w:lang w:val="en"/>
        </w:rPr>
        <w:t xml:space="preserve"> </w:t>
      </w:r>
      <w:r w:rsidR="00B37FBE">
        <w:rPr>
          <w:rStyle w:val="hps"/>
          <w:lang w:val="en"/>
        </w:rPr>
        <w:t>in</w:t>
      </w:r>
      <w:r w:rsidR="00EA7B34">
        <w:rPr>
          <w:rStyle w:val="hps"/>
          <w:lang w:val="en"/>
        </w:rPr>
        <w:t xml:space="preserve"> practice</w:t>
      </w:r>
      <w:r>
        <w:rPr>
          <w:rStyle w:val="hps"/>
          <w:lang w:val="en"/>
        </w:rPr>
        <w:t xml:space="preserve">, </w:t>
      </w:r>
      <w:r w:rsidR="00622A70">
        <w:rPr>
          <w:rStyle w:val="hps"/>
          <w:lang w:val="en"/>
        </w:rPr>
        <w:t xml:space="preserve">the </w:t>
      </w:r>
      <w:r>
        <w:rPr>
          <w:rStyle w:val="hps"/>
          <w:lang w:val="en"/>
        </w:rPr>
        <w:t>‘new politics’ thesis is not simply claiming that it is impossible.</w:t>
      </w:r>
      <w:r w:rsidR="005847C9">
        <w:rPr>
          <w:rStyle w:val="hps"/>
          <w:lang w:val="en"/>
        </w:rPr>
        <w:t xml:space="preserve"> In his attempt to specify under what circumstances retrenchment may occur, </w:t>
      </w:r>
      <w:r w:rsidR="00FC2AA8">
        <w:rPr>
          <w:rStyle w:val="hps"/>
          <w:lang w:val="en"/>
        </w:rPr>
        <w:t>Pierson</w:t>
      </w:r>
      <w:r w:rsidR="005847C9">
        <w:rPr>
          <w:rStyle w:val="hps"/>
          <w:lang w:val="en"/>
        </w:rPr>
        <w:t xml:space="preserve"> argues that the </w:t>
      </w:r>
      <w:r w:rsidR="00014DED">
        <w:rPr>
          <w:rStyle w:val="hps"/>
          <w:lang w:val="en"/>
        </w:rPr>
        <w:t>major</w:t>
      </w:r>
      <w:r w:rsidR="005847C9">
        <w:rPr>
          <w:rStyle w:val="hps"/>
          <w:lang w:val="en"/>
        </w:rPr>
        <w:t xml:space="preserve"> objective of governments in this new era is seeking to avoid responsibility, as reforms are highly unpopular. </w:t>
      </w:r>
      <w:r w:rsidR="00794AAA">
        <w:rPr>
          <w:rStyle w:val="hps"/>
          <w:lang w:val="en"/>
        </w:rPr>
        <w:t>Budget-cutters therefore will try to confuse and divide the (political and societal) opposition through three main st</w:t>
      </w:r>
      <w:r w:rsidR="00885334">
        <w:rPr>
          <w:rStyle w:val="hps"/>
          <w:lang w:val="en"/>
        </w:rPr>
        <w:t xml:space="preserve">rategies of </w:t>
      </w:r>
      <w:r w:rsidR="00885334" w:rsidRPr="00F06254">
        <w:rPr>
          <w:rStyle w:val="hps"/>
          <w:i/>
          <w:lang w:val="en"/>
        </w:rPr>
        <w:t>‘blame avoidance’</w:t>
      </w:r>
      <w:r w:rsidR="00885334">
        <w:rPr>
          <w:rStyle w:val="hps"/>
          <w:lang w:val="en"/>
        </w:rPr>
        <w:t xml:space="preserve">. Strategies of </w:t>
      </w:r>
      <w:r w:rsidR="00450B3B" w:rsidRPr="00450B3B">
        <w:rPr>
          <w:rStyle w:val="hps"/>
          <w:i/>
          <w:lang w:val="en"/>
        </w:rPr>
        <w:t>obfuscation</w:t>
      </w:r>
      <w:r w:rsidR="00450B3B">
        <w:rPr>
          <w:rStyle w:val="hps"/>
          <w:lang w:val="en"/>
        </w:rPr>
        <w:t xml:space="preserve"> </w:t>
      </w:r>
      <w:r w:rsidR="00027111">
        <w:rPr>
          <w:rStyle w:val="hps"/>
          <w:lang w:val="en"/>
        </w:rPr>
        <w:t xml:space="preserve">tend to reduce the traceability, that is, to blur the line between the actual retrenchment and the policies that caused it. When reacting on policy change, voters have to construct a causal chain between governmental action and the positive or negative effects </w:t>
      </w:r>
      <w:r w:rsidR="00B37FBE">
        <w:rPr>
          <w:rStyle w:val="hps"/>
          <w:lang w:val="en"/>
        </w:rPr>
        <w:t xml:space="preserve">it has </w:t>
      </w:r>
      <w:r w:rsidR="00027111">
        <w:rPr>
          <w:rStyle w:val="hps"/>
          <w:lang w:val="en"/>
        </w:rPr>
        <w:t>on themselves. Obfuscation aims to make it more difficult to construct these chain</w:t>
      </w:r>
      <w:r w:rsidR="005D429D">
        <w:rPr>
          <w:rStyle w:val="hps"/>
          <w:lang w:val="en"/>
        </w:rPr>
        <w:t>s</w:t>
      </w:r>
      <w:r w:rsidR="00027111">
        <w:rPr>
          <w:rStyle w:val="hps"/>
          <w:lang w:val="en"/>
        </w:rPr>
        <w:t xml:space="preserve">. A classic example is transferring responsibilities to the lower political level without adequate funding, so that the locals are forced to enact cuts. </w:t>
      </w:r>
      <w:r w:rsidR="00F97A7D">
        <w:rPr>
          <w:rStyle w:val="hps"/>
          <w:lang w:val="en"/>
        </w:rPr>
        <w:t xml:space="preserve">Another strategy that can be used is </w:t>
      </w:r>
      <w:r w:rsidR="00F97A7D" w:rsidRPr="00F97A7D">
        <w:rPr>
          <w:rStyle w:val="hps"/>
          <w:i/>
          <w:lang w:val="en"/>
        </w:rPr>
        <w:t>division</w:t>
      </w:r>
      <w:r w:rsidR="00F97A7D">
        <w:rPr>
          <w:rStyle w:val="hps"/>
          <w:lang w:val="en"/>
        </w:rPr>
        <w:t xml:space="preserve">. </w:t>
      </w:r>
      <w:r w:rsidR="0017744B">
        <w:rPr>
          <w:rStyle w:val="hps"/>
          <w:lang w:val="en"/>
        </w:rPr>
        <w:t xml:space="preserve">It aims to divide the political opponents by splitting them, which may reduce the political costs of retrenchment. A united opposition </w:t>
      </w:r>
      <w:r w:rsidR="00FF48D0">
        <w:rPr>
          <w:rStyle w:val="hps"/>
          <w:lang w:val="en"/>
        </w:rPr>
        <w:t>is of course harder to fight. The last</w:t>
      </w:r>
      <w:r w:rsidR="0017744B">
        <w:rPr>
          <w:rStyle w:val="hps"/>
          <w:lang w:val="en"/>
        </w:rPr>
        <w:t xml:space="preserve"> strategy Pierson emphasizes is </w:t>
      </w:r>
      <w:r w:rsidR="0017744B" w:rsidRPr="0017744B">
        <w:rPr>
          <w:rStyle w:val="hps"/>
          <w:i/>
          <w:lang w:val="en"/>
        </w:rPr>
        <w:t>compensation</w:t>
      </w:r>
      <w:r w:rsidR="0017744B">
        <w:rPr>
          <w:rStyle w:val="hps"/>
          <w:lang w:val="en"/>
        </w:rPr>
        <w:t xml:space="preserve">. </w:t>
      </w:r>
      <w:r w:rsidR="005B39B5">
        <w:rPr>
          <w:rStyle w:val="hps"/>
          <w:lang w:val="en"/>
        </w:rPr>
        <w:t>Side-payments can be used to mob</w:t>
      </w:r>
      <w:r w:rsidR="005D429D">
        <w:rPr>
          <w:rStyle w:val="hps"/>
          <w:lang w:val="en"/>
        </w:rPr>
        <w:t xml:space="preserve">ilize the political opponents. </w:t>
      </w:r>
      <w:r w:rsidR="005B39B5">
        <w:rPr>
          <w:rStyle w:val="hps"/>
          <w:lang w:val="en"/>
        </w:rPr>
        <w:t xml:space="preserve">The idea is to offer </w:t>
      </w:r>
      <w:r w:rsidR="005D429D">
        <w:rPr>
          <w:rStyle w:val="hps"/>
          <w:lang w:val="en"/>
        </w:rPr>
        <w:t xml:space="preserve">something </w:t>
      </w:r>
      <w:r w:rsidR="005B39B5">
        <w:rPr>
          <w:rStyle w:val="hps"/>
          <w:lang w:val="en"/>
        </w:rPr>
        <w:t>positive to the</w:t>
      </w:r>
      <w:r w:rsidR="00E65274">
        <w:rPr>
          <w:rStyle w:val="hps"/>
          <w:lang w:val="en"/>
        </w:rPr>
        <w:t xml:space="preserve"> victims of retrenchment. </w:t>
      </w:r>
      <w:r w:rsidR="00FC2AA8">
        <w:rPr>
          <w:rStyle w:val="hps"/>
          <w:lang w:val="en"/>
        </w:rPr>
        <w:t>The use of t</w:t>
      </w:r>
      <w:r w:rsidR="00D26E77">
        <w:rPr>
          <w:rStyle w:val="hps"/>
          <w:lang w:val="en"/>
        </w:rPr>
        <w:t>hese three strategies may make retrenchment more likely to occur, but it should be noted that not all of them are always available</w:t>
      </w:r>
      <w:r w:rsidR="00757BE7">
        <w:rPr>
          <w:rStyle w:val="hps"/>
          <w:lang w:val="en"/>
        </w:rPr>
        <w:t xml:space="preserve"> to policymakers (Pierson, 1994).</w:t>
      </w:r>
    </w:p>
    <w:p w:rsidR="0000444C" w:rsidRDefault="00E65274" w:rsidP="001073C6">
      <w:pPr>
        <w:spacing w:line="360" w:lineRule="auto"/>
        <w:jc w:val="both"/>
        <w:rPr>
          <w:rStyle w:val="hps"/>
          <w:lang w:val="en"/>
        </w:rPr>
      </w:pPr>
      <w:r>
        <w:rPr>
          <w:rStyle w:val="hps"/>
          <w:lang w:val="en"/>
        </w:rPr>
        <w:t xml:space="preserve">In line with Pierson, </w:t>
      </w:r>
      <w:r w:rsidR="00300D8E">
        <w:rPr>
          <w:rStyle w:val="hps"/>
          <w:lang w:val="en"/>
        </w:rPr>
        <w:t>authors have found supportive</w:t>
      </w:r>
      <w:r>
        <w:rPr>
          <w:rStyle w:val="hps"/>
          <w:lang w:val="en"/>
        </w:rPr>
        <w:t xml:space="preserve"> evidence for the </w:t>
      </w:r>
      <w:r w:rsidR="00EA0536">
        <w:rPr>
          <w:rStyle w:val="hps"/>
          <w:lang w:val="en"/>
        </w:rPr>
        <w:t>blame avoidance</w:t>
      </w:r>
      <w:r>
        <w:rPr>
          <w:rStyle w:val="hps"/>
          <w:lang w:val="en"/>
        </w:rPr>
        <w:t xml:space="preserve"> thesis (</w:t>
      </w:r>
      <w:r w:rsidR="00A81443">
        <w:rPr>
          <w:lang w:val="en-US"/>
        </w:rPr>
        <w:t>Cox, 2001</w:t>
      </w:r>
      <w:r>
        <w:rPr>
          <w:lang w:val="en-US"/>
        </w:rPr>
        <w:t xml:space="preserve">). </w:t>
      </w:r>
      <w:r w:rsidR="00F37E30">
        <w:rPr>
          <w:lang w:val="en-US"/>
        </w:rPr>
        <w:t>Other</w:t>
      </w:r>
      <w:r w:rsidR="00827993">
        <w:rPr>
          <w:lang w:val="en-US"/>
        </w:rPr>
        <w:t xml:space="preserve"> comparative studies </w:t>
      </w:r>
      <w:r w:rsidR="00233947">
        <w:rPr>
          <w:rStyle w:val="hps"/>
          <w:lang w:val="en"/>
        </w:rPr>
        <w:t xml:space="preserve">have </w:t>
      </w:r>
      <w:r w:rsidR="004F10AA">
        <w:rPr>
          <w:rStyle w:val="hps"/>
          <w:lang w:val="en"/>
        </w:rPr>
        <w:t>broadened</w:t>
      </w:r>
      <w:r w:rsidR="00827993">
        <w:rPr>
          <w:rStyle w:val="hps"/>
          <w:lang w:val="en"/>
        </w:rPr>
        <w:t xml:space="preserve"> </w:t>
      </w:r>
      <w:r w:rsidR="001F10FC">
        <w:rPr>
          <w:rStyle w:val="hps"/>
          <w:lang w:val="en"/>
        </w:rPr>
        <w:t xml:space="preserve">its scope by looking at the institutional fragmentation of the political system. </w:t>
      </w:r>
      <w:r w:rsidR="00EA59BF">
        <w:rPr>
          <w:rStyle w:val="hps"/>
          <w:lang w:val="en"/>
        </w:rPr>
        <w:t xml:space="preserve">The starting point for this group of scholar is the notion of </w:t>
      </w:r>
      <w:r w:rsidR="00EA59BF" w:rsidRPr="00EA59BF">
        <w:rPr>
          <w:rStyle w:val="hps"/>
          <w:i/>
          <w:lang w:val="en"/>
        </w:rPr>
        <w:t>veto points</w:t>
      </w:r>
      <w:r w:rsidR="0010685D">
        <w:rPr>
          <w:rStyle w:val="hps"/>
          <w:lang w:val="en"/>
        </w:rPr>
        <w:t xml:space="preserve">. A veto point refers to a situation in which a certain political actor can block a political decision (Immergut, 1992). </w:t>
      </w:r>
      <w:r w:rsidR="00994748">
        <w:rPr>
          <w:rStyle w:val="hps"/>
          <w:lang w:val="en"/>
        </w:rPr>
        <w:t xml:space="preserve">These actors, called ‘veto-players’, must agree for legislation to be passed (Tsebelis, 1995). </w:t>
      </w:r>
      <w:r w:rsidR="00794D9F">
        <w:rPr>
          <w:rStyle w:val="hps"/>
          <w:lang w:val="en"/>
        </w:rPr>
        <w:t>It is generally argued that as the number of veto points increase</w:t>
      </w:r>
      <w:r w:rsidR="0087137E">
        <w:rPr>
          <w:rStyle w:val="hps"/>
          <w:lang w:val="en"/>
        </w:rPr>
        <w:t xml:space="preserve">, a larger </w:t>
      </w:r>
      <w:r w:rsidR="00794D9F">
        <w:rPr>
          <w:rStyle w:val="hps"/>
          <w:lang w:val="en"/>
        </w:rPr>
        <w:t xml:space="preserve">number of veto-players will favor the status quo. </w:t>
      </w:r>
      <w:r w:rsidR="005438C0">
        <w:rPr>
          <w:rStyle w:val="hps"/>
          <w:lang w:val="en"/>
        </w:rPr>
        <w:t>In other words:</w:t>
      </w:r>
      <w:r w:rsidR="00794D9F">
        <w:rPr>
          <w:rStyle w:val="hps"/>
          <w:lang w:val="en"/>
        </w:rPr>
        <w:t xml:space="preserve"> countries with the least institutional hurdles (or veto-points), and therefore the highest degree of power concentration, should display the highest </w:t>
      </w:r>
      <w:r w:rsidR="00AA70E8">
        <w:rPr>
          <w:rStyle w:val="hps"/>
          <w:lang w:val="en"/>
        </w:rPr>
        <w:t xml:space="preserve">degree of welfare state reform (Vis, 2010). </w:t>
      </w:r>
    </w:p>
    <w:p w:rsidR="00BA04B8" w:rsidRDefault="005438C0" w:rsidP="001073C6">
      <w:pPr>
        <w:spacing w:line="360" w:lineRule="auto"/>
        <w:jc w:val="both"/>
        <w:rPr>
          <w:rStyle w:val="hps"/>
          <w:lang w:val="en"/>
        </w:rPr>
      </w:pPr>
      <w:r>
        <w:rPr>
          <w:rStyle w:val="hps"/>
          <w:lang w:val="en"/>
        </w:rPr>
        <w:t xml:space="preserve">From an institutional perspective, </w:t>
      </w:r>
      <w:r w:rsidR="00001478">
        <w:rPr>
          <w:rStyle w:val="hps"/>
          <w:lang w:val="en"/>
        </w:rPr>
        <w:t xml:space="preserve">a first line of reasoning has </w:t>
      </w:r>
      <w:r>
        <w:rPr>
          <w:rStyle w:val="hps"/>
          <w:lang w:val="en"/>
        </w:rPr>
        <w:t>therefore argued that</w:t>
      </w:r>
      <w:r w:rsidR="00653343">
        <w:rPr>
          <w:rStyle w:val="hps"/>
          <w:lang w:val="en"/>
        </w:rPr>
        <w:t xml:space="preserve"> in </w:t>
      </w:r>
      <w:r w:rsidR="00001478">
        <w:rPr>
          <w:rStyle w:val="hps"/>
          <w:lang w:val="en"/>
        </w:rPr>
        <w:t xml:space="preserve">political systems with a high degree of horizontal and vertical fragmentation – for instance the United States and Switzerland – retrenchment is less likely due to the high amount of veto-players. </w:t>
      </w:r>
      <w:r w:rsidR="007A69B1" w:rsidRPr="007A69B1">
        <w:rPr>
          <w:rStyle w:val="hps"/>
          <w:lang w:val="en"/>
        </w:rPr>
        <w:t>Contrarily</w:t>
      </w:r>
      <w:r w:rsidR="00B1585F">
        <w:rPr>
          <w:rStyle w:val="hps"/>
          <w:lang w:val="en"/>
        </w:rPr>
        <w:t xml:space="preserve">, </w:t>
      </w:r>
      <w:r w:rsidR="00A94601">
        <w:rPr>
          <w:rStyle w:val="hps"/>
          <w:lang w:val="en"/>
        </w:rPr>
        <w:t xml:space="preserve">in </w:t>
      </w:r>
      <w:r w:rsidR="00390378">
        <w:rPr>
          <w:rStyle w:val="hps"/>
          <w:lang w:val="en"/>
        </w:rPr>
        <w:t xml:space="preserve">systems </w:t>
      </w:r>
      <w:r w:rsidR="00C85437">
        <w:rPr>
          <w:rStyle w:val="hps"/>
          <w:lang w:val="en"/>
        </w:rPr>
        <w:t xml:space="preserve">with a high degree of </w:t>
      </w:r>
      <w:r w:rsidR="00C6266A">
        <w:rPr>
          <w:rStyle w:val="hps"/>
          <w:lang w:val="en"/>
        </w:rPr>
        <w:t>power concentration</w:t>
      </w:r>
      <w:r w:rsidR="00A94601">
        <w:rPr>
          <w:rStyle w:val="hps"/>
          <w:lang w:val="en"/>
        </w:rPr>
        <w:t xml:space="preserve">, </w:t>
      </w:r>
      <w:r w:rsidR="000A3156">
        <w:rPr>
          <w:rStyle w:val="hps"/>
          <w:lang w:val="en"/>
        </w:rPr>
        <w:t xml:space="preserve">like the United Kingdom, </w:t>
      </w:r>
      <w:r w:rsidR="00A86A02">
        <w:rPr>
          <w:rStyle w:val="hps"/>
          <w:lang w:val="en"/>
        </w:rPr>
        <w:t>retrenchment is more like</w:t>
      </w:r>
      <w:r w:rsidR="0031714F">
        <w:rPr>
          <w:rStyle w:val="hps"/>
          <w:lang w:val="en"/>
        </w:rPr>
        <w:t xml:space="preserve">ly (Swank, 2001; Van Kersbergen, </w:t>
      </w:r>
      <w:r w:rsidR="00A86A02">
        <w:rPr>
          <w:rStyle w:val="hps"/>
          <w:lang w:val="en"/>
        </w:rPr>
        <w:t xml:space="preserve">2006). </w:t>
      </w:r>
      <w:r w:rsidR="00214798">
        <w:rPr>
          <w:rStyle w:val="hps"/>
          <w:lang w:val="en"/>
        </w:rPr>
        <w:t>In contrast to these</w:t>
      </w:r>
      <w:r w:rsidR="00BA04B8">
        <w:rPr>
          <w:rStyle w:val="hps"/>
          <w:lang w:val="en"/>
        </w:rPr>
        <w:t xml:space="preserve"> arguments, a second line of </w:t>
      </w:r>
      <w:r w:rsidR="0087137E">
        <w:rPr>
          <w:rStyle w:val="hps"/>
          <w:lang w:val="en"/>
        </w:rPr>
        <w:t>reasoning</w:t>
      </w:r>
      <w:r w:rsidR="00BA04B8">
        <w:rPr>
          <w:rStyle w:val="hps"/>
          <w:lang w:val="en"/>
        </w:rPr>
        <w:t xml:space="preserve"> </w:t>
      </w:r>
      <w:r w:rsidR="00390378">
        <w:rPr>
          <w:rStyle w:val="hps"/>
          <w:lang w:val="en"/>
        </w:rPr>
        <w:t xml:space="preserve">has claimed </w:t>
      </w:r>
      <w:r w:rsidR="00BA04B8">
        <w:rPr>
          <w:rStyle w:val="hps"/>
          <w:lang w:val="en"/>
        </w:rPr>
        <w:t xml:space="preserve">for a </w:t>
      </w:r>
      <w:r w:rsidR="00BA04B8" w:rsidRPr="00F06254">
        <w:rPr>
          <w:rStyle w:val="hps"/>
          <w:i/>
          <w:lang w:val="en"/>
        </w:rPr>
        <w:t>reverse relationship</w:t>
      </w:r>
      <w:r w:rsidR="00BA04B8">
        <w:rPr>
          <w:rStyle w:val="hps"/>
          <w:lang w:val="en"/>
        </w:rPr>
        <w:t>: the higher the level of power concentration, the lower the degre</w:t>
      </w:r>
      <w:r w:rsidR="000A44CF">
        <w:rPr>
          <w:rStyle w:val="hps"/>
          <w:lang w:val="en"/>
        </w:rPr>
        <w:t>e of welfare state retrenchment (</w:t>
      </w:r>
      <w:r w:rsidR="009A5D2A">
        <w:rPr>
          <w:rStyle w:val="hps"/>
          <w:lang w:val="en"/>
        </w:rPr>
        <w:t xml:space="preserve">Ross, 1997; </w:t>
      </w:r>
      <w:r w:rsidR="000A44CF">
        <w:rPr>
          <w:rStyle w:val="hps"/>
          <w:lang w:val="en"/>
        </w:rPr>
        <w:t>Starke, 2006</w:t>
      </w:r>
      <w:r w:rsidR="009A5D2A">
        <w:rPr>
          <w:rStyle w:val="hps"/>
          <w:lang w:val="en"/>
        </w:rPr>
        <w:t>).</w:t>
      </w:r>
      <w:r w:rsidR="000A44CF">
        <w:rPr>
          <w:rStyle w:val="hps"/>
          <w:lang w:val="en"/>
        </w:rPr>
        <w:t xml:space="preserve"> </w:t>
      </w:r>
      <w:r w:rsidR="00390378">
        <w:rPr>
          <w:rStyle w:val="hps"/>
          <w:lang w:val="en"/>
        </w:rPr>
        <w:t>The argument here is that systems that concentrate political power also concentrate political accountability, so that the blame avoidance strategy is more difficult to apply and retrenchment</w:t>
      </w:r>
      <w:r w:rsidR="00300D8E" w:rsidRPr="00300D8E">
        <w:rPr>
          <w:rStyle w:val="hps"/>
          <w:lang w:val="en"/>
        </w:rPr>
        <w:t xml:space="preserve"> </w:t>
      </w:r>
      <w:r w:rsidR="00300D8E">
        <w:rPr>
          <w:rStyle w:val="hps"/>
          <w:lang w:val="en"/>
        </w:rPr>
        <w:t>therefore will be</w:t>
      </w:r>
      <w:r w:rsidR="00390378">
        <w:rPr>
          <w:rStyle w:val="hps"/>
          <w:lang w:val="en"/>
        </w:rPr>
        <w:t xml:space="preserve"> less likely. </w:t>
      </w:r>
      <w:r w:rsidR="004438D3">
        <w:rPr>
          <w:rStyle w:val="hps"/>
          <w:lang w:val="en"/>
        </w:rPr>
        <w:t xml:space="preserve">Conversely, in fragmented political systems </w:t>
      </w:r>
      <w:r w:rsidR="00300D8E">
        <w:rPr>
          <w:rStyle w:val="hps"/>
          <w:lang w:val="en"/>
        </w:rPr>
        <w:t>it will be easier to avoid blame</w:t>
      </w:r>
      <w:r w:rsidR="00C37A15">
        <w:rPr>
          <w:rStyle w:val="hps"/>
          <w:lang w:val="en"/>
        </w:rPr>
        <w:t xml:space="preserve">, and retrenchment will </w:t>
      </w:r>
      <w:r w:rsidR="00176CDD">
        <w:rPr>
          <w:rStyle w:val="hps"/>
          <w:lang w:val="en"/>
        </w:rPr>
        <w:t xml:space="preserve">subsequently </w:t>
      </w:r>
      <w:r w:rsidR="00C37A15">
        <w:rPr>
          <w:rStyle w:val="hps"/>
          <w:lang w:val="en"/>
        </w:rPr>
        <w:t xml:space="preserve">be more likely. </w:t>
      </w:r>
      <w:r w:rsidR="00B61130">
        <w:rPr>
          <w:rStyle w:val="hps"/>
          <w:lang w:val="en"/>
        </w:rPr>
        <w:t xml:space="preserve">These reverse </w:t>
      </w:r>
      <w:r w:rsidR="00176CDD">
        <w:rPr>
          <w:rStyle w:val="hps"/>
          <w:lang w:val="en"/>
        </w:rPr>
        <w:t>claim</w:t>
      </w:r>
      <w:r w:rsidR="008967C0">
        <w:rPr>
          <w:rStyle w:val="hps"/>
          <w:lang w:val="en"/>
        </w:rPr>
        <w:t>s obviously</w:t>
      </w:r>
      <w:r w:rsidR="00254184">
        <w:rPr>
          <w:rStyle w:val="hps"/>
          <w:lang w:val="en"/>
        </w:rPr>
        <w:t xml:space="preserve"> </w:t>
      </w:r>
      <w:r w:rsidR="00B61130">
        <w:rPr>
          <w:rStyle w:val="hps"/>
          <w:lang w:val="en"/>
        </w:rPr>
        <w:t xml:space="preserve">seem </w:t>
      </w:r>
      <w:r w:rsidR="00437B7E">
        <w:rPr>
          <w:rStyle w:val="hps"/>
          <w:lang w:val="en"/>
        </w:rPr>
        <w:t>inconsistent. As Jensen and Mortensen (2014) put i</w:t>
      </w:r>
      <w:r w:rsidR="0087137E">
        <w:rPr>
          <w:rStyle w:val="hps"/>
          <w:lang w:val="en"/>
        </w:rPr>
        <w:t>t</w:t>
      </w:r>
      <w:r w:rsidR="00437B7E">
        <w:rPr>
          <w:rStyle w:val="hps"/>
          <w:lang w:val="en"/>
        </w:rPr>
        <w:t xml:space="preserve">: ‘the different effects […] neutralize each other or only work in combination’ (p.146). </w:t>
      </w:r>
    </w:p>
    <w:p w:rsidR="00FA704C" w:rsidRDefault="00517C14" w:rsidP="001073C6">
      <w:pPr>
        <w:spacing w:line="360" w:lineRule="auto"/>
        <w:jc w:val="both"/>
        <w:rPr>
          <w:rStyle w:val="hps"/>
          <w:lang w:val="en"/>
        </w:rPr>
      </w:pPr>
      <w:r>
        <w:rPr>
          <w:rStyle w:val="hps"/>
          <w:lang w:val="en"/>
        </w:rPr>
        <w:t xml:space="preserve">Another group of institutional theoretical arguments </w:t>
      </w:r>
      <w:r w:rsidR="00176CDD">
        <w:rPr>
          <w:rStyle w:val="hps"/>
          <w:lang w:val="en"/>
        </w:rPr>
        <w:t>has focused</w:t>
      </w:r>
      <w:r>
        <w:rPr>
          <w:rStyle w:val="hps"/>
          <w:lang w:val="en"/>
        </w:rPr>
        <w:t xml:space="preserve"> on the political institutions at the macro-level.</w:t>
      </w:r>
      <w:r w:rsidR="00F60BA1">
        <w:rPr>
          <w:rStyle w:val="hps"/>
          <w:lang w:val="en"/>
        </w:rPr>
        <w:t xml:space="preserve"> </w:t>
      </w:r>
      <w:r w:rsidR="00807B04">
        <w:rPr>
          <w:rStyle w:val="hps"/>
          <w:lang w:val="en"/>
        </w:rPr>
        <w:t xml:space="preserve">In their famous article, </w:t>
      </w:r>
      <w:r w:rsidR="00BD7235">
        <w:rPr>
          <w:rStyle w:val="hps"/>
          <w:lang w:val="en"/>
        </w:rPr>
        <w:t>Huber</w:t>
      </w:r>
      <w:r w:rsidR="0082715F">
        <w:rPr>
          <w:rStyle w:val="hps"/>
          <w:lang w:val="en"/>
        </w:rPr>
        <w:t xml:space="preserve">, </w:t>
      </w:r>
      <w:r w:rsidR="00BD7235">
        <w:rPr>
          <w:rStyle w:val="hps"/>
          <w:lang w:val="en"/>
        </w:rPr>
        <w:t>Ragin and Stephens (1993) have</w:t>
      </w:r>
      <w:r w:rsidR="00807B04">
        <w:rPr>
          <w:rStyle w:val="hps"/>
          <w:lang w:val="en"/>
        </w:rPr>
        <w:t xml:space="preserve"> </w:t>
      </w:r>
      <w:r w:rsidR="0082715F">
        <w:rPr>
          <w:rStyle w:val="hps"/>
          <w:lang w:val="en"/>
        </w:rPr>
        <w:t>empirically</w:t>
      </w:r>
      <w:r w:rsidR="004C7A95">
        <w:rPr>
          <w:rStyle w:val="hps"/>
          <w:lang w:val="en"/>
        </w:rPr>
        <w:t xml:space="preserve"> shown </w:t>
      </w:r>
      <w:r w:rsidR="00DA413F">
        <w:rPr>
          <w:rStyle w:val="hps"/>
          <w:lang w:val="en"/>
        </w:rPr>
        <w:t xml:space="preserve">the existence of </w:t>
      </w:r>
      <w:r w:rsidR="00807B04">
        <w:rPr>
          <w:rStyle w:val="hps"/>
          <w:lang w:val="en"/>
        </w:rPr>
        <w:t xml:space="preserve">a strong effect of </w:t>
      </w:r>
      <w:r w:rsidR="00807B04" w:rsidRPr="00F06254">
        <w:rPr>
          <w:rStyle w:val="hps"/>
          <w:i/>
          <w:lang w:val="en"/>
        </w:rPr>
        <w:t xml:space="preserve">constitutional structures </w:t>
      </w:r>
      <w:r w:rsidR="00807B04">
        <w:rPr>
          <w:rStyle w:val="hps"/>
          <w:lang w:val="en"/>
        </w:rPr>
        <w:t xml:space="preserve">on the welfare state. </w:t>
      </w:r>
      <w:r w:rsidR="00946EEF">
        <w:rPr>
          <w:rStyle w:val="hps"/>
          <w:lang w:val="en"/>
        </w:rPr>
        <w:t xml:space="preserve">Both presidentialism, bicameralism, the presence of judicial review and the use of poplar referenda </w:t>
      </w:r>
      <w:r w:rsidR="008F59B5" w:rsidRPr="008F59B5">
        <w:rPr>
          <w:rStyle w:val="st"/>
          <w:lang w:val="en-US"/>
        </w:rPr>
        <w:t xml:space="preserve">constitute potential </w:t>
      </w:r>
      <w:r w:rsidR="008F59B5" w:rsidRPr="008F59B5">
        <w:rPr>
          <w:rStyle w:val="Emphasis"/>
          <w:i w:val="0"/>
          <w:lang w:val="en-US"/>
        </w:rPr>
        <w:t>veto</w:t>
      </w:r>
      <w:r w:rsidR="008F59B5" w:rsidRPr="008F59B5">
        <w:rPr>
          <w:rStyle w:val="st"/>
          <w:lang w:val="en-US"/>
        </w:rPr>
        <w:t xml:space="preserve"> points by which </w:t>
      </w:r>
      <w:r w:rsidR="008F59B5">
        <w:rPr>
          <w:rStyle w:val="st"/>
          <w:lang w:val="en-US"/>
        </w:rPr>
        <w:t>retrenchment</w:t>
      </w:r>
      <w:r w:rsidR="00A84503">
        <w:rPr>
          <w:rStyle w:val="st"/>
          <w:lang w:val="en-US"/>
        </w:rPr>
        <w:t xml:space="preserve"> </w:t>
      </w:r>
      <w:r w:rsidR="00C76166">
        <w:rPr>
          <w:rStyle w:val="st"/>
          <w:lang w:val="en-US"/>
        </w:rPr>
        <w:t>is more likely to be b</w:t>
      </w:r>
      <w:r w:rsidR="008F59B5">
        <w:rPr>
          <w:rStyle w:val="st"/>
          <w:lang w:val="en-US"/>
        </w:rPr>
        <w:t xml:space="preserve">locked. </w:t>
      </w:r>
      <w:r w:rsidR="005A5B90">
        <w:rPr>
          <w:rStyle w:val="st"/>
          <w:lang w:val="en-US"/>
        </w:rPr>
        <w:t xml:space="preserve">In addition, Crepaz (1996) has </w:t>
      </w:r>
      <w:r w:rsidR="0022674C">
        <w:rPr>
          <w:rStyle w:val="st"/>
          <w:lang w:val="en-US"/>
        </w:rPr>
        <w:t xml:space="preserve">distinguished between </w:t>
      </w:r>
      <w:r w:rsidR="005A5B90">
        <w:rPr>
          <w:rStyle w:val="st"/>
          <w:lang w:val="en-US"/>
        </w:rPr>
        <w:t xml:space="preserve">Lijphart’s </w:t>
      </w:r>
      <w:r w:rsidR="005F7ACA">
        <w:rPr>
          <w:rStyle w:val="st"/>
          <w:lang w:val="en-US"/>
        </w:rPr>
        <w:t>prominent</w:t>
      </w:r>
      <w:r w:rsidR="001E3163">
        <w:rPr>
          <w:rStyle w:val="st"/>
          <w:lang w:val="en-US"/>
        </w:rPr>
        <w:t xml:space="preserve"> typology of </w:t>
      </w:r>
      <w:r w:rsidR="0022674C">
        <w:rPr>
          <w:rStyle w:val="st"/>
          <w:lang w:val="en-US"/>
        </w:rPr>
        <w:t>‘</w:t>
      </w:r>
      <w:r w:rsidR="0022674C" w:rsidRPr="001E3163">
        <w:rPr>
          <w:rStyle w:val="st"/>
          <w:i/>
          <w:lang w:val="en-US"/>
        </w:rPr>
        <w:t xml:space="preserve">consensus’- and ‘majoritarian’ democracies. </w:t>
      </w:r>
      <w:r w:rsidR="001E3163">
        <w:rPr>
          <w:rStyle w:val="st"/>
          <w:lang w:val="en-US"/>
        </w:rPr>
        <w:t>While the former</w:t>
      </w:r>
      <w:r w:rsidR="0049632B">
        <w:rPr>
          <w:rStyle w:val="st"/>
          <w:lang w:val="en-US"/>
        </w:rPr>
        <w:t xml:space="preserve"> system</w:t>
      </w:r>
      <w:r w:rsidR="001E3163">
        <w:rPr>
          <w:rStyle w:val="st"/>
          <w:lang w:val="en-US"/>
        </w:rPr>
        <w:t xml:space="preserve"> tends to favor inclusion and power-sharing, </w:t>
      </w:r>
      <w:r w:rsidR="0049632B">
        <w:rPr>
          <w:rStyle w:val="st"/>
          <w:lang w:val="en-US"/>
        </w:rPr>
        <w:t xml:space="preserve">the latter system is characterized by power-concentration and an </w:t>
      </w:r>
      <w:r w:rsidR="0049632B" w:rsidRPr="0049632B">
        <w:rPr>
          <w:rStyle w:val="st"/>
          <w:lang w:val="en-US"/>
        </w:rPr>
        <w:t>antagonistic</w:t>
      </w:r>
      <w:r w:rsidR="0049632B">
        <w:rPr>
          <w:rStyle w:val="st"/>
          <w:lang w:val="en-US"/>
        </w:rPr>
        <w:t xml:space="preserve">-style of politics. </w:t>
      </w:r>
      <w:r w:rsidR="00FA704C">
        <w:rPr>
          <w:rStyle w:val="st"/>
          <w:lang w:val="en-US"/>
        </w:rPr>
        <w:t>It is claimed that policies in a consensus democracy are the result of long process</w:t>
      </w:r>
      <w:r w:rsidR="00EE5836">
        <w:rPr>
          <w:rStyle w:val="st"/>
          <w:lang w:val="en-US"/>
        </w:rPr>
        <w:t>es</w:t>
      </w:r>
      <w:r w:rsidR="00FA704C">
        <w:rPr>
          <w:rStyle w:val="st"/>
          <w:lang w:val="en-US"/>
        </w:rPr>
        <w:t xml:space="preserve"> of compromising. </w:t>
      </w:r>
      <w:r w:rsidR="00FA6734">
        <w:rPr>
          <w:rStyle w:val="st"/>
          <w:lang w:val="en-US"/>
        </w:rPr>
        <w:t xml:space="preserve">From the moment all actors have agreed on it, it will be difficult to reform certain social rights that have been given to the citizens. </w:t>
      </w:r>
      <w:r w:rsidR="00FA704C">
        <w:rPr>
          <w:rStyle w:val="st"/>
          <w:lang w:val="en-US"/>
        </w:rPr>
        <w:t xml:space="preserve">In other words, path-dependency is more likely in </w:t>
      </w:r>
      <w:r w:rsidR="00FA6734">
        <w:rPr>
          <w:rStyle w:val="st"/>
          <w:lang w:val="en-US"/>
        </w:rPr>
        <w:t xml:space="preserve">a consensus democracy, resulting in </w:t>
      </w:r>
      <w:r w:rsidR="00972F82">
        <w:rPr>
          <w:rStyle w:val="st"/>
          <w:lang w:val="en-US"/>
        </w:rPr>
        <w:t>a decreasing</w:t>
      </w:r>
      <w:r w:rsidR="00FA6734">
        <w:rPr>
          <w:rStyle w:val="st"/>
          <w:lang w:val="en-US"/>
        </w:rPr>
        <w:t xml:space="preserve"> likelihood of retrenchment.</w:t>
      </w:r>
      <w:r w:rsidR="00762D73">
        <w:rPr>
          <w:rStyle w:val="st"/>
          <w:lang w:val="en-US"/>
        </w:rPr>
        <w:t xml:space="preserve"> </w:t>
      </w:r>
      <w:r w:rsidR="00FA6734">
        <w:rPr>
          <w:rStyle w:val="hps"/>
          <w:lang w:val="en"/>
        </w:rPr>
        <w:t>Conversely</w:t>
      </w:r>
      <w:r w:rsidR="00762D73" w:rsidRPr="00176CDD">
        <w:rPr>
          <w:rStyle w:val="hps"/>
          <w:i/>
          <w:lang w:val="en"/>
        </w:rPr>
        <w:t xml:space="preserve">, </w:t>
      </w:r>
      <w:r w:rsidR="00762D73" w:rsidRPr="00F06254">
        <w:rPr>
          <w:rStyle w:val="hps"/>
          <w:lang w:val="en"/>
        </w:rPr>
        <w:t>a majoritarian democracy should experience more retrenchment.</w:t>
      </w:r>
    </w:p>
    <w:p w:rsidR="00831526" w:rsidRPr="00831526" w:rsidRDefault="00FD1C23" w:rsidP="001073C6">
      <w:pPr>
        <w:spacing w:line="360" w:lineRule="auto"/>
        <w:jc w:val="both"/>
        <w:rPr>
          <w:rStyle w:val="hps"/>
          <w:lang w:val="en-US"/>
        </w:rPr>
      </w:pPr>
      <w:r>
        <w:rPr>
          <w:rStyle w:val="hps"/>
          <w:lang w:val="en-US"/>
        </w:rPr>
        <w:t xml:space="preserve">A last group of theorists </w:t>
      </w:r>
      <w:r w:rsidR="00650E9A">
        <w:rPr>
          <w:rStyle w:val="hps"/>
          <w:lang w:val="en-US"/>
        </w:rPr>
        <w:t>has</w:t>
      </w:r>
      <w:r>
        <w:rPr>
          <w:rStyle w:val="hps"/>
          <w:lang w:val="en-US"/>
        </w:rPr>
        <w:t xml:space="preserve"> </w:t>
      </w:r>
      <w:r w:rsidR="00CF7016">
        <w:rPr>
          <w:rStyle w:val="hps"/>
          <w:lang w:val="en-US"/>
        </w:rPr>
        <w:t>emphasized the importance of micro</w:t>
      </w:r>
      <w:r w:rsidR="003E4E12">
        <w:rPr>
          <w:rStyle w:val="hps"/>
          <w:lang w:val="en-US"/>
        </w:rPr>
        <w:t xml:space="preserve"> political </w:t>
      </w:r>
      <w:r w:rsidR="00CF7016">
        <w:rPr>
          <w:rStyle w:val="hps"/>
          <w:lang w:val="en-US"/>
        </w:rPr>
        <w:t>institutions, that is, the existing structure of the</w:t>
      </w:r>
      <w:r w:rsidR="00523AAE">
        <w:rPr>
          <w:rStyle w:val="hps"/>
          <w:lang w:val="en-US"/>
        </w:rPr>
        <w:t xml:space="preserve"> welfare state institutions and its schemes</w:t>
      </w:r>
      <w:r w:rsidR="00CF7016">
        <w:rPr>
          <w:rStyle w:val="hps"/>
          <w:lang w:val="en-US"/>
        </w:rPr>
        <w:t xml:space="preserve">. </w:t>
      </w:r>
      <w:r w:rsidR="00523AAE">
        <w:rPr>
          <w:rStyle w:val="hps"/>
          <w:lang w:val="en-US"/>
        </w:rPr>
        <w:t xml:space="preserve">In particular, </w:t>
      </w:r>
      <w:r w:rsidR="00D12DCE">
        <w:rPr>
          <w:rStyle w:val="hps"/>
          <w:lang w:val="en-US"/>
        </w:rPr>
        <w:t xml:space="preserve">these authors underline ‘policy feedback’ – the consequences of previously introduced welfare state programs – to be relevant. </w:t>
      </w:r>
      <w:r w:rsidR="003E4E12">
        <w:rPr>
          <w:rStyle w:val="hps"/>
          <w:lang w:val="en-US"/>
        </w:rPr>
        <w:t>T</w:t>
      </w:r>
      <w:r w:rsidR="007F340A">
        <w:rPr>
          <w:rStyle w:val="hps"/>
          <w:lang w:val="en-US"/>
        </w:rPr>
        <w:t>he</w:t>
      </w:r>
      <w:r w:rsidR="003E4E12">
        <w:rPr>
          <w:rStyle w:val="hps"/>
          <w:lang w:val="en-US"/>
        </w:rPr>
        <w:t xml:space="preserve"> starting point for this line of </w:t>
      </w:r>
      <w:r w:rsidR="005E0B06">
        <w:rPr>
          <w:rStyle w:val="hps"/>
          <w:lang w:val="en-US"/>
        </w:rPr>
        <w:t>reasoning</w:t>
      </w:r>
      <w:r w:rsidR="003E4E12">
        <w:rPr>
          <w:rStyle w:val="hps"/>
          <w:lang w:val="en-US"/>
        </w:rPr>
        <w:t xml:space="preserve"> is </w:t>
      </w:r>
      <w:r w:rsidR="00532A5F">
        <w:rPr>
          <w:rStyle w:val="hps"/>
          <w:lang w:val="en-US"/>
        </w:rPr>
        <w:t>Esping-Anders</w:t>
      </w:r>
      <w:r w:rsidR="00AC1D8E">
        <w:rPr>
          <w:rStyle w:val="hps"/>
          <w:lang w:val="en-US"/>
        </w:rPr>
        <w:t>e</w:t>
      </w:r>
      <w:r w:rsidR="003C6A15">
        <w:rPr>
          <w:rStyle w:val="hps"/>
          <w:lang w:val="en-US"/>
        </w:rPr>
        <w:t>n</w:t>
      </w:r>
      <w:r w:rsidR="00532A5F">
        <w:rPr>
          <w:rStyle w:val="hps"/>
          <w:lang w:val="en-US"/>
        </w:rPr>
        <w:t xml:space="preserve">’s (1990) well-known </w:t>
      </w:r>
      <w:r w:rsidR="00532A5F" w:rsidRPr="00F06254">
        <w:rPr>
          <w:rStyle w:val="hps"/>
          <w:i/>
          <w:lang w:val="en-US"/>
        </w:rPr>
        <w:t>‘types of welfare state’</w:t>
      </w:r>
      <w:r w:rsidR="003E4E12">
        <w:rPr>
          <w:rStyle w:val="hps"/>
          <w:lang w:val="en-US"/>
        </w:rPr>
        <w:t xml:space="preserve"> classification, which assumes that </w:t>
      </w:r>
      <w:r w:rsidR="0049585D">
        <w:rPr>
          <w:rStyle w:val="hps"/>
          <w:lang w:val="en-US"/>
        </w:rPr>
        <w:t>one can</w:t>
      </w:r>
      <w:r w:rsidR="003E4E12">
        <w:rPr>
          <w:rStyle w:val="hps"/>
          <w:lang w:val="en-US"/>
        </w:rPr>
        <w:t xml:space="preserve"> order different country schemes on the basis of matching institutional characteristics.</w:t>
      </w:r>
      <w:r w:rsidR="005128AA">
        <w:rPr>
          <w:rStyle w:val="hps"/>
          <w:lang w:val="en-US"/>
        </w:rPr>
        <w:t xml:space="preserve"> </w:t>
      </w:r>
      <w:r w:rsidR="00831526">
        <w:rPr>
          <w:rStyle w:val="hps"/>
          <w:lang w:val="en-US"/>
        </w:rPr>
        <w:t xml:space="preserve">Swank (2001) has therefore argued that </w:t>
      </w:r>
      <w:r w:rsidR="009F7CD8">
        <w:rPr>
          <w:rStyle w:val="hps"/>
          <w:lang w:val="en-US"/>
        </w:rPr>
        <w:t xml:space="preserve">Continental (or </w:t>
      </w:r>
      <w:r w:rsidR="00831526">
        <w:rPr>
          <w:rStyle w:val="hps"/>
          <w:lang w:val="en-US"/>
        </w:rPr>
        <w:t>conservative</w:t>
      </w:r>
      <w:r w:rsidR="009F7CD8">
        <w:rPr>
          <w:rStyle w:val="hps"/>
          <w:lang w:val="en-US"/>
        </w:rPr>
        <w:t>)</w:t>
      </w:r>
      <w:r w:rsidR="00831526">
        <w:rPr>
          <w:rStyle w:val="hps"/>
          <w:lang w:val="en-US"/>
        </w:rPr>
        <w:t xml:space="preserve"> welfare states should experience the least retrenchment because they have a high involvement of labor and business in the administration of their schemes. Rothstein (1998) </w:t>
      </w:r>
      <w:r w:rsidR="00922C1D">
        <w:rPr>
          <w:rStyle w:val="hps"/>
          <w:lang w:val="en-US"/>
        </w:rPr>
        <w:t>and Korpi and Pa</w:t>
      </w:r>
      <w:r w:rsidR="00984826">
        <w:rPr>
          <w:rStyle w:val="hps"/>
          <w:lang w:val="en-US"/>
        </w:rPr>
        <w:t>lme (2003</w:t>
      </w:r>
      <w:r w:rsidR="00C47077">
        <w:rPr>
          <w:rStyle w:val="hps"/>
          <w:lang w:val="en-US"/>
        </w:rPr>
        <w:t>) have</w:t>
      </w:r>
      <w:r w:rsidR="00831526">
        <w:rPr>
          <w:rStyle w:val="hps"/>
          <w:lang w:val="en-US"/>
        </w:rPr>
        <w:t xml:space="preserve"> made a similar argument: </w:t>
      </w:r>
      <w:r w:rsidR="00024673">
        <w:rPr>
          <w:rStyle w:val="hps"/>
          <w:lang w:val="en-US"/>
        </w:rPr>
        <w:t xml:space="preserve">liberal </w:t>
      </w:r>
      <w:r w:rsidR="00831526" w:rsidRPr="00831526">
        <w:rPr>
          <w:rStyle w:val="st"/>
          <w:lang w:val="en-US"/>
        </w:rPr>
        <w:t xml:space="preserve">welfare states seem </w:t>
      </w:r>
      <w:r w:rsidR="00024673">
        <w:rPr>
          <w:rStyle w:val="st"/>
          <w:lang w:val="en-US"/>
        </w:rPr>
        <w:t>less</w:t>
      </w:r>
      <w:r w:rsidR="00831526" w:rsidRPr="00831526">
        <w:rPr>
          <w:rStyle w:val="st"/>
          <w:lang w:val="en-US"/>
        </w:rPr>
        <w:t xml:space="preserve"> resistant to </w:t>
      </w:r>
      <w:r w:rsidR="00831526" w:rsidRPr="00831526">
        <w:rPr>
          <w:rStyle w:val="Emphasis"/>
          <w:i w:val="0"/>
          <w:lang w:val="en-US"/>
        </w:rPr>
        <w:t>retrenchment</w:t>
      </w:r>
      <w:r w:rsidR="00831526" w:rsidRPr="00831526">
        <w:rPr>
          <w:rStyle w:val="st"/>
          <w:lang w:val="en-US"/>
        </w:rPr>
        <w:t xml:space="preserve"> politics than do </w:t>
      </w:r>
      <w:r w:rsidR="00024673">
        <w:rPr>
          <w:rStyle w:val="st"/>
          <w:lang w:val="en-US"/>
        </w:rPr>
        <w:t>universal</w:t>
      </w:r>
      <w:r w:rsidR="00831526" w:rsidRPr="00831526">
        <w:rPr>
          <w:rStyle w:val="st"/>
          <w:lang w:val="en-US"/>
        </w:rPr>
        <w:t xml:space="preserve"> welfare states</w:t>
      </w:r>
      <w:r w:rsidR="00C47077">
        <w:rPr>
          <w:rStyle w:val="st"/>
          <w:lang w:val="en-US"/>
        </w:rPr>
        <w:t xml:space="preserve">. This is because </w:t>
      </w:r>
      <w:r w:rsidR="00061522">
        <w:rPr>
          <w:rStyle w:val="st"/>
          <w:lang w:val="en-US"/>
        </w:rPr>
        <w:t>universal</w:t>
      </w:r>
      <w:r w:rsidR="003D01F8">
        <w:rPr>
          <w:rStyle w:val="st"/>
          <w:lang w:val="en-US"/>
        </w:rPr>
        <w:t xml:space="preserve"> policies reduce the zero-sum co</w:t>
      </w:r>
      <w:r w:rsidR="00061522">
        <w:rPr>
          <w:rStyle w:val="st"/>
          <w:lang w:val="en-US"/>
        </w:rPr>
        <w:t>nflict between recipients and non-recipients of service provisions, which secures high levels of both middle- and working-class support.</w:t>
      </w:r>
    </w:p>
    <w:p w:rsidR="000224F3" w:rsidRDefault="000224F3">
      <w:pPr>
        <w:rPr>
          <w:rFonts w:asciiTheme="majorHAnsi" w:hAnsiTheme="majorHAnsi"/>
          <w:sz w:val="24"/>
          <w:szCs w:val="24"/>
          <w:lang w:val="en-US"/>
        </w:rPr>
      </w:pPr>
      <w:r>
        <w:rPr>
          <w:rFonts w:asciiTheme="majorHAnsi" w:hAnsiTheme="majorHAnsi"/>
          <w:sz w:val="24"/>
          <w:szCs w:val="24"/>
          <w:lang w:val="en-US"/>
        </w:rPr>
        <w:br w:type="page"/>
      </w:r>
    </w:p>
    <w:p w:rsidR="001073C6" w:rsidRDefault="009E7A7B" w:rsidP="001073C6">
      <w:pPr>
        <w:spacing w:after="0" w:line="360" w:lineRule="auto"/>
        <w:jc w:val="both"/>
        <w:rPr>
          <w:rFonts w:asciiTheme="majorHAnsi" w:hAnsiTheme="majorHAnsi"/>
          <w:sz w:val="24"/>
          <w:szCs w:val="24"/>
          <w:lang w:val="en-US"/>
        </w:rPr>
      </w:pPr>
      <w:r>
        <w:rPr>
          <w:rFonts w:asciiTheme="majorHAnsi" w:hAnsiTheme="majorHAnsi"/>
          <w:sz w:val="24"/>
          <w:szCs w:val="24"/>
          <w:lang w:val="en-US"/>
        </w:rPr>
        <w:t>2.3</w:t>
      </w:r>
      <w:r w:rsidR="007D2F8E">
        <w:rPr>
          <w:rFonts w:asciiTheme="majorHAnsi" w:hAnsiTheme="majorHAnsi"/>
          <w:sz w:val="24"/>
          <w:szCs w:val="24"/>
          <w:lang w:val="en-US"/>
        </w:rPr>
        <w:t>.2 Institutionalism and the impact of economic hard times</w:t>
      </w:r>
    </w:p>
    <w:p w:rsidR="00831526" w:rsidRDefault="006D3056" w:rsidP="001073C6">
      <w:pPr>
        <w:spacing w:line="360" w:lineRule="auto"/>
        <w:jc w:val="both"/>
        <w:rPr>
          <w:rFonts w:cs="Arial"/>
          <w:lang w:val="en-US"/>
        </w:rPr>
      </w:pPr>
      <w:r>
        <w:rPr>
          <w:lang w:val="en-US"/>
        </w:rPr>
        <w:t>Ins</w:t>
      </w:r>
      <w:r w:rsidRPr="0038338F">
        <w:rPr>
          <w:lang w:val="en-US"/>
        </w:rPr>
        <w:t>titutionalist</w:t>
      </w:r>
      <w:r w:rsidR="009C0927" w:rsidRPr="0038338F">
        <w:rPr>
          <w:lang w:val="en-US"/>
        </w:rPr>
        <w:t xml:space="preserve"> approaches </w:t>
      </w:r>
      <w:r w:rsidR="0044437D">
        <w:rPr>
          <w:lang w:val="en-US"/>
        </w:rPr>
        <w:t xml:space="preserve">have </w:t>
      </w:r>
      <w:r>
        <w:rPr>
          <w:lang w:val="en-US"/>
        </w:rPr>
        <w:t>mainly</w:t>
      </w:r>
      <w:r w:rsidR="00761B38">
        <w:rPr>
          <w:lang w:val="en-US"/>
        </w:rPr>
        <w:t xml:space="preserve"> focused on path-dependent </w:t>
      </w:r>
      <w:r w:rsidR="009C0927" w:rsidRPr="0038338F">
        <w:rPr>
          <w:lang w:val="en-US"/>
        </w:rPr>
        <w:t>tendencies,</w:t>
      </w:r>
      <w:r>
        <w:rPr>
          <w:lang w:val="en-US"/>
        </w:rPr>
        <w:t xml:space="preserve"> however, in times of </w:t>
      </w:r>
      <w:r w:rsidR="009C0927" w:rsidRPr="0038338F">
        <w:rPr>
          <w:lang w:val="en-US"/>
        </w:rPr>
        <w:t xml:space="preserve">economic crises </w:t>
      </w:r>
      <w:r>
        <w:rPr>
          <w:lang w:val="en-US"/>
        </w:rPr>
        <w:t xml:space="preserve">there are </w:t>
      </w:r>
      <w:r w:rsidR="009E3ED0" w:rsidRPr="0038338F">
        <w:rPr>
          <w:lang w:val="en-US"/>
        </w:rPr>
        <w:t xml:space="preserve">opportunities for </w:t>
      </w:r>
      <w:r w:rsidR="00932EE3" w:rsidRPr="0038338F">
        <w:rPr>
          <w:lang w:val="en-US"/>
        </w:rPr>
        <w:t>path-breaking change</w:t>
      </w:r>
      <w:r w:rsidR="00972F82">
        <w:rPr>
          <w:lang w:val="en-US"/>
        </w:rPr>
        <w:t>s</w:t>
      </w:r>
      <w:r w:rsidR="00932EE3" w:rsidRPr="0038338F">
        <w:rPr>
          <w:lang w:val="en-US"/>
        </w:rPr>
        <w:t>. Pierson</w:t>
      </w:r>
      <w:r w:rsidR="0038338F" w:rsidRPr="0038338F">
        <w:rPr>
          <w:lang w:val="en-US"/>
        </w:rPr>
        <w:t xml:space="preserve"> (1996)</w:t>
      </w:r>
      <w:r w:rsidR="00932EE3" w:rsidRPr="0038338F">
        <w:rPr>
          <w:lang w:val="en-US"/>
        </w:rPr>
        <w:t xml:space="preserve"> </w:t>
      </w:r>
      <w:r w:rsidR="00972F82">
        <w:rPr>
          <w:lang w:val="en-US"/>
        </w:rPr>
        <w:t>has</w:t>
      </w:r>
      <w:r w:rsidR="00582B8C" w:rsidRPr="0038338F">
        <w:rPr>
          <w:lang w:val="en-US"/>
        </w:rPr>
        <w:t xml:space="preserve"> </w:t>
      </w:r>
      <w:r w:rsidR="00932EE3" w:rsidRPr="0038338F">
        <w:rPr>
          <w:lang w:val="en-US"/>
        </w:rPr>
        <w:t xml:space="preserve">argued </w:t>
      </w:r>
      <w:r w:rsidR="00582B8C" w:rsidRPr="0038338F">
        <w:rPr>
          <w:lang w:val="en-US"/>
        </w:rPr>
        <w:t xml:space="preserve">that </w:t>
      </w:r>
      <w:r w:rsidR="00166F8C">
        <w:rPr>
          <w:lang w:val="en-US"/>
        </w:rPr>
        <w:t>‘</w:t>
      </w:r>
      <w:r w:rsidR="0038338F" w:rsidRPr="0038338F">
        <w:rPr>
          <w:rFonts w:cs="Arial"/>
          <w:lang w:val="en-US"/>
        </w:rPr>
        <w:t>moments of budgetary crisis ma</w:t>
      </w:r>
      <w:r w:rsidR="00166F8C">
        <w:rPr>
          <w:rFonts w:cs="Arial"/>
          <w:lang w:val="en-US"/>
        </w:rPr>
        <w:t>y open opportunities for reform’</w:t>
      </w:r>
      <w:r w:rsidR="0038338F" w:rsidRPr="0038338F">
        <w:rPr>
          <w:rFonts w:cs="Arial"/>
          <w:lang w:val="en-US"/>
        </w:rPr>
        <w:t xml:space="preserve"> (p. </w:t>
      </w:r>
      <w:r w:rsidR="0038338F">
        <w:rPr>
          <w:rFonts w:cs="Arial"/>
          <w:lang w:val="en-US"/>
        </w:rPr>
        <w:t>177).</w:t>
      </w:r>
      <w:r w:rsidR="0049585D">
        <w:rPr>
          <w:rFonts w:cs="Arial"/>
          <w:lang w:val="en-US"/>
        </w:rPr>
        <w:t xml:space="preserve"> How, </w:t>
      </w:r>
      <w:r w:rsidR="002D6A74">
        <w:rPr>
          <w:rFonts w:cs="Arial"/>
          <w:lang w:val="en-US"/>
        </w:rPr>
        <w:t>then</w:t>
      </w:r>
      <w:r w:rsidR="0049585D">
        <w:rPr>
          <w:rFonts w:cs="Arial"/>
          <w:lang w:val="en-US"/>
        </w:rPr>
        <w:t>,</w:t>
      </w:r>
      <w:r w:rsidR="002D6A74">
        <w:rPr>
          <w:rFonts w:cs="Arial"/>
          <w:lang w:val="en-US"/>
        </w:rPr>
        <w:t xml:space="preserve"> can cross-government variation </w:t>
      </w:r>
      <w:r w:rsidR="0049585D">
        <w:rPr>
          <w:rFonts w:cs="Arial"/>
          <w:lang w:val="en-US"/>
        </w:rPr>
        <w:t>during</w:t>
      </w:r>
      <w:r w:rsidR="002D6A74">
        <w:rPr>
          <w:rFonts w:cs="Arial"/>
          <w:lang w:val="en-US"/>
        </w:rPr>
        <w:t xml:space="preserve"> economic hard times</w:t>
      </w:r>
      <w:r w:rsidR="00982171">
        <w:rPr>
          <w:rFonts w:cs="Arial"/>
          <w:lang w:val="en-US"/>
        </w:rPr>
        <w:t xml:space="preserve"> according to </w:t>
      </w:r>
      <w:r w:rsidR="00381080">
        <w:rPr>
          <w:rFonts w:cs="Arial"/>
          <w:lang w:val="en-US"/>
        </w:rPr>
        <w:t xml:space="preserve">the </w:t>
      </w:r>
      <w:r w:rsidR="00982171">
        <w:rPr>
          <w:rFonts w:cs="Arial"/>
          <w:lang w:val="en-US"/>
        </w:rPr>
        <w:t>institutionalist approach</w:t>
      </w:r>
      <w:r w:rsidR="0049585D">
        <w:rPr>
          <w:rFonts w:cs="Arial"/>
          <w:lang w:val="en-US"/>
        </w:rPr>
        <w:t xml:space="preserve"> be explained</w:t>
      </w:r>
      <w:r w:rsidR="002D6A74">
        <w:rPr>
          <w:rFonts w:cs="Arial"/>
          <w:lang w:val="en-US"/>
        </w:rPr>
        <w:t>?</w:t>
      </w:r>
    </w:p>
    <w:p w:rsidR="002D6A74" w:rsidRDefault="00660B0F" w:rsidP="001073C6">
      <w:pPr>
        <w:spacing w:line="360" w:lineRule="auto"/>
        <w:jc w:val="both"/>
        <w:rPr>
          <w:lang w:val="en-US"/>
        </w:rPr>
      </w:pPr>
      <w:r>
        <w:rPr>
          <w:rFonts w:cs="Arial"/>
          <w:lang w:val="en-US"/>
        </w:rPr>
        <w:t xml:space="preserve">Several authors have referred to crises as </w:t>
      </w:r>
      <w:r w:rsidRPr="00660B0F">
        <w:rPr>
          <w:rFonts w:cs="Arial"/>
          <w:i/>
          <w:lang w:val="en-US"/>
        </w:rPr>
        <w:t>‘windows of opportunity’</w:t>
      </w:r>
      <w:r w:rsidR="008C3F61">
        <w:rPr>
          <w:rFonts w:cs="Arial"/>
          <w:lang w:val="en-US"/>
        </w:rPr>
        <w:t xml:space="preserve"> (Wilsford, 1994; </w:t>
      </w:r>
      <w:r w:rsidR="00154800">
        <w:rPr>
          <w:rFonts w:cs="Arial"/>
          <w:lang w:val="en-US"/>
        </w:rPr>
        <w:t>Hay and Wincott, 2013). This literature emphasizes that a general sense of crisis serves as a powerful tool for reformist politicians who want to break down the institutional barriers as they will be awarded with the necessary capacity to enact reforms</w:t>
      </w:r>
      <w:r w:rsidR="00BF1445">
        <w:rPr>
          <w:rFonts w:cs="Arial"/>
          <w:lang w:val="en-US"/>
        </w:rPr>
        <w:t xml:space="preserve">. </w:t>
      </w:r>
      <w:r w:rsidR="00761B38">
        <w:rPr>
          <w:rFonts w:cs="Arial"/>
          <w:lang w:val="en-US"/>
        </w:rPr>
        <w:t>It is argued that economic crise</w:t>
      </w:r>
      <w:r w:rsidR="00BF1445">
        <w:rPr>
          <w:rFonts w:cs="Arial"/>
          <w:lang w:val="en-US"/>
        </w:rPr>
        <w:t xml:space="preserve">s can cause an erosion of institutional and ideological constraints, leading to abrupt social change (Shahidi, 2014). </w:t>
      </w:r>
      <w:r w:rsidR="00A97584">
        <w:rPr>
          <w:rFonts w:cs="Arial"/>
          <w:lang w:val="en-US"/>
        </w:rPr>
        <w:t xml:space="preserve">Historic institutionalists also suggest that these moments could be </w:t>
      </w:r>
      <w:r w:rsidR="00A97584" w:rsidRPr="00891641">
        <w:rPr>
          <w:rFonts w:cs="Arial"/>
          <w:i/>
          <w:lang w:val="en-US"/>
        </w:rPr>
        <w:t xml:space="preserve">‘critical juncture’ </w:t>
      </w:r>
      <w:r w:rsidR="00A97584">
        <w:rPr>
          <w:rFonts w:cs="Arial"/>
          <w:lang w:val="en-US"/>
        </w:rPr>
        <w:t xml:space="preserve">for the welfare state. </w:t>
      </w:r>
      <w:r w:rsidR="00972F82">
        <w:rPr>
          <w:rFonts w:cs="Arial"/>
          <w:lang w:val="en-US"/>
        </w:rPr>
        <w:t>This</w:t>
      </w:r>
      <w:r w:rsidR="00A97584">
        <w:rPr>
          <w:rFonts w:cs="Arial"/>
          <w:lang w:val="en-US"/>
        </w:rPr>
        <w:t xml:space="preserve"> is a period following an exogenous shock in which the path-dependent trajectories are temporally relaxed so that fundamental change </w:t>
      </w:r>
      <w:r w:rsidR="00972F82">
        <w:rPr>
          <w:rFonts w:cs="Arial"/>
          <w:lang w:val="en-US"/>
        </w:rPr>
        <w:t>becomes</w:t>
      </w:r>
      <w:r w:rsidR="00A97584">
        <w:rPr>
          <w:rFonts w:cs="Arial"/>
          <w:lang w:val="en-US"/>
        </w:rPr>
        <w:t xml:space="preserve"> more likely</w:t>
      </w:r>
      <w:r w:rsidR="00891641">
        <w:rPr>
          <w:rFonts w:cs="Arial"/>
          <w:lang w:val="en-US"/>
        </w:rPr>
        <w:t xml:space="preserve"> (</w:t>
      </w:r>
      <w:r w:rsidR="00283F09">
        <w:rPr>
          <w:lang w:val="en-US"/>
        </w:rPr>
        <w:t>Starke et al.</w:t>
      </w:r>
      <w:r w:rsidR="00891641" w:rsidRPr="0076017A">
        <w:rPr>
          <w:lang w:val="en-US"/>
        </w:rPr>
        <w:t>, 2013</w:t>
      </w:r>
      <w:r w:rsidR="00381080">
        <w:rPr>
          <w:lang w:val="en-US"/>
        </w:rPr>
        <w:t>)</w:t>
      </w:r>
      <w:r w:rsidR="00891641">
        <w:rPr>
          <w:lang w:val="en-US"/>
        </w:rPr>
        <w:t xml:space="preserve">. </w:t>
      </w:r>
    </w:p>
    <w:p w:rsidR="003E6B9D" w:rsidRDefault="00E91DE1" w:rsidP="001073C6">
      <w:pPr>
        <w:spacing w:line="360" w:lineRule="auto"/>
        <w:jc w:val="both"/>
        <w:rPr>
          <w:rStyle w:val="hps"/>
          <w:lang w:val="en-US"/>
        </w:rPr>
      </w:pPr>
      <w:r>
        <w:rPr>
          <w:rStyle w:val="hps"/>
          <w:lang w:val="en-US"/>
        </w:rPr>
        <w:t>Institutionalist scholars have tried to explain v</w:t>
      </w:r>
      <w:r w:rsidR="00E0631D" w:rsidRPr="00E0631D">
        <w:rPr>
          <w:rStyle w:val="hps"/>
          <w:lang w:val="en-US"/>
        </w:rPr>
        <w:t>ariations in social policy responses to economic crises</w:t>
      </w:r>
      <w:r w:rsidR="00785522">
        <w:rPr>
          <w:rStyle w:val="hps"/>
          <w:lang w:val="en-US"/>
        </w:rPr>
        <w:t xml:space="preserve"> in terms of reactive crisis management. </w:t>
      </w:r>
      <w:r w:rsidR="00972F82">
        <w:rPr>
          <w:rStyle w:val="hps"/>
          <w:lang w:val="en-US"/>
        </w:rPr>
        <w:t xml:space="preserve">Starke et al. (2013) </w:t>
      </w:r>
      <w:r w:rsidR="008320C9">
        <w:rPr>
          <w:rStyle w:val="hps"/>
          <w:lang w:val="en-US"/>
        </w:rPr>
        <w:t>extended the partisan hypothesis by claiming that the salience of partisan politics depend</w:t>
      </w:r>
      <w:r w:rsidR="00982171">
        <w:rPr>
          <w:rStyle w:val="hps"/>
          <w:lang w:val="en-US"/>
        </w:rPr>
        <w:t>s</w:t>
      </w:r>
      <w:r w:rsidR="008320C9">
        <w:rPr>
          <w:rStyle w:val="hps"/>
          <w:lang w:val="en-US"/>
        </w:rPr>
        <w:t xml:space="preserve"> on the institutional context in which the crisis </w:t>
      </w:r>
      <w:r w:rsidR="00972F82">
        <w:rPr>
          <w:rStyle w:val="hps"/>
          <w:lang w:val="en-US"/>
        </w:rPr>
        <w:t>takes place</w:t>
      </w:r>
      <w:r w:rsidR="00381080">
        <w:rPr>
          <w:rStyle w:val="hps"/>
          <w:lang w:val="en-US"/>
        </w:rPr>
        <w:t xml:space="preserve">. The partisan effect will </w:t>
      </w:r>
      <w:r w:rsidR="002A3BB0">
        <w:rPr>
          <w:rStyle w:val="hps"/>
          <w:lang w:val="en-US"/>
        </w:rPr>
        <w:t>only</w:t>
      </w:r>
      <w:r w:rsidR="008320C9">
        <w:rPr>
          <w:rStyle w:val="hps"/>
          <w:lang w:val="en-US"/>
        </w:rPr>
        <w:t xml:space="preserve"> </w:t>
      </w:r>
      <w:r w:rsidR="00381080">
        <w:rPr>
          <w:rStyle w:val="hps"/>
          <w:lang w:val="en-US"/>
        </w:rPr>
        <w:t xml:space="preserve">be </w:t>
      </w:r>
      <w:r w:rsidR="008320C9">
        <w:rPr>
          <w:rStyle w:val="hps"/>
          <w:lang w:val="en-US"/>
        </w:rPr>
        <w:t xml:space="preserve">present </w:t>
      </w:r>
      <w:r w:rsidR="002A3BB0">
        <w:rPr>
          <w:rStyle w:val="hps"/>
          <w:lang w:val="en-US"/>
        </w:rPr>
        <w:t>in the absence of strong automatic welfare state stabilizers, that is, a macro-economic mechanism</w:t>
      </w:r>
      <w:r w:rsidR="00B86F46">
        <w:rPr>
          <w:rStyle w:val="hps"/>
          <w:lang w:val="en-US"/>
        </w:rPr>
        <w:t xml:space="preserve"> </w:t>
      </w:r>
      <w:r w:rsidR="00B86F46" w:rsidRPr="00871A98">
        <w:rPr>
          <w:lang w:val="en-US"/>
        </w:rPr>
        <w:t>implying t</w:t>
      </w:r>
      <w:r w:rsidR="00B86F46">
        <w:rPr>
          <w:lang w:val="en-US"/>
        </w:rPr>
        <w:t>hat more social welfare benefits from the government will counter the economic downturn and stimulate the economy instead.</w:t>
      </w:r>
      <w:r w:rsidR="00904B16">
        <w:rPr>
          <w:rStyle w:val="hps"/>
          <w:lang w:val="en-US"/>
        </w:rPr>
        <w:t xml:space="preserve"> </w:t>
      </w:r>
      <w:r w:rsidR="00B83B99">
        <w:rPr>
          <w:rStyle w:val="hps"/>
          <w:lang w:val="en-US"/>
        </w:rPr>
        <w:t>In addition, a path-dependent</w:t>
      </w:r>
      <w:r w:rsidR="00EF1A4A">
        <w:rPr>
          <w:rStyle w:val="hps"/>
          <w:lang w:val="en-US"/>
        </w:rPr>
        <w:t xml:space="preserve"> approach by Chung and Thewissen (2011)</w:t>
      </w:r>
      <w:r w:rsidR="008F27CF">
        <w:rPr>
          <w:rStyle w:val="hps"/>
          <w:lang w:val="en-US"/>
        </w:rPr>
        <w:t xml:space="preserve"> has presumed that crisis management will generate distinct </w:t>
      </w:r>
      <w:r w:rsidR="008F27CF" w:rsidRPr="00F06254">
        <w:rPr>
          <w:rStyle w:val="hps"/>
          <w:i/>
          <w:lang w:val="en-US"/>
        </w:rPr>
        <w:t>‘varieties of capitalism’</w:t>
      </w:r>
      <w:r w:rsidR="00DF2C87" w:rsidRPr="00F06254">
        <w:rPr>
          <w:rStyle w:val="hps"/>
          <w:lang w:val="en-US"/>
        </w:rPr>
        <w:t xml:space="preserve">, </w:t>
      </w:r>
      <w:r w:rsidR="00DF2C87">
        <w:rPr>
          <w:rStyle w:val="hps"/>
          <w:lang w:val="en-US"/>
        </w:rPr>
        <w:t>so that</w:t>
      </w:r>
      <w:r w:rsidR="00DF2C87" w:rsidRPr="00DF2C87">
        <w:rPr>
          <w:rStyle w:val="hps"/>
          <w:lang w:val="en-US"/>
        </w:rPr>
        <w:t xml:space="preserve"> countries </w:t>
      </w:r>
      <w:r w:rsidR="00DF2C87">
        <w:rPr>
          <w:rStyle w:val="hps"/>
          <w:lang w:val="en-US"/>
        </w:rPr>
        <w:t xml:space="preserve">will </w:t>
      </w:r>
      <w:r w:rsidR="00DF2C87" w:rsidRPr="00DF2C87">
        <w:rPr>
          <w:rStyle w:val="hps"/>
          <w:lang w:val="en-US"/>
        </w:rPr>
        <w:t>stay close to their institutional legacies in times of crises</w:t>
      </w:r>
      <w:r w:rsidR="00DF2C87">
        <w:rPr>
          <w:rStyle w:val="hps"/>
          <w:lang w:val="en-US"/>
        </w:rPr>
        <w:t xml:space="preserve">. Liberal market economies are expected to rely on market-oriented reforms, while non-liberal market economies </w:t>
      </w:r>
      <w:r w:rsidR="00B86F46">
        <w:rPr>
          <w:rStyle w:val="hps"/>
          <w:lang w:val="en-US"/>
        </w:rPr>
        <w:t>are inclined</w:t>
      </w:r>
      <w:r w:rsidR="00DF2C87" w:rsidRPr="00DF2C87">
        <w:rPr>
          <w:rStyle w:val="hps"/>
          <w:lang w:val="en-US"/>
        </w:rPr>
        <w:t xml:space="preserve"> to mainta</w:t>
      </w:r>
      <w:r w:rsidR="00D20D53">
        <w:rPr>
          <w:rStyle w:val="hps"/>
          <w:lang w:val="en-US"/>
        </w:rPr>
        <w:t xml:space="preserve">in </w:t>
      </w:r>
      <w:r w:rsidR="00B86F46">
        <w:rPr>
          <w:rStyle w:val="hps"/>
          <w:lang w:val="en-US"/>
        </w:rPr>
        <w:t xml:space="preserve">the </w:t>
      </w:r>
      <w:r w:rsidR="00B86F46" w:rsidRPr="00B86F46">
        <w:rPr>
          <w:rStyle w:val="hps"/>
          <w:i/>
          <w:lang w:val="en-US"/>
        </w:rPr>
        <w:t>status quo ante</w:t>
      </w:r>
      <w:r w:rsidR="00D20D53">
        <w:rPr>
          <w:rStyle w:val="hps"/>
          <w:lang w:val="en-US"/>
        </w:rPr>
        <w:t xml:space="preserve"> (Hall &amp; </w:t>
      </w:r>
      <w:r w:rsidR="00D20D53" w:rsidRPr="00D20D53">
        <w:rPr>
          <w:lang w:val="en-US"/>
        </w:rPr>
        <w:t>Soskice</w:t>
      </w:r>
      <w:r w:rsidR="00D20D53">
        <w:rPr>
          <w:lang w:val="en-US"/>
        </w:rPr>
        <w:t>, 2001).</w:t>
      </w:r>
    </w:p>
    <w:p w:rsidR="00A126EE" w:rsidRDefault="001E034E" w:rsidP="001073C6">
      <w:pPr>
        <w:spacing w:line="360" w:lineRule="auto"/>
        <w:jc w:val="both"/>
        <w:rPr>
          <w:rStyle w:val="hps"/>
          <w:lang w:val="en"/>
        </w:rPr>
      </w:pPr>
      <w:r>
        <w:rPr>
          <w:rStyle w:val="hps"/>
          <w:lang w:val="en-US"/>
        </w:rPr>
        <w:t xml:space="preserve">Concerning the </w:t>
      </w:r>
      <w:r w:rsidR="00A61B10">
        <w:rPr>
          <w:rStyle w:val="hps"/>
          <w:lang w:val="en-US"/>
        </w:rPr>
        <w:t xml:space="preserve">specific factors of influence that are named in the </w:t>
      </w:r>
      <w:r w:rsidR="001E4423">
        <w:rPr>
          <w:rStyle w:val="hps"/>
          <w:lang w:val="en-US"/>
        </w:rPr>
        <w:t>blame avoidance</w:t>
      </w:r>
      <w:r w:rsidR="00A61B10">
        <w:rPr>
          <w:rStyle w:val="hps"/>
          <w:lang w:val="en-US"/>
        </w:rPr>
        <w:t xml:space="preserve"> literature, I have good reason to assume </w:t>
      </w:r>
      <w:r w:rsidR="002156A1">
        <w:rPr>
          <w:rStyle w:val="hps"/>
          <w:lang w:val="en-US"/>
        </w:rPr>
        <w:t>that the reversed hypothesis (second line of reasoning) is in favor</w:t>
      </w:r>
      <w:r w:rsidR="0044437D">
        <w:rPr>
          <w:rStyle w:val="hps"/>
          <w:lang w:val="en-US"/>
        </w:rPr>
        <w:t xml:space="preserve"> during </w:t>
      </w:r>
      <w:r w:rsidR="00D00D13">
        <w:rPr>
          <w:rStyle w:val="hps"/>
          <w:lang w:val="en-US"/>
        </w:rPr>
        <w:t xml:space="preserve">hard </w:t>
      </w:r>
      <w:r w:rsidR="00AF5997">
        <w:rPr>
          <w:rStyle w:val="hps"/>
          <w:lang w:val="en-US"/>
        </w:rPr>
        <w:t>economic</w:t>
      </w:r>
      <w:r w:rsidR="00251A97">
        <w:rPr>
          <w:rStyle w:val="hps"/>
          <w:lang w:val="en-US"/>
        </w:rPr>
        <w:t xml:space="preserve"> times.</w:t>
      </w:r>
      <w:r w:rsidR="002156A1">
        <w:rPr>
          <w:rStyle w:val="hps"/>
          <w:lang w:val="en-US"/>
        </w:rPr>
        <w:t xml:space="preserve"> </w:t>
      </w:r>
      <w:r w:rsidR="00712A1E">
        <w:rPr>
          <w:rStyle w:val="hps"/>
          <w:lang w:val="en-US"/>
        </w:rPr>
        <w:t xml:space="preserve">The argument here is that </w:t>
      </w:r>
      <w:r w:rsidR="0049585D">
        <w:rPr>
          <w:rStyle w:val="hps"/>
          <w:lang w:val="en-US"/>
        </w:rPr>
        <w:t>one</w:t>
      </w:r>
      <w:r w:rsidR="00712A1E">
        <w:rPr>
          <w:rStyle w:val="hps"/>
          <w:lang w:val="en-US"/>
        </w:rPr>
        <w:t xml:space="preserve"> can </w:t>
      </w:r>
      <w:r w:rsidR="00CA195F">
        <w:rPr>
          <w:rStyle w:val="hps"/>
          <w:lang w:val="en-US"/>
        </w:rPr>
        <w:t xml:space="preserve">expect </w:t>
      </w:r>
      <w:r w:rsidR="00CA195F" w:rsidRPr="003C6A15">
        <w:rPr>
          <w:rStyle w:val="hps"/>
          <w:lang w:val="en-US"/>
        </w:rPr>
        <w:t xml:space="preserve">that </w:t>
      </w:r>
      <w:r w:rsidR="00712A1E" w:rsidRPr="003C6A15">
        <w:rPr>
          <w:rStyle w:val="hps"/>
          <w:lang w:val="en-US"/>
        </w:rPr>
        <w:t>in high</w:t>
      </w:r>
      <w:r w:rsidR="003C6A15" w:rsidRPr="003C6A15">
        <w:rPr>
          <w:rStyle w:val="hps"/>
          <w:lang w:val="en-US"/>
        </w:rPr>
        <w:t>ly</w:t>
      </w:r>
      <w:r w:rsidR="00712A1E" w:rsidRPr="003C6A15">
        <w:rPr>
          <w:rStyle w:val="hps"/>
          <w:lang w:val="en-US"/>
        </w:rPr>
        <w:t xml:space="preserve"> fragmented systems </w:t>
      </w:r>
      <w:r w:rsidR="00CA195F" w:rsidRPr="003C6A15">
        <w:rPr>
          <w:rStyle w:val="hps"/>
          <w:lang w:val="en-US"/>
        </w:rPr>
        <w:t xml:space="preserve">all </w:t>
      </w:r>
      <w:r w:rsidR="00CA195F">
        <w:rPr>
          <w:rStyle w:val="hps"/>
          <w:lang w:val="en-US"/>
        </w:rPr>
        <w:t xml:space="preserve">countries </w:t>
      </w:r>
      <w:r w:rsidR="00712A1E">
        <w:rPr>
          <w:rStyle w:val="hps"/>
          <w:lang w:val="en-US"/>
        </w:rPr>
        <w:t xml:space="preserve">will peruse retrenchment </w:t>
      </w:r>
      <w:r w:rsidR="00EB2D7B">
        <w:rPr>
          <w:rStyle w:val="hps"/>
          <w:lang w:val="en-US"/>
        </w:rPr>
        <w:t xml:space="preserve">in times of a fiscal shock (Jensen and Mortensen, 2014). </w:t>
      </w:r>
      <w:r w:rsidR="00CA195F">
        <w:rPr>
          <w:rStyle w:val="hps"/>
          <w:lang w:val="en-US"/>
        </w:rPr>
        <w:t xml:space="preserve">Regardless </w:t>
      </w:r>
      <w:r w:rsidR="00F654B7">
        <w:rPr>
          <w:rStyle w:val="hps"/>
          <w:lang w:val="en-US"/>
        </w:rPr>
        <w:t xml:space="preserve">of </w:t>
      </w:r>
      <w:r w:rsidR="00CA195F">
        <w:rPr>
          <w:rStyle w:val="hps"/>
          <w:lang w:val="en-US"/>
        </w:rPr>
        <w:t xml:space="preserve">their party color, governments have to deal with both fiscal responsibility and </w:t>
      </w:r>
      <w:r w:rsidR="00761B38">
        <w:rPr>
          <w:rStyle w:val="hps"/>
          <w:lang w:val="en-US"/>
        </w:rPr>
        <w:t xml:space="preserve">the </w:t>
      </w:r>
      <w:r w:rsidR="00CA195F">
        <w:rPr>
          <w:rStyle w:val="hps"/>
          <w:lang w:val="en-US"/>
        </w:rPr>
        <w:t xml:space="preserve">popularity of the welfare state, meaning that even left-parties </w:t>
      </w:r>
      <w:r w:rsidR="00E65082">
        <w:rPr>
          <w:rStyle w:val="hps"/>
          <w:lang w:val="en-US"/>
        </w:rPr>
        <w:t xml:space="preserve">in this system </w:t>
      </w:r>
      <w:r w:rsidR="00CA195F">
        <w:rPr>
          <w:rStyle w:val="hps"/>
          <w:lang w:val="en-US"/>
        </w:rPr>
        <w:t xml:space="preserve">are </w:t>
      </w:r>
      <w:r w:rsidR="003679DA">
        <w:rPr>
          <w:rStyle w:val="hps"/>
          <w:lang w:val="en-US"/>
        </w:rPr>
        <w:t>willing to retrench m</w:t>
      </w:r>
      <w:r w:rsidR="00EB2D7B">
        <w:rPr>
          <w:rStyle w:val="hps"/>
          <w:lang w:val="en-US"/>
        </w:rPr>
        <w:t xml:space="preserve">odestly in times of increased fiscal stress. </w:t>
      </w:r>
      <w:r w:rsidR="001B13EC">
        <w:rPr>
          <w:rStyle w:val="hps"/>
          <w:lang w:val="en-US"/>
        </w:rPr>
        <w:t>In support</w:t>
      </w:r>
      <w:r w:rsidR="009A786C">
        <w:rPr>
          <w:rStyle w:val="hps"/>
          <w:lang w:val="en-US"/>
        </w:rPr>
        <w:t xml:space="preserve"> of this argument, Green-Pederse</w:t>
      </w:r>
      <w:r w:rsidR="001B13EC">
        <w:rPr>
          <w:rStyle w:val="hps"/>
          <w:lang w:val="en-US"/>
        </w:rPr>
        <w:t>n (200</w:t>
      </w:r>
      <w:r w:rsidR="006D0DE1">
        <w:rPr>
          <w:rStyle w:val="hps"/>
          <w:lang w:val="en-US"/>
        </w:rPr>
        <w:t>2</w:t>
      </w:r>
      <w:r w:rsidR="001B13EC">
        <w:rPr>
          <w:rStyle w:val="hps"/>
          <w:lang w:val="en-US"/>
        </w:rPr>
        <w:t xml:space="preserve">) </w:t>
      </w:r>
      <w:r w:rsidR="00D15618">
        <w:rPr>
          <w:rStyle w:val="hps"/>
          <w:lang w:val="en-US"/>
        </w:rPr>
        <w:t>has</w:t>
      </w:r>
      <w:r w:rsidR="001B13EC">
        <w:rPr>
          <w:rStyle w:val="hps"/>
          <w:lang w:val="en-US"/>
        </w:rPr>
        <w:t xml:space="preserve"> pointed out that during </w:t>
      </w:r>
      <w:r w:rsidR="00D15618">
        <w:rPr>
          <w:rStyle w:val="hps"/>
          <w:lang w:val="en-US"/>
        </w:rPr>
        <w:t>hard economic times welfare universalism may be difficult to defend in public debates for anyone.</w:t>
      </w:r>
    </w:p>
    <w:p w:rsidR="004B428A" w:rsidRDefault="004B428A" w:rsidP="00CE5B41">
      <w:pPr>
        <w:spacing w:line="360" w:lineRule="auto"/>
        <w:jc w:val="both"/>
        <w:rPr>
          <w:rFonts w:asciiTheme="majorHAnsi" w:hAnsiTheme="majorHAnsi"/>
          <w:sz w:val="26"/>
          <w:szCs w:val="26"/>
          <w:lang w:val="en-US"/>
        </w:rPr>
      </w:pPr>
    </w:p>
    <w:p w:rsidR="00CE5B41" w:rsidRDefault="00A126EE" w:rsidP="00CE5B41">
      <w:pPr>
        <w:spacing w:line="360" w:lineRule="auto"/>
        <w:jc w:val="both"/>
        <w:rPr>
          <w:rFonts w:asciiTheme="majorHAnsi" w:hAnsiTheme="majorHAnsi"/>
          <w:sz w:val="26"/>
          <w:szCs w:val="26"/>
          <w:lang w:val="en-US"/>
        </w:rPr>
      </w:pPr>
      <w:r>
        <w:rPr>
          <w:rFonts w:asciiTheme="majorHAnsi" w:hAnsiTheme="majorHAnsi"/>
          <w:sz w:val="26"/>
          <w:szCs w:val="26"/>
          <w:lang w:val="en-US"/>
        </w:rPr>
        <w:t>2.4</w:t>
      </w:r>
      <w:r w:rsidRPr="000B1B5C">
        <w:rPr>
          <w:rFonts w:asciiTheme="majorHAnsi" w:hAnsiTheme="majorHAnsi"/>
          <w:sz w:val="26"/>
          <w:szCs w:val="26"/>
          <w:lang w:val="en-US"/>
        </w:rPr>
        <w:t xml:space="preserve"> </w:t>
      </w:r>
      <w:r>
        <w:rPr>
          <w:rFonts w:asciiTheme="majorHAnsi" w:hAnsiTheme="majorHAnsi"/>
          <w:sz w:val="26"/>
          <w:szCs w:val="26"/>
          <w:lang w:val="en-US"/>
        </w:rPr>
        <w:t>Neofunctionalism</w:t>
      </w:r>
    </w:p>
    <w:p w:rsidR="00CE5B41" w:rsidRDefault="009E7A7B" w:rsidP="00CE5B41">
      <w:pPr>
        <w:spacing w:after="0" w:line="360" w:lineRule="auto"/>
        <w:jc w:val="both"/>
        <w:rPr>
          <w:rFonts w:asciiTheme="majorHAnsi" w:hAnsiTheme="majorHAnsi"/>
          <w:sz w:val="24"/>
          <w:szCs w:val="24"/>
          <w:lang w:val="en-US"/>
        </w:rPr>
      </w:pPr>
      <w:r>
        <w:rPr>
          <w:rFonts w:asciiTheme="majorHAnsi" w:hAnsiTheme="majorHAnsi"/>
          <w:sz w:val="24"/>
          <w:szCs w:val="24"/>
          <w:lang w:val="en-US"/>
        </w:rPr>
        <w:t>2.4</w:t>
      </w:r>
      <w:r w:rsidR="00A126EE">
        <w:rPr>
          <w:rFonts w:asciiTheme="majorHAnsi" w:hAnsiTheme="majorHAnsi"/>
          <w:sz w:val="24"/>
          <w:szCs w:val="24"/>
          <w:lang w:val="en-US"/>
        </w:rPr>
        <w:t>.1 Literature</w:t>
      </w:r>
    </w:p>
    <w:p w:rsidR="00783437" w:rsidRDefault="00A30C9D" w:rsidP="00CE5B41">
      <w:pPr>
        <w:spacing w:line="360" w:lineRule="auto"/>
        <w:jc w:val="both"/>
        <w:rPr>
          <w:lang w:val="en-US"/>
        </w:rPr>
      </w:pPr>
      <w:r>
        <w:rPr>
          <w:lang w:val="en-US"/>
        </w:rPr>
        <w:t>The third perspectiv</w:t>
      </w:r>
      <w:r w:rsidR="00B86F46">
        <w:rPr>
          <w:lang w:val="en-US"/>
        </w:rPr>
        <w:t>e on welfare state retrenchment constitutes</w:t>
      </w:r>
      <w:r>
        <w:rPr>
          <w:lang w:val="en-US"/>
        </w:rPr>
        <w:t xml:space="preserve"> a body of literature that </w:t>
      </w:r>
      <w:r w:rsidR="00B86F46">
        <w:rPr>
          <w:lang w:val="en-US"/>
        </w:rPr>
        <w:t xml:space="preserve">is commonly referred to as </w:t>
      </w:r>
      <w:r>
        <w:rPr>
          <w:lang w:val="en-US"/>
        </w:rPr>
        <w:t xml:space="preserve">neofunctionalism. </w:t>
      </w:r>
      <w:r w:rsidR="00F6730E">
        <w:rPr>
          <w:lang w:val="en-US"/>
        </w:rPr>
        <w:t xml:space="preserve">In this strand of research, </w:t>
      </w:r>
      <w:r w:rsidR="002A0CA2">
        <w:rPr>
          <w:lang w:val="en-US"/>
        </w:rPr>
        <w:t xml:space="preserve">policy changes </w:t>
      </w:r>
      <w:r w:rsidR="00381080">
        <w:rPr>
          <w:lang w:val="en-US"/>
        </w:rPr>
        <w:t xml:space="preserve">are primarily </w:t>
      </w:r>
      <w:r w:rsidR="002A0CA2">
        <w:rPr>
          <w:lang w:val="en-US"/>
        </w:rPr>
        <w:t xml:space="preserve">seen in the light of socio-economic change and – both external and </w:t>
      </w:r>
      <w:r w:rsidR="003B06A8">
        <w:rPr>
          <w:lang w:val="en-US"/>
        </w:rPr>
        <w:t>domestic</w:t>
      </w:r>
      <w:r w:rsidR="002A0CA2">
        <w:rPr>
          <w:lang w:val="en-US"/>
        </w:rPr>
        <w:t xml:space="preserve"> – problem pressure. </w:t>
      </w:r>
      <w:r w:rsidR="00E31ED7">
        <w:rPr>
          <w:lang w:val="en-US"/>
        </w:rPr>
        <w:t>Political-institutional factors are here intervening variables rather than driving forces.</w:t>
      </w:r>
    </w:p>
    <w:p w:rsidR="00E31ED7" w:rsidRDefault="00A3776F" w:rsidP="00CE5B41">
      <w:pPr>
        <w:spacing w:line="360" w:lineRule="auto"/>
        <w:jc w:val="both"/>
        <w:rPr>
          <w:lang w:val="en-US"/>
        </w:rPr>
      </w:pPr>
      <w:r>
        <w:rPr>
          <w:lang w:val="en-US"/>
        </w:rPr>
        <w:t xml:space="preserve">Starting with the external factor camp, </w:t>
      </w:r>
      <w:r w:rsidR="00CD30FA">
        <w:rPr>
          <w:lang w:val="en-US"/>
        </w:rPr>
        <w:t xml:space="preserve">probably the most important </w:t>
      </w:r>
      <w:r w:rsidR="00FA427F">
        <w:rPr>
          <w:lang w:val="en-US"/>
        </w:rPr>
        <w:t xml:space="preserve">theme under investigation has been the impact of </w:t>
      </w:r>
      <w:r w:rsidR="008E234C">
        <w:rPr>
          <w:lang w:val="en-US"/>
        </w:rPr>
        <w:t xml:space="preserve">(economic) </w:t>
      </w:r>
      <w:r w:rsidR="00FA427F">
        <w:rPr>
          <w:lang w:val="en-US"/>
        </w:rPr>
        <w:t>globalization</w:t>
      </w:r>
      <w:r w:rsidR="00074E80">
        <w:rPr>
          <w:lang w:val="en-US"/>
        </w:rPr>
        <w:t xml:space="preserve"> on the welfare state. </w:t>
      </w:r>
      <w:r w:rsidR="009E0A27">
        <w:rPr>
          <w:lang w:val="en-US"/>
        </w:rPr>
        <w:t xml:space="preserve">Opponents of the </w:t>
      </w:r>
      <w:r w:rsidR="009E0A27" w:rsidRPr="009E0A27">
        <w:rPr>
          <w:i/>
          <w:lang w:val="en-US"/>
        </w:rPr>
        <w:t>efficiency hypothesis</w:t>
      </w:r>
      <w:r w:rsidR="009E0A27">
        <w:rPr>
          <w:lang w:val="en-US"/>
        </w:rPr>
        <w:t xml:space="preserve"> have argued that national politics are </w:t>
      </w:r>
      <w:r w:rsidR="00BD76D8">
        <w:rPr>
          <w:lang w:val="en-US"/>
        </w:rPr>
        <w:t xml:space="preserve">today </w:t>
      </w:r>
      <w:r w:rsidR="009E0A27">
        <w:rPr>
          <w:lang w:val="en-US"/>
        </w:rPr>
        <w:t xml:space="preserve">considered </w:t>
      </w:r>
      <w:r w:rsidR="00B86F46">
        <w:rPr>
          <w:lang w:val="en-US"/>
        </w:rPr>
        <w:t>to be</w:t>
      </w:r>
      <w:r w:rsidR="009E0A27">
        <w:rPr>
          <w:lang w:val="en-US"/>
        </w:rPr>
        <w:t xml:space="preserve"> subordinate to the borderless global economy. </w:t>
      </w:r>
      <w:r w:rsidR="00204795">
        <w:rPr>
          <w:lang w:val="en-US"/>
        </w:rPr>
        <w:t xml:space="preserve">National economies have become more and more </w:t>
      </w:r>
      <w:r w:rsidR="00E709D8">
        <w:rPr>
          <w:lang w:val="en-US"/>
        </w:rPr>
        <w:t xml:space="preserve">dependent on international export, leading to </w:t>
      </w:r>
      <w:r w:rsidR="009E0A27">
        <w:rPr>
          <w:lang w:val="en-US"/>
        </w:rPr>
        <w:t>‘race to the bottom’</w:t>
      </w:r>
      <w:r w:rsidR="00204795">
        <w:rPr>
          <w:lang w:val="en-US"/>
        </w:rPr>
        <w:t xml:space="preserve"> as governments </w:t>
      </w:r>
      <w:r w:rsidR="00E709D8">
        <w:rPr>
          <w:lang w:val="en-US"/>
        </w:rPr>
        <w:t xml:space="preserve">will cut social spending and liberalize welfare arrangements in an effort to attract more capital on the financial markets (Ellison, 2006; </w:t>
      </w:r>
      <w:r w:rsidR="00874FA3">
        <w:rPr>
          <w:lang w:val="en-US"/>
        </w:rPr>
        <w:t>Garrett &amp; Mitchell</w:t>
      </w:r>
      <w:r w:rsidR="00E709D8">
        <w:rPr>
          <w:lang w:val="en-US"/>
        </w:rPr>
        <w:t>, 2001).</w:t>
      </w:r>
      <w:r w:rsidR="007A69B1">
        <w:rPr>
          <w:lang w:val="en-US"/>
        </w:rPr>
        <w:t xml:space="preserve"> To the c</w:t>
      </w:r>
      <w:r w:rsidR="00BB6E25">
        <w:rPr>
          <w:lang w:val="en-US"/>
        </w:rPr>
        <w:t xml:space="preserve">ontrary, other scholars have supported the </w:t>
      </w:r>
      <w:r w:rsidR="00BB6E25" w:rsidRPr="00BB6E25">
        <w:rPr>
          <w:i/>
          <w:lang w:val="en-US"/>
        </w:rPr>
        <w:t>compensation hypothesis</w:t>
      </w:r>
      <w:r w:rsidR="00B86F46">
        <w:rPr>
          <w:lang w:val="en-US"/>
        </w:rPr>
        <w:t xml:space="preserve">, </w:t>
      </w:r>
      <w:r w:rsidR="00B86F46" w:rsidRPr="00871A98">
        <w:rPr>
          <w:lang w:val="en-US"/>
        </w:rPr>
        <w:t>claiming that globalization creates a</w:t>
      </w:r>
      <w:r w:rsidR="00B86F46">
        <w:rPr>
          <w:lang w:val="en-US"/>
        </w:rPr>
        <w:t xml:space="preserve"> need for governments to increase social spending to address the inequality and insecurity associated with the globalized markets </w:t>
      </w:r>
      <w:r w:rsidR="00A15D7C">
        <w:rPr>
          <w:lang w:val="en-US"/>
        </w:rPr>
        <w:t>(Burgoon, 2011</w:t>
      </w:r>
      <w:r w:rsidR="00AF54B7">
        <w:rPr>
          <w:lang w:val="en-US"/>
        </w:rPr>
        <w:t xml:space="preserve">; </w:t>
      </w:r>
      <w:r w:rsidR="00131AF5">
        <w:rPr>
          <w:lang w:val="en-US"/>
        </w:rPr>
        <w:t>Strange, 1996</w:t>
      </w:r>
      <w:r w:rsidR="00AF54B7">
        <w:rPr>
          <w:lang w:val="en-US"/>
        </w:rPr>
        <w:t>).</w:t>
      </w:r>
    </w:p>
    <w:p w:rsidR="00AF54B7" w:rsidRDefault="00CE16A7" w:rsidP="00CE5B41">
      <w:pPr>
        <w:spacing w:line="360" w:lineRule="auto"/>
        <w:jc w:val="both"/>
        <w:rPr>
          <w:lang w:val="en-US"/>
        </w:rPr>
      </w:pPr>
      <w:r>
        <w:rPr>
          <w:lang w:val="en-US"/>
        </w:rPr>
        <w:t xml:space="preserve">In general, though, </w:t>
      </w:r>
      <w:r w:rsidR="00E213FA">
        <w:rPr>
          <w:lang w:val="en-US"/>
        </w:rPr>
        <w:t xml:space="preserve">there is no consensus on the direction of the relationship. One side </w:t>
      </w:r>
      <w:r w:rsidR="002965B2">
        <w:rPr>
          <w:lang w:val="en-US"/>
        </w:rPr>
        <w:t>has</w:t>
      </w:r>
      <w:r w:rsidR="00E213FA">
        <w:rPr>
          <w:lang w:val="en-US"/>
        </w:rPr>
        <w:t xml:space="preserve"> found a negative relationship </w:t>
      </w:r>
      <w:r w:rsidR="00C413EF">
        <w:rPr>
          <w:lang w:val="en-US"/>
        </w:rPr>
        <w:t>on</w:t>
      </w:r>
      <w:r w:rsidR="00E213FA">
        <w:rPr>
          <w:lang w:val="en-US"/>
        </w:rPr>
        <w:t xml:space="preserve"> welfare efforts and globalization (</w:t>
      </w:r>
      <w:r w:rsidR="005241E2">
        <w:rPr>
          <w:lang w:val="en-US"/>
        </w:rPr>
        <w:t xml:space="preserve">e.g. Kapstein, 1996; Tanzi, 2002). </w:t>
      </w:r>
      <w:r w:rsidR="00345638">
        <w:rPr>
          <w:lang w:val="en-US"/>
        </w:rPr>
        <w:t xml:space="preserve">Similar to Rodrik’s (1998) findings, </w:t>
      </w:r>
      <w:r w:rsidR="006266A9">
        <w:rPr>
          <w:lang w:val="en-US"/>
        </w:rPr>
        <w:t>Garrett and Mitchell (2001</w:t>
      </w:r>
      <w:r w:rsidR="00345638">
        <w:rPr>
          <w:lang w:val="en-US"/>
        </w:rPr>
        <w:t xml:space="preserve">) – for instance – discovered a negative correlation between trade openness and social expenditures levels. </w:t>
      </w:r>
      <w:r w:rsidR="00A92481">
        <w:rPr>
          <w:lang w:val="en-US"/>
        </w:rPr>
        <w:t xml:space="preserve">Reversed empirical evidence is, however, also </w:t>
      </w:r>
      <w:r w:rsidR="00D428CD">
        <w:rPr>
          <w:lang w:val="en-US"/>
        </w:rPr>
        <w:t xml:space="preserve">found, </w:t>
      </w:r>
      <w:r w:rsidR="00A92481">
        <w:rPr>
          <w:lang w:val="en-US"/>
        </w:rPr>
        <w:t xml:space="preserve">for instance </w:t>
      </w:r>
      <w:r w:rsidR="00D428CD">
        <w:rPr>
          <w:lang w:val="en-US"/>
        </w:rPr>
        <w:t xml:space="preserve">by </w:t>
      </w:r>
      <w:r w:rsidR="00A92481">
        <w:rPr>
          <w:lang w:val="en-US"/>
        </w:rPr>
        <w:t>Hicks and Swank (1992). Others have argued that the effect of globalization is mediated</w:t>
      </w:r>
      <w:r w:rsidR="00D428CD">
        <w:rPr>
          <w:lang w:val="en-US"/>
        </w:rPr>
        <w:t xml:space="preserve"> by domestic institutions (Kitschelt et al.,</w:t>
      </w:r>
      <w:r w:rsidR="006266A9">
        <w:rPr>
          <w:lang w:val="en-US"/>
        </w:rPr>
        <w:t xml:space="preserve"> 1999</w:t>
      </w:r>
      <w:r w:rsidR="00D428CD">
        <w:rPr>
          <w:lang w:val="en-US"/>
        </w:rPr>
        <w:t>), is small (Iversen &amp; Cusack, 2000) or</w:t>
      </w:r>
      <w:r w:rsidR="002965B2">
        <w:rPr>
          <w:lang w:val="en-US"/>
        </w:rPr>
        <w:t xml:space="preserve"> does not even exist </w:t>
      </w:r>
      <w:r w:rsidR="00D428CD">
        <w:rPr>
          <w:lang w:val="en-US"/>
        </w:rPr>
        <w:t xml:space="preserve">(Korpi &amp; Palme, 2003). </w:t>
      </w:r>
      <w:r w:rsidR="00353E8D">
        <w:rPr>
          <w:lang w:val="en-US"/>
        </w:rPr>
        <w:t xml:space="preserve">It should be clear that the debate </w:t>
      </w:r>
      <w:r w:rsidR="00244918">
        <w:rPr>
          <w:lang w:val="en-US"/>
        </w:rPr>
        <w:t>has brought forward</w:t>
      </w:r>
      <w:r w:rsidR="00353E8D">
        <w:rPr>
          <w:lang w:val="en-US"/>
        </w:rPr>
        <w:t xml:space="preserve"> inconsistent findings and </w:t>
      </w:r>
      <w:r w:rsidR="002965B2">
        <w:rPr>
          <w:lang w:val="en-US"/>
        </w:rPr>
        <w:t>remains</w:t>
      </w:r>
      <w:r w:rsidR="00353E8D">
        <w:rPr>
          <w:lang w:val="en-US"/>
        </w:rPr>
        <w:t xml:space="preserve"> </w:t>
      </w:r>
      <w:r w:rsidR="00DC3CEA">
        <w:rPr>
          <w:lang w:val="en-US"/>
        </w:rPr>
        <w:t>unresolved.</w:t>
      </w:r>
    </w:p>
    <w:p w:rsidR="00EB127B" w:rsidRDefault="00C65E18" w:rsidP="00CE5B41">
      <w:pPr>
        <w:spacing w:line="360" w:lineRule="auto"/>
        <w:jc w:val="both"/>
        <w:rPr>
          <w:lang w:val="en-US"/>
        </w:rPr>
      </w:pPr>
      <w:r>
        <w:rPr>
          <w:lang w:val="en-US"/>
        </w:rPr>
        <w:t xml:space="preserve">A second </w:t>
      </w:r>
      <w:r w:rsidR="00424256">
        <w:rPr>
          <w:lang w:val="en-US"/>
        </w:rPr>
        <w:t xml:space="preserve">external </w:t>
      </w:r>
      <w:r w:rsidR="00253047">
        <w:rPr>
          <w:lang w:val="en-US"/>
        </w:rPr>
        <w:t>approach</w:t>
      </w:r>
      <w:r>
        <w:rPr>
          <w:lang w:val="en-US"/>
        </w:rPr>
        <w:t xml:space="preserve"> posits </w:t>
      </w:r>
      <w:r w:rsidR="00424256">
        <w:rPr>
          <w:lang w:val="en-US"/>
        </w:rPr>
        <w:t xml:space="preserve">the influence of </w:t>
      </w:r>
      <w:r w:rsidR="001D1B75" w:rsidRPr="00F06254">
        <w:rPr>
          <w:i/>
          <w:lang w:val="en-US"/>
        </w:rPr>
        <w:t>Europeanization</w:t>
      </w:r>
      <w:r w:rsidR="001D1B75">
        <w:rPr>
          <w:lang w:val="en-US"/>
        </w:rPr>
        <w:t>, that</w:t>
      </w:r>
      <w:r w:rsidR="00424256">
        <w:rPr>
          <w:lang w:val="en-US"/>
        </w:rPr>
        <w:t xml:space="preserve"> is</w:t>
      </w:r>
      <w:r w:rsidR="001D1B75">
        <w:rPr>
          <w:lang w:val="en-US"/>
        </w:rPr>
        <w:t xml:space="preserve">, the effect of European integration on the </w:t>
      </w:r>
      <w:r w:rsidR="00757CBD">
        <w:rPr>
          <w:lang w:val="en-US"/>
        </w:rPr>
        <w:t xml:space="preserve">national welfare state. </w:t>
      </w:r>
      <w:r w:rsidR="006F76BF">
        <w:rPr>
          <w:lang w:val="en-US"/>
        </w:rPr>
        <w:t>Initial n</w:t>
      </w:r>
      <w:r w:rsidR="00E52234">
        <w:rPr>
          <w:lang w:val="en-US"/>
        </w:rPr>
        <w:t>eo</w:t>
      </w:r>
      <w:r w:rsidR="00E52234" w:rsidRPr="00E52234">
        <w:rPr>
          <w:lang w:val="en-US"/>
        </w:rPr>
        <w:t>functionalist integration</w:t>
      </w:r>
      <w:r w:rsidR="006F76BF">
        <w:rPr>
          <w:lang w:val="en-US"/>
        </w:rPr>
        <w:t xml:space="preserve"> theory </w:t>
      </w:r>
      <w:r w:rsidR="002032E4">
        <w:rPr>
          <w:lang w:val="en-US"/>
        </w:rPr>
        <w:t xml:space="preserve">has </w:t>
      </w:r>
      <w:r w:rsidR="00A35F2D">
        <w:rPr>
          <w:lang w:val="en-US"/>
        </w:rPr>
        <w:t>claimed</w:t>
      </w:r>
      <w:r w:rsidR="006F76BF">
        <w:rPr>
          <w:lang w:val="en-US"/>
        </w:rPr>
        <w:t xml:space="preserve"> that </w:t>
      </w:r>
      <w:r w:rsidR="002E2AF0">
        <w:rPr>
          <w:lang w:val="en-US"/>
        </w:rPr>
        <w:t>i</w:t>
      </w:r>
      <w:r w:rsidR="00E52234" w:rsidRPr="00E52234">
        <w:rPr>
          <w:lang w:val="en-US"/>
        </w:rPr>
        <w:t xml:space="preserve">ntentional efforts and spill-over effects at the supranational level </w:t>
      </w:r>
      <w:r w:rsidR="002E2AF0">
        <w:rPr>
          <w:lang w:val="en-US"/>
        </w:rPr>
        <w:t>would</w:t>
      </w:r>
      <w:r w:rsidR="00E52234" w:rsidRPr="00E52234">
        <w:rPr>
          <w:lang w:val="en-US"/>
        </w:rPr>
        <w:t xml:space="preserve"> result in </w:t>
      </w:r>
      <w:r w:rsidR="0086059F">
        <w:rPr>
          <w:lang w:val="en-US"/>
        </w:rPr>
        <w:t xml:space="preserve">the </w:t>
      </w:r>
      <w:r w:rsidR="002E2AF0">
        <w:rPr>
          <w:lang w:val="en-US"/>
        </w:rPr>
        <w:t>convergence</w:t>
      </w:r>
      <w:r w:rsidR="00E52234" w:rsidRPr="00E52234">
        <w:rPr>
          <w:lang w:val="en-US"/>
        </w:rPr>
        <w:t xml:space="preserve"> of national policies</w:t>
      </w:r>
      <w:r w:rsidR="00A35F2D">
        <w:rPr>
          <w:lang w:val="en-US"/>
        </w:rPr>
        <w:t xml:space="preserve">. </w:t>
      </w:r>
      <w:r w:rsidR="00F816A3">
        <w:rPr>
          <w:lang w:val="en-US"/>
        </w:rPr>
        <w:t xml:space="preserve">The collaboration in economic fields – negative integration – would spill-over into the social policy </w:t>
      </w:r>
      <w:r w:rsidR="00324BDD">
        <w:rPr>
          <w:lang w:val="en-US"/>
        </w:rPr>
        <w:t>domain</w:t>
      </w:r>
      <w:r w:rsidR="00F816A3">
        <w:rPr>
          <w:lang w:val="en-US"/>
        </w:rPr>
        <w:t xml:space="preserve"> by means of deciding on common </w:t>
      </w:r>
      <w:r w:rsidR="002032E4">
        <w:rPr>
          <w:lang w:val="en-US"/>
        </w:rPr>
        <w:t xml:space="preserve">policies – </w:t>
      </w:r>
      <w:r w:rsidR="00F816A3">
        <w:rPr>
          <w:lang w:val="en-US"/>
        </w:rPr>
        <w:t>positive integration</w:t>
      </w:r>
      <w:r w:rsidR="007C5F6A">
        <w:rPr>
          <w:lang w:val="en-US"/>
        </w:rPr>
        <w:t xml:space="preserve"> </w:t>
      </w:r>
      <w:r w:rsidR="007C5F6A" w:rsidRPr="0086059F">
        <w:rPr>
          <w:lang w:val="en-US"/>
        </w:rPr>
        <w:t>(Haas, 1968).</w:t>
      </w:r>
      <w:r w:rsidR="00F816A3">
        <w:rPr>
          <w:lang w:val="en-US"/>
        </w:rPr>
        <w:t xml:space="preserve"> </w:t>
      </w:r>
      <w:r w:rsidR="007C5F6A">
        <w:rPr>
          <w:lang w:val="en-US"/>
        </w:rPr>
        <w:t xml:space="preserve">It is, however, generally </w:t>
      </w:r>
      <w:r w:rsidR="0049585D">
        <w:rPr>
          <w:lang w:val="en-US"/>
        </w:rPr>
        <w:t xml:space="preserve">accepted that </w:t>
      </w:r>
      <w:r w:rsidR="00093F0B">
        <w:rPr>
          <w:lang w:val="en-US"/>
        </w:rPr>
        <w:t xml:space="preserve">substantial positive integration in the form of </w:t>
      </w:r>
      <w:r w:rsidR="00423132" w:rsidRPr="00423132">
        <w:rPr>
          <w:lang w:val="en-US"/>
        </w:rPr>
        <w:t>one</w:t>
      </w:r>
      <w:r w:rsidR="00093F0B">
        <w:rPr>
          <w:lang w:val="en-US"/>
        </w:rPr>
        <w:t xml:space="preserve"> European social policy</w:t>
      </w:r>
      <w:r w:rsidR="0049585D">
        <w:rPr>
          <w:lang w:val="en-US"/>
        </w:rPr>
        <w:t xml:space="preserve"> is not seen</w:t>
      </w:r>
      <w:r w:rsidR="00093F0B">
        <w:rPr>
          <w:lang w:val="en-US"/>
        </w:rPr>
        <w:t xml:space="preserve"> (Scharpf, 1999; Kvist, 2004). </w:t>
      </w:r>
    </w:p>
    <w:p w:rsidR="006266A9" w:rsidRPr="002F5E3D" w:rsidRDefault="00EB127B" w:rsidP="00CE5B41">
      <w:pPr>
        <w:spacing w:line="360" w:lineRule="auto"/>
        <w:jc w:val="both"/>
        <w:rPr>
          <w:lang w:val="en-US"/>
        </w:rPr>
      </w:pPr>
      <w:r>
        <w:rPr>
          <w:lang w:val="en-US"/>
        </w:rPr>
        <w:t xml:space="preserve">Nevertheless, it </w:t>
      </w:r>
      <w:r w:rsidR="009901DE">
        <w:rPr>
          <w:lang w:val="en-US"/>
        </w:rPr>
        <w:t>has been</w:t>
      </w:r>
      <w:r>
        <w:rPr>
          <w:lang w:val="en-US"/>
        </w:rPr>
        <w:t xml:space="preserve"> argued that </w:t>
      </w:r>
      <w:r w:rsidRPr="00EB127B">
        <w:rPr>
          <w:lang w:val="en-US"/>
        </w:rPr>
        <w:t>Europeanisation of national social security entails direct and indirect effects</w:t>
      </w:r>
      <w:r w:rsidR="00D07A74">
        <w:rPr>
          <w:lang w:val="en-US"/>
        </w:rPr>
        <w:t xml:space="preserve"> (Leibfried, 2000)</w:t>
      </w:r>
      <w:r>
        <w:rPr>
          <w:lang w:val="en-US"/>
        </w:rPr>
        <w:t xml:space="preserve">. </w:t>
      </w:r>
      <w:r w:rsidR="00317DEA">
        <w:rPr>
          <w:lang w:val="en-US"/>
        </w:rPr>
        <w:t xml:space="preserve">On the direct side, </w:t>
      </w:r>
      <w:r w:rsidR="0049585D">
        <w:rPr>
          <w:lang w:val="en-US"/>
        </w:rPr>
        <w:t>it is referred</w:t>
      </w:r>
      <w:r w:rsidR="00423132">
        <w:rPr>
          <w:lang w:val="en-US"/>
        </w:rPr>
        <w:t xml:space="preserve"> to the implementation of EU social policies.</w:t>
      </w:r>
      <w:r w:rsidR="00925092">
        <w:rPr>
          <w:lang w:val="en-US"/>
        </w:rPr>
        <w:t xml:space="preserve"> </w:t>
      </w:r>
      <w:r w:rsidR="00B63F02">
        <w:rPr>
          <w:lang w:val="en-US"/>
        </w:rPr>
        <w:t xml:space="preserve">While historically the European Commission </w:t>
      </w:r>
      <w:r w:rsidR="00B63F02" w:rsidRPr="00B63F02">
        <w:rPr>
          <w:lang w:val="en-US"/>
        </w:rPr>
        <w:t xml:space="preserve">and European Court of Justice (ECJ) </w:t>
      </w:r>
      <w:r w:rsidR="0049585D">
        <w:rPr>
          <w:lang w:val="en-US"/>
        </w:rPr>
        <w:t>were</w:t>
      </w:r>
      <w:r w:rsidR="00B63F02" w:rsidRPr="00B63F02">
        <w:rPr>
          <w:lang w:val="en-US"/>
        </w:rPr>
        <w:t xml:space="preserve"> instrumental in intensifying European integration of social polic</w:t>
      </w:r>
      <w:r w:rsidR="00B63F02">
        <w:rPr>
          <w:lang w:val="en-US"/>
        </w:rPr>
        <w:t xml:space="preserve">y, </w:t>
      </w:r>
      <w:r w:rsidR="00324BDD">
        <w:rPr>
          <w:lang w:val="en-US"/>
        </w:rPr>
        <w:t xml:space="preserve">the </w:t>
      </w:r>
      <w:r w:rsidR="00021193">
        <w:rPr>
          <w:lang w:val="en-US"/>
        </w:rPr>
        <w:t xml:space="preserve">last decade </w:t>
      </w:r>
      <w:r w:rsidR="00021193" w:rsidRPr="00021193">
        <w:rPr>
          <w:lang w:val="en-US"/>
        </w:rPr>
        <w:t>a new i</w:t>
      </w:r>
      <w:r w:rsidR="00021193">
        <w:rPr>
          <w:lang w:val="en-US"/>
        </w:rPr>
        <w:t xml:space="preserve">nstrument </w:t>
      </w:r>
      <w:r w:rsidR="0049585D">
        <w:rPr>
          <w:lang w:val="en-US"/>
        </w:rPr>
        <w:t>has been</w:t>
      </w:r>
      <w:r w:rsidR="00021193">
        <w:rPr>
          <w:lang w:val="en-US"/>
        </w:rPr>
        <w:t xml:space="preserve"> developed</w:t>
      </w:r>
      <w:r w:rsidR="00617CC4">
        <w:rPr>
          <w:lang w:val="en-US"/>
        </w:rPr>
        <w:t xml:space="preserve"> for social policy</w:t>
      </w:r>
      <w:r w:rsidR="00DD773B">
        <w:rPr>
          <w:lang w:val="en-US"/>
        </w:rPr>
        <w:t>:</w:t>
      </w:r>
      <w:r w:rsidR="00021193">
        <w:rPr>
          <w:lang w:val="en-US"/>
        </w:rPr>
        <w:t xml:space="preserve"> the ‘Open M</w:t>
      </w:r>
      <w:r w:rsidR="00021193" w:rsidRPr="00021193">
        <w:rPr>
          <w:lang w:val="en-US"/>
        </w:rPr>
        <w:t>etho</w:t>
      </w:r>
      <w:r w:rsidR="00021193">
        <w:rPr>
          <w:lang w:val="en-US"/>
        </w:rPr>
        <w:t>d of C</w:t>
      </w:r>
      <w:r w:rsidR="00021193" w:rsidRPr="00021193">
        <w:rPr>
          <w:lang w:val="en-US"/>
        </w:rPr>
        <w:t>oordination</w:t>
      </w:r>
      <w:r w:rsidR="00021193">
        <w:rPr>
          <w:lang w:val="en-US"/>
        </w:rPr>
        <w:t>’</w:t>
      </w:r>
      <w:r w:rsidR="00021193" w:rsidRPr="00021193">
        <w:rPr>
          <w:lang w:val="en-US"/>
        </w:rPr>
        <w:t xml:space="preserve"> (OMC).</w:t>
      </w:r>
      <w:r w:rsidR="00617CC4">
        <w:rPr>
          <w:lang w:val="en-US"/>
        </w:rPr>
        <w:t xml:space="preserve"> This soft-law instrument </w:t>
      </w:r>
      <w:r w:rsidR="00D94AA7" w:rsidRPr="00D94AA7">
        <w:rPr>
          <w:lang w:val="en-US"/>
        </w:rPr>
        <w:t>is an attempt to reach common European goals, without uniform, legally binding rules or targets,</w:t>
      </w:r>
      <w:r w:rsidR="00617CC4">
        <w:rPr>
          <w:lang w:val="en-US"/>
        </w:rPr>
        <w:t xml:space="preserve"> </w:t>
      </w:r>
      <w:r w:rsidR="00324BDD">
        <w:rPr>
          <w:lang w:val="en-US"/>
        </w:rPr>
        <w:t xml:space="preserve">rather </w:t>
      </w:r>
      <w:r w:rsidR="00D94AA7" w:rsidRPr="00D94AA7">
        <w:rPr>
          <w:lang w:val="en-US"/>
        </w:rPr>
        <w:t>through benchmarking and exchange of ex</w:t>
      </w:r>
      <w:r w:rsidR="00617CC4">
        <w:rPr>
          <w:lang w:val="en-US"/>
        </w:rPr>
        <w:t xml:space="preserve">periences. </w:t>
      </w:r>
      <w:r w:rsidR="00166520">
        <w:rPr>
          <w:lang w:val="en-US"/>
        </w:rPr>
        <w:t xml:space="preserve">Because of its ‘open character’ – the OMC uses peer reviews and annual progress reports to monitor a country’s performance – it is still an unsolved empirical question </w:t>
      </w:r>
      <w:r w:rsidR="003D4E70">
        <w:rPr>
          <w:lang w:val="en-US"/>
        </w:rPr>
        <w:t>to what exten</w:t>
      </w:r>
      <w:r w:rsidR="00761B38">
        <w:rPr>
          <w:lang w:val="en-US"/>
        </w:rPr>
        <w:t>t</w:t>
      </w:r>
      <w:r w:rsidR="00166520">
        <w:rPr>
          <w:lang w:val="en-US"/>
        </w:rPr>
        <w:t xml:space="preserve"> this method leads to direct policy reform (</w:t>
      </w:r>
      <w:r w:rsidR="00166520" w:rsidRPr="00166520">
        <w:rPr>
          <w:lang w:val="en-US"/>
        </w:rPr>
        <w:t xml:space="preserve">De la Porte </w:t>
      </w:r>
      <w:r w:rsidR="00166520">
        <w:rPr>
          <w:lang w:val="en-US"/>
        </w:rPr>
        <w:t>&amp;</w:t>
      </w:r>
      <w:r w:rsidR="00EF11A8">
        <w:rPr>
          <w:lang w:val="en-US"/>
        </w:rPr>
        <w:t xml:space="preserve"> Pochet, 201</w:t>
      </w:r>
      <w:r w:rsidR="00C15B0C">
        <w:rPr>
          <w:lang w:val="en-US"/>
        </w:rPr>
        <w:t xml:space="preserve">2). On the indirect </w:t>
      </w:r>
      <w:r w:rsidR="005057DD">
        <w:rPr>
          <w:lang w:val="en-US"/>
        </w:rPr>
        <w:t xml:space="preserve">side, </w:t>
      </w:r>
      <w:r w:rsidR="0049585D">
        <w:rPr>
          <w:lang w:val="en-US"/>
        </w:rPr>
        <w:t xml:space="preserve">it is referred </w:t>
      </w:r>
      <w:r w:rsidR="005057DD">
        <w:rPr>
          <w:lang w:val="en-US"/>
        </w:rPr>
        <w:t xml:space="preserve">to the impact of the creation of the single market on national welfare states. </w:t>
      </w:r>
      <w:r w:rsidR="00F5578D">
        <w:rPr>
          <w:lang w:val="en-US"/>
        </w:rPr>
        <w:t>Increased international competition forces governments to reduce their social standards in order to maintain employment and to remain attractive</w:t>
      </w:r>
      <w:r w:rsidR="00460413">
        <w:rPr>
          <w:lang w:val="en-US"/>
        </w:rPr>
        <w:t xml:space="preserve"> for potential </w:t>
      </w:r>
      <w:r w:rsidR="00460413" w:rsidRPr="002F5E3D">
        <w:rPr>
          <w:lang w:val="en-US"/>
        </w:rPr>
        <w:t>firms</w:t>
      </w:r>
      <w:r w:rsidR="00F5578D" w:rsidRPr="002F5E3D">
        <w:rPr>
          <w:lang w:val="en-US"/>
        </w:rPr>
        <w:t xml:space="preserve">. This </w:t>
      </w:r>
      <w:r w:rsidR="00324BDD">
        <w:rPr>
          <w:lang w:val="en-US"/>
        </w:rPr>
        <w:t>decrease</w:t>
      </w:r>
      <w:r w:rsidR="00F5578D" w:rsidRPr="002F5E3D">
        <w:rPr>
          <w:lang w:val="en-US"/>
        </w:rPr>
        <w:t xml:space="preserve"> of social policy is called </w:t>
      </w:r>
      <w:r w:rsidR="00F5578D" w:rsidRPr="002F5E3D">
        <w:rPr>
          <w:i/>
          <w:lang w:val="en-US"/>
        </w:rPr>
        <w:t>social dumping</w:t>
      </w:r>
      <w:r w:rsidR="00F5578D" w:rsidRPr="002F5E3D">
        <w:rPr>
          <w:lang w:val="en-US"/>
        </w:rPr>
        <w:t xml:space="preserve">. </w:t>
      </w:r>
      <w:r w:rsidR="003545DC" w:rsidRPr="002F5E3D">
        <w:rPr>
          <w:lang w:val="en-US"/>
        </w:rPr>
        <w:t xml:space="preserve">In addition, </w:t>
      </w:r>
      <w:r w:rsidR="00211497" w:rsidRPr="002F5E3D">
        <w:rPr>
          <w:lang w:val="en-US"/>
        </w:rPr>
        <w:t>a situation where people migrate</w:t>
      </w:r>
      <w:r w:rsidR="002B7E46">
        <w:rPr>
          <w:lang w:val="en-US"/>
        </w:rPr>
        <w:t xml:space="preserve"> to other countries</w:t>
      </w:r>
      <w:r w:rsidR="00211497" w:rsidRPr="002F5E3D">
        <w:rPr>
          <w:lang w:val="en-US"/>
        </w:rPr>
        <w:t xml:space="preserve"> in order to get as many social benefits as possible and to cont</w:t>
      </w:r>
      <w:r w:rsidR="00B06E85" w:rsidRPr="002F5E3D">
        <w:rPr>
          <w:lang w:val="en-US"/>
        </w:rPr>
        <w:t>ribute as little as possible –</w:t>
      </w:r>
      <w:r w:rsidR="00AB4C58">
        <w:rPr>
          <w:lang w:val="en-US"/>
        </w:rPr>
        <w:t xml:space="preserve"> </w:t>
      </w:r>
      <w:r w:rsidR="00B06E85" w:rsidRPr="002F5E3D">
        <w:rPr>
          <w:i/>
          <w:lang w:val="en-US"/>
        </w:rPr>
        <w:t>social tourism</w:t>
      </w:r>
      <w:r w:rsidR="00B06E85" w:rsidRPr="002F5E3D">
        <w:rPr>
          <w:lang w:val="en-US"/>
        </w:rPr>
        <w:t xml:space="preserve"> – is </w:t>
      </w:r>
      <w:r w:rsidR="00211497" w:rsidRPr="002F5E3D">
        <w:rPr>
          <w:lang w:val="en-US"/>
        </w:rPr>
        <w:t>also seen as a threat</w:t>
      </w:r>
      <w:r w:rsidR="007C0C78" w:rsidRPr="002F5E3D">
        <w:rPr>
          <w:lang w:val="en-US"/>
        </w:rPr>
        <w:t xml:space="preserve"> for the sustainability of European welfare provision</w:t>
      </w:r>
      <w:r w:rsidR="00324BDD">
        <w:rPr>
          <w:lang w:val="en-US"/>
        </w:rPr>
        <w:t>s</w:t>
      </w:r>
      <w:r w:rsidR="007C0C78" w:rsidRPr="002F5E3D">
        <w:rPr>
          <w:lang w:val="en-US"/>
        </w:rPr>
        <w:t xml:space="preserve"> and as a </w:t>
      </w:r>
      <w:r w:rsidR="00577DE4" w:rsidRPr="002F5E3D">
        <w:rPr>
          <w:lang w:val="en-US"/>
        </w:rPr>
        <w:t xml:space="preserve">potential factor for </w:t>
      </w:r>
      <w:r w:rsidR="00502B2A" w:rsidRPr="002F5E3D">
        <w:rPr>
          <w:lang w:val="en-US"/>
        </w:rPr>
        <w:t>retrenchment (Scharpf, 1999; Van Vliet &amp; Kaeding, 2007).</w:t>
      </w:r>
    </w:p>
    <w:p w:rsidR="00FA191B" w:rsidRPr="00A82251" w:rsidRDefault="002F5E3D" w:rsidP="00CE5B41">
      <w:pPr>
        <w:spacing w:line="360" w:lineRule="auto"/>
        <w:jc w:val="both"/>
        <w:rPr>
          <w:lang w:val="en-US"/>
        </w:rPr>
      </w:pPr>
      <w:r w:rsidRPr="002F5E3D">
        <w:rPr>
          <w:rFonts w:cs="TimesNewRoman"/>
          <w:lang w:val="en-US"/>
        </w:rPr>
        <w:t>In addition to these external challenges, mature welfare s</w:t>
      </w:r>
      <w:r w:rsidR="00A16B49">
        <w:rPr>
          <w:rFonts w:cs="TimesNewRoman"/>
          <w:lang w:val="en-US"/>
        </w:rPr>
        <w:t>tates have also been confronted w</w:t>
      </w:r>
      <w:r w:rsidRPr="002F5E3D">
        <w:rPr>
          <w:rFonts w:cs="TimesNewRoman"/>
          <w:lang w:val="en-US"/>
        </w:rPr>
        <w:t>ith a broad set of domestic pressure</w:t>
      </w:r>
      <w:r w:rsidR="00903379">
        <w:rPr>
          <w:rFonts w:cs="TimesNewRoman"/>
          <w:lang w:val="en-US"/>
        </w:rPr>
        <w:t xml:space="preserve">s. </w:t>
      </w:r>
      <w:r w:rsidR="00F742A5">
        <w:rPr>
          <w:rFonts w:cs="TimesNewRoman"/>
          <w:lang w:val="en-US"/>
        </w:rPr>
        <w:t xml:space="preserve">One of these factors is </w:t>
      </w:r>
      <w:r w:rsidR="00F742A5" w:rsidRPr="00F06254">
        <w:rPr>
          <w:rFonts w:cs="TimesNewRoman"/>
          <w:i/>
          <w:lang w:val="en-US"/>
        </w:rPr>
        <w:t>low</w:t>
      </w:r>
      <w:r w:rsidR="003714A5" w:rsidRPr="00F06254">
        <w:rPr>
          <w:rFonts w:cs="TimesNewRoman"/>
          <w:i/>
          <w:lang w:val="en-US"/>
        </w:rPr>
        <w:t>er</w:t>
      </w:r>
      <w:r w:rsidR="009036D4" w:rsidRPr="00F06254">
        <w:rPr>
          <w:rFonts w:cs="TimesNewRoman"/>
          <w:i/>
          <w:lang w:val="en-US"/>
        </w:rPr>
        <w:t xml:space="preserve"> </w:t>
      </w:r>
      <w:r w:rsidR="00F742A5" w:rsidRPr="00F06254">
        <w:rPr>
          <w:rFonts w:cs="TimesNewRoman"/>
          <w:i/>
          <w:lang w:val="en-US"/>
        </w:rPr>
        <w:t>economic growth rates.</w:t>
      </w:r>
      <w:r w:rsidR="00F742A5">
        <w:rPr>
          <w:rFonts w:cs="TimesNewRoman"/>
          <w:lang w:val="en-US"/>
        </w:rPr>
        <w:t xml:space="preserve"> Pierson (2001) has argued that slower economic growth will generate ‘acute problems for the welfare state’ (p. 86). The argument is that it will impact the level of funding available, as the proceeds </w:t>
      </w:r>
      <w:r w:rsidR="000E2323">
        <w:rPr>
          <w:rFonts w:cs="TimesNewRoman"/>
          <w:lang w:val="en-US"/>
        </w:rPr>
        <w:t>from</w:t>
      </w:r>
      <w:r w:rsidR="00F742A5">
        <w:rPr>
          <w:rFonts w:cs="TimesNewRoman"/>
          <w:lang w:val="en-US"/>
        </w:rPr>
        <w:t xml:space="preserve"> taxation will decrease. </w:t>
      </w:r>
      <w:r w:rsidR="000E2323">
        <w:rPr>
          <w:rFonts w:cs="TimesNewRoman"/>
          <w:lang w:val="en-US"/>
        </w:rPr>
        <w:t xml:space="preserve">Welfare states will </w:t>
      </w:r>
      <w:r w:rsidR="00324BDD">
        <w:rPr>
          <w:rFonts w:cs="TimesNewRoman"/>
          <w:lang w:val="en-US"/>
        </w:rPr>
        <w:t xml:space="preserve">face even more </w:t>
      </w:r>
      <w:r w:rsidR="000E2323">
        <w:rPr>
          <w:rFonts w:cs="TimesNewRoman"/>
          <w:lang w:val="en-US"/>
        </w:rPr>
        <w:t xml:space="preserve">pressure to retrench </w:t>
      </w:r>
      <w:r w:rsidR="00324BDD">
        <w:rPr>
          <w:rFonts w:cs="TimesNewRoman"/>
          <w:lang w:val="en-US"/>
        </w:rPr>
        <w:t>when</w:t>
      </w:r>
      <w:r w:rsidR="000E2323">
        <w:rPr>
          <w:rFonts w:cs="TimesNewRoman"/>
          <w:lang w:val="en-US"/>
        </w:rPr>
        <w:t xml:space="preserve"> slower economic growth </w:t>
      </w:r>
      <w:r w:rsidR="00324BDD">
        <w:rPr>
          <w:rFonts w:cs="TimesNewRoman"/>
          <w:lang w:val="en-US"/>
        </w:rPr>
        <w:t>leads to</w:t>
      </w:r>
      <w:r w:rsidR="000E2323">
        <w:rPr>
          <w:rFonts w:cs="TimesNewRoman"/>
          <w:lang w:val="en-US"/>
        </w:rPr>
        <w:t xml:space="preserve"> higher </w:t>
      </w:r>
      <w:r w:rsidR="008158E0" w:rsidRPr="00A82251">
        <w:rPr>
          <w:rFonts w:cs="TimesNewRoman"/>
          <w:lang w:val="en-US"/>
        </w:rPr>
        <w:t>unemployment (Pierson, 2001).</w:t>
      </w:r>
      <w:r w:rsidR="000E2323" w:rsidRPr="00A82251">
        <w:rPr>
          <w:rFonts w:cs="TimesNewRoman"/>
          <w:lang w:val="en-US"/>
        </w:rPr>
        <w:t xml:space="preserve"> A similar argument is made by </w:t>
      </w:r>
      <w:r w:rsidR="00712324" w:rsidRPr="00A82251">
        <w:rPr>
          <w:rFonts w:cs="TimesNewRoman"/>
          <w:lang w:val="en-US"/>
        </w:rPr>
        <w:t xml:space="preserve">Huber and Stephens (2001), </w:t>
      </w:r>
      <w:r w:rsidR="00324BDD">
        <w:rPr>
          <w:rFonts w:cs="TimesNewRoman"/>
          <w:lang w:val="en-US"/>
        </w:rPr>
        <w:t>who argue t</w:t>
      </w:r>
      <w:r w:rsidR="00712324" w:rsidRPr="00A82251">
        <w:rPr>
          <w:rFonts w:cs="TimesNewRoman"/>
          <w:lang w:val="en-US"/>
        </w:rPr>
        <w:t>hat</w:t>
      </w:r>
      <w:r w:rsidR="0080737F" w:rsidRPr="00A82251">
        <w:rPr>
          <w:rFonts w:cs="TimesNewRoman"/>
          <w:lang w:val="en-US"/>
        </w:rPr>
        <w:t xml:space="preserve"> ‘higher levels of unemployment mean that more people </w:t>
      </w:r>
      <w:r w:rsidR="00253047">
        <w:rPr>
          <w:rFonts w:cs="TimesNewRoman"/>
          <w:lang w:val="en-US"/>
        </w:rPr>
        <w:t>will</w:t>
      </w:r>
      <w:r w:rsidR="0080737F" w:rsidRPr="00A82251">
        <w:rPr>
          <w:rFonts w:cs="TimesNewRoman"/>
          <w:lang w:val="en-US"/>
        </w:rPr>
        <w:t xml:space="preserve"> </w:t>
      </w:r>
      <w:r w:rsidR="00D83583">
        <w:rPr>
          <w:rFonts w:cs="TimesNewRoman"/>
          <w:lang w:val="en-US"/>
        </w:rPr>
        <w:t>draw</w:t>
      </w:r>
      <w:r w:rsidR="0080737F" w:rsidRPr="00A82251">
        <w:rPr>
          <w:rFonts w:cs="TimesNewRoman"/>
          <w:lang w:val="en-US"/>
        </w:rPr>
        <w:t xml:space="preserve"> on welfare state benefits and fewer people</w:t>
      </w:r>
      <w:r w:rsidR="00253047">
        <w:rPr>
          <w:rFonts w:cs="TimesNewRoman"/>
          <w:lang w:val="en-US"/>
        </w:rPr>
        <w:t xml:space="preserve"> will pay</w:t>
      </w:r>
      <w:r w:rsidR="0080737F" w:rsidRPr="00A82251">
        <w:rPr>
          <w:rFonts w:cs="TimesNewRoman"/>
          <w:lang w:val="en-US"/>
        </w:rPr>
        <w:t xml:space="preserve"> contributions, which </w:t>
      </w:r>
      <w:r w:rsidR="00253047">
        <w:rPr>
          <w:rFonts w:cs="TimesNewRoman"/>
          <w:lang w:val="en-US"/>
        </w:rPr>
        <w:t xml:space="preserve">will </w:t>
      </w:r>
      <w:r w:rsidR="0080737F" w:rsidRPr="00A82251">
        <w:rPr>
          <w:rFonts w:cs="TimesNewRoman"/>
          <w:lang w:val="en-US"/>
        </w:rPr>
        <w:t>cause severe fiscal stress’</w:t>
      </w:r>
      <w:r w:rsidR="004527BB" w:rsidRPr="00A82251">
        <w:rPr>
          <w:rFonts w:cs="TimesNewRoman"/>
          <w:lang w:val="en-US"/>
        </w:rPr>
        <w:t xml:space="preserve"> (p.6). </w:t>
      </w:r>
      <w:r w:rsidR="00121845" w:rsidRPr="00A82251">
        <w:rPr>
          <w:rFonts w:cs="TimesNewRoman"/>
          <w:lang w:val="en-US"/>
        </w:rPr>
        <w:t>The</w:t>
      </w:r>
      <w:r w:rsidR="00FA191B" w:rsidRPr="00A82251">
        <w:rPr>
          <w:rFonts w:cs="TimesNewRoman"/>
          <w:lang w:val="en-US"/>
        </w:rPr>
        <w:t>se</w:t>
      </w:r>
      <w:r w:rsidR="00121845" w:rsidRPr="00A82251">
        <w:rPr>
          <w:rFonts w:cs="TimesNewRoman"/>
          <w:lang w:val="en-US"/>
        </w:rPr>
        <w:t xml:space="preserve"> authors</w:t>
      </w:r>
      <w:r w:rsidR="001F0451">
        <w:rPr>
          <w:rFonts w:cs="TimesNewRoman"/>
          <w:lang w:val="en-US"/>
        </w:rPr>
        <w:t xml:space="preserve"> therefore </w:t>
      </w:r>
      <w:r w:rsidR="004527BB" w:rsidRPr="00A82251">
        <w:rPr>
          <w:rFonts w:cs="TimesNewRoman"/>
          <w:lang w:val="en-US"/>
        </w:rPr>
        <w:t xml:space="preserve">see </w:t>
      </w:r>
      <w:r w:rsidR="008158E0" w:rsidRPr="00F06254">
        <w:rPr>
          <w:rFonts w:cs="TimesNewRoman"/>
          <w:i/>
          <w:lang w:val="en-US"/>
        </w:rPr>
        <w:t>unemployment</w:t>
      </w:r>
      <w:r w:rsidR="00121845" w:rsidRPr="00A82251">
        <w:rPr>
          <w:rFonts w:cs="TimesNewRoman"/>
          <w:lang w:val="en-US"/>
        </w:rPr>
        <w:t xml:space="preserve"> </w:t>
      </w:r>
      <w:r w:rsidR="004527BB" w:rsidRPr="00A82251">
        <w:rPr>
          <w:rFonts w:cs="TimesNewRoman"/>
          <w:lang w:val="en-US"/>
        </w:rPr>
        <w:t xml:space="preserve">as </w:t>
      </w:r>
      <w:r w:rsidR="00AB4C58">
        <w:rPr>
          <w:rFonts w:cs="TimesNewRoman"/>
          <w:lang w:val="en-US"/>
        </w:rPr>
        <w:t>an</w:t>
      </w:r>
      <w:r w:rsidR="00253047">
        <w:rPr>
          <w:rFonts w:cs="TimesNewRoman"/>
          <w:lang w:val="en-US"/>
        </w:rPr>
        <w:t xml:space="preserve"> </w:t>
      </w:r>
      <w:r w:rsidR="008158E0" w:rsidRPr="00A82251">
        <w:rPr>
          <w:rFonts w:cs="TimesNewRoman"/>
          <w:lang w:val="en-US"/>
        </w:rPr>
        <w:t>important economic variable in retrenchment research</w:t>
      </w:r>
      <w:r w:rsidR="00FA191B" w:rsidRPr="00A82251">
        <w:rPr>
          <w:rFonts w:cs="TimesNewRoman"/>
          <w:lang w:val="en-US"/>
        </w:rPr>
        <w:t>.</w:t>
      </w:r>
    </w:p>
    <w:p w:rsidR="00131E14" w:rsidRDefault="00AC1BB5" w:rsidP="00CE5B41">
      <w:pPr>
        <w:spacing w:line="360" w:lineRule="auto"/>
        <w:jc w:val="both"/>
        <w:rPr>
          <w:rFonts w:cs="TimesNewRoman"/>
          <w:lang w:val="en-US"/>
        </w:rPr>
      </w:pPr>
      <w:r>
        <w:rPr>
          <w:rFonts w:cs="TimesNewRoman"/>
          <w:lang w:val="en-US"/>
        </w:rPr>
        <w:t>Various other domestic pressure factors are prominent in the literature.</w:t>
      </w:r>
      <w:r w:rsidR="00E03E29">
        <w:rPr>
          <w:rFonts w:cs="TimesNewRoman"/>
          <w:lang w:val="en-US"/>
        </w:rPr>
        <w:t xml:space="preserve"> </w:t>
      </w:r>
      <w:r w:rsidR="00E03E29" w:rsidRPr="00E03E29">
        <w:rPr>
          <w:lang w:val="en-US"/>
        </w:rPr>
        <w:t xml:space="preserve">Iverson (2001) proclaims that </w:t>
      </w:r>
      <w:r w:rsidR="00E03E29" w:rsidRPr="00F06254">
        <w:rPr>
          <w:i/>
          <w:lang w:val="en-US"/>
        </w:rPr>
        <w:t>'post-industrialization'</w:t>
      </w:r>
      <w:r w:rsidR="00E03E29" w:rsidRPr="00E03E29">
        <w:rPr>
          <w:lang w:val="en-US"/>
        </w:rPr>
        <w:t xml:space="preserve"> </w:t>
      </w:r>
      <w:r w:rsidR="00E03E29">
        <w:rPr>
          <w:lang w:val="en-US"/>
        </w:rPr>
        <w:t>–</w:t>
      </w:r>
      <w:r w:rsidR="00E03E29" w:rsidRPr="00E03E29">
        <w:rPr>
          <w:lang w:val="en-US"/>
        </w:rPr>
        <w:t xml:space="preserve"> </w:t>
      </w:r>
      <w:r w:rsidR="00E03E29">
        <w:rPr>
          <w:lang w:val="en-US"/>
        </w:rPr>
        <w:t xml:space="preserve">the </w:t>
      </w:r>
      <w:r w:rsidR="004203C5">
        <w:rPr>
          <w:lang w:val="en-US"/>
        </w:rPr>
        <w:t>transition into a service-based</w:t>
      </w:r>
      <w:r w:rsidR="00E03E29" w:rsidRPr="00E03E29">
        <w:rPr>
          <w:lang w:val="en-US"/>
        </w:rPr>
        <w:t xml:space="preserve"> economy </w:t>
      </w:r>
      <w:r w:rsidR="00B209FE">
        <w:rPr>
          <w:lang w:val="en-US"/>
        </w:rPr>
        <w:t>–</w:t>
      </w:r>
      <w:r w:rsidR="00E03E29" w:rsidRPr="00E03E29">
        <w:rPr>
          <w:lang w:val="en-US"/>
        </w:rPr>
        <w:t xml:space="preserve"> </w:t>
      </w:r>
      <w:r w:rsidR="00B209FE">
        <w:rPr>
          <w:lang w:val="en-US"/>
        </w:rPr>
        <w:t xml:space="preserve">and </w:t>
      </w:r>
      <w:r w:rsidR="0080466C">
        <w:rPr>
          <w:lang w:val="en-US"/>
        </w:rPr>
        <w:t>subsequent</w:t>
      </w:r>
      <w:r w:rsidR="00B209FE">
        <w:rPr>
          <w:lang w:val="en-US"/>
        </w:rPr>
        <w:t xml:space="preserve"> new </w:t>
      </w:r>
      <w:r w:rsidR="001A5AB7">
        <w:rPr>
          <w:lang w:val="en-US"/>
        </w:rPr>
        <w:t>post-industrial social risks – r</w:t>
      </w:r>
      <w:r w:rsidR="00E03E29" w:rsidRPr="00E03E29">
        <w:rPr>
          <w:lang w:val="en-US"/>
        </w:rPr>
        <w:t>ather than globalization</w:t>
      </w:r>
      <w:r w:rsidR="00E03E29">
        <w:rPr>
          <w:lang w:val="en-US"/>
        </w:rPr>
        <w:t xml:space="preserve"> –</w:t>
      </w:r>
      <w:r w:rsidR="00E03E29" w:rsidRPr="00E03E29">
        <w:rPr>
          <w:lang w:val="en-US"/>
        </w:rPr>
        <w:t xml:space="preserve"> </w:t>
      </w:r>
      <w:r w:rsidR="001A5AB7">
        <w:rPr>
          <w:lang w:val="en-US"/>
        </w:rPr>
        <w:t>are</w:t>
      </w:r>
      <w:r w:rsidR="009901DE">
        <w:rPr>
          <w:lang w:val="en-US"/>
        </w:rPr>
        <w:t xml:space="preserve"> a</w:t>
      </w:r>
      <w:r w:rsidR="00E03E29" w:rsidRPr="00E03E29">
        <w:rPr>
          <w:lang w:val="en-US"/>
        </w:rPr>
        <w:t xml:space="preserve"> </w:t>
      </w:r>
      <w:r w:rsidR="001A5AB7">
        <w:rPr>
          <w:lang w:val="en-US"/>
        </w:rPr>
        <w:t>crucial</w:t>
      </w:r>
      <w:r w:rsidR="009901DE">
        <w:rPr>
          <w:lang w:val="en-US"/>
        </w:rPr>
        <w:t xml:space="preserve"> </w:t>
      </w:r>
      <w:r w:rsidR="004203C5">
        <w:rPr>
          <w:lang w:val="en-US"/>
        </w:rPr>
        <w:t>stimuli</w:t>
      </w:r>
      <w:r w:rsidR="009901DE">
        <w:rPr>
          <w:lang w:val="en-US"/>
        </w:rPr>
        <w:t xml:space="preserve"> </w:t>
      </w:r>
      <w:r w:rsidR="00E03E29" w:rsidRPr="00E03E29">
        <w:rPr>
          <w:lang w:val="en-US"/>
        </w:rPr>
        <w:t>of recent change</w:t>
      </w:r>
      <w:r w:rsidR="00E03E29">
        <w:rPr>
          <w:lang w:val="en-US"/>
        </w:rPr>
        <w:t xml:space="preserve">. </w:t>
      </w:r>
      <w:r w:rsidR="00111E27">
        <w:rPr>
          <w:lang w:val="en-US"/>
        </w:rPr>
        <w:t>For instance, i</w:t>
      </w:r>
      <w:r w:rsidR="00E03E29" w:rsidRPr="00E03E29">
        <w:rPr>
          <w:rFonts w:hint="eastAsia"/>
          <w:lang w:val="en-US" w:eastAsia="ko-KR"/>
        </w:rPr>
        <w:t>ncreasing women</w:t>
      </w:r>
      <w:r w:rsidR="00E03E29" w:rsidRPr="00E03E29">
        <w:rPr>
          <w:lang w:val="en-US" w:eastAsia="ko-KR"/>
        </w:rPr>
        <w:t>’</w:t>
      </w:r>
      <w:r w:rsidR="00E03E29" w:rsidRPr="00E03E29">
        <w:rPr>
          <w:rFonts w:hint="eastAsia"/>
          <w:lang w:val="en-US" w:eastAsia="ko-KR"/>
        </w:rPr>
        <w:t>s participation generates</w:t>
      </w:r>
      <w:r w:rsidR="00111E27">
        <w:rPr>
          <w:lang w:val="en-US" w:eastAsia="ko-KR"/>
        </w:rPr>
        <w:t xml:space="preserve"> more</w:t>
      </w:r>
      <w:r w:rsidR="00E03E29" w:rsidRPr="00E03E29">
        <w:rPr>
          <w:rFonts w:hint="eastAsia"/>
          <w:lang w:val="en-US" w:eastAsia="ko-KR"/>
        </w:rPr>
        <w:t xml:space="preserve"> demands on family care service</w:t>
      </w:r>
      <w:r w:rsidR="00E03E29" w:rsidRPr="00E03E29">
        <w:rPr>
          <w:lang w:val="en-US" w:eastAsia="ko-KR"/>
        </w:rPr>
        <w:t>s</w:t>
      </w:r>
      <w:r w:rsidR="00111E27">
        <w:rPr>
          <w:rFonts w:hint="eastAsia"/>
          <w:lang w:val="en-US" w:eastAsia="ko-KR"/>
        </w:rPr>
        <w:t xml:space="preserve"> such </w:t>
      </w:r>
      <w:r w:rsidR="00111E27">
        <w:rPr>
          <w:lang w:val="en-US" w:eastAsia="ko-KR"/>
        </w:rPr>
        <w:t xml:space="preserve">as </w:t>
      </w:r>
      <w:r w:rsidR="00111E27" w:rsidRPr="00E03E29">
        <w:rPr>
          <w:lang w:val="en-US" w:eastAsia="ko-KR"/>
        </w:rPr>
        <w:t>day</w:t>
      </w:r>
      <w:r w:rsidR="00111E27">
        <w:rPr>
          <w:lang w:val="en-US" w:eastAsia="ko-KR"/>
        </w:rPr>
        <w:t>- and e</w:t>
      </w:r>
      <w:r w:rsidR="00E03E29" w:rsidRPr="00E03E29">
        <w:rPr>
          <w:rFonts w:hint="eastAsia"/>
          <w:lang w:val="en-US" w:eastAsia="ko-KR"/>
        </w:rPr>
        <w:t>lde</w:t>
      </w:r>
      <w:r w:rsidR="00E03E29" w:rsidRPr="006C0304">
        <w:rPr>
          <w:lang w:val="en-US" w:eastAsia="ko-KR"/>
        </w:rPr>
        <w:t>rly ca</w:t>
      </w:r>
      <w:r w:rsidR="00173E45" w:rsidRPr="006C0304">
        <w:rPr>
          <w:lang w:val="en-US" w:eastAsia="ko-KR"/>
        </w:rPr>
        <w:t xml:space="preserve">re and parental leave insurance (Pierson, 2001; </w:t>
      </w:r>
      <w:r w:rsidR="00173E45" w:rsidRPr="006C0304">
        <w:rPr>
          <w:rFonts w:cs="TimesNewRoman"/>
          <w:lang w:val="en-US"/>
        </w:rPr>
        <w:t xml:space="preserve">Huber and Stephens, 2001). </w:t>
      </w:r>
      <w:r w:rsidR="00BC21D7" w:rsidRPr="006C0304">
        <w:rPr>
          <w:rFonts w:cs="TimesNewRoman"/>
          <w:lang w:val="en-US"/>
        </w:rPr>
        <w:t xml:space="preserve">In addition, </w:t>
      </w:r>
      <w:r w:rsidR="00BC21D7" w:rsidRPr="00F06254">
        <w:rPr>
          <w:rFonts w:cs="TimesNewRoman"/>
          <w:i/>
          <w:lang w:val="en-US"/>
        </w:rPr>
        <w:t>demographic challenges</w:t>
      </w:r>
      <w:r w:rsidR="00BC21D7" w:rsidRPr="006C0304">
        <w:rPr>
          <w:rFonts w:cs="TimesNewRoman"/>
          <w:lang w:val="en-US"/>
        </w:rPr>
        <w:t xml:space="preserve"> remain a permanent issue. With life expectancy constantly </w:t>
      </w:r>
      <w:r w:rsidR="004203C5">
        <w:rPr>
          <w:rFonts w:cs="TimesNewRoman"/>
          <w:lang w:val="en-US"/>
        </w:rPr>
        <w:t>increasing</w:t>
      </w:r>
      <w:r w:rsidR="00BC21D7" w:rsidRPr="006C0304">
        <w:rPr>
          <w:rFonts w:cs="TimesNewRoman"/>
          <w:lang w:val="en-US"/>
        </w:rPr>
        <w:t xml:space="preserve">, a shrinking </w:t>
      </w:r>
      <w:r w:rsidR="004203C5">
        <w:rPr>
          <w:rFonts w:cs="TimesNewRoman"/>
          <w:lang w:val="en-US"/>
        </w:rPr>
        <w:t>workforce</w:t>
      </w:r>
      <w:r w:rsidR="00A21C7F" w:rsidRPr="00863BE1">
        <w:rPr>
          <w:rFonts w:cs="TimesNewRoman"/>
          <w:lang w:val="en-US"/>
        </w:rPr>
        <w:t xml:space="preserve"> has to </w:t>
      </w:r>
      <w:r w:rsidR="004203C5">
        <w:rPr>
          <w:rFonts w:cs="TimesNewRoman"/>
          <w:lang w:val="en-US"/>
        </w:rPr>
        <w:t xml:space="preserve">shoulder </w:t>
      </w:r>
      <w:r w:rsidR="00A21C7F" w:rsidRPr="00863BE1">
        <w:rPr>
          <w:rFonts w:cs="TimesNewRoman"/>
          <w:lang w:val="en-US"/>
        </w:rPr>
        <w:t xml:space="preserve">an increasing group of pensioners. </w:t>
      </w:r>
      <w:r w:rsidR="009B559F" w:rsidRPr="00863BE1">
        <w:rPr>
          <w:rFonts w:cs="TimesNewRoman"/>
          <w:lang w:val="en-US"/>
        </w:rPr>
        <w:t xml:space="preserve">Population ageing also demands for </w:t>
      </w:r>
      <w:r w:rsidR="002E23E6" w:rsidRPr="00863BE1">
        <w:rPr>
          <w:rFonts w:cs="TimesNewRoman"/>
          <w:lang w:val="en-US"/>
        </w:rPr>
        <w:t xml:space="preserve">increasing </w:t>
      </w:r>
      <w:r w:rsidR="00BA19E3">
        <w:rPr>
          <w:rFonts w:cs="TimesNewRoman"/>
          <w:lang w:val="en-US"/>
        </w:rPr>
        <w:t xml:space="preserve">long-term </w:t>
      </w:r>
      <w:r w:rsidR="005A7429">
        <w:rPr>
          <w:rFonts w:cs="TimesNewRoman"/>
          <w:lang w:val="en-US"/>
        </w:rPr>
        <w:t xml:space="preserve">health </w:t>
      </w:r>
      <w:r w:rsidR="00BA19E3">
        <w:rPr>
          <w:rFonts w:cs="TimesNewRoman"/>
          <w:lang w:val="en-US"/>
        </w:rPr>
        <w:t xml:space="preserve">care contributions. </w:t>
      </w:r>
      <w:r w:rsidR="003A5020" w:rsidRPr="00863BE1">
        <w:rPr>
          <w:rFonts w:cs="TimesNewRoman"/>
          <w:lang w:val="en-US"/>
        </w:rPr>
        <w:t xml:space="preserve">(Obinger &amp; Starke, 2014). </w:t>
      </w:r>
    </w:p>
    <w:p w:rsidR="00EE7EC8" w:rsidRDefault="004203C5" w:rsidP="00CE5B41">
      <w:pPr>
        <w:spacing w:line="360" w:lineRule="auto"/>
        <w:jc w:val="both"/>
        <w:rPr>
          <w:lang w:val="en-US"/>
        </w:rPr>
      </w:pPr>
      <w:r>
        <w:rPr>
          <w:rFonts w:cs="TimesNewRoman"/>
          <w:lang w:val="en-US"/>
        </w:rPr>
        <w:t>With regard to</w:t>
      </w:r>
      <w:r w:rsidR="006C0304" w:rsidRPr="00863BE1">
        <w:rPr>
          <w:rFonts w:cs="TimesNewRoman"/>
          <w:lang w:val="en-US"/>
        </w:rPr>
        <w:t xml:space="preserve"> these </w:t>
      </w:r>
      <w:r w:rsidR="00CF2104" w:rsidRPr="00863BE1">
        <w:rPr>
          <w:rFonts w:cs="TimesNewRoman"/>
          <w:lang w:val="en-US"/>
        </w:rPr>
        <w:t xml:space="preserve">domestic pressures, </w:t>
      </w:r>
      <w:r>
        <w:rPr>
          <w:rFonts w:cs="TimesNewRoman"/>
          <w:lang w:val="en-US"/>
        </w:rPr>
        <w:t xml:space="preserve">we see that </w:t>
      </w:r>
      <w:r w:rsidR="00CF2104" w:rsidRPr="00863BE1">
        <w:rPr>
          <w:rFonts w:cs="TimesNewRoman"/>
          <w:lang w:val="en-US"/>
        </w:rPr>
        <w:t xml:space="preserve">the classic welfare states are increasingly confronted with new social risks and demands. That is why several authors – </w:t>
      </w:r>
      <w:r w:rsidR="0085145B" w:rsidRPr="00863BE1">
        <w:rPr>
          <w:rFonts w:cs="TimesNewRoman"/>
          <w:lang w:val="en-US"/>
        </w:rPr>
        <w:t xml:space="preserve">e.g. </w:t>
      </w:r>
      <w:r w:rsidR="00B93C53">
        <w:rPr>
          <w:rFonts w:cs="TimesNewRoman"/>
          <w:lang w:val="en-US"/>
        </w:rPr>
        <w:t>Esping-Andersen</w:t>
      </w:r>
      <w:r w:rsidR="00CF2104" w:rsidRPr="00863BE1">
        <w:rPr>
          <w:rFonts w:cs="TimesNewRoman"/>
          <w:lang w:val="en-US"/>
        </w:rPr>
        <w:t xml:space="preserve"> (2002) and Taylor-Gooby (2004) – </w:t>
      </w:r>
      <w:r w:rsidR="0085145B" w:rsidRPr="00863BE1">
        <w:rPr>
          <w:rFonts w:cs="TimesNewRoman"/>
          <w:lang w:val="en-US"/>
        </w:rPr>
        <w:t xml:space="preserve">have </w:t>
      </w:r>
      <w:r w:rsidR="003C5AB5" w:rsidRPr="00863BE1">
        <w:rPr>
          <w:rFonts w:cs="TimesNewRoman"/>
          <w:lang w:val="en-US"/>
        </w:rPr>
        <w:t>called</w:t>
      </w:r>
      <w:r w:rsidR="00863BE1" w:rsidRPr="00863BE1">
        <w:rPr>
          <w:rFonts w:cs="TimesNewRoman"/>
          <w:lang w:val="en-US"/>
        </w:rPr>
        <w:t xml:space="preserve"> not just for more</w:t>
      </w:r>
      <w:r w:rsidR="004700D4">
        <w:rPr>
          <w:rFonts w:cs="TimesNewRoman"/>
          <w:lang w:val="en-US"/>
        </w:rPr>
        <w:t xml:space="preserve"> or fewer</w:t>
      </w:r>
      <w:r w:rsidR="00863BE1" w:rsidRPr="00863BE1">
        <w:rPr>
          <w:rFonts w:cs="TimesNewRoman"/>
          <w:lang w:val="en-US"/>
        </w:rPr>
        <w:t xml:space="preserve"> welfare contributions but for a ‘different kind of welfare state’. </w:t>
      </w:r>
      <w:r w:rsidR="00131E14">
        <w:rPr>
          <w:rFonts w:cs="TimesNewRoman"/>
          <w:lang w:val="en-US"/>
        </w:rPr>
        <w:t xml:space="preserve">The socio-economic reform pressure </w:t>
      </w:r>
      <w:r>
        <w:rPr>
          <w:rFonts w:cs="TimesNewRoman"/>
          <w:lang w:val="en-US"/>
        </w:rPr>
        <w:t xml:space="preserve">is coming </w:t>
      </w:r>
      <w:r w:rsidR="00131E14">
        <w:rPr>
          <w:rFonts w:cs="TimesNewRoman"/>
          <w:lang w:val="en-US"/>
        </w:rPr>
        <w:t xml:space="preserve">from </w:t>
      </w:r>
      <w:r w:rsidR="00824E91">
        <w:rPr>
          <w:rFonts w:cs="TimesNewRoman"/>
          <w:lang w:val="en-US"/>
        </w:rPr>
        <w:t xml:space="preserve">existing welfare policies because the programs are not (financially) capable to fulfill the contemporary or future demands of the citizens. </w:t>
      </w:r>
      <w:r>
        <w:rPr>
          <w:rFonts w:cs="TimesNewRoman"/>
          <w:lang w:val="en-US"/>
        </w:rPr>
        <w:t>In addition</w:t>
      </w:r>
      <w:r w:rsidR="00824E91">
        <w:rPr>
          <w:rFonts w:cs="TimesNewRoman"/>
          <w:lang w:val="en-US"/>
        </w:rPr>
        <w:t xml:space="preserve">, reform pressure </w:t>
      </w:r>
      <w:r>
        <w:rPr>
          <w:rFonts w:cs="TimesNewRoman"/>
          <w:lang w:val="en-US"/>
        </w:rPr>
        <w:t>also comes from</w:t>
      </w:r>
      <w:r w:rsidR="00824E91">
        <w:rPr>
          <w:rFonts w:cs="TimesNewRoman"/>
          <w:lang w:val="en-US"/>
        </w:rPr>
        <w:t xml:space="preserve"> the welfare schemes themselves, because </w:t>
      </w:r>
      <w:r w:rsidR="00477A9E">
        <w:rPr>
          <w:rFonts w:cs="TimesNewRoman"/>
          <w:lang w:val="en-US"/>
        </w:rPr>
        <w:t xml:space="preserve">they commit states to high expenses that were not foreseen when </w:t>
      </w:r>
      <w:r w:rsidR="00F5619C">
        <w:rPr>
          <w:rFonts w:cs="TimesNewRoman"/>
          <w:lang w:val="en-US"/>
        </w:rPr>
        <w:t>the schemes</w:t>
      </w:r>
      <w:r w:rsidR="00477A9E">
        <w:rPr>
          <w:rFonts w:cs="TimesNewRoman"/>
          <w:lang w:val="en-US"/>
        </w:rPr>
        <w:t xml:space="preserve"> were developed</w:t>
      </w:r>
      <w:r w:rsidR="00912DEA">
        <w:rPr>
          <w:rFonts w:cs="TimesNewRoman"/>
          <w:lang w:val="en-US"/>
        </w:rPr>
        <w:t xml:space="preserve"> (</w:t>
      </w:r>
      <w:r w:rsidR="00912DEA" w:rsidRPr="00477A9E">
        <w:rPr>
          <w:lang w:val="en-US"/>
        </w:rPr>
        <w:t>Lindén</w:t>
      </w:r>
      <w:r w:rsidR="00912DEA">
        <w:rPr>
          <w:lang w:val="en-US"/>
        </w:rPr>
        <w:t xml:space="preserve">, 2009). </w:t>
      </w:r>
    </w:p>
    <w:p w:rsidR="00CB168B" w:rsidRDefault="00EE7EC8" w:rsidP="00CE5B41">
      <w:pPr>
        <w:spacing w:line="360" w:lineRule="auto"/>
        <w:jc w:val="both"/>
        <w:rPr>
          <w:lang w:val="en-US"/>
        </w:rPr>
      </w:pPr>
      <w:r>
        <w:rPr>
          <w:lang w:val="en-US"/>
        </w:rPr>
        <w:t xml:space="preserve">In sum, </w:t>
      </w:r>
      <w:r w:rsidR="00222F02">
        <w:rPr>
          <w:lang w:val="en-US"/>
        </w:rPr>
        <w:t>both</w:t>
      </w:r>
      <w:r>
        <w:rPr>
          <w:lang w:val="en-US"/>
        </w:rPr>
        <w:t xml:space="preserve"> external and domestic challenges</w:t>
      </w:r>
      <w:r w:rsidR="00F4426E">
        <w:rPr>
          <w:lang w:val="en-US"/>
        </w:rPr>
        <w:t xml:space="preserve"> </w:t>
      </w:r>
      <w:r w:rsidR="00222F02">
        <w:rPr>
          <w:lang w:val="en-US"/>
        </w:rPr>
        <w:t>have</w:t>
      </w:r>
      <w:r>
        <w:rPr>
          <w:lang w:val="en-US"/>
        </w:rPr>
        <w:t xml:space="preserve"> put the welfare state under extensive strain. The new risks </w:t>
      </w:r>
      <w:r w:rsidR="004203C5">
        <w:rPr>
          <w:lang w:val="en-US"/>
        </w:rPr>
        <w:t>have</w:t>
      </w:r>
      <w:r>
        <w:rPr>
          <w:lang w:val="en-US"/>
        </w:rPr>
        <w:t xml:space="preserve"> generated fiscal constraints on the nation states. Interestingly</w:t>
      </w:r>
      <w:r w:rsidR="00F4426E">
        <w:rPr>
          <w:lang w:val="en-US"/>
        </w:rPr>
        <w:t xml:space="preserve">, this </w:t>
      </w:r>
      <w:r>
        <w:rPr>
          <w:lang w:val="en-US"/>
        </w:rPr>
        <w:t>impasse needs to be resolve</w:t>
      </w:r>
      <w:r w:rsidR="00F4426E">
        <w:rPr>
          <w:lang w:val="en-US"/>
        </w:rPr>
        <w:t xml:space="preserve">d within a system </w:t>
      </w:r>
      <w:r>
        <w:rPr>
          <w:lang w:val="en-US"/>
        </w:rPr>
        <w:t xml:space="preserve">that has lost considerably </w:t>
      </w:r>
      <w:r w:rsidR="00F4426E">
        <w:rPr>
          <w:lang w:val="en-US"/>
        </w:rPr>
        <w:t>sovereignty and</w:t>
      </w:r>
      <w:r>
        <w:rPr>
          <w:lang w:val="en-US"/>
        </w:rPr>
        <w:t xml:space="preserve"> autonomy </w:t>
      </w:r>
      <w:r w:rsidR="00F4426E">
        <w:rPr>
          <w:lang w:val="en-US"/>
        </w:rPr>
        <w:t>in the wake of Europeanization and global</w:t>
      </w:r>
      <w:r w:rsidR="006A6039">
        <w:rPr>
          <w:lang w:val="en-US"/>
        </w:rPr>
        <w:t xml:space="preserve">ization. Although </w:t>
      </w:r>
      <w:r w:rsidR="00F4426E">
        <w:rPr>
          <w:lang w:val="en-US"/>
        </w:rPr>
        <w:t xml:space="preserve">these </w:t>
      </w:r>
      <w:r w:rsidR="003F4AA8">
        <w:rPr>
          <w:lang w:val="en-US"/>
        </w:rPr>
        <w:t xml:space="preserve">neofunctionalist </w:t>
      </w:r>
      <w:r w:rsidR="00F4426E">
        <w:rPr>
          <w:lang w:val="en-US"/>
        </w:rPr>
        <w:t xml:space="preserve">variables </w:t>
      </w:r>
      <w:r w:rsidR="00F06CA6">
        <w:rPr>
          <w:lang w:val="en-US"/>
        </w:rPr>
        <w:t xml:space="preserve">may be </w:t>
      </w:r>
      <w:r w:rsidR="00F4426E">
        <w:rPr>
          <w:lang w:val="en-US"/>
        </w:rPr>
        <w:t xml:space="preserve">more significant for pensions and unemployment benefits than for health, </w:t>
      </w:r>
      <w:r w:rsidR="00E02BD7">
        <w:rPr>
          <w:lang w:val="en-US"/>
        </w:rPr>
        <w:t xml:space="preserve">Duckett (2012) has argued </w:t>
      </w:r>
      <w:r w:rsidR="0018269F">
        <w:rPr>
          <w:lang w:val="en-US"/>
        </w:rPr>
        <w:t>tha</w:t>
      </w:r>
      <w:r w:rsidR="00F35143">
        <w:rPr>
          <w:lang w:val="en-US"/>
        </w:rPr>
        <w:t xml:space="preserve">t they </w:t>
      </w:r>
      <w:r w:rsidR="008950DF">
        <w:rPr>
          <w:lang w:val="en-US"/>
        </w:rPr>
        <w:t>might cr</w:t>
      </w:r>
      <w:r w:rsidR="00F35143">
        <w:rPr>
          <w:lang w:val="en-US"/>
        </w:rPr>
        <w:t xml:space="preserve">eate fiscal constraints </w:t>
      </w:r>
      <w:r w:rsidR="008950DF">
        <w:rPr>
          <w:lang w:val="en-US"/>
        </w:rPr>
        <w:t xml:space="preserve">that </w:t>
      </w:r>
      <w:r w:rsidR="00F35143">
        <w:rPr>
          <w:lang w:val="en-US"/>
        </w:rPr>
        <w:t xml:space="preserve">force </w:t>
      </w:r>
      <w:r w:rsidR="008950DF">
        <w:rPr>
          <w:lang w:val="en-US"/>
        </w:rPr>
        <w:t xml:space="preserve">governments </w:t>
      </w:r>
      <w:r w:rsidR="00F35143">
        <w:rPr>
          <w:lang w:val="en-US"/>
        </w:rPr>
        <w:t xml:space="preserve">to </w:t>
      </w:r>
      <w:r w:rsidR="008950DF">
        <w:rPr>
          <w:lang w:val="en-US"/>
        </w:rPr>
        <w:t>look for savings in health servic</w:t>
      </w:r>
      <w:r w:rsidR="00222F02">
        <w:rPr>
          <w:lang w:val="en-US"/>
        </w:rPr>
        <w:t xml:space="preserve">e provision. In this way, health care benefits certainly </w:t>
      </w:r>
      <w:r w:rsidR="008C2FEC">
        <w:rPr>
          <w:lang w:val="en-US"/>
        </w:rPr>
        <w:t xml:space="preserve">will </w:t>
      </w:r>
      <w:r w:rsidR="00222F02">
        <w:rPr>
          <w:lang w:val="en-US"/>
        </w:rPr>
        <w:t>be</w:t>
      </w:r>
      <w:r w:rsidR="008C2FEC">
        <w:rPr>
          <w:lang w:val="en-US"/>
        </w:rPr>
        <w:t xml:space="preserve"> affected by these challenges.</w:t>
      </w:r>
      <w:r w:rsidR="00222F02">
        <w:rPr>
          <w:lang w:val="en-US"/>
        </w:rPr>
        <w:t xml:space="preserve"> </w:t>
      </w:r>
    </w:p>
    <w:p w:rsidR="00131E14" w:rsidRDefault="009E7A7B" w:rsidP="00CE5B41">
      <w:pPr>
        <w:spacing w:after="0" w:line="360" w:lineRule="auto"/>
        <w:rPr>
          <w:rFonts w:cs="TimesNewRoman"/>
          <w:lang w:val="en-US"/>
        </w:rPr>
      </w:pPr>
      <w:r>
        <w:rPr>
          <w:rFonts w:asciiTheme="majorHAnsi" w:hAnsiTheme="majorHAnsi"/>
          <w:sz w:val="24"/>
          <w:szCs w:val="24"/>
          <w:lang w:val="en-US"/>
        </w:rPr>
        <w:t>2.4</w:t>
      </w:r>
      <w:r w:rsidR="00BF3EC1">
        <w:rPr>
          <w:rFonts w:asciiTheme="majorHAnsi" w:hAnsiTheme="majorHAnsi"/>
          <w:sz w:val="24"/>
          <w:szCs w:val="24"/>
          <w:lang w:val="en-US"/>
        </w:rPr>
        <w:t>.2 Neofunctionalism and the impact of economic hard times</w:t>
      </w:r>
    </w:p>
    <w:p w:rsidR="009374EA" w:rsidRDefault="00503436" w:rsidP="00CE5B41">
      <w:pPr>
        <w:spacing w:line="360" w:lineRule="auto"/>
        <w:jc w:val="both"/>
        <w:rPr>
          <w:lang w:val="en-US"/>
        </w:rPr>
      </w:pPr>
      <w:r>
        <w:rPr>
          <w:lang w:val="en-US"/>
        </w:rPr>
        <w:t>Even before the rec</w:t>
      </w:r>
      <w:r w:rsidR="00AB4C58">
        <w:rPr>
          <w:lang w:val="en-US"/>
        </w:rPr>
        <w:t>ent Global Financial Crisis</w:t>
      </w:r>
      <w:r>
        <w:rPr>
          <w:lang w:val="en-US"/>
        </w:rPr>
        <w:t xml:space="preserve">, </w:t>
      </w:r>
      <w:r w:rsidR="005A6C9E">
        <w:rPr>
          <w:lang w:val="en-US"/>
        </w:rPr>
        <w:t>Pierson (2002</w:t>
      </w:r>
      <w:r>
        <w:rPr>
          <w:lang w:val="en-US"/>
        </w:rPr>
        <w:t xml:space="preserve">) </w:t>
      </w:r>
      <w:r w:rsidR="00F35143" w:rsidRPr="00487838">
        <w:rPr>
          <w:lang w:val="en-US"/>
        </w:rPr>
        <w:t>described</w:t>
      </w:r>
      <w:r w:rsidR="00F35143">
        <w:rPr>
          <w:lang w:val="en-US"/>
        </w:rPr>
        <w:t xml:space="preserve"> </w:t>
      </w:r>
      <w:r w:rsidR="003771DF">
        <w:rPr>
          <w:lang w:val="en-US"/>
        </w:rPr>
        <w:t>the climate of cross-cutting retrenchment at that time</w:t>
      </w:r>
      <w:r w:rsidR="008004C4">
        <w:rPr>
          <w:lang w:val="en-US"/>
        </w:rPr>
        <w:t xml:space="preserve"> as</w:t>
      </w:r>
      <w:r w:rsidR="003771DF">
        <w:rPr>
          <w:lang w:val="en-US"/>
        </w:rPr>
        <w:t xml:space="preserve"> a period of </w:t>
      </w:r>
      <w:r w:rsidR="008004C4">
        <w:rPr>
          <w:lang w:val="en-US"/>
        </w:rPr>
        <w:t>‘</w:t>
      </w:r>
      <w:r w:rsidR="003771DF">
        <w:rPr>
          <w:lang w:val="en-US"/>
        </w:rPr>
        <w:t xml:space="preserve">permanent austerity’. </w:t>
      </w:r>
      <w:r w:rsidR="008004C4">
        <w:rPr>
          <w:lang w:val="en-US"/>
        </w:rPr>
        <w:t xml:space="preserve">The roots of these austerity pressures </w:t>
      </w:r>
      <w:r w:rsidR="0018202A">
        <w:rPr>
          <w:lang w:val="en-US"/>
        </w:rPr>
        <w:t>could be traced back</w:t>
      </w:r>
      <w:r w:rsidR="008004C4">
        <w:rPr>
          <w:lang w:val="en-US"/>
        </w:rPr>
        <w:t xml:space="preserve">, he mentioned, </w:t>
      </w:r>
      <w:r w:rsidR="0018202A">
        <w:rPr>
          <w:lang w:val="en-US"/>
        </w:rPr>
        <w:t>to socio-ec</w:t>
      </w:r>
      <w:r w:rsidR="009374EA">
        <w:rPr>
          <w:lang w:val="en-US"/>
        </w:rPr>
        <w:t xml:space="preserve">onomic factors such as lower </w:t>
      </w:r>
      <w:r w:rsidR="0018202A">
        <w:rPr>
          <w:lang w:val="en-US"/>
        </w:rPr>
        <w:t>economic growth rates, increasing unemployment and demographic challenges. These developments have been – exclusively or partly – the consequence</w:t>
      </w:r>
      <w:r w:rsidR="00DC42C7">
        <w:rPr>
          <w:lang w:val="en-US"/>
        </w:rPr>
        <w:t xml:space="preserve"> of economic fluctuation or the function of the welfare state itself. At least, </w:t>
      </w:r>
      <w:r w:rsidR="0049585D">
        <w:rPr>
          <w:lang w:val="en-US"/>
        </w:rPr>
        <w:t xml:space="preserve">one </w:t>
      </w:r>
      <w:r w:rsidR="00DC42C7">
        <w:rPr>
          <w:lang w:val="en-US"/>
        </w:rPr>
        <w:t xml:space="preserve">could assume that these pressures </w:t>
      </w:r>
      <w:r w:rsidR="00782161">
        <w:rPr>
          <w:lang w:val="en-US"/>
        </w:rPr>
        <w:t>have not decreased d</w:t>
      </w:r>
      <w:r w:rsidR="00426FCE">
        <w:rPr>
          <w:lang w:val="en-US"/>
        </w:rPr>
        <w:t xml:space="preserve">uring the recent crisis, they </w:t>
      </w:r>
      <w:r w:rsidR="009901DE">
        <w:rPr>
          <w:lang w:val="en-US"/>
        </w:rPr>
        <w:t>rather have</w:t>
      </w:r>
      <w:r w:rsidR="00426FCE">
        <w:rPr>
          <w:lang w:val="en-US"/>
        </w:rPr>
        <w:t xml:space="preserve"> increased. </w:t>
      </w:r>
      <w:r w:rsidR="00B8361F">
        <w:rPr>
          <w:lang w:val="en-US"/>
        </w:rPr>
        <w:t>Empirical</w:t>
      </w:r>
      <w:r w:rsidR="00426FCE">
        <w:rPr>
          <w:lang w:val="en-US"/>
        </w:rPr>
        <w:t xml:space="preserve"> evidence </w:t>
      </w:r>
      <w:r w:rsidR="009406D1">
        <w:rPr>
          <w:lang w:val="en-US"/>
        </w:rPr>
        <w:t xml:space="preserve">supports </w:t>
      </w:r>
      <w:r w:rsidR="00B8361F">
        <w:rPr>
          <w:lang w:val="en-US"/>
        </w:rPr>
        <w:t>this</w:t>
      </w:r>
      <w:r w:rsidR="009406D1">
        <w:rPr>
          <w:lang w:val="en-US"/>
        </w:rPr>
        <w:t xml:space="preserve"> claim, for instance, </w:t>
      </w:r>
      <w:r w:rsidR="006A6039">
        <w:rPr>
          <w:lang w:val="en-US"/>
        </w:rPr>
        <w:t xml:space="preserve">that </w:t>
      </w:r>
      <w:r w:rsidR="009406D1">
        <w:rPr>
          <w:lang w:val="en-US"/>
        </w:rPr>
        <w:t>unemployment rates</w:t>
      </w:r>
      <w:r w:rsidR="00B8361F">
        <w:rPr>
          <w:lang w:val="en-US"/>
        </w:rPr>
        <w:t xml:space="preserve"> have grown</w:t>
      </w:r>
      <w:r w:rsidR="00762FC2">
        <w:rPr>
          <w:lang w:val="en-US"/>
        </w:rPr>
        <w:t xml:space="preserve"> (Verick &amp; Islam, 2010)</w:t>
      </w:r>
      <w:r w:rsidR="009406D1">
        <w:rPr>
          <w:lang w:val="en-US"/>
        </w:rPr>
        <w:t xml:space="preserve"> and </w:t>
      </w:r>
      <w:r w:rsidR="00AB4C58">
        <w:rPr>
          <w:lang w:val="en-US"/>
        </w:rPr>
        <w:t xml:space="preserve">that </w:t>
      </w:r>
      <w:r w:rsidR="009406D1">
        <w:rPr>
          <w:lang w:val="en-US"/>
        </w:rPr>
        <w:t>economic growth rates</w:t>
      </w:r>
      <w:r w:rsidR="00762FC2">
        <w:rPr>
          <w:lang w:val="en-US"/>
        </w:rPr>
        <w:t xml:space="preserve"> </w:t>
      </w:r>
      <w:r w:rsidR="00B8361F">
        <w:rPr>
          <w:lang w:val="en-US"/>
        </w:rPr>
        <w:t xml:space="preserve">have declined </w:t>
      </w:r>
      <w:r w:rsidR="00762FC2">
        <w:rPr>
          <w:lang w:val="en-US"/>
        </w:rPr>
        <w:t>(Reinhart &amp; Reinhart, 2015)</w:t>
      </w:r>
      <w:r w:rsidR="006A6039">
        <w:rPr>
          <w:lang w:val="en-US"/>
        </w:rPr>
        <w:t xml:space="preserve"> </w:t>
      </w:r>
      <w:r w:rsidR="009406D1">
        <w:rPr>
          <w:lang w:val="en-US"/>
        </w:rPr>
        <w:t>Europe-wide</w:t>
      </w:r>
      <w:r w:rsidR="005A7429">
        <w:rPr>
          <w:lang w:val="en-US"/>
        </w:rPr>
        <w:t xml:space="preserve"> recently</w:t>
      </w:r>
      <w:r w:rsidR="009406D1">
        <w:rPr>
          <w:lang w:val="en-US"/>
        </w:rPr>
        <w:t>.</w:t>
      </w:r>
      <w:r w:rsidR="0049585D">
        <w:rPr>
          <w:lang w:val="en-US"/>
        </w:rPr>
        <w:t xml:space="preserve"> </w:t>
      </w:r>
      <w:r w:rsidR="006410EB">
        <w:rPr>
          <w:lang w:val="en-US"/>
        </w:rPr>
        <w:t>I</w:t>
      </w:r>
      <w:r w:rsidR="009374EA">
        <w:rPr>
          <w:lang w:val="en-US"/>
        </w:rPr>
        <w:t xml:space="preserve"> therefore </w:t>
      </w:r>
      <w:r w:rsidR="00F35143" w:rsidRPr="00487838">
        <w:rPr>
          <w:lang w:val="en-US"/>
        </w:rPr>
        <w:t>hypothesize</w:t>
      </w:r>
      <w:r w:rsidR="00F35143">
        <w:rPr>
          <w:lang w:val="en-US"/>
        </w:rPr>
        <w:t xml:space="preserve"> </w:t>
      </w:r>
      <w:r w:rsidR="009374EA">
        <w:rPr>
          <w:lang w:val="en-US"/>
        </w:rPr>
        <w:t>that these socio-economic factors are highly relevant during times of financial crisis.</w:t>
      </w:r>
    </w:p>
    <w:p w:rsidR="00D409B3" w:rsidRDefault="009374EA" w:rsidP="00CE5B41">
      <w:pPr>
        <w:spacing w:line="360" w:lineRule="auto"/>
        <w:jc w:val="both"/>
        <w:rPr>
          <w:lang w:val="en-US"/>
        </w:rPr>
      </w:pPr>
      <w:r w:rsidRPr="009374EA">
        <w:rPr>
          <w:lang w:val="en-US"/>
        </w:rPr>
        <w:t>Theodoropoulou</w:t>
      </w:r>
      <w:r w:rsidR="003240AC">
        <w:rPr>
          <w:lang w:val="en-US"/>
        </w:rPr>
        <w:t xml:space="preserve"> </w:t>
      </w:r>
      <w:r w:rsidR="00CD263E">
        <w:rPr>
          <w:lang w:val="en-US"/>
        </w:rPr>
        <w:t>&amp; Watt (2011</w:t>
      </w:r>
      <w:r>
        <w:rPr>
          <w:lang w:val="en-US"/>
        </w:rPr>
        <w:t xml:space="preserve">), in reaction to Pierson, </w:t>
      </w:r>
      <w:r w:rsidR="00CD263E">
        <w:rPr>
          <w:lang w:val="en-US"/>
        </w:rPr>
        <w:t>have</w:t>
      </w:r>
      <w:r>
        <w:rPr>
          <w:lang w:val="en-US"/>
        </w:rPr>
        <w:t xml:space="preserve"> argued that countries during the recent</w:t>
      </w:r>
      <w:r w:rsidR="00604ECF">
        <w:rPr>
          <w:lang w:val="en-US"/>
        </w:rPr>
        <w:t xml:space="preserve"> crisis</w:t>
      </w:r>
      <w:r>
        <w:rPr>
          <w:lang w:val="en-US"/>
        </w:rPr>
        <w:t xml:space="preserve"> have faced ‘pervasive austerity’ instead of ‘permanent austerity’. </w:t>
      </w:r>
      <w:r w:rsidR="00A5435C">
        <w:rPr>
          <w:lang w:val="en-US"/>
        </w:rPr>
        <w:t xml:space="preserve">While the latter is caused by socio-economic developments, the </w:t>
      </w:r>
      <w:r w:rsidR="008E67E4">
        <w:rPr>
          <w:lang w:val="en-US"/>
        </w:rPr>
        <w:t>former</w:t>
      </w:r>
      <w:r w:rsidR="00A5435C">
        <w:rPr>
          <w:lang w:val="en-US"/>
        </w:rPr>
        <w:t xml:space="preserve"> </w:t>
      </w:r>
      <w:r w:rsidR="00A5435C" w:rsidRPr="009374EA">
        <w:rPr>
          <w:lang w:val="en-US"/>
        </w:rPr>
        <w:t xml:space="preserve">is the outcome of </w:t>
      </w:r>
      <w:r w:rsidR="00A1381D">
        <w:rPr>
          <w:lang w:val="en-US"/>
        </w:rPr>
        <w:t>‘</w:t>
      </w:r>
      <w:r w:rsidR="00A5435C" w:rsidRPr="009374EA">
        <w:rPr>
          <w:lang w:val="en-US"/>
        </w:rPr>
        <w:t xml:space="preserve">political choices made at the EU level regarding the original construction of the </w:t>
      </w:r>
      <w:r w:rsidR="00FB72FF">
        <w:rPr>
          <w:lang w:val="en-US"/>
        </w:rPr>
        <w:t>European Monetary Union (EMU)</w:t>
      </w:r>
      <w:r w:rsidR="00A5435C" w:rsidRPr="009374EA">
        <w:rPr>
          <w:lang w:val="en-US"/>
        </w:rPr>
        <w:t xml:space="preserve"> and the response to the aftermath of the crisis</w:t>
      </w:r>
      <w:r w:rsidR="00A5435C">
        <w:rPr>
          <w:lang w:val="en-US"/>
        </w:rPr>
        <w:t xml:space="preserve">’ (p. 3). </w:t>
      </w:r>
      <w:r w:rsidR="00A1381D">
        <w:rPr>
          <w:lang w:val="en-US"/>
        </w:rPr>
        <w:t xml:space="preserve">This form of macro-economic </w:t>
      </w:r>
      <w:r w:rsidR="00D409B3">
        <w:rPr>
          <w:lang w:val="en-US"/>
        </w:rPr>
        <w:t>pressure</w:t>
      </w:r>
      <w:r w:rsidR="00A1381D">
        <w:rPr>
          <w:lang w:val="en-US"/>
        </w:rPr>
        <w:t xml:space="preserve"> will result </w:t>
      </w:r>
      <w:r w:rsidR="00EE1440">
        <w:rPr>
          <w:lang w:val="en-US"/>
        </w:rPr>
        <w:t>in</w:t>
      </w:r>
      <w:r w:rsidR="00A1381D">
        <w:rPr>
          <w:lang w:val="en-US"/>
        </w:rPr>
        <w:t xml:space="preserve"> more </w:t>
      </w:r>
      <w:r w:rsidR="00D409B3">
        <w:rPr>
          <w:lang w:val="en-US"/>
        </w:rPr>
        <w:t>strain</w:t>
      </w:r>
      <w:r w:rsidR="00A1381D">
        <w:rPr>
          <w:lang w:val="en-US"/>
        </w:rPr>
        <w:t xml:space="preserve"> on the European welfare states </w:t>
      </w:r>
      <w:r w:rsidR="00604ECF">
        <w:rPr>
          <w:lang w:val="en-US"/>
        </w:rPr>
        <w:t>than</w:t>
      </w:r>
      <w:r w:rsidR="00A1381D">
        <w:rPr>
          <w:lang w:val="en-US"/>
        </w:rPr>
        <w:t xml:space="preserve"> ‘permanent</w:t>
      </w:r>
      <w:r w:rsidR="00D409B3">
        <w:rPr>
          <w:lang w:val="en-US"/>
        </w:rPr>
        <w:t xml:space="preserve"> austerity’ as it is much heavier in scope</w:t>
      </w:r>
      <w:r w:rsidR="00A1381D">
        <w:rPr>
          <w:lang w:val="en-US"/>
        </w:rPr>
        <w:t xml:space="preserve"> and </w:t>
      </w:r>
      <w:r w:rsidR="00EE1440">
        <w:rPr>
          <w:lang w:val="en-US"/>
        </w:rPr>
        <w:t>is</w:t>
      </w:r>
      <w:r w:rsidR="00A1381D">
        <w:rPr>
          <w:lang w:val="en-US"/>
        </w:rPr>
        <w:t xml:space="preserve"> bound to last longer</w:t>
      </w:r>
      <w:r w:rsidR="00F51481">
        <w:rPr>
          <w:lang w:val="en-US"/>
        </w:rPr>
        <w:t>. Countries that have received fi</w:t>
      </w:r>
      <w:r w:rsidR="009901DE">
        <w:rPr>
          <w:lang w:val="en-US"/>
        </w:rPr>
        <w:t>nancial support from the EU</w:t>
      </w:r>
      <w:r w:rsidR="00B65824">
        <w:rPr>
          <w:lang w:val="en-US"/>
        </w:rPr>
        <w:t xml:space="preserve"> </w:t>
      </w:r>
      <w:r w:rsidR="005518E1">
        <w:rPr>
          <w:lang w:val="en-US"/>
        </w:rPr>
        <w:t>have</w:t>
      </w:r>
      <w:r w:rsidR="00B65824">
        <w:rPr>
          <w:lang w:val="en-US"/>
        </w:rPr>
        <w:t xml:space="preserve"> inevitably</w:t>
      </w:r>
      <w:r w:rsidR="005518E1">
        <w:rPr>
          <w:lang w:val="en-US"/>
        </w:rPr>
        <w:t xml:space="preserve"> lost sovereignty </w:t>
      </w:r>
      <w:r w:rsidR="000D42A2">
        <w:rPr>
          <w:lang w:val="en-US"/>
        </w:rPr>
        <w:t>regarding</w:t>
      </w:r>
      <w:r w:rsidR="005518E1">
        <w:rPr>
          <w:lang w:val="en-US"/>
        </w:rPr>
        <w:t xml:space="preserve"> their social policy. </w:t>
      </w:r>
      <w:r w:rsidR="0079137F">
        <w:rPr>
          <w:lang w:val="en-US"/>
        </w:rPr>
        <w:t xml:space="preserve">The bail-out programs </w:t>
      </w:r>
      <w:r w:rsidR="00EE1440" w:rsidRPr="00871A98">
        <w:rPr>
          <w:lang w:val="en-US"/>
        </w:rPr>
        <w:t xml:space="preserve">allow for </w:t>
      </w:r>
      <w:r w:rsidR="00EE1440">
        <w:rPr>
          <w:lang w:val="en-US"/>
        </w:rPr>
        <w:t xml:space="preserve">a </w:t>
      </w:r>
      <w:r w:rsidR="00EE1440" w:rsidRPr="00871A98">
        <w:rPr>
          <w:lang w:val="en-US"/>
        </w:rPr>
        <w:t>very narrow scope r</w:t>
      </w:r>
      <w:r w:rsidR="00EE1440">
        <w:rPr>
          <w:lang w:val="en-US"/>
        </w:rPr>
        <w:t xml:space="preserve">egarding national choices </w:t>
      </w:r>
      <w:r w:rsidR="00D409B3">
        <w:rPr>
          <w:lang w:val="en-US"/>
        </w:rPr>
        <w:t>(</w:t>
      </w:r>
      <w:r w:rsidR="00D409B3" w:rsidRPr="009374EA">
        <w:rPr>
          <w:lang w:val="en-US"/>
        </w:rPr>
        <w:t>Theodoropoulou</w:t>
      </w:r>
      <w:r w:rsidR="00CD263E">
        <w:rPr>
          <w:lang w:val="en-US"/>
        </w:rPr>
        <w:t xml:space="preserve"> &amp; Watt, 2011</w:t>
      </w:r>
      <w:r w:rsidR="00D409B3">
        <w:rPr>
          <w:lang w:val="en-US"/>
        </w:rPr>
        <w:t>).</w:t>
      </w:r>
    </w:p>
    <w:p w:rsidR="00F51481" w:rsidRDefault="0042214D" w:rsidP="00CE5B41">
      <w:pPr>
        <w:spacing w:line="360" w:lineRule="auto"/>
        <w:jc w:val="both"/>
        <w:rPr>
          <w:lang w:val="en-US"/>
        </w:rPr>
      </w:pPr>
      <w:r>
        <w:rPr>
          <w:lang w:val="en-US"/>
        </w:rPr>
        <w:t xml:space="preserve">More authors </w:t>
      </w:r>
      <w:r w:rsidR="00C96EE2">
        <w:rPr>
          <w:lang w:val="en-US"/>
        </w:rPr>
        <w:t>hold that</w:t>
      </w:r>
      <w:r>
        <w:rPr>
          <w:lang w:val="en-US"/>
        </w:rPr>
        <w:t xml:space="preserve"> the growing </w:t>
      </w:r>
      <w:r w:rsidR="003C60C7">
        <w:rPr>
          <w:lang w:val="en-US"/>
        </w:rPr>
        <w:t xml:space="preserve">European </w:t>
      </w:r>
      <w:r>
        <w:rPr>
          <w:lang w:val="en-US"/>
        </w:rPr>
        <w:t xml:space="preserve">economic and monetary integration </w:t>
      </w:r>
      <w:r w:rsidR="00671113">
        <w:rPr>
          <w:lang w:val="en-US"/>
        </w:rPr>
        <w:t>since</w:t>
      </w:r>
      <w:r>
        <w:rPr>
          <w:lang w:val="en-US"/>
        </w:rPr>
        <w:t xml:space="preserve"> the ‘90s has led to </w:t>
      </w:r>
      <w:r w:rsidR="005518E1">
        <w:rPr>
          <w:lang w:val="en-US"/>
        </w:rPr>
        <w:t xml:space="preserve">the emergence of ‘semi-sovereign welfare states’ (Ferrera, 2005; Hemerijck, 2012). </w:t>
      </w:r>
      <w:r w:rsidR="000F3781">
        <w:rPr>
          <w:lang w:val="en-US"/>
        </w:rPr>
        <w:t xml:space="preserve">The EU has begun to develop its own social policy frame. </w:t>
      </w:r>
      <w:r w:rsidR="00CA19C3">
        <w:rPr>
          <w:lang w:val="en-US"/>
        </w:rPr>
        <w:t xml:space="preserve">It has </w:t>
      </w:r>
      <w:r w:rsidR="000F3781">
        <w:rPr>
          <w:lang w:val="en-US"/>
        </w:rPr>
        <w:t xml:space="preserve">accepted some responsibility and </w:t>
      </w:r>
      <w:r w:rsidR="00CA19C3">
        <w:rPr>
          <w:lang w:val="en-US"/>
        </w:rPr>
        <w:t xml:space="preserve">has </w:t>
      </w:r>
      <w:r w:rsidR="000F3781">
        <w:rPr>
          <w:lang w:val="en-US"/>
        </w:rPr>
        <w:t xml:space="preserve">claimed some authority </w:t>
      </w:r>
      <w:r w:rsidR="00C96EE2">
        <w:rPr>
          <w:lang w:val="en-US"/>
        </w:rPr>
        <w:t>over</w:t>
      </w:r>
      <w:r w:rsidR="000F3781">
        <w:rPr>
          <w:lang w:val="en-US"/>
        </w:rPr>
        <w:t xml:space="preserve"> social policy. </w:t>
      </w:r>
      <w:r w:rsidR="00CA19C3">
        <w:rPr>
          <w:lang w:val="en-US"/>
        </w:rPr>
        <w:t xml:space="preserve">For the specific area of health care, Helderman (2014) has </w:t>
      </w:r>
      <w:r w:rsidR="003F76CC">
        <w:rPr>
          <w:lang w:val="en-US"/>
        </w:rPr>
        <w:t xml:space="preserve">contended that </w:t>
      </w:r>
      <w:r w:rsidR="00A33ADA">
        <w:rPr>
          <w:lang w:val="en-US"/>
        </w:rPr>
        <w:t xml:space="preserve">the GFC has made it easier for the European Commission to intervene in the national health care policies. </w:t>
      </w:r>
      <w:r w:rsidR="00BD387A">
        <w:rPr>
          <w:lang w:val="en-US"/>
        </w:rPr>
        <w:t>Besides t</w:t>
      </w:r>
      <w:r w:rsidR="00FD1592">
        <w:rPr>
          <w:lang w:val="en-US"/>
        </w:rPr>
        <w:t xml:space="preserve">he OMC Health </w:t>
      </w:r>
      <w:r w:rsidR="00BD387A">
        <w:rPr>
          <w:lang w:val="en-US"/>
        </w:rPr>
        <w:t xml:space="preserve">and the well-known </w:t>
      </w:r>
      <w:r w:rsidR="00A33ADA">
        <w:rPr>
          <w:lang w:val="en-US"/>
        </w:rPr>
        <w:t>bailout programs</w:t>
      </w:r>
      <w:r w:rsidR="007F2CAB">
        <w:rPr>
          <w:lang w:val="en-US"/>
        </w:rPr>
        <w:t xml:space="preserve">, </w:t>
      </w:r>
      <w:r w:rsidR="00584564">
        <w:rPr>
          <w:lang w:val="en-US"/>
        </w:rPr>
        <w:t xml:space="preserve">a growing amount of </w:t>
      </w:r>
      <w:r w:rsidR="007F2CAB">
        <w:rPr>
          <w:lang w:val="en-US"/>
        </w:rPr>
        <w:t xml:space="preserve">Economic Semester recommendations </w:t>
      </w:r>
      <w:r w:rsidR="00584564">
        <w:rPr>
          <w:lang w:val="en-US"/>
        </w:rPr>
        <w:t>on health care</w:t>
      </w:r>
      <w:r w:rsidR="007F2CAB">
        <w:rPr>
          <w:lang w:val="en-US"/>
        </w:rPr>
        <w:t>– in which EU-targets a</w:t>
      </w:r>
      <w:r w:rsidR="007F2CAB" w:rsidRPr="007F2CAB">
        <w:rPr>
          <w:lang w:val="en-US"/>
        </w:rPr>
        <w:t>re transla</w:t>
      </w:r>
      <w:r w:rsidR="007F2CAB">
        <w:rPr>
          <w:lang w:val="en-US"/>
        </w:rPr>
        <w:t xml:space="preserve">ted into operational priorities – </w:t>
      </w:r>
      <w:r w:rsidR="009901DE">
        <w:rPr>
          <w:lang w:val="en-US"/>
        </w:rPr>
        <w:t>have</w:t>
      </w:r>
      <w:r w:rsidR="00FD1592">
        <w:rPr>
          <w:lang w:val="en-US"/>
        </w:rPr>
        <w:t xml:space="preserve"> created new venue for the EU to intervene in a more persuasive and coercive manner.</w:t>
      </w:r>
      <w:r w:rsidR="00BF4651">
        <w:rPr>
          <w:lang w:val="en-US"/>
        </w:rPr>
        <w:t xml:space="preserve"> </w:t>
      </w:r>
      <w:r w:rsidR="00E40C6E">
        <w:rPr>
          <w:lang w:val="en-US"/>
        </w:rPr>
        <w:t>The crisis has, according to Helderman</w:t>
      </w:r>
      <w:r w:rsidR="005A7429">
        <w:rPr>
          <w:lang w:val="en-US"/>
        </w:rPr>
        <w:t xml:space="preserve"> (2014)</w:t>
      </w:r>
      <w:r w:rsidR="00E40C6E">
        <w:rPr>
          <w:lang w:val="en-US"/>
        </w:rPr>
        <w:t>, undoubtedly act</w:t>
      </w:r>
      <w:r w:rsidR="004501B0">
        <w:rPr>
          <w:lang w:val="en-US"/>
        </w:rPr>
        <w:t>ed</w:t>
      </w:r>
      <w:r w:rsidR="00E40C6E">
        <w:rPr>
          <w:lang w:val="en-US"/>
        </w:rPr>
        <w:t xml:space="preserve"> like a ‘spillover’. Reforms that were established before the outbreak of the crisis in several countries, could </w:t>
      </w:r>
      <w:r w:rsidR="00D76A7F">
        <w:rPr>
          <w:lang w:val="en-US"/>
        </w:rPr>
        <w:t xml:space="preserve">no longer be neglected and </w:t>
      </w:r>
      <w:r w:rsidR="00C96EE2">
        <w:rPr>
          <w:lang w:val="en-US"/>
        </w:rPr>
        <w:t>demanded</w:t>
      </w:r>
      <w:r w:rsidR="00375005">
        <w:rPr>
          <w:lang w:val="en-US"/>
        </w:rPr>
        <w:t xml:space="preserve"> </w:t>
      </w:r>
      <w:r w:rsidR="00D76A7F">
        <w:rPr>
          <w:lang w:val="en-US"/>
        </w:rPr>
        <w:t xml:space="preserve">implementation. </w:t>
      </w:r>
      <w:r w:rsidR="005D243D">
        <w:rPr>
          <w:lang w:val="en-US"/>
        </w:rPr>
        <w:t>Overall, i</w:t>
      </w:r>
      <w:r w:rsidR="00FB72FF">
        <w:rPr>
          <w:lang w:val="en-US"/>
        </w:rPr>
        <w:t xml:space="preserve">t </w:t>
      </w:r>
      <w:r w:rsidR="0049585D">
        <w:rPr>
          <w:lang w:val="en-US"/>
        </w:rPr>
        <w:t xml:space="preserve">can be assumed </w:t>
      </w:r>
      <w:r w:rsidR="005D243D">
        <w:rPr>
          <w:lang w:val="en-US"/>
        </w:rPr>
        <w:t xml:space="preserve">that Europeanization </w:t>
      </w:r>
      <w:r w:rsidR="00FB72FF">
        <w:rPr>
          <w:lang w:val="en-US"/>
        </w:rPr>
        <w:t xml:space="preserve">is </w:t>
      </w:r>
      <w:r w:rsidR="005D243D">
        <w:rPr>
          <w:lang w:val="en-US"/>
        </w:rPr>
        <w:t xml:space="preserve">a </w:t>
      </w:r>
      <w:r w:rsidR="00495645">
        <w:rPr>
          <w:lang w:val="en-US"/>
        </w:rPr>
        <w:t>remarkably</w:t>
      </w:r>
      <w:r w:rsidR="00FB72FF">
        <w:rPr>
          <w:lang w:val="en-US"/>
        </w:rPr>
        <w:t xml:space="preserve"> relevant factor during economic hard times.</w:t>
      </w:r>
    </w:p>
    <w:p w:rsidR="00C13280" w:rsidRPr="00C13280" w:rsidRDefault="002754B5" w:rsidP="00CE5B41">
      <w:pPr>
        <w:spacing w:line="360" w:lineRule="auto"/>
        <w:jc w:val="both"/>
        <w:rPr>
          <w:lang w:val="en-US"/>
        </w:rPr>
      </w:pPr>
      <w:r>
        <w:rPr>
          <w:rFonts w:cs="TimesNewRoman"/>
          <w:lang w:val="en-US"/>
        </w:rPr>
        <w:t>In contrast, I would suppose that t</w:t>
      </w:r>
      <w:r w:rsidR="00040C88">
        <w:rPr>
          <w:rFonts w:cs="TimesNewRoman"/>
          <w:lang w:val="en-US"/>
        </w:rPr>
        <w:t>hat</w:t>
      </w:r>
      <w:r w:rsidR="001829B9">
        <w:rPr>
          <w:rFonts w:cs="TimesNewRoman"/>
          <w:lang w:val="en-US"/>
        </w:rPr>
        <w:t xml:space="preserve"> impact of </w:t>
      </w:r>
      <w:r w:rsidR="003E4FD9">
        <w:rPr>
          <w:rFonts w:cs="TimesNewRoman"/>
          <w:lang w:val="en-US"/>
        </w:rPr>
        <w:t xml:space="preserve">economic </w:t>
      </w:r>
      <w:r w:rsidR="00195672">
        <w:rPr>
          <w:rFonts w:cs="TimesNewRoman"/>
          <w:lang w:val="en-US"/>
        </w:rPr>
        <w:t xml:space="preserve">globalization </w:t>
      </w:r>
      <w:r w:rsidR="00AD6B0D">
        <w:rPr>
          <w:rFonts w:cs="TimesNewRoman"/>
          <w:lang w:val="en-US"/>
        </w:rPr>
        <w:t xml:space="preserve">on the welfare state </w:t>
      </w:r>
      <w:r>
        <w:rPr>
          <w:rFonts w:cs="TimesNewRoman"/>
          <w:lang w:val="en-US"/>
        </w:rPr>
        <w:t xml:space="preserve">during tough economic periods will </w:t>
      </w:r>
      <w:r w:rsidR="00B80FE3">
        <w:rPr>
          <w:rFonts w:cs="TimesNewRoman"/>
          <w:lang w:val="en-US"/>
        </w:rPr>
        <w:t>be moderate</w:t>
      </w:r>
      <w:r>
        <w:rPr>
          <w:rFonts w:cs="TimesNewRoman"/>
          <w:lang w:val="en-US"/>
        </w:rPr>
        <w:t xml:space="preserve">. </w:t>
      </w:r>
      <w:r w:rsidR="00B73424">
        <w:rPr>
          <w:rFonts w:cs="TimesNewRoman"/>
          <w:lang w:val="en-US"/>
        </w:rPr>
        <w:t xml:space="preserve">It is even stated that </w:t>
      </w:r>
      <w:r w:rsidR="003E4FD9">
        <w:rPr>
          <w:rFonts w:cs="TimesNewRoman"/>
          <w:lang w:val="en-US"/>
        </w:rPr>
        <w:t xml:space="preserve">there were </w:t>
      </w:r>
      <w:r w:rsidR="00B73424">
        <w:rPr>
          <w:rFonts w:cs="TimesNewRoman"/>
          <w:lang w:val="en-US"/>
        </w:rPr>
        <w:t>movements of ‘deglobalization’ during the onset of the recent crisis (</w:t>
      </w:r>
      <w:r w:rsidR="004F2EEF">
        <w:rPr>
          <w:rFonts w:cs="TimesNewRoman"/>
          <w:lang w:val="en-US"/>
        </w:rPr>
        <w:t xml:space="preserve">Van Rijckeghem &amp; Di Mauro, 2013). </w:t>
      </w:r>
      <w:r w:rsidR="0049585D">
        <w:rPr>
          <w:rFonts w:cs="TimesNewRoman"/>
          <w:lang w:val="en-US"/>
        </w:rPr>
        <w:t>A</w:t>
      </w:r>
      <w:r w:rsidR="003E4FD9">
        <w:rPr>
          <w:rFonts w:cs="TimesNewRoman"/>
          <w:lang w:val="en-US"/>
        </w:rPr>
        <w:t xml:space="preserve"> process of dismissing interdependence and integration between both nation states and </w:t>
      </w:r>
      <w:r w:rsidR="00375005">
        <w:rPr>
          <w:rFonts w:cs="TimesNewRoman"/>
          <w:lang w:val="en-US"/>
        </w:rPr>
        <w:t>b</w:t>
      </w:r>
      <w:r w:rsidR="00375005" w:rsidRPr="00487838">
        <w:rPr>
          <w:lang w:val="en-US"/>
        </w:rPr>
        <w:t>usinesses</w:t>
      </w:r>
      <w:r w:rsidR="00324D7A">
        <w:rPr>
          <w:rFonts w:cs="TimesNewRoman"/>
          <w:lang w:val="en-US"/>
        </w:rPr>
        <w:t>, in the form of</w:t>
      </w:r>
      <w:r w:rsidR="00E51549">
        <w:rPr>
          <w:rFonts w:cs="TimesNewRoman"/>
          <w:lang w:val="en-US"/>
        </w:rPr>
        <w:t xml:space="preserve"> </w:t>
      </w:r>
      <w:r w:rsidR="00324D7A">
        <w:rPr>
          <w:rFonts w:cs="TimesNewRoman"/>
          <w:lang w:val="en-US"/>
        </w:rPr>
        <w:t>ba</w:t>
      </w:r>
      <w:r w:rsidR="0039580C">
        <w:rPr>
          <w:rFonts w:cs="TimesNewRoman"/>
          <w:lang w:val="en-US"/>
        </w:rPr>
        <w:t xml:space="preserve">nk bailouts, </w:t>
      </w:r>
      <w:r w:rsidR="00324D7A">
        <w:rPr>
          <w:rFonts w:cs="TimesNewRoman"/>
          <w:lang w:val="en-US"/>
        </w:rPr>
        <w:t xml:space="preserve">the re-nationalization of </w:t>
      </w:r>
      <w:r w:rsidR="0039580C">
        <w:rPr>
          <w:rFonts w:cs="TimesNewRoman"/>
          <w:lang w:val="en-US"/>
        </w:rPr>
        <w:t xml:space="preserve">financial sectors and decreasing rates of global financial flows </w:t>
      </w:r>
      <w:r w:rsidR="0049585D">
        <w:rPr>
          <w:rFonts w:cs="TimesNewRoman"/>
          <w:lang w:val="en-US"/>
        </w:rPr>
        <w:t xml:space="preserve">is observed </w:t>
      </w:r>
      <w:r w:rsidR="0039580C">
        <w:rPr>
          <w:rFonts w:cs="TimesNewRoman"/>
          <w:lang w:val="en-US"/>
        </w:rPr>
        <w:t xml:space="preserve">(Hemerijck, 2012). </w:t>
      </w:r>
      <w:r w:rsidR="00C13280">
        <w:rPr>
          <w:rFonts w:cs="TimesNewRoman"/>
          <w:lang w:val="en-US"/>
        </w:rPr>
        <w:t xml:space="preserve">Deglobalization </w:t>
      </w:r>
      <w:r w:rsidR="00C13280" w:rsidRPr="00C13280">
        <w:rPr>
          <w:lang w:val="en-US"/>
        </w:rPr>
        <w:t>is</w:t>
      </w:r>
      <w:r w:rsidR="00C13280">
        <w:rPr>
          <w:lang w:val="en-US"/>
        </w:rPr>
        <w:t xml:space="preserve"> not</w:t>
      </w:r>
      <w:r w:rsidR="00C13280" w:rsidRPr="00C13280">
        <w:rPr>
          <w:lang w:val="en-US"/>
        </w:rPr>
        <w:t xml:space="preserve"> a synonym for with</w:t>
      </w:r>
      <w:r w:rsidR="00C13280">
        <w:rPr>
          <w:lang w:val="en-US"/>
        </w:rPr>
        <w:t>drawing from the world economy, however,</w:t>
      </w:r>
      <w:r w:rsidR="00723BD7">
        <w:rPr>
          <w:lang w:val="en-US"/>
        </w:rPr>
        <w:t xml:space="preserve"> during financial crises </w:t>
      </w:r>
      <w:r w:rsidR="00C13280">
        <w:rPr>
          <w:lang w:val="en-US"/>
        </w:rPr>
        <w:t xml:space="preserve">politicians have greater incentives to increase </w:t>
      </w:r>
      <w:r w:rsidR="00C13280" w:rsidRPr="00C13280">
        <w:rPr>
          <w:lang w:val="en-US"/>
        </w:rPr>
        <w:t>the capacity o</w:t>
      </w:r>
      <w:r w:rsidR="00312E46">
        <w:rPr>
          <w:lang w:val="en-US"/>
        </w:rPr>
        <w:t xml:space="preserve">f local and national economies. This can be done, </w:t>
      </w:r>
      <w:r w:rsidR="008002EC">
        <w:rPr>
          <w:lang w:val="en-US"/>
        </w:rPr>
        <w:t>for instance</w:t>
      </w:r>
      <w:r w:rsidR="00312E46">
        <w:rPr>
          <w:lang w:val="en-US"/>
        </w:rPr>
        <w:t xml:space="preserve">, </w:t>
      </w:r>
      <w:r w:rsidR="008002EC" w:rsidRPr="008002EC">
        <w:rPr>
          <w:lang w:val="en-US"/>
        </w:rPr>
        <w:t xml:space="preserve">by pressuring banks to reallocate </w:t>
      </w:r>
      <w:r w:rsidR="008002EC" w:rsidRPr="008002EC">
        <w:rPr>
          <w:rStyle w:val="highlight"/>
          <w:lang w:val="en-US"/>
        </w:rPr>
        <w:t>lend</w:t>
      </w:r>
      <w:r w:rsidR="008002EC" w:rsidRPr="008002EC">
        <w:rPr>
          <w:lang w:val="en-US"/>
        </w:rPr>
        <w:t xml:space="preserve">ing </w:t>
      </w:r>
      <w:r w:rsidR="008002EC">
        <w:rPr>
          <w:lang w:val="en-US"/>
        </w:rPr>
        <w:t xml:space="preserve">and spending </w:t>
      </w:r>
      <w:r w:rsidR="008002EC" w:rsidRPr="008002EC">
        <w:rPr>
          <w:lang w:val="en-US"/>
        </w:rPr>
        <w:t>domesticall</w:t>
      </w:r>
      <w:r w:rsidR="004D286B">
        <w:rPr>
          <w:lang w:val="en-US"/>
        </w:rPr>
        <w:t>y. I th</w:t>
      </w:r>
      <w:r w:rsidR="001F6588">
        <w:rPr>
          <w:lang w:val="en-US"/>
        </w:rPr>
        <w:t xml:space="preserve">erefore expect that the effect </w:t>
      </w:r>
      <w:r w:rsidR="004D286B">
        <w:rPr>
          <w:lang w:val="en-US"/>
        </w:rPr>
        <w:t xml:space="preserve">of globalization on the welfare state during economic hard times will be </w:t>
      </w:r>
      <w:r w:rsidR="00E357E7">
        <w:rPr>
          <w:lang w:val="en-US"/>
        </w:rPr>
        <w:t>moderate.</w:t>
      </w:r>
      <w:r w:rsidR="004D286B">
        <w:rPr>
          <w:lang w:val="en-US"/>
        </w:rPr>
        <w:t xml:space="preserve"> </w:t>
      </w:r>
    </w:p>
    <w:p w:rsidR="00CE5B41" w:rsidRDefault="00946207" w:rsidP="00CE5B41">
      <w:pPr>
        <w:spacing w:line="360" w:lineRule="auto"/>
        <w:jc w:val="both"/>
        <w:rPr>
          <w:rFonts w:asciiTheme="majorHAnsi" w:hAnsiTheme="majorHAnsi"/>
          <w:sz w:val="26"/>
          <w:szCs w:val="26"/>
          <w:lang w:val="en-US"/>
        </w:rPr>
      </w:pPr>
      <w:r>
        <w:rPr>
          <w:rFonts w:asciiTheme="majorHAnsi" w:hAnsiTheme="majorHAnsi"/>
          <w:sz w:val="26"/>
          <w:szCs w:val="26"/>
          <w:lang w:val="en-US"/>
        </w:rPr>
        <w:t>2.5</w:t>
      </w:r>
      <w:r w:rsidRPr="000B1B5C">
        <w:rPr>
          <w:rFonts w:asciiTheme="majorHAnsi" w:hAnsiTheme="majorHAnsi"/>
          <w:sz w:val="26"/>
          <w:szCs w:val="26"/>
          <w:lang w:val="en-US"/>
        </w:rPr>
        <w:t xml:space="preserve"> </w:t>
      </w:r>
      <w:r w:rsidR="006359E5">
        <w:rPr>
          <w:rFonts w:asciiTheme="majorHAnsi" w:hAnsiTheme="majorHAnsi"/>
          <w:sz w:val="26"/>
          <w:szCs w:val="26"/>
          <w:lang w:val="en-US"/>
        </w:rPr>
        <w:t xml:space="preserve">Social </w:t>
      </w:r>
      <w:r>
        <w:rPr>
          <w:rFonts w:asciiTheme="majorHAnsi" w:hAnsiTheme="majorHAnsi"/>
          <w:sz w:val="26"/>
          <w:szCs w:val="26"/>
          <w:lang w:val="en-US"/>
        </w:rPr>
        <w:t>constructivism</w:t>
      </w:r>
    </w:p>
    <w:p w:rsidR="00CE5B41" w:rsidRDefault="009E7A7B" w:rsidP="00CE5B41">
      <w:pPr>
        <w:spacing w:after="0" w:line="360" w:lineRule="auto"/>
        <w:jc w:val="both"/>
        <w:rPr>
          <w:rFonts w:asciiTheme="majorHAnsi" w:hAnsiTheme="majorHAnsi"/>
          <w:sz w:val="24"/>
          <w:szCs w:val="24"/>
          <w:lang w:val="en-US"/>
        </w:rPr>
      </w:pPr>
      <w:r>
        <w:rPr>
          <w:rFonts w:asciiTheme="majorHAnsi" w:hAnsiTheme="majorHAnsi"/>
          <w:sz w:val="24"/>
          <w:szCs w:val="24"/>
          <w:lang w:val="en-US"/>
        </w:rPr>
        <w:t>2.5</w:t>
      </w:r>
      <w:r w:rsidR="00946207">
        <w:rPr>
          <w:rFonts w:asciiTheme="majorHAnsi" w:hAnsiTheme="majorHAnsi"/>
          <w:sz w:val="24"/>
          <w:szCs w:val="24"/>
          <w:lang w:val="en-US"/>
        </w:rPr>
        <w:t>.1 Literature</w:t>
      </w:r>
    </w:p>
    <w:p w:rsidR="002B6DD3" w:rsidRPr="002B6DD3" w:rsidRDefault="00FD7A30" w:rsidP="00CE5B41">
      <w:pPr>
        <w:spacing w:line="360" w:lineRule="auto"/>
        <w:jc w:val="both"/>
        <w:rPr>
          <w:sz w:val="26"/>
          <w:szCs w:val="26"/>
          <w:lang w:val="en-US"/>
        </w:rPr>
      </w:pPr>
      <w:r w:rsidRPr="002B6DD3">
        <w:rPr>
          <w:lang w:val="en-US"/>
        </w:rPr>
        <w:t>The fourth and final approach concerning welfare state retrenchment focuses on why people act</w:t>
      </w:r>
      <w:r w:rsidR="00464340">
        <w:rPr>
          <w:lang w:val="en-US"/>
        </w:rPr>
        <w:t xml:space="preserve"> the way they do. </w:t>
      </w:r>
      <w:r w:rsidR="00EE5E70">
        <w:rPr>
          <w:lang w:val="en-US"/>
        </w:rPr>
        <w:t xml:space="preserve">This social </w:t>
      </w:r>
      <w:r w:rsidR="002B6DD3" w:rsidRPr="002B6DD3">
        <w:rPr>
          <w:lang w:val="en-US"/>
        </w:rPr>
        <w:t>constructivist perspective</w:t>
      </w:r>
      <w:r w:rsidR="00F5051C">
        <w:rPr>
          <w:lang w:val="en-US"/>
        </w:rPr>
        <w:t xml:space="preserve"> </w:t>
      </w:r>
      <w:r w:rsidR="00F5051C" w:rsidRPr="00F5051C">
        <w:rPr>
          <w:lang w:val="en-US"/>
        </w:rPr>
        <w:t>is based on the idea that preferences are formed by a person’s social e</w:t>
      </w:r>
      <w:r w:rsidR="00F5051C">
        <w:rPr>
          <w:lang w:val="en-US"/>
        </w:rPr>
        <w:t>nvironment influenced by other members of their community. It therefore</w:t>
      </w:r>
      <w:r w:rsidR="002B6DD3" w:rsidRPr="002B6DD3">
        <w:rPr>
          <w:lang w:val="en-US"/>
        </w:rPr>
        <w:t xml:space="preserve"> highlights the role played by ideas, discourse and framing in enabling (or preventing) </w:t>
      </w:r>
      <w:r w:rsidR="003546BF">
        <w:rPr>
          <w:lang w:val="en-US"/>
        </w:rPr>
        <w:t>retrenchment</w:t>
      </w:r>
      <w:r w:rsidR="002B6DD3" w:rsidRPr="002B6DD3">
        <w:rPr>
          <w:lang w:val="en-US"/>
        </w:rPr>
        <w:t>.</w:t>
      </w:r>
      <w:r w:rsidR="002B6DD3">
        <w:rPr>
          <w:sz w:val="26"/>
          <w:szCs w:val="26"/>
          <w:lang w:val="en-US"/>
        </w:rPr>
        <w:t xml:space="preserve"> </w:t>
      </w:r>
    </w:p>
    <w:p w:rsidR="00AC3017" w:rsidRDefault="00F5051C" w:rsidP="00CE5B41">
      <w:pPr>
        <w:spacing w:line="360" w:lineRule="auto"/>
        <w:jc w:val="both"/>
        <w:rPr>
          <w:lang w:val="en-US"/>
        </w:rPr>
      </w:pPr>
      <w:r>
        <w:rPr>
          <w:lang w:val="en-US"/>
        </w:rPr>
        <w:t>The general assumption made by this group of scholar</w:t>
      </w:r>
      <w:r w:rsidR="00464340">
        <w:rPr>
          <w:lang w:val="en-US"/>
        </w:rPr>
        <w:t>s</w:t>
      </w:r>
      <w:r>
        <w:rPr>
          <w:lang w:val="en-US"/>
        </w:rPr>
        <w:t xml:space="preserve"> is that </w:t>
      </w:r>
      <w:r w:rsidR="003031C6">
        <w:rPr>
          <w:lang w:val="en-US"/>
        </w:rPr>
        <w:t>the welfare state itself is a socio-political construct, based on a unique constellation of values, goals, normative arguments and moral convictions that resonate</w:t>
      </w:r>
      <w:r w:rsidR="00D22FE1">
        <w:rPr>
          <w:lang w:val="en-US"/>
        </w:rPr>
        <w:t xml:space="preserve"> in society (Hay, 2001; Cox, 2001; Schmidt, 200</w:t>
      </w:r>
      <w:r w:rsidR="006817D9">
        <w:rPr>
          <w:lang w:val="en-US"/>
        </w:rPr>
        <w:t>0</w:t>
      </w:r>
      <w:r w:rsidR="00D22FE1">
        <w:rPr>
          <w:lang w:val="en-US"/>
        </w:rPr>
        <w:t xml:space="preserve">). </w:t>
      </w:r>
      <w:r w:rsidR="005D6D9F">
        <w:rPr>
          <w:lang w:val="en-US"/>
        </w:rPr>
        <w:t xml:space="preserve">Problem load is not seen as </w:t>
      </w:r>
      <w:r w:rsidR="00464340" w:rsidRPr="00487838">
        <w:rPr>
          <w:lang w:val="en-US"/>
        </w:rPr>
        <w:t>externally</w:t>
      </w:r>
      <w:r w:rsidR="00464340">
        <w:rPr>
          <w:lang w:val="en-US"/>
        </w:rPr>
        <w:t xml:space="preserve"> </w:t>
      </w:r>
      <w:r w:rsidR="005D6D9F">
        <w:rPr>
          <w:lang w:val="en-US"/>
        </w:rPr>
        <w:t>given b</w:t>
      </w:r>
      <w:r w:rsidR="00464340">
        <w:rPr>
          <w:lang w:val="en-US"/>
        </w:rPr>
        <w:t>ut as socially constructed. The</w:t>
      </w:r>
      <w:r w:rsidR="005D6D9F">
        <w:rPr>
          <w:lang w:val="en-US"/>
        </w:rPr>
        <w:t xml:space="preserve"> way in which pressure on the welfare state is defined in different countries depends </w:t>
      </w:r>
      <w:r w:rsidR="003C4DFA">
        <w:rPr>
          <w:lang w:val="en-US"/>
        </w:rPr>
        <w:t xml:space="preserve">on the discourse or paradigm of that country. </w:t>
      </w:r>
      <w:r w:rsidR="00EC0FC0">
        <w:rPr>
          <w:lang w:val="en-US"/>
        </w:rPr>
        <w:t>B</w:t>
      </w:r>
      <w:r w:rsidR="00885931">
        <w:rPr>
          <w:lang w:val="en-US"/>
        </w:rPr>
        <w:t>y appealing</w:t>
      </w:r>
      <w:r w:rsidR="003546BF">
        <w:rPr>
          <w:lang w:val="en-US"/>
        </w:rPr>
        <w:t xml:space="preserve"> to a specific </w:t>
      </w:r>
      <w:r w:rsidR="003546BF" w:rsidRPr="00F06254">
        <w:rPr>
          <w:i/>
          <w:lang w:val="en-US"/>
        </w:rPr>
        <w:t>discourse</w:t>
      </w:r>
      <w:r w:rsidR="003546BF">
        <w:rPr>
          <w:lang w:val="en-US"/>
        </w:rPr>
        <w:t xml:space="preserve">, political actors can overcome the hurdles to change and </w:t>
      </w:r>
      <w:r w:rsidR="00464340">
        <w:rPr>
          <w:lang w:val="en-US"/>
        </w:rPr>
        <w:t xml:space="preserve">are capable to </w:t>
      </w:r>
      <w:r w:rsidR="003546BF">
        <w:rPr>
          <w:lang w:val="en-US"/>
        </w:rPr>
        <w:t>successfully</w:t>
      </w:r>
      <w:r w:rsidR="00C97062">
        <w:rPr>
          <w:lang w:val="en-US"/>
        </w:rPr>
        <w:t xml:space="preserve"> set up retrenchment (Vis, 2010). </w:t>
      </w:r>
      <w:r w:rsidR="00DF484E">
        <w:rPr>
          <w:lang w:val="en-US"/>
        </w:rPr>
        <w:t xml:space="preserve">Welfare states </w:t>
      </w:r>
      <w:r w:rsidR="00464340">
        <w:rPr>
          <w:lang w:val="en-US"/>
        </w:rPr>
        <w:t>themselves</w:t>
      </w:r>
      <w:r w:rsidR="00DF484E">
        <w:rPr>
          <w:lang w:val="en-US"/>
        </w:rPr>
        <w:t xml:space="preserve"> do not need to reform, people </w:t>
      </w:r>
      <w:r w:rsidR="00EC0FC0">
        <w:rPr>
          <w:lang w:val="en-US"/>
        </w:rPr>
        <w:t xml:space="preserve">must want them to reform. </w:t>
      </w:r>
      <w:r w:rsidR="00062C7E">
        <w:rPr>
          <w:lang w:val="en-US"/>
        </w:rPr>
        <w:t xml:space="preserve">If the welfare state is socially constructed, so is the need to reform it. Thus, </w:t>
      </w:r>
      <w:r w:rsidR="00EC0FC0">
        <w:rPr>
          <w:lang w:val="en-US"/>
        </w:rPr>
        <w:t xml:space="preserve">to overcome </w:t>
      </w:r>
      <w:r w:rsidR="00062C7E">
        <w:rPr>
          <w:lang w:val="en-US"/>
        </w:rPr>
        <w:t>people’s</w:t>
      </w:r>
      <w:r w:rsidR="002C021F">
        <w:rPr>
          <w:lang w:val="en-US"/>
        </w:rPr>
        <w:t xml:space="preserve"> </w:t>
      </w:r>
      <w:r w:rsidR="00EC0FC0">
        <w:rPr>
          <w:lang w:val="en-US"/>
        </w:rPr>
        <w:t>skepticism, governments should ‘</w:t>
      </w:r>
      <w:r w:rsidR="00EC0FC0" w:rsidRPr="00EC0FC0">
        <w:rPr>
          <w:lang w:val="en-US"/>
        </w:rPr>
        <w:t>create discourse that changes the collective und</w:t>
      </w:r>
      <w:r w:rsidR="00EC0FC0">
        <w:rPr>
          <w:lang w:val="en-US"/>
        </w:rPr>
        <w:t>erstanding of the welfare state’</w:t>
      </w:r>
      <w:r w:rsidR="00EC0FC0" w:rsidRPr="00EC0FC0">
        <w:rPr>
          <w:lang w:val="en-US"/>
        </w:rPr>
        <w:t xml:space="preserve"> (Co</w:t>
      </w:r>
      <w:r w:rsidR="00EC0FC0">
        <w:rPr>
          <w:lang w:val="en-US"/>
        </w:rPr>
        <w:t xml:space="preserve">x, 2001, p. </w:t>
      </w:r>
      <w:r w:rsidR="00EC0FC0" w:rsidRPr="00EC0FC0">
        <w:rPr>
          <w:lang w:val="en-US"/>
        </w:rPr>
        <w:t>475).</w:t>
      </w:r>
      <w:r w:rsidR="00EC0FC0">
        <w:rPr>
          <w:lang w:val="en-US"/>
        </w:rPr>
        <w:t xml:space="preserve"> </w:t>
      </w:r>
      <w:r w:rsidR="00C97062">
        <w:rPr>
          <w:lang w:val="en-US"/>
        </w:rPr>
        <w:t xml:space="preserve">In this sense, persuasive justifications </w:t>
      </w:r>
      <w:r w:rsidR="003B4A60">
        <w:rPr>
          <w:lang w:val="en-US"/>
        </w:rPr>
        <w:t xml:space="preserve">for policy proposals </w:t>
      </w:r>
      <w:r w:rsidR="00C97062">
        <w:rPr>
          <w:lang w:val="en-US"/>
        </w:rPr>
        <w:t>are need</w:t>
      </w:r>
      <w:r w:rsidR="00AC3017">
        <w:rPr>
          <w:lang w:val="en-US"/>
        </w:rPr>
        <w:t>ed to bring fundamental change.</w:t>
      </w:r>
    </w:p>
    <w:p w:rsidR="00AC3017" w:rsidRDefault="00135130" w:rsidP="00CE5B41">
      <w:pPr>
        <w:spacing w:line="360" w:lineRule="auto"/>
        <w:jc w:val="both"/>
        <w:rPr>
          <w:lang w:val="en-US"/>
        </w:rPr>
      </w:pPr>
      <w:r>
        <w:rPr>
          <w:lang w:val="en-US"/>
        </w:rPr>
        <w:t>Schmidt (</w:t>
      </w:r>
      <w:r w:rsidR="00D25ED0">
        <w:rPr>
          <w:lang w:val="en-US"/>
        </w:rPr>
        <w:t xml:space="preserve">2000; </w:t>
      </w:r>
      <w:r>
        <w:rPr>
          <w:lang w:val="en-US"/>
        </w:rPr>
        <w:t xml:space="preserve">2002) </w:t>
      </w:r>
      <w:r w:rsidR="00D948E3">
        <w:rPr>
          <w:lang w:val="en-US"/>
        </w:rPr>
        <w:t xml:space="preserve">has emphasized </w:t>
      </w:r>
      <w:r>
        <w:rPr>
          <w:lang w:val="en-US"/>
        </w:rPr>
        <w:t xml:space="preserve">that </w:t>
      </w:r>
      <w:r w:rsidR="00D948E3">
        <w:rPr>
          <w:lang w:val="en-US"/>
        </w:rPr>
        <w:t xml:space="preserve">these attempts to justify welfare state reforms should be done through normative discourse. </w:t>
      </w:r>
      <w:r w:rsidR="00E97CE4">
        <w:rPr>
          <w:lang w:val="en-US"/>
        </w:rPr>
        <w:t>She</w:t>
      </w:r>
      <w:r w:rsidR="00D948E3">
        <w:rPr>
          <w:lang w:val="en-US"/>
        </w:rPr>
        <w:t xml:space="preserve"> has pointed out three types of discourse political actors may engage in. First, </w:t>
      </w:r>
      <w:r w:rsidR="00F817C7">
        <w:rPr>
          <w:lang w:val="en-US"/>
        </w:rPr>
        <w:t>they may appeal to t</w:t>
      </w:r>
      <w:r w:rsidR="00F817C7" w:rsidRPr="00F817C7">
        <w:rPr>
          <w:lang w:val="en-US"/>
        </w:rPr>
        <w:t xml:space="preserve">he </w:t>
      </w:r>
      <w:r w:rsidR="00F817C7" w:rsidRPr="00A8721E">
        <w:rPr>
          <w:i/>
          <w:lang w:val="en-US"/>
        </w:rPr>
        <w:t xml:space="preserve">very values of solidarity </w:t>
      </w:r>
      <w:r w:rsidR="00F817C7" w:rsidRPr="00F817C7">
        <w:rPr>
          <w:lang w:val="en-US"/>
        </w:rPr>
        <w:t>that the traditional welfare state was built upon</w:t>
      </w:r>
      <w:r w:rsidR="00F817C7">
        <w:rPr>
          <w:lang w:val="en-US"/>
        </w:rPr>
        <w:t xml:space="preserve">. Second, they may appeal to </w:t>
      </w:r>
      <w:r w:rsidR="00F817C7" w:rsidRPr="00A8721E">
        <w:rPr>
          <w:i/>
          <w:lang w:val="en-US"/>
        </w:rPr>
        <w:t>competing values</w:t>
      </w:r>
      <w:r w:rsidR="00F817C7">
        <w:rPr>
          <w:lang w:val="en-US"/>
        </w:rPr>
        <w:t xml:space="preserve"> that also </w:t>
      </w:r>
      <w:r w:rsidR="00A04CDA">
        <w:rPr>
          <w:lang w:val="en-US"/>
        </w:rPr>
        <w:t>experience</w:t>
      </w:r>
      <w:r w:rsidR="00F817C7">
        <w:rPr>
          <w:lang w:val="en-US"/>
        </w:rPr>
        <w:t xml:space="preserve"> a broad moral support (for instance, individual responsibility instead of solidarity). And third, they may </w:t>
      </w:r>
      <w:r w:rsidR="00F817C7" w:rsidRPr="00A8721E">
        <w:rPr>
          <w:i/>
          <w:lang w:val="en-US"/>
        </w:rPr>
        <w:t>call for sacrifices</w:t>
      </w:r>
      <w:r w:rsidR="00F817C7">
        <w:rPr>
          <w:lang w:val="en-US"/>
        </w:rPr>
        <w:t xml:space="preserve"> </w:t>
      </w:r>
      <w:r w:rsidR="00D60320">
        <w:rPr>
          <w:lang w:val="en-US"/>
        </w:rPr>
        <w:t xml:space="preserve">to save the nation from economic </w:t>
      </w:r>
      <w:r w:rsidR="00D25ED0">
        <w:rPr>
          <w:lang w:val="en-US"/>
        </w:rPr>
        <w:t xml:space="preserve">disaster. Schmidt (2002) has shown that </w:t>
      </w:r>
      <w:r w:rsidR="00C92876">
        <w:rPr>
          <w:lang w:val="en-US"/>
        </w:rPr>
        <w:t>initially unpopular welfare state reform could only succeed if</w:t>
      </w:r>
      <w:r w:rsidR="005A76F0">
        <w:rPr>
          <w:lang w:val="en-US"/>
        </w:rPr>
        <w:t xml:space="preserve"> </w:t>
      </w:r>
      <w:r w:rsidR="00422453">
        <w:rPr>
          <w:lang w:val="en-US"/>
        </w:rPr>
        <w:t>politicians</w:t>
      </w:r>
      <w:r w:rsidR="005A76F0">
        <w:rPr>
          <w:lang w:val="en-US"/>
        </w:rPr>
        <w:t xml:space="preserve"> change </w:t>
      </w:r>
      <w:r w:rsidR="00C92876">
        <w:rPr>
          <w:lang w:val="en-US"/>
        </w:rPr>
        <w:t>‘</w:t>
      </w:r>
      <w:r w:rsidR="00C92876" w:rsidRPr="00C92876">
        <w:rPr>
          <w:lang w:val="en-US"/>
        </w:rPr>
        <w:t>the underlying defi</w:t>
      </w:r>
      <w:r w:rsidR="00C92876">
        <w:rPr>
          <w:lang w:val="en-US"/>
        </w:rPr>
        <w:t>nition of moral appropriateness’ (p. 231).</w:t>
      </w:r>
    </w:p>
    <w:p w:rsidR="00C92876" w:rsidRDefault="00C92876" w:rsidP="00CE5B41">
      <w:pPr>
        <w:spacing w:line="360" w:lineRule="auto"/>
        <w:jc w:val="both"/>
        <w:rPr>
          <w:lang w:val="en-US"/>
        </w:rPr>
      </w:pPr>
      <w:r>
        <w:rPr>
          <w:lang w:val="en-US"/>
        </w:rPr>
        <w:t>A similar line of arguing is brought forward by Cox (2001)</w:t>
      </w:r>
      <w:r w:rsidR="00A916E1">
        <w:rPr>
          <w:lang w:val="en-US"/>
        </w:rPr>
        <w:t xml:space="preserve">, in which he claims </w:t>
      </w:r>
      <w:r w:rsidR="00935CC1">
        <w:rPr>
          <w:lang w:val="en-US"/>
        </w:rPr>
        <w:t xml:space="preserve">that </w:t>
      </w:r>
      <w:r w:rsidR="00A916E1">
        <w:rPr>
          <w:lang w:val="en-US"/>
        </w:rPr>
        <w:t>the social construction of the need for reform could explain w</w:t>
      </w:r>
      <w:r w:rsidR="00A916E1" w:rsidRPr="00A916E1">
        <w:rPr>
          <w:lang w:val="en-US"/>
        </w:rPr>
        <w:t xml:space="preserve">hy welfare reform </w:t>
      </w:r>
      <w:r w:rsidR="00A916E1">
        <w:rPr>
          <w:lang w:val="en-US"/>
        </w:rPr>
        <w:t xml:space="preserve">has </w:t>
      </w:r>
      <w:r w:rsidR="00A916E1" w:rsidRPr="00A916E1">
        <w:rPr>
          <w:lang w:val="en-US"/>
        </w:rPr>
        <w:t>happened in Denmark and the Netherlands but not in Germany</w:t>
      </w:r>
      <w:r w:rsidR="00A916E1">
        <w:rPr>
          <w:lang w:val="en-US"/>
        </w:rPr>
        <w:t xml:space="preserve">. </w:t>
      </w:r>
      <w:r w:rsidR="00491412">
        <w:rPr>
          <w:lang w:val="en-US"/>
        </w:rPr>
        <w:t>It is argued that the former two</w:t>
      </w:r>
      <w:r w:rsidR="007B4042">
        <w:rPr>
          <w:lang w:val="en-US"/>
        </w:rPr>
        <w:t xml:space="preserve"> countries</w:t>
      </w:r>
      <w:r w:rsidR="00491412">
        <w:rPr>
          <w:lang w:val="en-US"/>
        </w:rPr>
        <w:t xml:space="preserve"> were able to create </w:t>
      </w:r>
      <w:r w:rsidR="00E73685">
        <w:rPr>
          <w:lang w:val="en-US"/>
        </w:rPr>
        <w:t>a new discourse by framing issues in</w:t>
      </w:r>
      <w:r w:rsidR="00E97CE4">
        <w:rPr>
          <w:lang w:val="en-US"/>
        </w:rPr>
        <w:t xml:space="preserve"> the desirable direction, while the latter ‘expressed a normative preference for the status quo’ (p. 491). </w:t>
      </w:r>
      <w:r w:rsidR="003C152F">
        <w:rPr>
          <w:lang w:val="en-US"/>
        </w:rPr>
        <w:t xml:space="preserve">Also, Peters et al. (2005) have argued that </w:t>
      </w:r>
      <w:r w:rsidR="0049585D">
        <w:rPr>
          <w:lang w:val="en-US"/>
        </w:rPr>
        <w:t>we</w:t>
      </w:r>
      <w:r w:rsidR="003C152F">
        <w:rPr>
          <w:lang w:val="en-US"/>
        </w:rPr>
        <w:t xml:space="preserve"> see </w:t>
      </w:r>
      <w:r w:rsidR="00FF29D2">
        <w:rPr>
          <w:lang w:val="en-US"/>
        </w:rPr>
        <w:t xml:space="preserve">welfare state </w:t>
      </w:r>
      <w:r w:rsidR="003C152F">
        <w:rPr>
          <w:lang w:val="en-US"/>
        </w:rPr>
        <w:t>change when politicians can ‘</w:t>
      </w:r>
      <w:r w:rsidR="003C152F" w:rsidRPr="003C152F">
        <w:rPr>
          <w:lang w:val="en-US"/>
        </w:rPr>
        <w:t>ove</w:t>
      </w:r>
      <w:r w:rsidR="003C152F">
        <w:rPr>
          <w:lang w:val="en-US"/>
        </w:rPr>
        <w:t>rcome a dominant perception and to substitute an alter</w:t>
      </w:r>
      <w:r w:rsidR="003C152F" w:rsidRPr="003C152F">
        <w:rPr>
          <w:lang w:val="en-US"/>
        </w:rPr>
        <w:t>native construction of the reality being confronted with policy</w:t>
      </w:r>
      <w:r w:rsidR="003C152F">
        <w:rPr>
          <w:lang w:val="en-US"/>
        </w:rPr>
        <w:t xml:space="preserve">’ (p. 1284). </w:t>
      </w:r>
      <w:r w:rsidR="00FF29D2">
        <w:rPr>
          <w:lang w:val="en-US"/>
        </w:rPr>
        <w:t xml:space="preserve">But when is this possible? </w:t>
      </w:r>
      <w:r w:rsidR="004B1F84">
        <w:rPr>
          <w:lang w:val="en-US"/>
        </w:rPr>
        <w:t xml:space="preserve">According to </w:t>
      </w:r>
      <w:r w:rsidR="00FF29D2">
        <w:rPr>
          <w:lang w:val="en-US"/>
        </w:rPr>
        <w:t>Ross</w:t>
      </w:r>
      <w:r w:rsidR="004B1F84">
        <w:rPr>
          <w:lang w:val="en-US"/>
        </w:rPr>
        <w:t xml:space="preserve"> (2000</w:t>
      </w:r>
      <w:r w:rsidR="00F8398A">
        <w:rPr>
          <w:lang w:val="en-US"/>
        </w:rPr>
        <w:t>a</w:t>
      </w:r>
      <w:r w:rsidR="004B1F84">
        <w:rPr>
          <w:lang w:val="en-US"/>
        </w:rPr>
        <w:t>), that i</w:t>
      </w:r>
      <w:r w:rsidR="00FF29D2">
        <w:rPr>
          <w:lang w:val="en-US"/>
        </w:rPr>
        <w:t>s the case when ‘</w:t>
      </w:r>
      <w:r w:rsidR="00FF29D2" w:rsidRPr="003C152F">
        <w:rPr>
          <w:lang w:val="en-US"/>
        </w:rPr>
        <w:t>underlying ideas, frames and policy structures are not wildly incongruous with new initiatives</w:t>
      </w:r>
      <w:r w:rsidR="00FF29D2">
        <w:rPr>
          <w:lang w:val="en-US"/>
        </w:rPr>
        <w:t xml:space="preserve">’ (p. 173). </w:t>
      </w:r>
    </w:p>
    <w:p w:rsidR="003C152F" w:rsidRDefault="004B1F84" w:rsidP="00CE5B41">
      <w:pPr>
        <w:spacing w:line="360" w:lineRule="auto"/>
        <w:jc w:val="both"/>
        <w:rPr>
          <w:lang w:val="en-US"/>
        </w:rPr>
      </w:pPr>
      <w:r>
        <w:rPr>
          <w:lang w:val="en-US"/>
        </w:rPr>
        <w:t>These id</w:t>
      </w:r>
      <w:r w:rsidR="000801B8">
        <w:rPr>
          <w:lang w:val="en-US"/>
        </w:rPr>
        <w:t>eational approach</w:t>
      </w:r>
      <w:r w:rsidR="00BE6565">
        <w:rPr>
          <w:lang w:val="en-US"/>
        </w:rPr>
        <w:t xml:space="preserve">es, however, do not tell </w:t>
      </w:r>
      <w:r w:rsidR="000801B8">
        <w:rPr>
          <w:lang w:val="en-US"/>
        </w:rPr>
        <w:t>how to identify different discourses.</w:t>
      </w:r>
      <w:r w:rsidR="00BF5C19">
        <w:rPr>
          <w:lang w:val="en-US"/>
        </w:rPr>
        <w:t xml:space="preserve"> S</w:t>
      </w:r>
      <w:r w:rsidR="00ED7D45">
        <w:rPr>
          <w:lang w:val="en-US"/>
        </w:rPr>
        <w:t xml:space="preserve">ubsequently, they lack </w:t>
      </w:r>
      <w:r w:rsidR="00294708">
        <w:rPr>
          <w:lang w:val="en-US"/>
        </w:rPr>
        <w:t>a</w:t>
      </w:r>
      <w:r w:rsidR="00ED7D45">
        <w:rPr>
          <w:lang w:val="en-US"/>
        </w:rPr>
        <w:t xml:space="preserve"> systematic </w:t>
      </w:r>
      <w:r w:rsidR="00294708">
        <w:rPr>
          <w:lang w:val="en-US"/>
        </w:rPr>
        <w:t xml:space="preserve">explanation </w:t>
      </w:r>
      <w:r w:rsidR="00EC71C7">
        <w:rPr>
          <w:lang w:val="en-US"/>
        </w:rPr>
        <w:t xml:space="preserve">when </w:t>
      </w:r>
      <w:r w:rsidR="004B2D27">
        <w:rPr>
          <w:lang w:val="en-US"/>
        </w:rPr>
        <w:t>exactly</w:t>
      </w:r>
      <w:r w:rsidR="00EC71C7">
        <w:rPr>
          <w:lang w:val="en-US"/>
        </w:rPr>
        <w:t xml:space="preserve"> </w:t>
      </w:r>
      <w:r w:rsidR="00434F9C">
        <w:rPr>
          <w:lang w:val="en-US"/>
        </w:rPr>
        <w:t xml:space="preserve">governments </w:t>
      </w:r>
      <w:r w:rsidR="00EC71C7">
        <w:rPr>
          <w:lang w:val="en-US"/>
        </w:rPr>
        <w:t xml:space="preserve">pursue reform. </w:t>
      </w:r>
      <w:r w:rsidR="00BF5C19">
        <w:rPr>
          <w:lang w:val="en-US"/>
        </w:rPr>
        <w:t xml:space="preserve">As Lieberman (2002) has noted, ideas and discourse </w:t>
      </w:r>
      <w:r w:rsidR="00434F9C">
        <w:rPr>
          <w:lang w:val="en-US"/>
        </w:rPr>
        <w:t>themselves</w:t>
      </w:r>
      <w:r w:rsidR="00BF5C19">
        <w:rPr>
          <w:lang w:val="en-US"/>
        </w:rPr>
        <w:t xml:space="preserve"> do not create incentives or opportunities for action. </w:t>
      </w:r>
      <w:r w:rsidR="00F57BAF">
        <w:rPr>
          <w:lang w:val="en-US"/>
        </w:rPr>
        <w:t xml:space="preserve">Rather, they must be seen as complementary variables (Starke, 2006). </w:t>
      </w:r>
      <w:r w:rsidR="00A9607E">
        <w:rPr>
          <w:lang w:val="en-US"/>
        </w:rPr>
        <w:t>It is therefore important to study these effects in combination with other socio-economic and political factors, as thi</w:t>
      </w:r>
      <w:r w:rsidR="00434F9C">
        <w:rPr>
          <w:lang w:val="en-US"/>
        </w:rPr>
        <w:t xml:space="preserve">s thesis aims to do by means of QCA. </w:t>
      </w:r>
      <w:r w:rsidR="003B13CC">
        <w:rPr>
          <w:lang w:val="en-US"/>
        </w:rPr>
        <w:t xml:space="preserve">Nevertheless, </w:t>
      </w:r>
      <w:r w:rsidR="00823A60">
        <w:rPr>
          <w:lang w:val="en-US"/>
        </w:rPr>
        <w:t>one</w:t>
      </w:r>
      <w:r w:rsidR="003B13CC">
        <w:rPr>
          <w:lang w:val="en-US"/>
        </w:rPr>
        <w:t xml:space="preserve"> still need</w:t>
      </w:r>
      <w:r w:rsidR="00823A60">
        <w:rPr>
          <w:lang w:val="en-US"/>
        </w:rPr>
        <w:t>s</w:t>
      </w:r>
      <w:r w:rsidR="003B13CC">
        <w:rPr>
          <w:lang w:val="en-US"/>
        </w:rPr>
        <w:t xml:space="preserve"> a decent toolbox </w:t>
      </w:r>
      <w:r w:rsidR="00823A60">
        <w:rPr>
          <w:lang w:val="en-US"/>
        </w:rPr>
        <w:t xml:space="preserve">to study the ideational approaches. Fortunately, social constructivist theory has extensively discussed </w:t>
      </w:r>
      <w:r w:rsidR="00DA20BB">
        <w:rPr>
          <w:lang w:val="en-US"/>
        </w:rPr>
        <w:t>two</w:t>
      </w:r>
      <w:r w:rsidR="00823A60">
        <w:rPr>
          <w:lang w:val="en-US"/>
        </w:rPr>
        <w:t xml:space="preserve"> perspectives that are particularly important in the literatu</w:t>
      </w:r>
      <w:r w:rsidR="00DA20BB">
        <w:rPr>
          <w:lang w:val="en-US"/>
        </w:rPr>
        <w:t>re: framing and public opinion.</w:t>
      </w:r>
    </w:p>
    <w:p w:rsidR="00767684" w:rsidRDefault="005301A7" w:rsidP="00CE5B41">
      <w:pPr>
        <w:spacing w:line="360" w:lineRule="auto"/>
        <w:jc w:val="both"/>
        <w:rPr>
          <w:lang w:val="en-US"/>
        </w:rPr>
      </w:pPr>
      <w:r>
        <w:rPr>
          <w:lang w:val="en-US"/>
        </w:rPr>
        <w:t>Several studies have suggested that political parties could follow more proactive strategies to vindicate their efforts to present and frame welfare state retrenchment as essential and necessary, and in that way persuade voters to accept the reform (Green-Peder</w:t>
      </w:r>
      <w:r w:rsidR="00555670">
        <w:rPr>
          <w:lang w:val="en-US"/>
        </w:rPr>
        <w:t>sen, 2002; Cox, 2001; Ross, 2000</w:t>
      </w:r>
      <w:r w:rsidR="00F8398A">
        <w:rPr>
          <w:lang w:val="en-US"/>
        </w:rPr>
        <w:t>b</w:t>
      </w:r>
      <w:r>
        <w:rPr>
          <w:lang w:val="en-US"/>
        </w:rPr>
        <w:t xml:space="preserve">; Béland, 2005). </w:t>
      </w:r>
      <w:r w:rsidR="00152AB6" w:rsidRPr="00F06254">
        <w:rPr>
          <w:i/>
          <w:lang w:val="en-US"/>
        </w:rPr>
        <w:t>Issue framing</w:t>
      </w:r>
      <w:r w:rsidR="00152AB6" w:rsidRPr="00152AB6">
        <w:rPr>
          <w:lang w:val="en-US"/>
        </w:rPr>
        <w:t xml:space="preserve"> is the </w:t>
      </w:r>
      <w:r w:rsidR="00152AB6">
        <w:rPr>
          <w:lang w:val="en-US"/>
        </w:rPr>
        <w:t>‘</w:t>
      </w:r>
      <w:r w:rsidR="00152AB6" w:rsidRPr="00152AB6">
        <w:rPr>
          <w:lang w:val="en-US"/>
        </w:rPr>
        <w:t>process by which a political party, interest group or other political actor attempts to define and construct a political issue or controversy</w:t>
      </w:r>
      <w:r w:rsidR="00152AB6">
        <w:rPr>
          <w:lang w:val="en-US"/>
        </w:rPr>
        <w:t>’ (</w:t>
      </w:r>
      <w:r w:rsidR="00152AB6" w:rsidRPr="00152AB6">
        <w:rPr>
          <w:lang w:val="en-US"/>
        </w:rPr>
        <w:t xml:space="preserve">Nelson et al. 1997, </w:t>
      </w:r>
      <w:r w:rsidR="00152AB6">
        <w:rPr>
          <w:lang w:val="en-US"/>
        </w:rPr>
        <w:t>p. 221</w:t>
      </w:r>
      <w:r w:rsidR="00152AB6" w:rsidRPr="00152AB6">
        <w:rPr>
          <w:lang w:val="en-US"/>
        </w:rPr>
        <w:t>).</w:t>
      </w:r>
      <w:r w:rsidR="00152AB6">
        <w:rPr>
          <w:lang w:val="en-US"/>
        </w:rPr>
        <w:t xml:space="preserve"> </w:t>
      </w:r>
      <w:r w:rsidR="00767684">
        <w:rPr>
          <w:lang w:val="en-US"/>
        </w:rPr>
        <w:t xml:space="preserve">In the literature on framing effects </w:t>
      </w:r>
      <w:r w:rsidR="00767684" w:rsidRPr="00767684">
        <w:rPr>
          <w:lang w:val="en-US"/>
        </w:rPr>
        <w:t xml:space="preserve">it is </w:t>
      </w:r>
      <w:r w:rsidR="00767684">
        <w:rPr>
          <w:lang w:val="en-US"/>
        </w:rPr>
        <w:t xml:space="preserve">widely accepted </w:t>
      </w:r>
      <w:r w:rsidR="00767684" w:rsidRPr="00767684">
        <w:rPr>
          <w:lang w:val="en-US"/>
        </w:rPr>
        <w:t xml:space="preserve">that issue frames can influence citizens’ opinions, at least if messages are one-sided and </w:t>
      </w:r>
      <w:r w:rsidR="009E4D42" w:rsidRPr="00767684">
        <w:rPr>
          <w:lang w:val="en-US"/>
        </w:rPr>
        <w:t>enclose</w:t>
      </w:r>
      <w:r w:rsidR="00767684" w:rsidRPr="00767684">
        <w:rPr>
          <w:lang w:val="en-US"/>
        </w:rPr>
        <w:t xml:space="preserve"> a clear interpretation of the issue</w:t>
      </w:r>
      <w:r w:rsidR="002B1C61">
        <w:rPr>
          <w:lang w:val="en-US"/>
        </w:rPr>
        <w:t xml:space="preserve"> (Chong &amp; Druckman, </w:t>
      </w:r>
      <w:r w:rsidR="002B1C61" w:rsidRPr="002B1C61">
        <w:rPr>
          <w:lang w:val="en-US"/>
        </w:rPr>
        <w:t>2007</w:t>
      </w:r>
      <w:r w:rsidR="002B1C61">
        <w:rPr>
          <w:lang w:val="en-US"/>
        </w:rPr>
        <w:t>). For welfare states in particular, De Vreese</w:t>
      </w:r>
      <w:r w:rsidR="00C23170">
        <w:rPr>
          <w:lang w:val="en-US"/>
        </w:rPr>
        <w:t xml:space="preserve"> (2003) has found that</w:t>
      </w:r>
      <w:r w:rsidR="005549EB">
        <w:rPr>
          <w:lang w:val="en-US"/>
        </w:rPr>
        <w:t xml:space="preserve"> </w:t>
      </w:r>
      <w:r w:rsidR="00761227">
        <w:rPr>
          <w:lang w:val="en-US"/>
        </w:rPr>
        <w:t>specifically</w:t>
      </w:r>
      <w:r w:rsidR="00C23170">
        <w:rPr>
          <w:lang w:val="en-US"/>
        </w:rPr>
        <w:t xml:space="preserve"> </w:t>
      </w:r>
      <w:r w:rsidR="00C23170" w:rsidRPr="00C23170">
        <w:rPr>
          <w:lang w:val="en-US"/>
        </w:rPr>
        <w:t>the</w:t>
      </w:r>
      <w:r w:rsidR="00C23170" w:rsidRPr="00F06254">
        <w:rPr>
          <w:lang w:val="en-US"/>
        </w:rPr>
        <w:t xml:space="preserve"> framing of (</w:t>
      </w:r>
      <w:proofErr w:type="gramStart"/>
      <w:r w:rsidR="00C23170" w:rsidRPr="00F06254">
        <w:rPr>
          <w:lang w:val="en-US"/>
        </w:rPr>
        <w:t>un)deservingness</w:t>
      </w:r>
      <w:proofErr w:type="gramEnd"/>
      <w:r w:rsidR="00C23170" w:rsidRPr="00F06254">
        <w:rPr>
          <w:lang w:val="en-US"/>
        </w:rPr>
        <w:t xml:space="preserve"> of welfare recipients</w:t>
      </w:r>
      <w:r w:rsidR="00A24FFE" w:rsidRPr="00F06254">
        <w:rPr>
          <w:lang w:val="en-US"/>
        </w:rPr>
        <w:t xml:space="preserve"> </w:t>
      </w:r>
      <w:r w:rsidR="008C4390">
        <w:rPr>
          <w:lang w:val="en-US"/>
        </w:rPr>
        <w:t xml:space="preserve">works effectively for </w:t>
      </w:r>
      <w:r w:rsidR="00666A4C">
        <w:rPr>
          <w:lang w:val="en-US"/>
        </w:rPr>
        <w:t xml:space="preserve">reform-oriented </w:t>
      </w:r>
      <w:r w:rsidR="0071689A">
        <w:rPr>
          <w:lang w:val="en-US"/>
        </w:rPr>
        <w:t xml:space="preserve">political actors. This argument has been empirically supported by </w:t>
      </w:r>
      <w:r w:rsidR="00CB2C50">
        <w:rPr>
          <w:lang w:val="en-US"/>
        </w:rPr>
        <w:t>Slo</w:t>
      </w:r>
      <w:r w:rsidR="0071689A">
        <w:rPr>
          <w:lang w:val="en-US"/>
        </w:rPr>
        <w:t xml:space="preserve">thuus (2007), arguing that </w:t>
      </w:r>
      <w:r w:rsidR="0071689A" w:rsidRPr="00F06254">
        <w:rPr>
          <w:lang w:val="en-US"/>
        </w:rPr>
        <w:t xml:space="preserve">influencing citizens’ perceptions of deservingness </w:t>
      </w:r>
      <w:r w:rsidR="0071689A" w:rsidRPr="0071689A">
        <w:rPr>
          <w:lang w:val="en-US"/>
        </w:rPr>
        <w:t xml:space="preserve">is an effective way to </w:t>
      </w:r>
      <w:r w:rsidR="00C23C10">
        <w:rPr>
          <w:lang w:val="en-US"/>
        </w:rPr>
        <w:t>gather</w:t>
      </w:r>
      <w:r w:rsidR="00422453">
        <w:rPr>
          <w:lang w:val="en-US"/>
        </w:rPr>
        <w:t xml:space="preserve"> support for retrenchment policies.</w:t>
      </w:r>
      <w:r w:rsidR="0071689A">
        <w:rPr>
          <w:lang w:val="en-US"/>
        </w:rPr>
        <w:t xml:space="preserve"> </w:t>
      </w:r>
    </w:p>
    <w:p w:rsidR="0076707A" w:rsidRDefault="00AC032F" w:rsidP="00CE5B41">
      <w:pPr>
        <w:spacing w:line="360" w:lineRule="auto"/>
        <w:jc w:val="both"/>
        <w:rPr>
          <w:lang w:val="en-US"/>
        </w:rPr>
      </w:pPr>
      <w:r>
        <w:rPr>
          <w:lang w:val="en-US"/>
        </w:rPr>
        <w:t>Issue framing and its subsequent influence on citizens’ public support</w:t>
      </w:r>
      <w:r w:rsidR="00396B93">
        <w:rPr>
          <w:lang w:val="en-US"/>
        </w:rPr>
        <w:t xml:space="preserve"> for the welfare state</w:t>
      </w:r>
      <w:r>
        <w:rPr>
          <w:lang w:val="en-US"/>
        </w:rPr>
        <w:t xml:space="preserve"> is </w:t>
      </w:r>
      <w:r w:rsidR="00434F9C">
        <w:rPr>
          <w:lang w:val="en-US"/>
        </w:rPr>
        <w:t>particularly</w:t>
      </w:r>
      <w:r>
        <w:rPr>
          <w:lang w:val="en-US"/>
        </w:rPr>
        <w:t xml:space="preserve"> important because </w:t>
      </w:r>
      <w:r w:rsidR="00396B93">
        <w:rPr>
          <w:lang w:val="en-US"/>
        </w:rPr>
        <w:t xml:space="preserve">supportive </w:t>
      </w:r>
      <w:r w:rsidR="00396B93" w:rsidRPr="00885BAA">
        <w:rPr>
          <w:i/>
          <w:lang w:val="en-US"/>
        </w:rPr>
        <w:t>public opinion</w:t>
      </w:r>
      <w:r w:rsidR="00396B93">
        <w:rPr>
          <w:lang w:val="en-US"/>
        </w:rPr>
        <w:t xml:space="preserve"> is widely seen as a major defensive mechanism against retrenchment (Vis et al., 201</w:t>
      </w:r>
      <w:r w:rsidR="00136B55">
        <w:rPr>
          <w:lang w:val="en-US"/>
        </w:rPr>
        <w:t>1</w:t>
      </w:r>
      <w:r w:rsidR="00396B93">
        <w:rPr>
          <w:lang w:val="en-US"/>
        </w:rPr>
        <w:t xml:space="preserve">). </w:t>
      </w:r>
      <w:bookmarkStart w:id="1" w:name="OLE_LINK7"/>
      <w:bookmarkStart w:id="2" w:name="OLE_LINK8"/>
      <w:r w:rsidR="001D1A53" w:rsidRPr="001D1A53">
        <w:rPr>
          <w:lang w:val="en-US"/>
        </w:rPr>
        <w:t xml:space="preserve">High percentages of public support </w:t>
      </w:r>
      <w:r w:rsidR="00FF3371">
        <w:rPr>
          <w:lang w:val="en-US"/>
        </w:rPr>
        <w:t>for</w:t>
      </w:r>
      <w:r w:rsidR="001D1A53" w:rsidRPr="001D1A53">
        <w:rPr>
          <w:lang w:val="en-US"/>
        </w:rPr>
        <w:t xml:space="preserve"> the current system will make it more difficult for political actors to implement policy reform because it will be hard to frame and shape a path for major opponent groups</w:t>
      </w:r>
      <w:bookmarkEnd w:id="1"/>
      <w:bookmarkEnd w:id="2"/>
      <w:r w:rsidR="001D1A53" w:rsidRPr="001D1A53">
        <w:rPr>
          <w:lang w:val="en-US"/>
        </w:rPr>
        <w:t xml:space="preserve"> (Hoyer &amp; </w:t>
      </w:r>
      <w:r w:rsidR="001D1A53" w:rsidRPr="001D1A53">
        <w:rPr>
          <w:rFonts w:eastAsia="Times New Roman" w:cs="Times New Roman"/>
          <w:lang w:val="en-US" w:eastAsia="nl-NL"/>
        </w:rPr>
        <w:t>Palacios-Valladares</w:t>
      </w:r>
      <w:r w:rsidR="00693B4E">
        <w:rPr>
          <w:rFonts w:eastAsia="Times New Roman" w:cs="Times New Roman"/>
          <w:lang w:val="en-US" w:eastAsia="nl-NL"/>
        </w:rPr>
        <w:t xml:space="preserve">, 2010). The literature on the relation between the welfare state and public opinion, however, </w:t>
      </w:r>
      <w:r w:rsidR="00C23C10">
        <w:rPr>
          <w:rFonts w:eastAsia="Times New Roman" w:cs="Times New Roman"/>
          <w:lang w:val="en-US" w:eastAsia="nl-NL"/>
        </w:rPr>
        <w:t>has brought forward</w:t>
      </w:r>
      <w:r w:rsidR="002A5166">
        <w:rPr>
          <w:rFonts w:eastAsia="Times New Roman" w:cs="Times New Roman"/>
          <w:lang w:val="en-US" w:eastAsia="nl-NL"/>
        </w:rPr>
        <w:t xml:space="preserve"> </w:t>
      </w:r>
      <w:r w:rsidR="00434F9C">
        <w:rPr>
          <w:rFonts w:eastAsia="Times New Roman" w:cs="Times New Roman"/>
          <w:lang w:val="en-US" w:eastAsia="nl-NL"/>
        </w:rPr>
        <w:t>opposing</w:t>
      </w:r>
      <w:r w:rsidR="00C23C10">
        <w:rPr>
          <w:rFonts w:eastAsia="Times New Roman" w:cs="Times New Roman"/>
          <w:lang w:val="en-US" w:eastAsia="nl-NL"/>
        </w:rPr>
        <w:t xml:space="preserve"> findings. On the one hand, it is assumed</w:t>
      </w:r>
      <w:r w:rsidR="00592C9C">
        <w:rPr>
          <w:rFonts w:eastAsia="Times New Roman" w:cs="Times New Roman"/>
          <w:lang w:val="en-US" w:eastAsia="nl-NL"/>
        </w:rPr>
        <w:t xml:space="preserve"> that public opinion </w:t>
      </w:r>
      <w:r w:rsidR="00FB1E1E">
        <w:rPr>
          <w:rFonts w:eastAsia="Times New Roman" w:cs="Times New Roman"/>
          <w:lang w:val="en-US" w:eastAsia="nl-NL"/>
        </w:rPr>
        <w:t xml:space="preserve">is a factor </w:t>
      </w:r>
      <w:r w:rsidR="00C23C10">
        <w:rPr>
          <w:rFonts w:eastAsia="Times New Roman" w:cs="Times New Roman"/>
          <w:lang w:val="en-US" w:eastAsia="nl-NL"/>
        </w:rPr>
        <w:t xml:space="preserve">that influences </w:t>
      </w:r>
      <w:r w:rsidR="00FB1E1E">
        <w:rPr>
          <w:rFonts w:eastAsia="Times New Roman" w:cs="Times New Roman"/>
          <w:lang w:val="en-US" w:eastAsia="nl-NL"/>
        </w:rPr>
        <w:t xml:space="preserve">policy decisions. Burstein (1998), for instance, found </w:t>
      </w:r>
      <w:r w:rsidR="00FB1E1E" w:rsidRPr="00FB1E1E">
        <w:rPr>
          <w:rFonts w:eastAsia="Times New Roman" w:cs="Times New Roman"/>
          <w:lang w:val="en-US" w:eastAsia="nl-NL"/>
        </w:rPr>
        <w:t xml:space="preserve">strong evidence that </w:t>
      </w:r>
      <w:r w:rsidR="000D17F0">
        <w:rPr>
          <w:rFonts w:eastAsia="Times New Roman" w:cs="Times New Roman"/>
          <w:lang w:val="en-US" w:eastAsia="nl-NL"/>
        </w:rPr>
        <w:t>public opinion</w:t>
      </w:r>
      <w:r w:rsidR="00FB1E1E" w:rsidRPr="00FB1E1E">
        <w:rPr>
          <w:rFonts w:eastAsia="Times New Roman" w:cs="Times New Roman"/>
          <w:lang w:val="en-US" w:eastAsia="nl-NL"/>
        </w:rPr>
        <w:t xml:space="preserve"> is an important determinant </w:t>
      </w:r>
      <w:r w:rsidR="00E51549">
        <w:rPr>
          <w:rFonts w:eastAsia="Times New Roman" w:cs="Times New Roman"/>
          <w:lang w:val="en-US" w:eastAsia="nl-NL"/>
        </w:rPr>
        <w:t>for</w:t>
      </w:r>
      <w:r w:rsidR="00FB1E1E" w:rsidRPr="00FB1E1E">
        <w:rPr>
          <w:rFonts w:eastAsia="Times New Roman" w:cs="Times New Roman"/>
          <w:lang w:val="en-US" w:eastAsia="nl-NL"/>
        </w:rPr>
        <w:t xml:space="preserve"> policy, and that the effect is greater when the opinion is clear to policy makers.</w:t>
      </w:r>
      <w:r w:rsidR="00FB1E1E">
        <w:rPr>
          <w:rFonts w:eastAsia="Times New Roman" w:cs="Times New Roman"/>
          <w:lang w:val="en-US" w:eastAsia="nl-NL"/>
        </w:rPr>
        <w:t xml:space="preserve"> </w:t>
      </w:r>
      <w:r w:rsidR="009A326F">
        <w:rPr>
          <w:rFonts w:eastAsia="Times New Roman" w:cs="Times New Roman"/>
          <w:lang w:val="en-US" w:eastAsia="nl-NL"/>
        </w:rPr>
        <w:t>In line with these findin</w:t>
      </w:r>
      <w:r w:rsidR="00771808">
        <w:rPr>
          <w:rFonts w:eastAsia="Times New Roman" w:cs="Times New Roman"/>
          <w:lang w:val="en-US" w:eastAsia="nl-NL"/>
        </w:rPr>
        <w:t>gs, Brooks and Manza (2006</w:t>
      </w:r>
      <w:r w:rsidR="009A326F">
        <w:rPr>
          <w:rFonts w:eastAsia="Times New Roman" w:cs="Times New Roman"/>
          <w:lang w:val="en-US" w:eastAsia="nl-NL"/>
        </w:rPr>
        <w:t xml:space="preserve">) found a strong, positive correlation between public opinion and welfare generosity. In contrast, another strand of research </w:t>
      </w:r>
      <w:r w:rsidR="00592C9C">
        <w:rPr>
          <w:rFonts w:eastAsia="Times New Roman" w:cs="Times New Roman"/>
          <w:lang w:val="en-US" w:eastAsia="nl-NL"/>
        </w:rPr>
        <w:t xml:space="preserve">claims for an inverse </w:t>
      </w:r>
      <w:r w:rsidR="00585DA0">
        <w:rPr>
          <w:rFonts w:eastAsia="Times New Roman" w:cs="Times New Roman"/>
          <w:lang w:val="en-US" w:eastAsia="nl-NL"/>
        </w:rPr>
        <w:t xml:space="preserve">relationship, </w:t>
      </w:r>
      <w:r w:rsidR="004460EA">
        <w:rPr>
          <w:rFonts w:eastAsia="Times New Roman" w:cs="Times New Roman"/>
          <w:lang w:val="en-US" w:eastAsia="nl-NL"/>
        </w:rPr>
        <w:t xml:space="preserve">meaning </w:t>
      </w:r>
      <w:r w:rsidR="00585DA0">
        <w:rPr>
          <w:rFonts w:eastAsia="Times New Roman" w:cs="Times New Roman"/>
          <w:lang w:val="en-US" w:eastAsia="nl-NL"/>
        </w:rPr>
        <w:t xml:space="preserve">that policy decisions </w:t>
      </w:r>
      <w:r w:rsidR="00C23C10">
        <w:rPr>
          <w:rFonts w:eastAsia="Times New Roman" w:cs="Times New Roman"/>
          <w:lang w:val="en-US" w:eastAsia="nl-NL"/>
        </w:rPr>
        <w:t>influence</w:t>
      </w:r>
      <w:r w:rsidR="00585DA0">
        <w:rPr>
          <w:rFonts w:eastAsia="Times New Roman" w:cs="Times New Roman"/>
          <w:lang w:val="en-US" w:eastAsia="nl-NL"/>
        </w:rPr>
        <w:t xml:space="preserve"> public opinion. </w:t>
      </w:r>
      <w:r w:rsidR="00F15A71">
        <w:rPr>
          <w:rFonts w:eastAsia="Times New Roman" w:cs="Times New Roman"/>
          <w:lang w:val="en-US" w:eastAsia="nl-NL"/>
        </w:rPr>
        <w:t>Gusmano</w:t>
      </w:r>
      <w:r w:rsidR="003A1131">
        <w:rPr>
          <w:rFonts w:eastAsia="Times New Roman" w:cs="Times New Roman"/>
          <w:lang w:val="en-US" w:eastAsia="nl-NL"/>
        </w:rPr>
        <w:t xml:space="preserve"> et al. (2002), for instance, </w:t>
      </w:r>
      <w:r w:rsidR="003A1131" w:rsidRPr="003A1131">
        <w:rPr>
          <w:rFonts w:eastAsia="Times New Roman" w:cs="Times New Roman"/>
          <w:lang w:val="en-US" w:eastAsia="nl-NL"/>
        </w:rPr>
        <w:t>see past institutional performance as the key to public suppo</w:t>
      </w:r>
      <w:r w:rsidR="003A1131">
        <w:rPr>
          <w:rFonts w:eastAsia="Times New Roman" w:cs="Times New Roman"/>
          <w:lang w:val="en-US" w:eastAsia="nl-NL"/>
        </w:rPr>
        <w:t xml:space="preserve">rt of government intervention. </w:t>
      </w:r>
      <w:r w:rsidR="006E60F2">
        <w:rPr>
          <w:rFonts w:eastAsia="Times New Roman" w:cs="Times New Roman"/>
          <w:lang w:val="en-US" w:eastAsia="nl-NL"/>
        </w:rPr>
        <w:t xml:space="preserve">Either way, </w:t>
      </w:r>
      <w:r w:rsidR="00866935">
        <w:rPr>
          <w:rFonts w:eastAsia="Times New Roman" w:cs="Times New Roman"/>
          <w:lang w:val="en-US" w:eastAsia="nl-NL"/>
        </w:rPr>
        <w:t xml:space="preserve">the reciprocal and reinforcing influences between public opinion and policy decisions can both bolster support </w:t>
      </w:r>
      <w:r w:rsidR="00706C5C">
        <w:rPr>
          <w:rFonts w:eastAsia="Times New Roman" w:cs="Times New Roman"/>
          <w:lang w:val="en-US" w:eastAsia="nl-NL"/>
        </w:rPr>
        <w:t>or opposition for the welfare state</w:t>
      </w:r>
      <w:r w:rsidR="003C479F">
        <w:rPr>
          <w:rFonts w:eastAsia="Times New Roman" w:cs="Times New Roman"/>
          <w:lang w:val="en-US" w:eastAsia="nl-NL"/>
        </w:rPr>
        <w:t xml:space="preserve"> and subsequently </w:t>
      </w:r>
      <w:r w:rsidR="007B4042">
        <w:rPr>
          <w:rFonts w:eastAsia="Times New Roman" w:cs="Times New Roman"/>
          <w:lang w:val="en-US" w:eastAsia="nl-NL"/>
        </w:rPr>
        <w:t>a</w:t>
      </w:r>
      <w:r w:rsidR="00E51549">
        <w:rPr>
          <w:rFonts w:eastAsia="Times New Roman" w:cs="Times New Roman"/>
          <w:lang w:val="en-US" w:eastAsia="nl-NL"/>
        </w:rPr>
        <w:t xml:space="preserve">ffects </w:t>
      </w:r>
      <w:r w:rsidR="003C479F">
        <w:rPr>
          <w:rFonts w:eastAsia="Times New Roman" w:cs="Times New Roman"/>
          <w:lang w:val="en-US" w:eastAsia="nl-NL"/>
        </w:rPr>
        <w:t>attempts to retrench.</w:t>
      </w:r>
    </w:p>
    <w:p w:rsidR="009E7A7B" w:rsidRDefault="009E7A7B" w:rsidP="00CE5B41">
      <w:pPr>
        <w:spacing w:after="0" w:line="360" w:lineRule="auto"/>
        <w:rPr>
          <w:rFonts w:cs="TimesNewRoman"/>
          <w:lang w:val="en-US"/>
        </w:rPr>
      </w:pPr>
      <w:r>
        <w:rPr>
          <w:rFonts w:asciiTheme="majorHAnsi" w:hAnsiTheme="majorHAnsi"/>
          <w:sz w:val="24"/>
          <w:szCs w:val="24"/>
          <w:lang w:val="en-US"/>
        </w:rPr>
        <w:t>2.5.2 Social constructivism and the impact of economic hard times</w:t>
      </w:r>
    </w:p>
    <w:p w:rsidR="00CD485E" w:rsidRDefault="00656617" w:rsidP="00CE5B41">
      <w:pPr>
        <w:spacing w:line="360" w:lineRule="auto"/>
        <w:jc w:val="both"/>
        <w:rPr>
          <w:lang w:val="en-US"/>
        </w:rPr>
      </w:pPr>
      <w:r>
        <w:rPr>
          <w:lang w:val="en-US"/>
        </w:rPr>
        <w:t>The important question to ask is t</w:t>
      </w:r>
      <w:r w:rsidR="00DF5FBB">
        <w:rPr>
          <w:lang w:val="en-US"/>
        </w:rPr>
        <w:t xml:space="preserve">hus whether or not economic </w:t>
      </w:r>
      <w:r w:rsidRPr="00656617">
        <w:rPr>
          <w:lang w:val="en-US"/>
        </w:rPr>
        <w:t>cris</w:t>
      </w:r>
      <w:r w:rsidR="00462D35">
        <w:rPr>
          <w:lang w:val="en-US"/>
        </w:rPr>
        <w:t>e</w:t>
      </w:r>
      <w:r w:rsidRPr="00656617">
        <w:rPr>
          <w:lang w:val="en-US"/>
        </w:rPr>
        <w:t xml:space="preserve">s </w:t>
      </w:r>
      <w:r w:rsidR="00D0293B">
        <w:rPr>
          <w:lang w:val="en-US"/>
        </w:rPr>
        <w:t>are</w:t>
      </w:r>
      <w:r w:rsidRPr="00656617">
        <w:rPr>
          <w:lang w:val="en-US"/>
        </w:rPr>
        <w:t xml:space="preserve"> undermining</w:t>
      </w:r>
      <w:r>
        <w:rPr>
          <w:lang w:val="en-US"/>
        </w:rPr>
        <w:t xml:space="preserve"> </w:t>
      </w:r>
      <w:r w:rsidRPr="00656617">
        <w:rPr>
          <w:lang w:val="en-US"/>
        </w:rPr>
        <w:t>public support for the welfare state.</w:t>
      </w:r>
      <w:r w:rsidR="00DF5FBB">
        <w:rPr>
          <w:lang w:val="en-US"/>
        </w:rPr>
        <w:t xml:space="preserve"> </w:t>
      </w:r>
      <w:r w:rsidR="00045995">
        <w:rPr>
          <w:lang w:val="en-US"/>
        </w:rPr>
        <w:t>It is often argued that economic downturns tend to push the public opinion to the left, resulting in growing opposition to welfare state retrenchment</w:t>
      </w:r>
      <w:r w:rsidR="00AE6F06">
        <w:rPr>
          <w:lang w:val="en-US"/>
        </w:rPr>
        <w:t xml:space="preserve"> (</w:t>
      </w:r>
      <w:r w:rsidR="00771808">
        <w:rPr>
          <w:lang w:val="en-US"/>
        </w:rPr>
        <w:t>Marx &amp; Schumacher</w:t>
      </w:r>
      <w:r w:rsidR="00AE6F06">
        <w:rPr>
          <w:lang w:val="en-US"/>
        </w:rPr>
        <w:t xml:space="preserve">, 2013). </w:t>
      </w:r>
      <w:r w:rsidR="00D003A3">
        <w:rPr>
          <w:lang w:val="en-US"/>
        </w:rPr>
        <w:t xml:space="preserve">This is not </w:t>
      </w:r>
      <w:r w:rsidR="0096233E">
        <w:rPr>
          <w:lang w:val="en-US"/>
        </w:rPr>
        <w:t>surprising. C</w:t>
      </w:r>
      <w:r w:rsidR="00D003A3">
        <w:rPr>
          <w:lang w:val="en-US"/>
        </w:rPr>
        <w:t xml:space="preserve">itizens cherish the welfare state more during </w:t>
      </w:r>
      <w:r w:rsidR="002A7AE0">
        <w:rPr>
          <w:lang w:val="en-US"/>
        </w:rPr>
        <w:t xml:space="preserve">crisis times because it does exactly what it </w:t>
      </w:r>
      <w:r w:rsidR="00135A35">
        <w:rPr>
          <w:lang w:val="en-US"/>
        </w:rPr>
        <w:t>is</w:t>
      </w:r>
      <w:r w:rsidR="00E229E7">
        <w:rPr>
          <w:lang w:val="en-US"/>
        </w:rPr>
        <w:t xml:space="preserve"> supposed to do</w:t>
      </w:r>
      <w:r w:rsidR="002A7AE0">
        <w:rPr>
          <w:lang w:val="en-US"/>
        </w:rPr>
        <w:t xml:space="preserve">, namely </w:t>
      </w:r>
      <w:r w:rsidR="00000DCC">
        <w:rPr>
          <w:lang w:val="en-US"/>
        </w:rPr>
        <w:t xml:space="preserve">protect </w:t>
      </w:r>
      <w:r w:rsidR="0096233E">
        <w:rPr>
          <w:lang w:val="en-US"/>
        </w:rPr>
        <w:t xml:space="preserve">the people against economic </w:t>
      </w:r>
      <w:r w:rsidR="0096233E" w:rsidRPr="0096233E">
        <w:rPr>
          <w:lang w:val="en-US"/>
        </w:rPr>
        <w:t>backlashes</w:t>
      </w:r>
      <w:r w:rsidR="00000DCC">
        <w:rPr>
          <w:lang w:val="en-US"/>
        </w:rPr>
        <w:t xml:space="preserve">, for instance unemployment. </w:t>
      </w:r>
      <w:r w:rsidR="007C7B9D">
        <w:rPr>
          <w:lang w:val="en-US"/>
        </w:rPr>
        <w:t xml:space="preserve">Evidence suggests that </w:t>
      </w:r>
      <w:r w:rsidR="0096233E">
        <w:rPr>
          <w:lang w:val="en-US"/>
        </w:rPr>
        <w:t>crises</w:t>
      </w:r>
      <w:r w:rsidR="007C7B9D" w:rsidRPr="007C7B9D">
        <w:rPr>
          <w:lang w:val="en-US"/>
        </w:rPr>
        <w:t xml:space="preserve"> and its aftershocks are likely to increase rather than decrease public support for welfare provision</w:t>
      </w:r>
      <w:r w:rsidR="00136B55">
        <w:rPr>
          <w:lang w:val="en-US"/>
        </w:rPr>
        <w:t xml:space="preserve"> (Vis et al., 2011; Blekesaune &amp; </w:t>
      </w:r>
      <w:r w:rsidR="00136B55" w:rsidRPr="00136B55">
        <w:rPr>
          <w:lang w:val="en-US"/>
        </w:rPr>
        <w:t>Quadagno</w:t>
      </w:r>
      <w:r w:rsidR="00136B55">
        <w:rPr>
          <w:lang w:val="en-US"/>
        </w:rPr>
        <w:t>, 2003</w:t>
      </w:r>
      <w:r w:rsidR="00E904C6">
        <w:rPr>
          <w:lang w:val="en-US"/>
        </w:rPr>
        <w:t>).</w:t>
      </w:r>
    </w:p>
    <w:p w:rsidR="00E904C6" w:rsidRDefault="00602A24" w:rsidP="00CE5B41">
      <w:pPr>
        <w:spacing w:line="360" w:lineRule="auto"/>
        <w:jc w:val="both"/>
        <w:rPr>
          <w:lang w:val="en-US"/>
        </w:rPr>
      </w:pPr>
      <w:r>
        <w:rPr>
          <w:lang w:val="en-US"/>
        </w:rPr>
        <w:t xml:space="preserve">At the same time, though, </w:t>
      </w:r>
      <w:r w:rsidR="001E2AFA">
        <w:rPr>
          <w:lang w:val="en-US"/>
        </w:rPr>
        <w:t xml:space="preserve">economic downturns </w:t>
      </w:r>
      <w:r w:rsidR="007804C3">
        <w:rPr>
          <w:lang w:val="en-US"/>
        </w:rPr>
        <w:t xml:space="preserve">allow </w:t>
      </w:r>
      <w:r w:rsidR="001E2AFA">
        <w:rPr>
          <w:lang w:val="en-US"/>
        </w:rPr>
        <w:t>politicians to</w:t>
      </w:r>
      <w:r w:rsidR="00A0212F">
        <w:rPr>
          <w:lang w:val="en-US"/>
        </w:rPr>
        <w:t xml:space="preserve"> convince citizens for the need to retrench. </w:t>
      </w:r>
      <w:r w:rsidR="00CA7B84">
        <w:rPr>
          <w:lang w:val="en-US"/>
        </w:rPr>
        <w:t>These</w:t>
      </w:r>
      <w:r w:rsidR="00A0212F">
        <w:rPr>
          <w:lang w:val="en-US"/>
        </w:rPr>
        <w:t xml:space="preserve"> moments can be used by politicians to present reforms as an effort to save the welfare state rather than destroy it (Pierson, 1996). </w:t>
      </w:r>
      <w:r w:rsidR="00CA7B84">
        <w:rPr>
          <w:lang w:val="en-US"/>
        </w:rPr>
        <w:t xml:space="preserve">The situation creates opportunities to present retrenchment in a more positive light if it is connected </w:t>
      </w:r>
      <w:r w:rsidR="005B5C47">
        <w:rPr>
          <w:lang w:val="en-US"/>
        </w:rPr>
        <w:t>with</w:t>
      </w:r>
      <w:r w:rsidR="00CA7B84">
        <w:rPr>
          <w:lang w:val="en-US"/>
        </w:rPr>
        <w:t xml:space="preserve"> higher objectives.</w:t>
      </w:r>
      <w:r w:rsidR="005B5C47">
        <w:rPr>
          <w:lang w:val="en-US"/>
        </w:rPr>
        <w:t xml:space="preserve"> </w:t>
      </w:r>
      <w:r w:rsidR="00BC3F34">
        <w:rPr>
          <w:lang w:val="en-US"/>
        </w:rPr>
        <w:t>Multiple strategies could be used for the justification of retrenchment in times of crisis, and they are all building on the idea</w:t>
      </w:r>
      <w:r w:rsidR="00BB7F99">
        <w:rPr>
          <w:lang w:val="en-US"/>
        </w:rPr>
        <w:t xml:space="preserve"> that cutbacks </w:t>
      </w:r>
      <w:r w:rsidR="00BC3F34">
        <w:rPr>
          <w:lang w:val="en-US"/>
        </w:rPr>
        <w:t xml:space="preserve">are necessary and </w:t>
      </w:r>
      <w:r w:rsidR="00135A35">
        <w:rPr>
          <w:rStyle w:val="hps"/>
          <w:lang w:val="en"/>
        </w:rPr>
        <w:t>insuperable</w:t>
      </w:r>
      <w:r w:rsidR="00BC3F34">
        <w:rPr>
          <w:lang w:val="en-US"/>
        </w:rPr>
        <w:t xml:space="preserve">. </w:t>
      </w:r>
      <w:r w:rsidR="005B5C47">
        <w:rPr>
          <w:lang w:val="en-US"/>
        </w:rPr>
        <w:t xml:space="preserve">Politicians tend to argue that </w:t>
      </w:r>
      <w:r w:rsidR="00135A35">
        <w:rPr>
          <w:lang w:val="en-US"/>
        </w:rPr>
        <w:t xml:space="preserve">implementing </w:t>
      </w:r>
      <w:r w:rsidR="005B5C47">
        <w:rPr>
          <w:lang w:val="en-US"/>
        </w:rPr>
        <w:t xml:space="preserve">reform is not for their own sake, but </w:t>
      </w:r>
      <w:r w:rsidR="00135A35">
        <w:rPr>
          <w:lang w:val="en-US"/>
        </w:rPr>
        <w:t xml:space="preserve">is </w:t>
      </w:r>
      <w:r w:rsidR="005B5C47">
        <w:rPr>
          <w:lang w:val="en-US"/>
        </w:rPr>
        <w:t xml:space="preserve">needed to recover public finances. Or it is </w:t>
      </w:r>
      <w:r w:rsidR="00B37566">
        <w:rPr>
          <w:lang w:val="en-US"/>
        </w:rPr>
        <w:t>portrayed</w:t>
      </w:r>
      <w:r w:rsidR="005B5C47">
        <w:rPr>
          <w:lang w:val="en-US"/>
        </w:rPr>
        <w:t xml:space="preserve"> to improve</w:t>
      </w:r>
      <w:r w:rsidR="00B37566">
        <w:rPr>
          <w:lang w:val="en-US"/>
        </w:rPr>
        <w:t xml:space="preserve"> the</w:t>
      </w:r>
      <w:r w:rsidR="005B5C47">
        <w:rPr>
          <w:lang w:val="en-US"/>
        </w:rPr>
        <w:t xml:space="preserve"> fairness of social justice (Levy, 2010). </w:t>
      </w:r>
      <w:r w:rsidR="005A1373">
        <w:rPr>
          <w:lang w:val="en-US"/>
        </w:rPr>
        <w:t xml:space="preserve">By means of </w:t>
      </w:r>
      <w:r w:rsidR="008D281E">
        <w:rPr>
          <w:lang w:val="en-US"/>
        </w:rPr>
        <w:t xml:space="preserve">appropriate framing, opposition to welfare state retrenchment </w:t>
      </w:r>
      <w:r w:rsidR="005A1373">
        <w:rPr>
          <w:lang w:val="en-US"/>
        </w:rPr>
        <w:t xml:space="preserve">can be </w:t>
      </w:r>
      <w:r w:rsidR="00434F9C">
        <w:rPr>
          <w:lang w:val="en-US"/>
        </w:rPr>
        <w:t>overcome</w:t>
      </w:r>
      <w:r w:rsidR="008D281E">
        <w:rPr>
          <w:lang w:val="en-US"/>
        </w:rPr>
        <w:t xml:space="preserve"> (</w:t>
      </w:r>
      <w:r w:rsidR="00771808">
        <w:rPr>
          <w:lang w:val="en-US"/>
        </w:rPr>
        <w:t>Marx &amp; Schumacher</w:t>
      </w:r>
      <w:r w:rsidR="008D281E">
        <w:rPr>
          <w:lang w:val="en-US"/>
        </w:rPr>
        <w:t xml:space="preserve">, 2013). </w:t>
      </w:r>
    </w:p>
    <w:p w:rsidR="00A0212F" w:rsidRDefault="00A46821" w:rsidP="00CE5B41">
      <w:pPr>
        <w:spacing w:line="360" w:lineRule="auto"/>
        <w:jc w:val="both"/>
        <w:rPr>
          <w:lang w:val="en-US"/>
        </w:rPr>
      </w:pPr>
      <w:r>
        <w:rPr>
          <w:lang w:val="en-US"/>
        </w:rPr>
        <w:t xml:space="preserve">Hence, </w:t>
      </w:r>
      <w:r w:rsidR="000F3749">
        <w:rPr>
          <w:lang w:val="en-US"/>
        </w:rPr>
        <w:t xml:space="preserve">the picture is as follows: </w:t>
      </w:r>
      <w:r w:rsidR="000F3749" w:rsidRPr="000F3749">
        <w:rPr>
          <w:lang w:val="en-US"/>
        </w:rPr>
        <w:t>economic downturns generally tend to incre</w:t>
      </w:r>
      <w:r w:rsidR="000F3749">
        <w:rPr>
          <w:lang w:val="en-US"/>
        </w:rPr>
        <w:t xml:space="preserve">ase welfare state </w:t>
      </w:r>
      <w:r w:rsidR="004563BC">
        <w:rPr>
          <w:lang w:val="en-US"/>
        </w:rPr>
        <w:t>support</w:t>
      </w:r>
      <w:r w:rsidR="000F3749">
        <w:rPr>
          <w:lang w:val="en-US"/>
        </w:rPr>
        <w:t xml:space="preserve">, </w:t>
      </w:r>
      <w:r w:rsidR="007804C3">
        <w:rPr>
          <w:lang w:val="en-US"/>
        </w:rPr>
        <w:t>however, they also</w:t>
      </w:r>
      <w:r w:rsidR="000F3749">
        <w:rPr>
          <w:lang w:val="en-US"/>
        </w:rPr>
        <w:t xml:space="preserve"> shape opportunities </w:t>
      </w:r>
      <w:r w:rsidR="00CD2534">
        <w:rPr>
          <w:lang w:val="en-US"/>
        </w:rPr>
        <w:t>to persuade citizens</w:t>
      </w:r>
      <w:r w:rsidR="007804C3">
        <w:rPr>
          <w:lang w:val="en-US"/>
        </w:rPr>
        <w:t>’ opinions for</w:t>
      </w:r>
      <w:r w:rsidR="00CD2534">
        <w:rPr>
          <w:lang w:val="en-US"/>
        </w:rPr>
        <w:t xml:space="preserve"> the need </w:t>
      </w:r>
      <w:r w:rsidR="007804C3">
        <w:rPr>
          <w:lang w:val="en-US"/>
        </w:rPr>
        <w:t>of</w:t>
      </w:r>
      <w:r w:rsidR="00CD2534">
        <w:rPr>
          <w:lang w:val="en-US"/>
        </w:rPr>
        <w:t xml:space="preserve"> reform. </w:t>
      </w:r>
      <w:r w:rsidR="00E73181">
        <w:rPr>
          <w:lang w:val="en-US"/>
        </w:rPr>
        <w:t xml:space="preserve">From a social </w:t>
      </w:r>
      <w:r w:rsidR="006E0DF5">
        <w:rPr>
          <w:lang w:val="en-US"/>
        </w:rPr>
        <w:t xml:space="preserve">constructivist perspective, it is therefore argued that the effect of economic downturns </w:t>
      </w:r>
      <w:r w:rsidR="007804C3">
        <w:rPr>
          <w:lang w:val="en-US"/>
        </w:rPr>
        <w:t>on</w:t>
      </w:r>
      <w:r w:rsidR="006E0DF5">
        <w:rPr>
          <w:lang w:val="en-US"/>
        </w:rPr>
        <w:t xml:space="preserve"> the welfare state eventually depends on the way </w:t>
      </w:r>
      <w:r w:rsidR="00434F9C">
        <w:rPr>
          <w:lang w:val="en-US"/>
        </w:rPr>
        <w:t>crises are</w:t>
      </w:r>
      <w:r w:rsidR="004563BC">
        <w:rPr>
          <w:lang w:val="en-US"/>
        </w:rPr>
        <w:t xml:space="preserve"> framed by political el</w:t>
      </w:r>
      <w:r w:rsidR="00F941D2">
        <w:rPr>
          <w:lang w:val="en-US"/>
        </w:rPr>
        <w:t xml:space="preserve">ites </w:t>
      </w:r>
      <w:r w:rsidR="00B42E6D">
        <w:rPr>
          <w:lang w:val="en-US"/>
        </w:rPr>
        <w:t>(</w:t>
      </w:r>
      <w:r w:rsidR="00771808">
        <w:rPr>
          <w:lang w:val="en-US"/>
        </w:rPr>
        <w:t>Marx &amp; Schumacher 2013</w:t>
      </w:r>
      <w:r w:rsidR="00B42E6D">
        <w:rPr>
          <w:lang w:val="en-US"/>
        </w:rPr>
        <w:t>; Schmidt, 2009)</w:t>
      </w:r>
      <w:r w:rsidR="00F941D2">
        <w:rPr>
          <w:lang w:val="en-US"/>
        </w:rPr>
        <w:t xml:space="preserve">. It is </w:t>
      </w:r>
      <w:r w:rsidR="009D42A0">
        <w:rPr>
          <w:lang w:val="en-US"/>
        </w:rPr>
        <w:t>particularly</w:t>
      </w:r>
      <w:r w:rsidR="00F941D2">
        <w:rPr>
          <w:lang w:val="en-US"/>
        </w:rPr>
        <w:t xml:space="preserve"> </w:t>
      </w:r>
      <w:r w:rsidR="009D42A0">
        <w:rPr>
          <w:lang w:val="en-US"/>
        </w:rPr>
        <w:t xml:space="preserve">difficult </w:t>
      </w:r>
      <w:r w:rsidR="005436A6">
        <w:rPr>
          <w:lang w:val="en-US"/>
        </w:rPr>
        <w:t xml:space="preserve">for governments </w:t>
      </w:r>
      <w:r w:rsidR="009D42A0">
        <w:rPr>
          <w:lang w:val="en-US"/>
        </w:rPr>
        <w:t xml:space="preserve">to make the claim of the crisis credible, </w:t>
      </w:r>
      <w:r w:rsidR="005436A6">
        <w:rPr>
          <w:lang w:val="en-US"/>
        </w:rPr>
        <w:t>because it requires collaboration with the political oppos</w:t>
      </w:r>
      <w:r w:rsidR="00BB1093">
        <w:rPr>
          <w:lang w:val="en-US"/>
        </w:rPr>
        <w:t xml:space="preserve">ition (Deakin et al., 2004). </w:t>
      </w:r>
      <w:r w:rsidR="004326D9">
        <w:rPr>
          <w:lang w:val="en-US"/>
        </w:rPr>
        <w:t xml:space="preserve">A crisis will produce considerable reform rhetoric </w:t>
      </w:r>
      <w:r w:rsidR="00C85EEB">
        <w:rPr>
          <w:lang w:val="en-US"/>
        </w:rPr>
        <w:t>between</w:t>
      </w:r>
      <w:r w:rsidR="004326D9">
        <w:rPr>
          <w:lang w:val="en-US"/>
        </w:rPr>
        <w:t xml:space="preserve"> both sides. </w:t>
      </w:r>
      <w:r w:rsidR="00C85EEB">
        <w:rPr>
          <w:lang w:val="en-US"/>
        </w:rPr>
        <w:t xml:space="preserve">The occurrence of such contest will force leaders into the position of a status quo or change advocate (Hart &amp; Tindall, 2009). </w:t>
      </w:r>
    </w:p>
    <w:p w:rsidR="00331055" w:rsidRDefault="00756952" w:rsidP="00CE5B41">
      <w:pPr>
        <w:spacing w:line="360" w:lineRule="auto"/>
        <w:jc w:val="both"/>
        <w:rPr>
          <w:lang w:val="en-US"/>
        </w:rPr>
      </w:pPr>
      <w:r>
        <w:rPr>
          <w:lang w:val="en-US"/>
        </w:rPr>
        <w:t>According to social constructivist approach</w:t>
      </w:r>
      <w:r w:rsidR="00434F9C">
        <w:rPr>
          <w:lang w:val="en-US"/>
        </w:rPr>
        <w:t>es</w:t>
      </w:r>
      <w:r>
        <w:rPr>
          <w:lang w:val="en-US"/>
        </w:rPr>
        <w:t xml:space="preserve">, crises are intentionally constructed by reform-oriented actors </w:t>
      </w:r>
      <w:r w:rsidR="007804C3">
        <w:rPr>
          <w:lang w:val="en-US"/>
        </w:rPr>
        <w:t xml:space="preserve">with the aim </w:t>
      </w:r>
      <w:r>
        <w:rPr>
          <w:lang w:val="en-US"/>
        </w:rPr>
        <w:t xml:space="preserve">to </w:t>
      </w:r>
      <w:r w:rsidR="007804C3">
        <w:rPr>
          <w:lang w:val="en-US"/>
        </w:rPr>
        <w:t>implement</w:t>
      </w:r>
      <w:r>
        <w:rPr>
          <w:lang w:val="en-US"/>
        </w:rPr>
        <w:t xml:space="preserve"> change. </w:t>
      </w:r>
      <w:r w:rsidR="000B2FBF">
        <w:rPr>
          <w:lang w:val="en-US"/>
        </w:rPr>
        <w:t>Kuiper</w:t>
      </w:r>
      <w:r w:rsidR="00D46FDB">
        <w:rPr>
          <w:lang w:val="en-US"/>
        </w:rPr>
        <w:t>s</w:t>
      </w:r>
      <w:r w:rsidR="000B2FBF">
        <w:rPr>
          <w:lang w:val="en-US"/>
        </w:rPr>
        <w:t xml:space="preserve"> (2008) </w:t>
      </w:r>
      <w:r w:rsidR="008458DF">
        <w:rPr>
          <w:lang w:val="en-US"/>
        </w:rPr>
        <w:t>has claimed that crises open up space for them to construct their own ‘crisis narrative’</w:t>
      </w:r>
      <w:r w:rsidR="00123FBA">
        <w:rPr>
          <w:lang w:val="en-US"/>
        </w:rPr>
        <w:t xml:space="preserve">, in which political actors can describe their own version of the crisis and </w:t>
      </w:r>
      <w:r w:rsidR="000F04F2">
        <w:rPr>
          <w:lang w:val="en-US"/>
        </w:rPr>
        <w:t xml:space="preserve">can propose for retrenchment. </w:t>
      </w:r>
      <w:r w:rsidR="00781A44">
        <w:rPr>
          <w:lang w:val="en-US"/>
        </w:rPr>
        <w:t xml:space="preserve">Four indicators for the social construction </w:t>
      </w:r>
      <w:r w:rsidR="00434F9C">
        <w:rPr>
          <w:lang w:val="en-US"/>
        </w:rPr>
        <w:t>have</w:t>
      </w:r>
      <w:r w:rsidR="00781A44">
        <w:rPr>
          <w:lang w:val="en-US"/>
        </w:rPr>
        <w:t xml:space="preserve"> been noted: </w:t>
      </w:r>
      <w:r w:rsidR="00781A44" w:rsidRPr="007804C3">
        <w:rPr>
          <w:i/>
          <w:lang w:val="en-US"/>
        </w:rPr>
        <w:t>the use of the word ‘crisis’</w:t>
      </w:r>
      <w:r w:rsidR="00781A44">
        <w:rPr>
          <w:lang w:val="en-US"/>
        </w:rPr>
        <w:t xml:space="preserve"> to describe a dramatic situation, a </w:t>
      </w:r>
      <w:r w:rsidR="00781A44" w:rsidRPr="007804C3">
        <w:rPr>
          <w:i/>
          <w:lang w:val="en-US"/>
        </w:rPr>
        <w:t>call for severe action</w:t>
      </w:r>
      <w:r w:rsidR="00781A44">
        <w:rPr>
          <w:lang w:val="en-US"/>
        </w:rPr>
        <w:t xml:space="preserve"> </w:t>
      </w:r>
      <w:r w:rsidR="001241AA">
        <w:rPr>
          <w:lang w:val="en-US"/>
        </w:rPr>
        <w:t>because</w:t>
      </w:r>
      <w:r w:rsidR="003E3603">
        <w:rPr>
          <w:lang w:val="en-US"/>
        </w:rPr>
        <w:t xml:space="preserve"> the situation is urgent, </w:t>
      </w:r>
      <w:r w:rsidR="003E3603" w:rsidRPr="007804C3">
        <w:rPr>
          <w:i/>
          <w:lang w:val="en-US"/>
        </w:rPr>
        <w:t>an appeal to solidarity</w:t>
      </w:r>
      <w:r w:rsidR="00BF56B5">
        <w:rPr>
          <w:lang w:val="en-US"/>
        </w:rPr>
        <w:t xml:space="preserve"> – like </w:t>
      </w:r>
      <w:r w:rsidR="003E3603">
        <w:rPr>
          <w:lang w:val="en-US"/>
        </w:rPr>
        <w:t xml:space="preserve">times of war, and </w:t>
      </w:r>
      <w:r w:rsidR="003E3603" w:rsidRPr="007804C3">
        <w:rPr>
          <w:i/>
          <w:lang w:val="en-US"/>
        </w:rPr>
        <w:t>the use of historic analogies</w:t>
      </w:r>
      <w:r w:rsidR="003E3603">
        <w:rPr>
          <w:lang w:val="en-US"/>
        </w:rPr>
        <w:t xml:space="preserve"> to lay out the situation. </w:t>
      </w:r>
      <w:r w:rsidR="003A1C48">
        <w:rPr>
          <w:lang w:val="en-US"/>
        </w:rPr>
        <w:t xml:space="preserve">In addition, the framing of crisis narratives during economic hard times </w:t>
      </w:r>
      <w:r w:rsidR="0068229A">
        <w:rPr>
          <w:lang w:val="en-US"/>
        </w:rPr>
        <w:t>should also be seen in relation with the</w:t>
      </w:r>
      <w:r w:rsidR="00434F9C">
        <w:rPr>
          <w:lang w:val="en-US"/>
        </w:rPr>
        <w:t xml:space="preserve"> </w:t>
      </w:r>
      <w:r w:rsidR="00434F9C" w:rsidRPr="00BD3C7C">
        <w:rPr>
          <w:lang w:val="en-US"/>
        </w:rPr>
        <w:t>c</w:t>
      </w:r>
      <w:r w:rsidR="00434F9C">
        <w:rPr>
          <w:lang w:val="en-US"/>
        </w:rPr>
        <w:t>ontemporary</w:t>
      </w:r>
      <w:r w:rsidR="0068229A">
        <w:rPr>
          <w:lang w:val="en-US"/>
        </w:rPr>
        <w:t xml:space="preserve"> ‘international intellect</w:t>
      </w:r>
      <w:r w:rsidR="00434F9C">
        <w:rPr>
          <w:lang w:val="en-US"/>
        </w:rPr>
        <w:t xml:space="preserve">ual climate’ </w:t>
      </w:r>
      <w:r w:rsidR="0068229A">
        <w:rPr>
          <w:lang w:val="en-US"/>
        </w:rPr>
        <w:t xml:space="preserve">(Starke et al., 2013). </w:t>
      </w:r>
      <w:r w:rsidR="006B5FF9">
        <w:rPr>
          <w:lang w:val="en-US"/>
        </w:rPr>
        <w:t>When countries need to reduce th</w:t>
      </w:r>
      <w:r w:rsidR="00255AFF">
        <w:rPr>
          <w:lang w:val="en-US"/>
        </w:rPr>
        <w:t>eir budget deficits below 3 per</w:t>
      </w:r>
      <w:r w:rsidR="006B5FF9">
        <w:rPr>
          <w:lang w:val="en-US"/>
        </w:rPr>
        <w:t xml:space="preserve">cent of GDP or when they are confronted with </w:t>
      </w:r>
      <w:r w:rsidR="00415043">
        <w:rPr>
          <w:lang w:val="en-US"/>
        </w:rPr>
        <w:t>substantial bailout programs</w:t>
      </w:r>
      <w:r w:rsidR="008D2646">
        <w:rPr>
          <w:lang w:val="en-US"/>
        </w:rPr>
        <w:t>, retrenchment will be justified by means of</w:t>
      </w:r>
      <w:r w:rsidR="006E2EAA">
        <w:rPr>
          <w:lang w:val="en-US"/>
        </w:rPr>
        <w:t xml:space="preserve"> </w:t>
      </w:r>
      <w:r w:rsidR="00BF56B5">
        <w:rPr>
          <w:lang w:val="en-US"/>
        </w:rPr>
        <w:t xml:space="preserve">a </w:t>
      </w:r>
      <w:r w:rsidR="006E2EAA">
        <w:rPr>
          <w:lang w:val="en-US"/>
        </w:rPr>
        <w:t xml:space="preserve">transnational discourse, </w:t>
      </w:r>
      <w:r w:rsidR="00FB1A86">
        <w:rPr>
          <w:lang w:val="en-US"/>
        </w:rPr>
        <w:t>in this case</w:t>
      </w:r>
      <w:r w:rsidR="006E2EAA">
        <w:rPr>
          <w:lang w:val="en-US"/>
        </w:rPr>
        <w:t xml:space="preserve"> European integration. </w:t>
      </w:r>
      <w:r w:rsidR="004A0179">
        <w:rPr>
          <w:lang w:val="en-US"/>
        </w:rPr>
        <w:t xml:space="preserve">Though, to be effective, crisis narratives need to </w:t>
      </w:r>
      <w:r w:rsidR="004A0179" w:rsidRPr="004A0179">
        <w:rPr>
          <w:lang w:val="en-US"/>
        </w:rPr>
        <w:t>accompany</w:t>
      </w:r>
      <w:r w:rsidR="004A0179">
        <w:rPr>
          <w:lang w:val="en-US"/>
        </w:rPr>
        <w:t xml:space="preserve"> the exper</w:t>
      </w:r>
      <w:r w:rsidR="00885BAA">
        <w:rPr>
          <w:lang w:val="en-US"/>
        </w:rPr>
        <w:t>ience of the broader public (</w:t>
      </w:r>
      <w:r w:rsidR="004A0179">
        <w:rPr>
          <w:lang w:val="en-US"/>
        </w:rPr>
        <w:t xml:space="preserve">Hart &amp; Tindall, 2009). </w:t>
      </w:r>
      <w:r w:rsidR="0071460A">
        <w:rPr>
          <w:lang w:val="en-US"/>
        </w:rPr>
        <w:t xml:space="preserve">If </w:t>
      </w:r>
      <w:r w:rsidR="005C1CF9">
        <w:rPr>
          <w:lang w:val="en-US"/>
        </w:rPr>
        <w:t xml:space="preserve">the construction of the crisis is well shaped, it </w:t>
      </w:r>
      <w:r w:rsidR="008D2646">
        <w:rPr>
          <w:lang w:val="en-US"/>
        </w:rPr>
        <w:t>will</w:t>
      </w:r>
      <w:r w:rsidR="005C1CF9">
        <w:rPr>
          <w:lang w:val="en-US"/>
        </w:rPr>
        <w:t xml:space="preserve"> be easier to justify cutbacks. Subsequently, re</w:t>
      </w:r>
      <w:r w:rsidR="00F247CC">
        <w:rPr>
          <w:lang w:val="en-US"/>
        </w:rPr>
        <w:t xml:space="preserve">trenchment </w:t>
      </w:r>
      <w:r w:rsidR="005C1CF9">
        <w:rPr>
          <w:lang w:val="en-US"/>
        </w:rPr>
        <w:t>will be</w:t>
      </w:r>
      <w:r w:rsidR="00F247CC">
        <w:rPr>
          <w:lang w:val="en-US"/>
        </w:rPr>
        <w:t xml:space="preserve"> more likely. </w:t>
      </w:r>
    </w:p>
    <w:p w:rsidR="00331055" w:rsidRDefault="00331055">
      <w:pPr>
        <w:rPr>
          <w:lang w:val="en-US"/>
        </w:rPr>
      </w:pPr>
      <w:r>
        <w:rPr>
          <w:lang w:val="en-US"/>
        </w:rPr>
        <w:br w:type="page"/>
      </w:r>
    </w:p>
    <w:p w:rsidR="00CE5B41" w:rsidRDefault="00B06D53" w:rsidP="00CE5B41">
      <w:pPr>
        <w:pStyle w:val="Caption"/>
        <w:keepNext/>
        <w:spacing w:line="360" w:lineRule="auto"/>
        <w:jc w:val="both"/>
        <w:rPr>
          <w:rFonts w:asciiTheme="majorHAnsi" w:hAnsiTheme="majorHAnsi"/>
          <w:i w:val="0"/>
          <w:color w:val="auto"/>
          <w:sz w:val="26"/>
          <w:szCs w:val="26"/>
          <w:lang w:val="en-US"/>
        </w:rPr>
      </w:pPr>
      <w:r>
        <w:rPr>
          <w:rFonts w:asciiTheme="majorHAnsi" w:hAnsiTheme="majorHAnsi"/>
          <w:i w:val="0"/>
          <w:color w:val="auto"/>
          <w:sz w:val="26"/>
          <w:szCs w:val="26"/>
          <w:lang w:val="en-US"/>
        </w:rPr>
        <w:t>2.6</w:t>
      </w:r>
      <w:r w:rsidR="002F6AA1" w:rsidRPr="00A011D5">
        <w:rPr>
          <w:rFonts w:asciiTheme="majorHAnsi" w:hAnsiTheme="majorHAnsi"/>
          <w:i w:val="0"/>
          <w:color w:val="auto"/>
          <w:sz w:val="26"/>
          <w:szCs w:val="26"/>
          <w:lang w:val="en-US"/>
        </w:rPr>
        <w:t xml:space="preserve"> Conclusion</w:t>
      </w:r>
    </w:p>
    <w:p w:rsidR="00CB168B" w:rsidRDefault="00A011D5" w:rsidP="00CE5B41">
      <w:pPr>
        <w:pStyle w:val="Caption"/>
        <w:keepNext/>
        <w:spacing w:line="360" w:lineRule="auto"/>
        <w:jc w:val="both"/>
        <w:rPr>
          <w:i w:val="0"/>
          <w:color w:val="auto"/>
          <w:sz w:val="22"/>
          <w:szCs w:val="22"/>
          <w:lang w:val="en-US"/>
        </w:rPr>
      </w:pPr>
      <w:r>
        <w:rPr>
          <w:i w:val="0"/>
          <w:color w:val="auto"/>
          <w:sz w:val="22"/>
          <w:szCs w:val="22"/>
          <w:lang w:val="en-US"/>
        </w:rPr>
        <w:t>This chapter</w:t>
      </w:r>
      <w:r w:rsidR="00CA22CE">
        <w:rPr>
          <w:i w:val="0"/>
          <w:color w:val="auto"/>
          <w:sz w:val="22"/>
          <w:szCs w:val="22"/>
          <w:lang w:val="en-US"/>
        </w:rPr>
        <w:t xml:space="preserve"> has</w:t>
      </w:r>
      <w:r>
        <w:rPr>
          <w:i w:val="0"/>
          <w:color w:val="auto"/>
          <w:sz w:val="22"/>
          <w:szCs w:val="22"/>
          <w:lang w:val="en-US"/>
        </w:rPr>
        <w:t xml:space="preserve"> </w:t>
      </w:r>
      <w:r w:rsidRPr="00A011D5">
        <w:rPr>
          <w:i w:val="0"/>
          <w:color w:val="auto"/>
          <w:sz w:val="22"/>
          <w:szCs w:val="22"/>
          <w:lang w:val="en-US"/>
        </w:rPr>
        <w:t>discuss</w:t>
      </w:r>
      <w:r>
        <w:rPr>
          <w:i w:val="0"/>
          <w:color w:val="auto"/>
          <w:sz w:val="22"/>
          <w:szCs w:val="22"/>
          <w:lang w:val="en-US"/>
        </w:rPr>
        <w:t>ed</w:t>
      </w:r>
      <w:r w:rsidRPr="00A011D5">
        <w:rPr>
          <w:i w:val="0"/>
          <w:color w:val="auto"/>
          <w:sz w:val="22"/>
          <w:szCs w:val="22"/>
          <w:lang w:val="en-US"/>
        </w:rPr>
        <w:t xml:space="preserve"> the diversity of explanations to welfare state </w:t>
      </w:r>
      <w:r>
        <w:rPr>
          <w:i w:val="0"/>
          <w:color w:val="auto"/>
          <w:sz w:val="22"/>
          <w:szCs w:val="22"/>
          <w:lang w:val="en-US"/>
        </w:rPr>
        <w:t>retrenchment</w:t>
      </w:r>
      <w:r w:rsidRPr="00A011D5">
        <w:rPr>
          <w:i w:val="0"/>
          <w:color w:val="auto"/>
          <w:sz w:val="22"/>
          <w:szCs w:val="22"/>
          <w:lang w:val="en-US"/>
        </w:rPr>
        <w:t xml:space="preserve"> that were offered in the past decade</w:t>
      </w:r>
      <w:r w:rsidR="009C007E">
        <w:rPr>
          <w:i w:val="0"/>
          <w:color w:val="auto"/>
          <w:sz w:val="22"/>
          <w:szCs w:val="22"/>
          <w:lang w:val="en-US"/>
        </w:rPr>
        <w:t xml:space="preserve">s. </w:t>
      </w:r>
      <w:r w:rsidR="0049585D">
        <w:rPr>
          <w:i w:val="0"/>
          <w:color w:val="auto"/>
          <w:sz w:val="22"/>
          <w:szCs w:val="22"/>
          <w:lang w:val="en-US"/>
        </w:rPr>
        <w:t xml:space="preserve">I </w:t>
      </w:r>
      <w:r w:rsidR="006B6A6B">
        <w:rPr>
          <w:i w:val="0"/>
          <w:color w:val="auto"/>
          <w:sz w:val="22"/>
          <w:szCs w:val="22"/>
          <w:lang w:val="en-US"/>
        </w:rPr>
        <w:t xml:space="preserve">have sorted them on the basis of four classic theoretical camps in political science: </w:t>
      </w:r>
      <w:r w:rsidR="00C25D4D">
        <w:rPr>
          <w:i w:val="0"/>
          <w:color w:val="auto"/>
          <w:sz w:val="22"/>
          <w:szCs w:val="22"/>
          <w:lang w:val="en-US"/>
        </w:rPr>
        <w:t>Political Conflict Theory, Institutionalism, Neofunctionalism and S</w:t>
      </w:r>
      <w:r w:rsidR="006B6A6B">
        <w:rPr>
          <w:i w:val="0"/>
          <w:color w:val="auto"/>
          <w:sz w:val="22"/>
          <w:szCs w:val="22"/>
          <w:lang w:val="en-US"/>
        </w:rPr>
        <w:t>ocial</w:t>
      </w:r>
      <w:r w:rsidR="00E73181">
        <w:rPr>
          <w:i w:val="0"/>
          <w:color w:val="auto"/>
          <w:sz w:val="22"/>
          <w:szCs w:val="22"/>
          <w:lang w:val="en-US"/>
        </w:rPr>
        <w:t xml:space="preserve"> </w:t>
      </w:r>
      <w:r w:rsidR="006B6A6B">
        <w:rPr>
          <w:i w:val="0"/>
          <w:color w:val="auto"/>
          <w:sz w:val="22"/>
          <w:szCs w:val="22"/>
          <w:lang w:val="en-US"/>
        </w:rPr>
        <w:t xml:space="preserve">constructivism. Table 2.1 reveals an overview of </w:t>
      </w:r>
      <w:r w:rsidR="00700E70">
        <w:rPr>
          <w:i w:val="0"/>
          <w:color w:val="auto"/>
          <w:sz w:val="22"/>
          <w:szCs w:val="22"/>
          <w:lang w:val="en-US"/>
        </w:rPr>
        <w:t xml:space="preserve">the </w:t>
      </w:r>
      <w:r w:rsidR="00DA6A16">
        <w:rPr>
          <w:i w:val="0"/>
          <w:color w:val="auto"/>
          <w:sz w:val="22"/>
          <w:szCs w:val="22"/>
          <w:lang w:val="en-US"/>
        </w:rPr>
        <w:t xml:space="preserve">particular theoretical </w:t>
      </w:r>
      <w:r w:rsidR="00D145A2">
        <w:rPr>
          <w:i w:val="0"/>
          <w:color w:val="auto"/>
          <w:sz w:val="22"/>
          <w:szCs w:val="22"/>
          <w:lang w:val="en-US"/>
        </w:rPr>
        <w:t>strands</w:t>
      </w:r>
      <w:r w:rsidR="00DA6A16">
        <w:rPr>
          <w:i w:val="0"/>
          <w:color w:val="auto"/>
          <w:sz w:val="22"/>
          <w:szCs w:val="22"/>
          <w:lang w:val="en-US"/>
        </w:rPr>
        <w:t xml:space="preserve">, related </w:t>
      </w:r>
      <w:r w:rsidR="006A39B2">
        <w:rPr>
          <w:i w:val="0"/>
          <w:color w:val="auto"/>
          <w:sz w:val="22"/>
          <w:szCs w:val="22"/>
          <w:lang w:val="en-US"/>
        </w:rPr>
        <w:t>causal explanations</w:t>
      </w:r>
      <w:r w:rsidR="00DA6A16">
        <w:rPr>
          <w:i w:val="0"/>
          <w:color w:val="auto"/>
          <w:sz w:val="22"/>
          <w:szCs w:val="22"/>
          <w:lang w:val="en-US"/>
        </w:rPr>
        <w:t xml:space="preserve"> and </w:t>
      </w:r>
      <w:r w:rsidR="003467F3">
        <w:rPr>
          <w:i w:val="0"/>
          <w:color w:val="auto"/>
          <w:sz w:val="22"/>
          <w:szCs w:val="22"/>
          <w:lang w:val="en-US"/>
        </w:rPr>
        <w:t xml:space="preserve">affiliated authors. </w:t>
      </w:r>
    </w:p>
    <w:p w:rsidR="00331055" w:rsidRPr="00CB168B" w:rsidRDefault="00331055" w:rsidP="00331055">
      <w:pPr>
        <w:pStyle w:val="Caption"/>
        <w:framePr w:h="256" w:hRule="exact" w:hSpace="142" w:wrap="notBeside" w:vAnchor="page" w:hAnchor="page" w:x="1389" w:y="4051"/>
        <w:rPr>
          <w:lang w:val="en-US"/>
        </w:rPr>
      </w:pPr>
      <w:r w:rsidRPr="00CB168B">
        <w:rPr>
          <w:lang w:val="en-US"/>
        </w:rPr>
        <w:t>Table 2.1: Factors named in the literature for welfare state retrenchment</w:t>
      </w:r>
    </w:p>
    <w:p w:rsidR="00CB168B" w:rsidRPr="00F061B5" w:rsidRDefault="00CB168B" w:rsidP="00CB168B">
      <w:pPr>
        <w:rPr>
          <w:lang w:val="en-US"/>
        </w:rPr>
      </w:pPr>
    </w:p>
    <w:tbl>
      <w:tblPr>
        <w:tblpPr w:leftFromText="141" w:rightFromText="141" w:vertAnchor="page" w:horzAnchor="margin" w:tblpY="4696"/>
        <w:tblW w:w="0" w:type="auto"/>
        <w:tblLayout w:type="fixed"/>
        <w:tblCellMar>
          <w:left w:w="0" w:type="dxa"/>
          <w:right w:w="0" w:type="dxa"/>
        </w:tblCellMar>
        <w:tblLook w:val="0000" w:firstRow="0" w:lastRow="0" w:firstColumn="0" w:lastColumn="0" w:noHBand="0" w:noVBand="0"/>
      </w:tblPr>
      <w:tblGrid>
        <w:gridCol w:w="2122"/>
        <w:gridCol w:w="3778"/>
        <w:gridCol w:w="3180"/>
      </w:tblGrid>
      <w:tr w:rsidR="00F061B5" w:rsidRPr="00D94330" w:rsidTr="008B7811">
        <w:trPr>
          <w:trHeight w:val="255"/>
        </w:trPr>
        <w:tc>
          <w:tcPr>
            <w:tcW w:w="212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rsidR="00F061B5" w:rsidRPr="00C8343A" w:rsidRDefault="00F061B5" w:rsidP="00F061B5">
            <w:pPr>
              <w:widowControl w:val="0"/>
              <w:autoSpaceDE w:val="0"/>
              <w:autoSpaceDN w:val="0"/>
              <w:adjustRightInd w:val="0"/>
              <w:spacing w:after="0" w:line="240" w:lineRule="auto"/>
              <w:jc w:val="center"/>
              <w:rPr>
                <w:rFonts w:ascii="Times New Roman" w:hAnsi="Times New Roman" w:cs="Times New Roman"/>
                <w:sz w:val="24"/>
                <w:szCs w:val="24"/>
                <w:lang w:val="en-US"/>
              </w:rPr>
            </w:pPr>
            <w:bookmarkStart w:id="3" w:name="_Hlk428713918"/>
            <w:r>
              <w:rPr>
                <w:rFonts w:ascii="Calibri" w:hAnsi="Calibri" w:cs="Calibri"/>
                <w:b/>
                <w:bCs/>
                <w:sz w:val="20"/>
                <w:szCs w:val="20"/>
                <w:lang w:val="en-US"/>
              </w:rPr>
              <w:t>Theoretical Strands</w:t>
            </w:r>
          </w:p>
        </w:tc>
        <w:tc>
          <w:tcPr>
            <w:tcW w:w="377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rsidR="00F061B5" w:rsidRPr="00D94330" w:rsidRDefault="00F061B5" w:rsidP="00F061B5">
            <w:pPr>
              <w:widowControl w:val="0"/>
              <w:autoSpaceDE w:val="0"/>
              <w:autoSpaceDN w:val="0"/>
              <w:adjustRightInd w:val="0"/>
              <w:spacing w:after="0" w:line="243" w:lineRule="exact"/>
              <w:ind w:left="60"/>
              <w:jc w:val="center"/>
              <w:rPr>
                <w:rFonts w:ascii="Times New Roman" w:hAnsi="Times New Roman" w:cs="Times New Roman"/>
                <w:sz w:val="24"/>
                <w:szCs w:val="24"/>
                <w:lang w:val="en-US"/>
              </w:rPr>
            </w:pPr>
            <w:r>
              <w:rPr>
                <w:rFonts w:ascii="Calibri" w:hAnsi="Calibri" w:cs="Calibri"/>
                <w:b/>
                <w:bCs/>
                <w:sz w:val="20"/>
                <w:szCs w:val="20"/>
                <w:lang w:val="en-US"/>
              </w:rPr>
              <w:t>Causal Explanations</w:t>
            </w:r>
          </w:p>
        </w:tc>
        <w:tc>
          <w:tcPr>
            <w:tcW w:w="3180" w:type="dxa"/>
            <w:tcBorders>
              <w:top w:val="single" w:sz="4" w:space="0" w:color="auto"/>
              <w:left w:val="single" w:sz="4" w:space="0" w:color="auto"/>
              <w:bottom w:val="single" w:sz="4" w:space="0" w:color="auto"/>
              <w:right w:val="single" w:sz="2" w:space="0" w:color="767171" w:themeColor="background2" w:themeShade="80"/>
            </w:tcBorders>
            <w:shd w:val="clear" w:color="auto" w:fill="BFBFBF" w:themeFill="background1" w:themeFillShade="BF"/>
            <w:vAlign w:val="bottom"/>
          </w:tcPr>
          <w:p w:rsidR="00F061B5" w:rsidRPr="00D94330" w:rsidRDefault="00F061B5" w:rsidP="00F061B5">
            <w:pPr>
              <w:widowControl w:val="0"/>
              <w:autoSpaceDE w:val="0"/>
              <w:autoSpaceDN w:val="0"/>
              <w:adjustRightInd w:val="0"/>
              <w:spacing w:after="0" w:line="243" w:lineRule="exact"/>
              <w:ind w:left="220"/>
              <w:jc w:val="center"/>
              <w:rPr>
                <w:rFonts w:ascii="Times New Roman" w:hAnsi="Times New Roman" w:cs="Times New Roman"/>
                <w:sz w:val="24"/>
                <w:szCs w:val="24"/>
                <w:lang w:val="en-US"/>
              </w:rPr>
            </w:pPr>
            <w:r>
              <w:rPr>
                <w:rFonts w:ascii="Calibri" w:hAnsi="Calibri" w:cs="Calibri"/>
                <w:b/>
                <w:bCs/>
                <w:sz w:val="20"/>
                <w:szCs w:val="20"/>
                <w:lang w:val="en-US"/>
              </w:rPr>
              <w:t>Author(s)</w:t>
            </w:r>
          </w:p>
        </w:tc>
      </w:tr>
      <w:tr w:rsidR="00F061B5" w:rsidRPr="00D94330" w:rsidTr="008B7811">
        <w:trPr>
          <w:trHeight w:val="307"/>
        </w:trPr>
        <w:tc>
          <w:tcPr>
            <w:tcW w:w="2122" w:type="dxa"/>
            <w:tcBorders>
              <w:top w:val="single" w:sz="4" w:space="0" w:color="auto"/>
              <w:left w:val="single" w:sz="2" w:space="0" w:color="767171" w:themeColor="background2" w:themeShade="80"/>
              <w:bottom w:val="single" w:sz="4" w:space="0" w:color="FFFFFF" w:themeColor="background1"/>
              <w:right w:val="single" w:sz="4" w:space="0" w:color="auto"/>
            </w:tcBorders>
            <w:vAlign w:val="bottom"/>
          </w:tcPr>
          <w:p w:rsidR="00F061B5" w:rsidRPr="004C2243" w:rsidRDefault="008B7811" w:rsidP="00F061B5">
            <w:pPr>
              <w:widowControl w:val="0"/>
              <w:autoSpaceDE w:val="0"/>
              <w:autoSpaceDN w:val="0"/>
              <w:adjustRightInd w:val="0"/>
              <w:spacing w:after="0" w:line="240" w:lineRule="auto"/>
              <w:rPr>
                <w:rFonts w:ascii="Calibri" w:hAnsi="Calibri" w:cs="Calibri"/>
                <w:b/>
                <w:sz w:val="20"/>
                <w:szCs w:val="20"/>
                <w:lang w:val="en-US"/>
              </w:rPr>
            </w:pPr>
            <w:r>
              <w:rPr>
                <w:rFonts w:ascii="Calibri" w:hAnsi="Calibri" w:cs="Calibri"/>
                <w:b/>
                <w:sz w:val="20"/>
                <w:szCs w:val="20"/>
                <w:lang w:val="en-US"/>
              </w:rPr>
              <w:t>Political Conflict Theory</w:t>
            </w:r>
          </w:p>
        </w:tc>
        <w:tc>
          <w:tcPr>
            <w:tcW w:w="3778" w:type="dxa"/>
            <w:tcBorders>
              <w:top w:val="single" w:sz="4" w:space="0" w:color="auto"/>
              <w:left w:val="single" w:sz="4" w:space="0" w:color="auto"/>
              <w:bottom w:val="single" w:sz="4" w:space="0" w:color="auto"/>
              <w:right w:val="single" w:sz="2" w:space="0" w:color="767171" w:themeColor="background2" w:themeShade="80"/>
            </w:tcBorders>
            <w:vAlign w:val="bottom"/>
          </w:tcPr>
          <w:p w:rsidR="00F061B5"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Power resources</w:t>
            </w:r>
          </w:p>
        </w:tc>
        <w:tc>
          <w:tcPr>
            <w:tcW w:w="3180" w:type="dxa"/>
            <w:tcBorders>
              <w:top w:val="single" w:sz="4" w:space="0" w:color="auto"/>
              <w:left w:val="single" w:sz="2" w:space="0" w:color="767171" w:themeColor="background2" w:themeShade="80"/>
              <w:bottom w:val="single" w:sz="2" w:space="0" w:color="767171" w:themeColor="background2" w:themeShade="80"/>
              <w:right w:val="single" w:sz="2" w:space="0" w:color="767171" w:themeColor="background2" w:themeShade="80"/>
            </w:tcBorders>
            <w:vAlign w:val="bottom"/>
          </w:tcPr>
          <w:p w:rsidR="00F061B5" w:rsidRDefault="00F061B5" w:rsidP="00F061B5">
            <w:pPr>
              <w:widowControl w:val="0"/>
              <w:autoSpaceDE w:val="0"/>
              <w:autoSpaceDN w:val="0"/>
              <w:adjustRightInd w:val="0"/>
              <w:spacing w:after="0" w:line="276" w:lineRule="auto"/>
              <w:rPr>
                <w:bCs/>
                <w:sz w:val="20"/>
                <w:szCs w:val="20"/>
                <w:lang w:val="en-US"/>
              </w:rPr>
            </w:pPr>
            <w:r>
              <w:rPr>
                <w:bCs/>
                <w:sz w:val="20"/>
                <w:szCs w:val="20"/>
                <w:lang w:val="en-US"/>
              </w:rPr>
              <w:t>Castles (</w:t>
            </w:r>
            <w:r w:rsidRPr="00EF676A">
              <w:rPr>
                <w:bCs/>
                <w:sz w:val="20"/>
                <w:szCs w:val="20"/>
                <w:lang w:val="en-US"/>
              </w:rPr>
              <w:t>1978</w:t>
            </w:r>
            <w:r>
              <w:rPr>
                <w:bCs/>
                <w:sz w:val="20"/>
                <w:szCs w:val="20"/>
                <w:lang w:val="en-US"/>
              </w:rPr>
              <w:t>); Korpi (</w:t>
            </w:r>
            <w:r w:rsidRPr="00EF676A">
              <w:rPr>
                <w:bCs/>
                <w:sz w:val="20"/>
                <w:szCs w:val="20"/>
                <w:lang w:val="en-US"/>
              </w:rPr>
              <w:t>1983</w:t>
            </w:r>
            <w:r>
              <w:rPr>
                <w:bCs/>
                <w:sz w:val="20"/>
                <w:szCs w:val="20"/>
                <w:lang w:val="en-US"/>
              </w:rPr>
              <w:t>)</w:t>
            </w:r>
          </w:p>
        </w:tc>
      </w:tr>
      <w:tr w:rsidR="00F061B5" w:rsidRPr="00EF676A" w:rsidTr="008B7811">
        <w:trPr>
          <w:trHeight w:val="210"/>
        </w:trPr>
        <w:tc>
          <w:tcPr>
            <w:tcW w:w="2122" w:type="dxa"/>
            <w:vMerge w:val="restart"/>
            <w:tcBorders>
              <w:top w:val="single" w:sz="4" w:space="0" w:color="FFFFFF" w:themeColor="background1"/>
              <w:left w:val="single" w:sz="2" w:space="0" w:color="767171" w:themeColor="background2" w:themeShade="80"/>
              <w:right w:val="single" w:sz="4" w:space="0" w:color="auto"/>
            </w:tcBorders>
            <w:vAlign w:val="bottom"/>
          </w:tcPr>
          <w:p w:rsidR="00F061B5" w:rsidRDefault="00F061B5" w:rsidP="00F061B5">
            <w:pPr>
              <w:widowControl w:val="0"/>
              <w:autoSpaceDE w:val="0"/>
              <w:autoSpaceDN w:val="0"/>
              <w:adjustRightInd w:val="0"/>
              <w:spacing w:after="0" w:line="240" w:lineRule="auto"/>
              <w:rPr>
                <w:rFonts w:ascii="Calibri" w:hAnsi="Calibri" w:cs="Calibri"/>
                <w:sz w:val="20"/>
                <w:szCs w:val="20"/>
                <w:lang w:val="en-US"/>
              </w:rPr>
            </w:pPr>
          </w:p>
        </w:tc>
        <w:tc>
          <w:tcPr>
            <w:tcW w:w="3778" w:type="dxa"/>
            <w:tcBorders>
              <w:top w:val="single" w:sz="4" w:space="0" w:color="auto"/>
              <w:left w:val="single" w:sz="4" w:space="0" w:color="auto"/>
              <w:bottom w:val="single" w:sz="4" w:space="0" w:color="auto"/>
              <w:right w:val="single" w:sz="4" w:space="0" w:color="auto"/>
            </w:tcBorders>
            <w:vAlign w:val="bottom"/>
          </w:tcPr>
          <w:p w:rsidR="00F061B5" w:rsidRPr="00EF676A" w:rsidRDefault="00331055" w:rsidP="00F061B5">
            <w:pPr>
              <w:widowControl w:val="0"/>
              <w:autoSpaceDE w:val="0"/>
              <w:autoSpaceDN w:val="0"/>
              <w:adjustRightInd w:val="0"/>
              <w:spacing w:after="0" w:line="276" w:lineRule="auto"/>
              <w:rPr>
                <w:rFonts w:cs="Times New Roman"/>
                <w:sz w:val="20"/>
                <w:szCs w:val="20"/>
                <w:lang w:val="en-US"/>
              </w:rPr>
            </w:pPr>
            <w:r>
              <w:rPr>
                <w:sz w:val="20"/>
                <w:szCs w:val="20"/>
                <w:lang w:val="en-US"/>
              </w:rPr>
              <w:t>Capability of left-</w:t>
            </w:r>
            <w:r w:rsidR="00F061B5" w:rsidRPr="00EF676A">
              <w:rPr>
                <w:sz w:val="20"/>
                <w:szCs w:val="20"/>
                <w:lang w:val="en-US"/>
              </w:rPr>
              <w:t xml:space="preserve">parties to form alliances </w:t>
            </w:r>
            <w:r w:rsidR="00F061B5">
              <w:rPr>
                <w:sz w:val="20"/>
                <w:szCs w:val="20"/>
                <w:lang w:val="en-US"/>
              </w:rPr>
              <w:t>with middle parties</w:t>
            </w:r>
          </w:p>
        </w:tc>
        <w:tc>
          <w:tcPr>
            <w:tcW w:w="3180" w:type="dxa"/>
            <w:tcBorders>
              <w:top w:val="single" w:sz="2" w:space="0" w:color="767171" w:themeColor="background2" w:themeShade="80"/>
              <w:left w:val="single" w:sz="4" w:space="0" w:color="auto"/>
              <w:bottom w:val="single" w:sz="4" w:space="0" w:color="auto"/>
              <w:right w:val="single" w:sz="2" w:space="0" w:color="767171" w:themeColor="background2" w:themeShade="80"/>
            </w:tcBorders>
            <w:vAlign w:val="bottom"/>
          </w:tcPr>
          <w:p w:rsidR="00F061B5" w:rsidRPr="00EF676A" w:rsidRDefault="00F061B5" w:rsidP="00F061B5">
            <w:pPr>
              <w:widowControl w:val="0"/>
              <w:autoSpaceDE w:val="0"/>
              <w:autoSpaceDN w:val="0"/>
              <w:adjustRightInd w:val="0"/>
              <w:spacing w:after="0" w:line="276" w:lineRule="auto"/>
              <w:rPr>
                <w:rFonts w:cs="Times New Roman"/>
                <w:sz w:val="20"/>
                <w:szCs w:val="20"/>
                <w:lang w:val="en-US"/>
              </w:rPr>
            </w:pPr>
            <w:r>
              <w:rPr>
                <w:sz w:val="20"/>
                <w:szCs w:val="20"/>
                <w:lang w:val="en-US"/>
              </w:rPr>
              <w:t>Esping-Anderse</w:t>
            </w:r>
            <w:r w:rsidRPr="00EF676A">
              <w:rPr>
                <w:sz w:val="20"/>
                <w:szCs w:val="20"/>
                <w:lang w:val="en-US"/>
              </w:rPr>
              <w:t xml:space="preserve">n (1990); </w:t>
            </w:r>
            <w:r>
              <w:rPr>
                <w:rStyle w:val="span9"/>
                <w:sz w:val="20"/>
                <w:szCs w:val="20"/>
                <w:lang w:val="en-US"/>
              </w:rPr>
              <w:t xml:space="preserve"> Van Kersbergen (2003</w:t>
            </w:r>
            <w:r w:rsidRPr="00EF676A">
              <w:rPr>
                <w:rStyle w:val="span9"/>
                <w:sz w:val="20"/>
                <w:szCs w:val="20"/>
                <w:lang w:val="en-US"/>
              </w:rPr>
              <w:t>)</w:t>
            </w:r>
          </w:p>
        </w:tc>
      </w:tr>
      <w:tr w:rsidR="00F061B5" w:rsidRPr="00EF676A" w:rsidTr="008B7811">
        <w:trPr>
          <w:trHeight w:val="135"/>
        </w:trPr>
        <w:tc>
          <w:tcPr>
            <w:tcW w:w="2122" w:type="dxa"/>
            <w:vMerge/>
            <w:tcBorders>
              <w:left w:val="single" w:sz="2" w:space="0" w:color="767171" w:themeColor="background2" w:themeShade="80"/>
              <w:right w:val="single" w:sz="4" w:space="0" w:color="auto"/>
            </w:tcBorders>
            <w:vAlign w:val="bottom"/>
          </w:tcPr>
          <w:p w:rsidR="00F061B5" w:rsidRDefault="00F061B5" w:rsidP="00F061B5">
            <w:pPr>
              <w:widowControl w:val="0"/>
              <w:autoSpaceDE w:val="0"/>
              <w:autoSpaceDN w:val="0"/>
              <w:adjustRightInd w:val="0"/>
              <w:spacing w:after="0" w:line="240" w:lineRule="auto"/>
              <w:rPr>
                <w:rFonts w:ascii="Calibri" w:hAnsi="Calibri" w:cs="Calibri"/>
                <w:sz w:val="20"/>
                <w:szCs w:val="20"/>
                <w:lang w:val="en-US"/>
              </w:rPr>
            </w:pPr>
          </w:p>
        </w:tc>
        <w:tc>
          <w:tcPr>
            <w:tcW w:w="3778" w:type="dxa"/>
            <w:tcBorders>
              <w:top w:val="single" w:sz="4" w:space="0" w:color="auto"/>
              <w:left w:val="single" w:sz="4" w:space="0" w:color="auto"/>
              <w:bottom w:val="single" w:sz="4" w:space="0" w:color="auto"/>
              <w:right w:val="single" w:sz="4" w:space="0" w:color="auto"/>
            </w:tcBorders>
            <w:vAlign w:val="bottom"/>
          </w:tcPr>
          <w:p w:rsidR="00F061B5" w:rsidRPr="00FC6F5F" w:rsidRDefault="00F061B5" w:rsidP="00F061B5">
            <w:pPr>
              <w:widowControl w:val="0"/>
              <w:autoSpaceDE w:val="0"/>
              <w:autoSpaceDN w:val="0"/>
              <w:adjustRightInd w:val="0"/>
              <w:spacing w:after="0" w:line="276" w:lineRule="auto"/>
              <w:rPr>
                <w:rFonts w:cs="Times New Roman"/>
                <w:sz w:val="20"/>
                <w:szCs w:val="20"/>
                <w:lang w:val="en-US"/>
              </w:rPr>
            </w:pPr>
            <w:r w:rsidRPr="00FC6F5F">
              <w:rPr>
                <w:rFonts w:eastAsia="Times New Roman" w:cs="Times New Roman"/>
                <w:sz w:val="20"/>
                <w:szCs w:val="20"/>
                <w:lang w:val="en-US" w:eastAsia="nl-NL"/>
              </w:rPr>
              <w:t>Nixon-goes-to-China</w:t>
            </w:r>
          </w:p>
        </w:tc>
        <w:tc>
          <w:tcPr>
            <w:tcW w:w="3180" w:type="dxa"/>
            <w:tcBorders>
              <w:top w:val="single" w:sz="4" w:space="0" w:color="auto"/>
              <w:left w:val="single" w:sz="4" w:space="0" w:color="auto"/>
              <w:bottom w:val="single" w:sz="4" w:space="0" w:color="auto"/>
              <w:right w:val="single" w:sz="2" w:space="0" w:color="767171" w:themeColor="background2" w:themeShade="80"/>
            </w:tcBorders>
            <w:vAlign w:val="bottom"/>
          </w:tcPr>
          <w:p w:rsidR="00F061B5" w:rsidRPr="00FC6F5F" w:rsidRDefault="00F061B5" w:rsidP="00F061B5">
            <w:pPr>
              <w:widowControl w:val="0"/>
              <w:autoSpaceDE w:val="0"/>
              <w:autoSpaceDN w:val="0"/>
              <w:adjustRightInd w:val="0"/>
              <w:spacing w:after="0" w:line="276" w:lineRule="auto"/>
              <w:rPr>
                <w:rFonts w:cs="Times New Roman"/>
                <w:sz w:val="20"/>
                <w:szCs w:val="20"/>
                <w:lang w:val="en-US"/>
              </w:rPr>
            </w:pPr>
            <w:r w:rsidRPr="00FC6F5F">
              <w:rPr>
                <w:rFonts w:cs="Times New Roman"/>
                <w:sz w:val="20"/>
                <w:szCs w:val="20"/>
                <w:lang w:val="en-US"/>
              </w:rPr>
              <w:t>Ross (2000</w:t>
            </w:r>
            <w:r>
              <w:rPr>
                <w:rFonts w:cs="Times New Roman"/>
                <w:sz w:val="20"/>
                <w:szCs w:val="20"/>
                <w:lang w:val="en-US"/>
              </w:rPr>
              <w:t>b</w:t>
            </w:r>
            <w:r w:rsidRPr="00FC6F5F">
              <w:rPr>
                <w:rFonts w:cs="Times New Roman"/>
                <w:sz w:val="20"/>
                <w:szCs w:val="20"/>
                <w:lang w:val="en-US"/>
              </w:rPr>
              <w:t xml:space="preserve">); </w:t>
            </w:r>
            <w:r>
              <w:rPr>
                <w:rFonts w:eastAsia="Times New Roman" w:cs="Times New Roman"/>
                <w:sz w:val="20"/>
                <w:szCs w:val="20"/>
                <w:lang w:val="en-US" w:eastAsia="nl-NL"/>
              </w:rPr>
              <w:t xml:space="preserve"> Green-Pederse</w:t>
            </w:r>
            <w:r w:rsidRPr="00FC6F5F">
              <w:rPr>
                <w:rFonts w:eastAsia="Times New Roman" w:cs="Times New Roman"/>
                <w:sz w:val="20"/>
                <w:szCs w:val="20"/>
                <w:lang w:val="en-US" w:eastAsia="nl-NL"/>
              </w:rPr>
              <w:t>n (2002)</w:t>
            </w:r>
          </w:p>
        </w:tc>
      </w:tr>
      <w:tr w:rsidR="00F061B5" w:rsidRPr="00206C66" w:rsidTr="008B7811">
        <w:trPr>
          <w:trHeight w:val="94"/>
        </w:trPr>
        <w:tc>
          <w:tcPr>
            <w:tcW w:w="2122" w:type="dxa"/>
            <w:vMerge/>
            <w:tcBorders>
              <w:left w:val="single" w:sz="2" w:space="0" w:color="767171" w:themeColor="background2" w:themeShade="80"/>
              <w:right w:val="single" w:sz="4" w:space="0" w:color="auto"/>
            </w:tcBorders>
            <w:vAlign w:val="bottom"/>
          </w:tcPr>
          <w:p w:rsidR="00F061B5" w:rsidRDefault="00F061B5" w:rsidP="00F061B5">
            <w:pPr>
              <w:widowControl w:val="0"/>
              <w:autoSpaceDE w:val="0"/>
              <w:autoSpaceDN w:val="0"/>
              <w:adjustRightInd w:val="0"/>
              <w:spacing w:after="0" w:line="240" w:lineRule="auto"/>
              <w:rPr>
                <w:rFonts w:ascii="Calibri" w:hAnsi="Calibri" w:cs="Calibri"/>
                <w:sz w:val="20"/>
                <w:szCs w:val="20"/>
                <w:lang w:val="en-US"/>
              </w:rPr>
            </w:pPr>
          </w:p>
        </w:tc>
        <w:tc>
          <w:tcPr>
            <w:tcW w:w="3778" w:type="dxa"/>
            <w:tcBorders>
              <w:top w:val="single" w:sz="4" w:space="0" w:color="auto"/>
              <w:left w:val="single" w:sz="4" w:space="0" w:color="auto"/>
              <w:bottom w:val="single" w:sz="4" w:space="0" w:color="auto"/>
              <w:right w:val="single" w:sz="4" w:space="0" w:color="auto"/>
            </w:tcBorders>
            <w:vAlign w:val="bottom"/>
          </w:tcPr>
          <w:p w:rsidR="00F061B5" w:rsidRPr="009F1667" w:rsidRDefault="00F061B5" w:rsidP="00F061B5">
            <w:pPr>
              <w:widowControl w:val="0"/>
              <w:autoSpaceDE w:val="0"/>
              <w:autoSpaceDN w:val="0"/>
              <w:adjustRightInd w:val="0"/>
              <w:spacing w:after="0" w:line="276" w:lineRule="auto"/>
              <w:rPr>
                <w:rFonts w:cs="Times New Roman"/>
                <w:sz w:val="20"/>
                <w:szCs w:val="20"/>
                <w:lang w:val="en-US"/>
              </w:rPr>
            </w:pPr>
            <w:r w:rsidRPr="009F1667">
              <w:rPr>
                <w:sz w:val="20"/>
                <w:szCs w:val="20"/>
                <w:lang w:val="en-US"/>
              </w:rPr>
              <w:t>Structure of party competition</w:t>
            </w:r>
          </w:p>
        </w:tc>
        <w:tc>
          <w:tcPr>
            <w:tcW w:w="3180" w:type="dxa"/>
            <w:tcBorders>
              <w:top w:val="single" w:sz="4" w:space="0" w:color="auto"/>
              <w:left w:val="single" w:sz="4" w:space="0" w:color="auto"/>
              <w:bottom w:val="single" w:sz="4" w:space="0" w:color="auto"/>
              <w:right w:val="single" w:sz="2" w:space="0" w:color="767171" w:themeColor="background2" w:themeShade="80"/>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Kitschelt (2001)</w:t>
            </w:r>
          </w:p>
        </w:tc>
      </w:tr>
      <w:tr w:rsidR="00F061B5" w:rsidRPr="00206C66" w:rsidTr="008B7811">
        <w:trPr>
          <w:trHeight w:val="111"/>
        </w:trPr>
        <w:tc>
          <w:tcPr>
            <w:tcW w:w="2122" w:type="dxa"/>
            <w:vMerge/>
            <w:tcBorders>
              <w:left w:val="single" w:sz="2" w:space="0" w:color="767171" w:themeColor="background2" w:themeShade="80"/>
              <w:bottom w:val="single" w:sz="4" w:space="0" w:color="auto"/>
              <w:right w:val="single" w:sz="4" w:space="0" w:color="auto"/>
            </w:tcBorders>
            <w:vAlign w:val="bottom"/>
          </w:tcPr>
          <w:p w:rsidR="00F061B5" w:rsidRDefault="00F061B5" w:rsidP="00F061B5">
            <w:pPr>
              <w:widowControl w:val="0"/>
              <w:autoSpaceDE w:val="0"/>
              <w:autoSpaceDN w:val="0"/>
              <w:adjustRightInd w:val="0"/>
              <w:spacing w:after="0" w:line="240" w:lineRule="auto"/>
              <w:rPr>
                <w:rFonts w:ascii="Calibri" w:hAnsi="Calibri" w:cs="Calibri"/>
                <w:sz w:val="20"/>
                <w:szCs w:val="20"/>
                <w:lang w:val="en-US"/>
              </w:rPr>
            </w:pPr>
          </w:p>
        </w:tc>
        <w:tc>
          <w:tcPr>
            <w:tcW w:w="3778" w:type="dxa"/>
            <w:tcBorders>
              <w:top w:val="single" w:sz="4" w:space="0" w:color="auto"/>
              <w:left w:val="single" w:sz="4" w:space="0" w:color="auto"/>
              <w:bottom w:val="single" w:sz="4" w:space="0" w:color="auto"/>
              <w:right w:val="single" w:sz="4" w:space="0" w:color="auto"/>
            </w:tcBorders>
            <w:vAlign w:val="bottom"/>
          </w:tcPr>
          <w:p w:rsidR="00F061B5" w:rsidRPr="009F1667" w:rsidRDefault="00F061B5" w:rsidP="00F061B5">
            <w:pPr>
              <w:widowControl w:val="0"/>
              <w:autoSpaceDE w:val="0"/>
              <w:autoSpaceDN w:val="0"/>
              <w:adjustRightInd w:val="0"/>
              <w:spacing w:after="0" w:line="276" w:lineRule="auto"/>
              <w:rPr>
                <w:rFonts w:cs="Times New Roman"/>
                <w:sz w:val="20"/>
                <w:szCs w:val="20"/>
                <w:lang w:val="en-US"/>
              </w:rPr>
            </w:pPr>
            <w:r w:rsidRPr="009F1667">
              <w:rPr>
                <w:sz w:val="20"/>
                <w:szCs w:val="20"/>
                <w:lang w:val="en-US"/>
              </w:rPr>
              <w:t>Spatial configuration of party competition</w:t>
            </w:r>
          </w:p>
        </w:tc>
        <w:tc>
          <w:tcPr>
            <w:tcW w:w="3180" w:type="dxa"/>
            <w:tcBorders>
              <w:top w:val="single" w:sz="4" w:space="0" w:color="auto"/>
              <w:left w:val="single" w:sz="4" w:space="0" w:color="auto"/>
              <w:bottom w:val="single" w:sz="4" w:space="0" w:color="auto"/>
              <w:right w:val="single" w:sz="2" w:space="0" w:color="767171" w:themeColor="background2" w:themeShade="80"/>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Green-Pedersen (2001)</w:t>
            </w:r>
          </w:p>
        </w:tc>
      </w:tr>
      <w:tr w:rsidR="00F061B5" w:rsidRPr="00D94330" w:rsidTr="008B7811">
        <w:trPr>
          <w:trHeight w:val="195"/>
        </w:trPr>
        <w:tc>
          <w:tcPr>
            <w:tcW w:w="2122" w:type="dxa"/>
            <w:tcBorders>
              <w:top w:val="single" w:sz="4" w:space="0" w:color="auto"/>
              <w:left w:val="single" w:sz="2" w:space="0" w:color="767171" w:themeColor="background2" w:themeShade="80"/>
              <w:bottom w:val="single" w:sz="4" w:space="0" w:color="FFFFFF" w:themeColor="background1"/>
              <w:right w:val="single" w:sz="4" w:space="0" w:color="auto"/>
            </w:tcBorders>
            <w:vAlign w:val="bottom"/>
          </w:tcPr>
          <w:p w:rsidR="00F061B5" w:rsidRPr="00716B6A" w:rsidRDefault="00F061B5" w:rsidP="00F061B5">
            <w:pPr>
              <w:widowControl w:val="0"/>
              <w:autoSpaceDE w:val="0"/>
              <w:autoSpaceDN w:val="0"/>
              <w:adjustRightInd w:val="0"/>
              <w:spacing w:after="0" w:line="240" w:lineRule="auto"/>
              <w:rPr>
                <w:rFonts w:ascii="Calibri" w:hAnsi="Calibri" w:cs="Calibri"/>
                <w:b/>
                <w:sz w:val="20"/>
                <w:szCs w:val="20"/>
                <w:lang w:val="en-US"/>
              </w:rPr>
            </w:pPr>
            <w:r w:rsidRPr="00716B6A">
              <w:rPr>
                <w:rFonts w:ascii="Calibri" w:hAnsi="Calibri" w:cs="Calibri"/>
                <w:b/>
                <w:sz w:val="20"/>
                <w:szCs w:val="20"/>
                <w:lang w:val="en-US"/>
              </w:rPr>
              <w:t>Institutionalism</w:t>
            </w:r>
          </w:p>
        </w:tc>
        <w:tc>
          <w:tcPr>
            <w:tcW w:w="3778" w:type="dxa"/>
            <w:tcBorders>
              <w:top w:val="single" w:sz="4" w:space="0" w:color="auto"/>
              <w:left w:val="single" w:sz="4" w:space="0" w:color="auto"/>
              <w:bottom w:val="single" w:sz="4" w:space="0" w:color="auto"/>
              <w:right w:val="single" w:sz="4" w:space="0" w:color="auto"/>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Blame avoidance strategies</w:t>
            </w:r>
          </w:p>
        </w:tc>
        <w:tc>
          <w:tcPr>
            <w:tcW w:w="3180" w:type="dxa"/>
            <w:tcBorders>
              <w:top w:val="single" w:sz="4" w:space="0" w:color="auto"/>
              <w:left w:val="single" w:sz="4" w:space="0" w:color="auto"/>
              <w:bottom w:val="single" w:sz="4" w:space="0" w:color="auto"/>
              <w:right w:val="single" w:sz="2" w:space="0" w:color="767171" w:themeColor="background2" w:themeShade="80"/>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Pierson (1994; 1996)</w:t>
            </w:r>
          </w:p>
        </w:tc>
      </w:tr>
      <w:tr w:rsidR="00F061B5" w:rsidRPr="00D94330" w:rsidTr="008B7811">
        <w:trPr>
          <w:trHeight w:val="109"/>
        </w:trPr>
        <w:tc>
          <w:tcPr>
            <w:tcW w:w="2122" w:type="dxa"/>
            <w:vMerge w:val="restart"/>
            <w:tcBorders>
              <w:top w:val="single" w:sz="4" w:space="0" w:color="FFFFFF" w:themeColor="background1"/>
              <w:left w:val="single" w:sz="2" w:space="0" w:color="767171" w:themeColor="background2" w:themeShade="80"/>
              <w:right w:val="single" w:sz="4" w:space="0" w:color="auto"/>
            </w:tcBorders>
            <w:vAlign w:val="bottom"/>
          </w:tcPr>
          <w:p w:rsidR="00F061B5" w:rsidRDefault="00F061B5" w:rsidP="00F061B5">
            <w:pPr>
              <w:widowControl w:val="0"/>
              <w:autoSpaceDE w:val="0"/>
              <w:autoSpaceDN w:val="0"/>
              <w:adjustRightInd w:val="0"/>
              <w:spacing w:after="0" w:line="240" w:lineRule="auto"/>
              <w:rPr>
                <w:rFonts w:ascii="Calibri" w:hAnsi="Calibri" w:cs="Calibri"/>
                <w:sz w:val="20"/>
                <w:szCs w:val="20"/>
                <w:lang w:val="en-US"/>
              </w:rPr>
            </w:pPr>
          </w:p>
        </w:tc>
        <w:tc>
          <w:tcPr>
            <w:tcW w:w="3778" w:type="dxa"/>
            <w:tcBorders>
              <w:top w:val="single" w:sz="4" w:space="0" w:color="auto"/>
              <w:left w:val="single" w:sz="4" w:space="0" w:color="auto"/>
              <w:bottom w:val="single" w:sz="4" w:space="0" w:color="auto"/>
              <w:right w:val="single" w:sz="4" w:space="0" w:color="auto"/>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Veto players approach</w:t>
            </w:r>
          </w:p>
        </w:tc>
        <w:tc>
          <w:tcPr>
            <w:tcW w:w="3180" w:type="dxa"/>
            <w:tcBorders>
              <w:top w:val="single" w:sz="4" w:space="0" w:color="auto"/>
              <w:left w:val="single" w:sz="4" w:space="0" w:color="auto"/>
              <w:bottom w:val="single" w:sz="4" w:space="0" w:color="auto"/>
              <w:right w:val="single" w:sz="2" w:space="0" w:color="767171" w:themeColor="background2" w:themeShade="80"/>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Swank (2001), Van Kersbergen (2006)</w:t>
            </w:r>
          </w:p>
        </w:tc>
      </w:tr>
      <w:tr w:rsidR="00F061B5" w:rsidRPr="00D94330" w:rsidTr="008B7811">
        <w:trPr>
          <w:trHeight w:val="94"/>
        </w:trPr>
        <w:tc>
          <w:tcPr>
            <w:tcW w:w="2122" w:type="dxa"/>
            <w:vMerge/>
            <w:tcBorders>
              <w:left w:val="single" w:sz="2" w:space="0" w:color="767171" w:themeColor="background2" w:themeShade="80"/>
              <w:right w:val="single" w:sz="4" w:space="0" w:color="auto"/>
            </w:tcBorders>
            <w:vAlign w:val="bottom"/>
          </w:tcPr>
          <w:p w:rsidR="00F061B5" w:rsidRDefault="00F061B5" w:rsidP="00F061B5">
            <w:pPr>
              <w:widowControl w:val="0"/>
              <w:autoSpaceDE w:val="0"/>
              <w:autoSpaceDN w:val="0"/>
              <w:adjustRightInd w:val="0"/>
              <w:spacing w:after="0" w:line="240" w:lineRule="auto"/>
              <w:rPr>
                <w:rFonts w:ascii="Calibri" w:hAnsi="Calibri" w:cs="Calibri"/>
                <w:sz w:val="20"/>
                <w:szCs w:val="20"/>
                <w:lang w:val="en-US"/>
              </w:rPr>
            </w:pPr>
          </w:p>
        </w:tc>
        <w:tc>
          <w:tcPr>
            <w:tcW w:w="3778" w:type="dxa"/>
            <w:tcBorders>
              <w:top w:val="single" w:sz="4" w:space="0" w:color="auto"/>
              <w:left w:val="single" w:sz="4" w:space="0" w:color="auto"/>
              <w:bottom w:val="single" w:sz="4" w:space="0" w:color="auto"/>
              <w:right w:val="single" w:sz="4" w:space="0" w:color="auto"/>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Reversed veto players approach</w:t>
            </w:r>
          </w:p>
        </w:tc>
        <w:tc>
          <w:tcPr>
            <w:tcW w:w="3180" w:type="dxa"/>
            <w:tcBorders>
              <w:top w:val="single" w:sz="4" w:space="0" w:color="auto"/>
              <w:left w:val="single" w:sz="4" w:space="0" w:color="auto"/>
              <w:bottom w:val="single" w:sz="4" w:space="0" w:color="auto"/>
              <w:right w:val="single" w:sz="2" w:space="0" w:color="767171" w:themeColor="background2" w:themeShade="80"/>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Ross (1997); Starke (2006)</w:t>
            </w:r>
          </w:p>
        </w:tc>
      </w:tr>
      <w:tr w:rsidR="00F061B5" w:rsidRPr="00D94330" w:rsidTr="008B7811">
        <w:trPr>
          <w:trHeight w:val="109"/>
        </w:trPr>
        <w:tc>
          <w:tcPr>
            <w:tcW w:w="2122" w:type="dxa"/>
            <w:vMerge/>
            <w:tcBorders>
              <w:left w:val="single" w:sz="2" w:space="0" w:color="767171" w:themeColor="background2" w:themeShade="80"/>
              <w:right w:val="single" w:sz="4" w:space="0" w:color="auto"/>
            </w:tcBorders>
            <w:vAlign w:val="bottom"/>
          </w:tcPr>
          <w:p w:rsidR="00F061B5" w:rsidRDefault="00F061B5" w:rsidP="00F061B5">
            <w:pPr>
              <w:widowControl w:val="0"/>
              <w:autoSpaceDE w:val="0"/>
              <w:autoSpaceDN w:val="0"/>
              <w:adjustRightInd w:val="0"/>
              <w:spacing w:after="0" w:line="240" w:lineRule="auto"/>
              <w:rPr>
                <w:rFonts w:ascii="Calibri" w:hAnsi="Calibri" w:cs="Calibri"/>
                <w:sz w:val="20"/>
                <w:szCs w:val="20"/>
                <w:lang w:val="en-US"/>
              </w:rPr>
            </w:pPr>
          </w:p>
        </w:tc>
        <w:tc>
          <w:tcPr>
            <w:tcW w:w="3778" w:type="dxa"/>
            <w:tcBorders>
              <w:top w:val="single" w:sz="4" w:space="0" w:color="auto"/>
              <w:left w:val="single" w:sz="4" w:space="0" w:color="auto"/>
              <w:bottom w:val="single" w:sz="4" w:space="0" w:color="auto"/>
              <w:right w:val="single" w:sz="4" w:space="0" w:color="auto"/>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Constitutional institutional structures</w:t>
            </w:r>
          </w:p>
        </w:tc>
        <w:tc>
          <w:tcPr>
            <w:tcW w:w="3180" w:type="dxa"/>
            <w:tcBorders>
              <w:top w:val="single" w:sz="4" w:space="0" w:color="auto"/>
              <w:left w:val="single" w:sz="4" w:space="0" w:color="auto"/>
              <w:bottom w:val="single" w:sz="4" w:space="0" w:color="auto"/>
              <w:right w:val="single" w:sz="2" w:space="0" w:color="767171" w:themeColor="background2" w:themeShade="80"/>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sidRPr="009C0A38">
              <w:rPr>
                <w:rFonts w:cs="Times New Roman"/>
                <w:sz w:val="20"/>
                <w:szCs w:val="20"/>
                <w:lang w:val="en-US"/>
              </w:rPr>
              <w:t xml:space="preserve">Huber, Ragin </w:t>
            </w:r>
            <w:r>
              <w:rPr>
                <w:rFonts w:cs="Times New Roman"/>
                <w:sz w:val="20"/>
                <w:szCs w:val="20"/>
                <w:lang w:val="en-US"/>
              </w:rPr>
              <w:t>&amp;</w:t>
            </w:r>
            <w:r w:rsidRPr="009C0A38">
              <w:rPr>
                <w:rFonts w:cs="Times New Roman"/>
                <w:sz w:val="20"/>
                <w:szCs w:val="20"/>
                <w:lang w:val="en-US"/>
              </w:rPr>
              <w:t xml:space="preserve"> Stephens (1993)</w:t>
            </w:r>
          </w:p>
        </w:tc>
      </w:tr>
      <w:tr w:rsidR="00F061B5" w:rsidRPr="00D94330" w:rsidTr="008B7811">
        <w:trPr>
          <w:trHeight w:val="135"/>
        </w:trPr>
        <w:tc>
          <w:tcPr>
            <w:tcW w:w="2122" w:type="dxa"/>
            <w:vMerge/>
            <w:tcBorders>
              <w:left w:val="single" w:sz="2" w:space="0" w:color="767171" w:themeColor="background2" w:themeShade="80"/>
              <w:right w:val="single" w:sz="4" w:space="0" w:color="auto"/>
            </w:tcBorders>
            <w:vAlign w:val="bottom"/>
          </w:tcPr>
          <w:p w:rsidR="00F061B5" w:rsidRDefault="00F061B5" w:rsidP="00F061B5">
            <w:pPr>
              <w:widowControl w:val="0"/>
              <w:autoSpaceDE w:val="0"/>
              <w:autoSpaceDN w:val="0"/>
              <w:adjustRightInd w:val="0"/>
              <w:spacing w:after="0" w:line="240" w:lineRule="auto"/>
              <w:rPr>
                <w:rFonts w:ascii="Calibri" w:hAnsi="Calibri" w:cs="Calibri"/>
                <w:sz w:val="20"/>
                <w:szCs w:val="20"/>
                <w:lang w:val="en-US"/>
              </w:rPr>
            </w:pPr>
          </w:p>
        </w:tc>
        <w:tc>
          <w:tcPr>
            <w:tcW w:w="3778" w:type="dxa"/>
            <w:tcBorders>
              <w:top w:val="single" w:sz="4" w:space="0" w:color="auto"/>
              <w:left w:val="single" w:sz="4" w:space="0" w:color="auto"/>
              <w:bottom w:val="single" w:sz="4" w:space="0" w:color="auto"/>
              <w:right w:val="single" w:sz="4" w:space="0" w:color="auto"/>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Institutional configuration of democracy</w:t>
            </w:r>
          </w:p>
        </w:tc>
        <w:tc>
          <w:tcPr>
            <w:tcW w:w="3180" w:type="dxa"/>
            <w:tcBorders>
              <w:top w:val="single" w:sz="4" w:space="0" w:color="auto"/>
              <w:left w:val="single" w:sz="4" w:space="0" w:color="auto"/>
              <w:bottom w:val="single" w:sz="4" w:space="0" w:color="auto"/>
              <w:right w:val="single" w:sz="2" w:space="0" w:color="767171" w:themeColor="background2" w:themeShade="80"/>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Crepaz (1996)</w:t>
            </w:r>
          </w:p>
        </w:tc>
      </w:tr>
      <w:tr w:rsidR="00F061B5" w:rsidRPr="00B07B32" w:rsidTr="008B7811">
        <w:trPr>
          <w:trHeight w:val="720"/>
        </w:trPr>
        <w:tc>
          <w:tcPr>
            <w:tcW w:w="2122" w:type="dxa"/>
            <w:vMerge/>
            <w:tcBorders>
              <w:left w:val="single" w:sz="2" w:space="0" w:color="767171" w:themeColor="background2" w:themeShade="80"/>
              <w:right w:val="single" w:sz="4" w:space="0" w:color="auto"/>
            </w:tcBorders>
            <w:vAlign w:val="bottom"/>
          </w:tcPr>
          <w:p w:rsidR="00F061B5" w:rsidRDefault="00F061B5" w:rsidP="00F061B5">
            <w:pPr>
              <w:widowControl w:val="0"/>
              <w:autoSpaceDE w:val="0"/>
              <w:autoSpaceDN w:val="0"/>
              <w:adjustRightInd w:val="0"/>
              <w:spacing w:after="0" w:line="240" w:lineRule="auto"/>
              <w:rPr>
                <w:rFonts w:ascii="Calibri" w:hAnsi="Calibri" w:cs="Calibri"/>
                <w:sz w:val="20"/>
                <w:szCs w:val="20"/>
                <w:lang w:val="en-US"/>
              </w:rPr>
            </w:pPr>
          </w:p>
        </w:tc>
        <w:tc>
          <w:tcPr>
            <w:tcW w:w="3778" w:type="dxa"/>
            <w:tcBorders>
              <w:top w:val="single" w:sz="4" w:space="0" w:color="auto"/>
              <w:left w:val="single" w:sz="4" w:space="0" w:color="auto"/>
              <w:bottom w:val="single" w:sz="4" w:space="0" w:color="auto"/>
              <w:right w:val="single" w:sz="4" w:space="0" w:color="auto"/>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Regime types of welfare state</w:t>
            </w:r>
          </w:p>
        </w:tc>
        <w:tc>
          <w:tcPr>
            <w:tcW w:w="3180" w:type="dxa"/>
            <w:tcBorders>
              <w:top w:val="single" w:sz="4" w:space="0" w:color="auto"/>
              <w:left w:val="single" w:sz="4" w:space="0" w:color="auto"/>
              <w:bottom w:val="single" w:sz="4" w:space="0" w:color="auto"/>
              <w:right w:val="single" w:sz="2" w:space="0" w:color="767171" w:themeColor="background2" w:themeShade="80"/>
            </w:tcBorders>
            <w:vAlign w:val="bottom"/>
          </w:tcPr>
          <w:p w:rsidR="00F061B5" w:rsidRPr="00337884" w:rsidRDefault="00F061B5" w:rsidP="00F061B5">
            <w:pPr>
              <w:widowControl w:val="0"/>
              <w:autoSpaceDE w:val="0"/>
              <w:autoSpaceDN w:val="0"/>
              <w:adjustRightInd w:val="0"/>
              <w:spacing w:after="0" w:line="276" w:lineRule="auto"/>
              <w:rPr>
                <w:rFonts w:cs="Times New Roman"/>
                <w:sz w:val="20"/>
                <w:szCs w:val="20"/>
              </w:rPr>
            </w:pPr>
            <w:r w:rsidRPr="00337884">
              <w:rPr>
                <w:rFonts w:cs="Times New Roman"/>
                <w:sz w:val="20"/>
                <w:szCs w:val="20"/>
              </w:rPr>
              <w:t>Swank (2001); Rothstein (1998); Korpi &amp; Palme (200</w:t>
            </w:r>
            <w:r>
              <w:rPr>
                <w:rFonts w:cs="Times New Roman"/>
                <w:sz w:val="20"/>
                <w:szCs w:val="20"/>
              </w:rPr>
              <w:t>3</w:t>
            </w:r>
            <w:r w:rsidRPr="00337884">
              <w:rPr>
                <w:rFonts w:cs="Times New Roman"/>
                <w:sz w:val="20"/>
                <w:szCs w:val="20"/>
              </w:rPr>
              <w:t xml:space="preserve">); </w:t>
            </w:r>
            <w:r w:rsidRPr="00337884">
              <w:rPr>
                <w:rStyle w:val="hps"/>
                <w:sz w:val="20"/>
                <w:szCs w:val="20"/>
              </w:rPr>
              <w:t>Esping-Andersen (1990)</w:t>
            </w:r>
          </w:p>
        </w:tc>
      </w:tr>
      <w:tr w:rsidR="00F061B5" w:rsidRPr="003E057A" w:rsidTr="008B7811">
        <w:trPr>
          <w:trHeight w:val="107"/>
        </w:trPr>
        <w:tc>
          <w:tcPr>
            <w:tcW w:w="2122" w:type="dxa"/>
            <w:vMerge/>
            <w:tcBorders>
              <w:left w:val="single" w:sz="2" w:space="0" w:color="767171" w:themeColor="background2" w:themeShade="80"/>
              <w:bottom w:val="single" w:sz="4" w:space="0" w:color="auto"/>
              <w:right w:val="single" w:sz="4" w:space="0" w:color="auto"/>
            </w:tcBorders>
            <w:vAlign w:val="bottom"/>
          </w:tcPr>
          <w:p w:rsidR="00F061B5" w:rsidRPr="00337884" w:rsidRDefault="00F061B5" w:rsidP="00F061B5">
            <w:pPr>
              <w:widowControl w:val="0"/>
              <w:autoSpaceDE w:val="0"/>
              <w:autoSpaceDN w:val="0"/>
              <w:adjustRightInd w:val="0"/>
              <w:spacing w:after="0" w:line="240" w:lineRule="auto"/>
              <w:rPr>
                <w:rFonts w:ascii="Calibri" w:hAnsi="Calibri" w:cs="Calibri"/>
                <w:sz w:val="20"/>
                <w:szCs w:val="20"/>
              </w:rPr>
            </w:pPr>
          </w:p>
        </w:tc>
        <w:tc>
          <w:tcPr>
            <w:tcW w:w="3778" w:type="dxa"/>
            <w:tcBorders>
              <w:top w:val="single" w:sz="4" w:space="0" w:color="auto"/>
              <w:left w:val="single" w:sz="4" w:space="0" w:color="auto"/>
              <w:bottom w:val="single" w:sz="4" w:space="0" w:color="auto"/>
              <w:right w:val="single" w:sz="4" w:space="0" w:color="auto"/>
            </w:tcBorders>
            <w:vAlign w:val="bottom"/>
          </w:tcPr>
          <w:p w:rsidR="00F061B5"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Varieties of Capitalism</w:t>
            </w:r>
          </w:p>
        </w:tc>
        <w:tc>
          <w:tcPr>
            <w:tcW w:w="3180" w:type="dxa"/>
            <w:tcBorders>
              <w:top w:val="single" w:sz="4" w:space="0" w:color="auto"/>
              <w:left w:val="single" w:sz="4" w:space="0" w:color="auto"/>
              <w:bottom w:val="single" w:sz="4" w:space="0" w:color="auto"/>
              <w:right w:val="single" w:sz="2" w:space="0" w:color="767171" w:themeColor="background2" w:themeShade="80"/>
            </w:tcBorders>
            <w:vAlign w:val="bottom"/>
          </w:tcPr>
          <w:p w:rsidR="00F061B5" w:rsidRPr="00067F8A" w:rsidRDefault="00F061B5" w:rsidP="00F061B5">
            <w:pPr>
              <w:widowControl w:val="0"/>
              <w:autoSpaceDE w:val="0"/>
              <w:autoSpaceDN w:val="0"/>
              <w:adjustRightInd w:val="0"/>
              <w:spacing w:after="0" w:line="276" w:lineRule="auto"/>
              <w:rPr>
                <w:rFonts w:cs="Times New Roman"/>
                <w:sz w:val="20"/>
                <w:szCs w:val="20"/>
                <w:lang w:val="en-US"/>
              </w:rPr>
            </w:pPr>
            <w:r w:rsidRPr="00067F8A">
              <w:rPr>
                <w:rStyle w:val="hps"/>
                <w:sz w:val="20"/>
                <w:szCs w:val="20"/>
                <w:lang w:val="en-US"/>
              </w:rPr>
              <w:t xml:space="preserve">Hall &amp; </w:t>
            </w:r>
            <w:r w:rsidRPr="00067F8A">
              <w:rPr>
                <w:sz w:val="20"/>
                <w:szCs w:val="20"/>
                <w:lang w:val="en-US"/>
              </w:rPr>
              <w:t>Soskice, 2001</w:t>
            </w:r>
            <w:r w:rsidRPr="00067F8A">
              <w:rPr>
                <w:rStyle w:val="hps"/>
                <w:sz w:val="20"/>
                <w:szCs w:val="20"/>
                <w:lang w:val="en-US"/>
              </w:rPr>
              <w:t>; Chung and Thewissen (2011)</w:t>
            </w:r>
          </w:p>
        </w:tc>
      </w:tr>
      <w:tr w:rsidR="00F061B5" w:rsidRPr="00D94330" w:rsidTr="008B7811">
        <w:trPr>
          <w:trHeight w:val="150"/>
        </w:trPr>
        <w:tc>
          <w:tcPr>
            <w:tcW w:w="2122" w:type="dxa"/>
            <w:tcBorders>
              <w:top w:val="nil"/>
              <w:left w:val="single" w:sz="2" w:space="0" w:color="767171" w:themeColor="background2" w:themeShade="80"/>
              <w:bottom w:val="single" w:sz="4" w:space="0" w:color="FFFFFF" w:themeColor="background1"/>
              <w:right w:val="single" w:sz="4" w:space="0" w:color="auto"/>
            </w:tcBorders>
            <w:vAlign w:val="bottom"/>
          </w:tcPr>
          <w:p w:rsidR="00F061B5" w:rsidRPr="00CC1AE8" w:rsidRDefault="00F061B5" w:rsidP="00F061B5">
            <w:pPr>
              <w:widowControl w:val="0"/>
              <w:autoSpaceDE w:val="0"/>
              <w:autoSpaceDN w:val="0"/>
              <w:adjustRightInd w:val="0"/>
              <w:spacing w:after="0" w:line="240" w:lineRule="auto"/>
              <w:rPr>
                <w:rFonts w:ascii="Calibri" w:hAnsi="Calibri" w:cs="Calibri"/>
                <w:b/>
                <w:sz w:val="20"/>
                <w:szCs w:val="20"/>
                <w:lang w:val="en-US"/>
              </w:rPr>
            </w:pPr>
            <w:r w:rsidRPr="00CC1AE8">
              <w:rPr>
                <w:rFonts w:ascii="Calibri" w:hAnsi="Calibri" w:cs="Calibri"/>
                <w:b/>
                <w:sz w:val="20"/>
                <w:szCs w:val="20"/>
                <w:lang w:val="en-US"/>
              </w:rPr>
              <w:t>Neofunctionalism</w:t>
            </w:r>
          </w:p>
        </w:tc>
        <w:tc>
          <w:tcPr>
            <w:tcW w:w="3778" w:type="dxa"/>
            <w:tcBorders>
              <w:top w:val="nil"/>
              <w:left w:val="single" w:sz="4" w:space="0" w:color="auto"/>
              <w:bottom w:val="single" w:sz="4" w:space="0" w:color="auto"/>
              <w:right w:val="single" w:sz="4" w:space="0" w:color="auto"/>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Globalization: ‘efficiency hypothesis’</w:t>
            </w:r>
          </w:p>
        </w:tc>
        <w:tc>
          <w:tcPr>
            <w:tcW w:w="3180" w:type="dxa"/>
            <w:tcBorders>
              <w:top w:val="nil"/>
              <w:left w:val="single" w:sz="4" w:space="0" w:color="auto"/>
              <w:bottom w:val="single" w:sz="4" w:space="0" w:color="auto"/>
              <w:right w:val="single" w:sz="2" w:space="0" w:color="767171" w:themeColor="background2" w:themeShade="80"/>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Ellison (</w:t>
            </w:r>
            <w:r w:rsidRPr="00825F96">
              <w:rPr>
                <w:rFonts w:cs="Times New Roman"/>
                <w:sz w:val="20"/>
                <w:szCs w:val="20"/>
                <w:lang w:val="en-US"/>
              </w:rPr>
              <w:t>2006</w:t>
            </w:r>
            <w:r>
              <w:rPr>
                <w:rFonts w:cs="Times New Roman"/>
                <w:sz w:val="20"/>
                <w:szCs w:val="20"/>
                <w:lang w:val="en-US"/>
              </w:rPr>
              <w:t>); Garrett &amp; Mitchell (</w:t>
            </w:r>
            <w:r w:rsidRPr="00825F96">
              <w:rPr>
                <w:rFonts w:cs="Times New Roman"/>
                <w:sz w:val="20"/>
                <w:szCs w:val="20"/>
                <w:lang w:val="en-US"/>
              </w:rPr>
              <w:t>2001</w:t>
            </w:r>
            <w:r>
              <w:rPr>
                <w:rFonts w:cs="Times New Roman"/>
                <w:sz w:val="20"/>
                <w:szCs w:val="20"/>
                <w:lang w:val="en-US"/>
              </w:rPr>
              <w:t>)</w:t>
            </w:r>
          </w:p>
        </w:tc>
      </w:tr>
      <w:tr w:rsidR="00F061B5" w:rsidRPr="00D94330" w:rsidTr="008B7811">
        <w:trPr>
          <w:trHeight w:val="105"/>
        </w:trPr>
        <w:tc>
          <w:tcPr>
            <w:tcW w:w="2122" w:type="dxa"/>
            <w:vMerge w:val="restart"/>
            <w:tcBorders>
              <w:top w:val="single" w:sz="4" w:space="0" w:color="FFFFFF" w:themeColor="background1"/>
              <w:left w:val="single" w:sz="2" w:space="0" w:color="767171" w:themeColor="background2" w:themeShade="80"/>
              <w:right w:val="single" w:sz="4" w:space="0" w:color="auto"/>
            </w:tcBorders>
            <w:vAlign w:val="bottom"/>
          </w:tcPr>
          <w:p w:rsidR="00F061B5" w:rsidRDefault="00F061B5" w:rsidP="00F061B5">
            <w:pPr>
              <w:widowControl w:val="0"/>
              <w:autoSpaceDE w:val="0"/>
              <w:autoSpaceDN w:val="0"/>
              <w:adjustRightInd w:val="0"/>
              <w:spacing w:after="0" w:line="240" w:lineRule="auto"/>
              <w:rPr>
                <w:rFonts w:ascii="Calibri" w:hAnsi="Calibri" w:cs="Calibri"/>
                <w:sz w:val="20"/>
                <w:szCs w:val="20"/>
                <w:lang w:val="en-US"/>
              </w:rPr>
            </w:pPr>
          </w:p>
        </w:tc>
        <w:tc>
          <w:tcPr>
            <w:tcW w:w="3778" w:type="dxa"/>
            <w:tcBorders>
              <w:top w:val="single" w:sz="4" w:space="0" w:color="auto"/>
              <w:left w:val="single" w:sz="4" w:space="0" w:color="auto"/>
              <w:bottom w:val="single" w:sz="4" w:space="0" w:color="auto"/>
              <w:right w:val="single" w:sz="4" w:space="0" w:color="auto"/>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Globalization: ‘compensation hypothesis’</w:t>
            </w:r>
          </w:p>
        </w:tc>
        <w:tc>
          <w:tcPr>
            <w:tcW w:w="3180" w:type="dxa"/>
            <w:tcBorders>
              <w:top w:val="single" w:sz="4" w:space="0" w:color="auto"/>
              <w:left w:val="single" w:sz="4" w:space="0" w:color="auto"/>
              <w:bottom w:val="single" w:sz="4" w:space="0" w:color="auto"/>
              <w:right w:val="single" w:sz="2" w:space="0" w:color="767171" w:themeColor="background2" w:themeShade="80"/>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Burgoon (</w:t>
            </w:r>
            <w:r w:rsidRPr="00825F96">
              <w:rPr>
                <w:rFonts w:cs="Times New Roman"/>
                <w:sz w:val="20"/>
                <w:szCs w:val="20"/>
                <w:lang w:val="en-US"/>
              </w:rPr>
              <w:t>2011</w:t>
            </w:r>
            <w:r>
              <w:rPr>
                <w:rFonts w:cs="Times New Roman"/>
                <w:sz w:val="20"/>
                <w:szCs w:val="20"/>
                <w:lang w:val="en-US"/>
              </w:rPr>
              <w:t>); Strange (</w:t>
            </w:r>
            <w:r w:rsidRPr="00825F96">
              <w:rPr>
                <w:rFonts w:cs="Times New Roman"/>
                <w:sz w:val="20"/>
                <w:szCs w:val="20"/>
                <w:lang w:val="en-US"/>
              </w:rPr>
              <w:t>1996</w:t>
            </w:r>
            <w:r>
              <w:rPr>
                <w:rFonts w:cs="Times New Roman"/>
                <w:sz w:val="20"/>
                <w:szCs w:val="20"/>
                <w:lang w:val="en-US"/>
              </w:rPr>
              <w:t>)</w:t>
            </w:r>
          </w:p>
        </w:tc>
      </w:tr>
      <w:tr w:rsidR="00F061B5" w:rsidRPr="00D94330" w:rsidTr="008B7811">
        <w:trPr>
          <w:trHeight w:val="124"/>
        </w:trPr>
        <w:tc>
          <w:tcPr>
            <w:tcW w:w="2122" w:type="dxa"/>
            <w:vMerge/>
            <w:tcBorders>
              <w:left w:val="single" w:sz="2" w:space="0" w:color="767171" w:themeColor="background2" w:themeShade="80"/>
              <w:right w:val="single" w:sz="4" w:space="0" w:color="auto"/>
            </w:tcBorders>
            <w:vAlign w:val="bottom"/>
          </w:tcPr>
          <w:p w:rsidR="00F061B5" w:rsidRDefault="00F061B5" w:rsidP="00F061B5">
            <w:pPr>
              <w:widowControl w:val="0"/>
              <w:autoSpaceDE w:val="0"/>
              <w:autoSpaceDN w:val="0"/>
              <w:adjustRightInd w:val="0"/>
              <w:spacing w:after="0" w:line="240" w:lineRule="auto"/>
              <w:rPr>
                <w:rFonts w:ascii="Calibri" w:hAnsi="Calibri" w:cs="Calibri"/>
                <w:sz w:val="20"/>
                <w:szCs w:val="20"/>
                <w:lang w:val="en-US"/>
              </w:rPr>
            </w:pPr>
          </w:p>
        </w:tc>
        <w:tc>
          <w:tcPr>
            <w:tcW w:w="3778" w:type="dxa"/>
            <w:tcBorders>
              <w:top w:val="single" w:sz="4" w:space="0" w:color="auto"/>
              <w:left w:val="single" w:sz="4" w:space="0" w:color="auto"/>
              <w:bottom w:val="single" w:sz="4" w:space="0" w:color="auto"/>
              <w:right w:val="single" w:sz="4" w:space="0" w:color="auto"/>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Europeanization: creation social policies</w:t>
            </w:r>
          </w:p>
        </w:tc>
        <w:tc>
          <w:tcPr>
            <w:tcW w:w="3180" w:type="dxa"/>
            <w:tcBorders>
              <w:top w:val="single" w:sz="4" w:space="0" w:color="auto"/>
              <w:left w:val="single" w:sz="4" w:space="0" w:color="auto"/>
              <w:bottom w:val="single" w:sz="4" w:space="0" w:color="auto"/>
              <w:right w:val="single" w:sz="2" w:space="0" w:color="767171" w:themeColor="background2" w:themeShade="80"/>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De la Porte &amp; Pochet (</w:t>
            </w:r>
            <w:r w:rsidRPr="00D83583">
              <w:rPr>
                <w:rFonts w:cs="Times New Roman"/>
                <w:sz w:val="20"/>
                <w:szCs w:val="20"/>
                <w:lang w:val="en-US"/>
              </w:rPr>
              <w:t>2012</w:t>
            </w:r>
            <w:r>
              <w:rPr>
                <w:rFonts w:cs="Times New Roman"/>
                <w:sz w:val="20"/>
                <w:szCs w:val="20"/>
                <w:lang w:val="en-US"/>
              </w:rPr>
              <w:t>)</w:t>
            </w:r>
          </w:p>
        </w:tc>
      </w:tr>
      <w:tr w:rsidR="00F061B5" w:rsidRPr="00D94330" w:rsidTr="008B7811">
        <w:trPr>
          <w:trHeight w:val="120"/>
        </w:trPr>
        <w:tc>
          <w:tcPr>
            <w:tcW w:w="2122" w:type="dxa"/>
            <w:vMerge/>
            <w:tcBorders>
              <w:left w:val="single" w:sz="2" w:space="0" w:color="767171" w:themeColor="background2" w:themeShade="80"/>
              <w:right w:val="single" w:sz="4" w:space="0" w:color="auto"/>
            </w:tcBorders>
            <w:vAlign w:val="bottom"/>
          </w:tcPr>
          <w:p w:rsidR="00F061B5" w:rsidRDefault="00F061B5" w:rsidP="00F061B5">
            <w:pPr>
              <w:widowControl w:val="0"/>
              <w:autoSpaceDE w:val="0"/>
              <w:autoSpaceDN w:val="0"/>
              <w:adjustRightInd w:val="0"/>
              <w:spacing w:after="0" w:line="240" w:lineRule="auto"/>
              <w:rPr>
                <w:rFonts w:ascii="Calibri" w:hAnsi="Calibri" w:cs="Calibri"/>
                <w:sz w:val="20"/>
                <w:szCs w:val="20"/>
                <w:lang w:val="en-US"/>
              </w:rPr>
            </w:pPr>
          </w:p>
        </w:tc>
        <w:tc>
          <w:tcPr>
            <w:tcW w:w="3778" w:type="dxa"/>
            <w:tcBorders>
              <w:top w:val="single" w:sz="4" w:space="0" w:color="auto"/>
              <w:left w:val="single" w:sz="4" w:space="0" w:color="auto"/>
              <w:bottom w:val="single" w:sz="4" w:space="0" w:color="auto"/>
              <w:right w:val="single" w:sz="4" w:space="0" w:color="auto"/>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Europeanization: creation single market</w:t>
            </w:r>
          </w:p>
        </w:tc>
        <w:tc>
          <w:tcPr>
            <w:tcW w:w="3180" w:type="dxa"/>
            <w:tcBorders>
              <w:top w:val="single" w:sz="4" w:space="0" w:color="auto"/>
              <w:left w:val="single" w:sz="4" w:space="0" w:color="auto"/>
              <w:bottom w:val="single" w:sz="4" w:space="0" w:color="auto"/>
              <w:right w:val="single" w:sz="2" w:space="0" w:color="767171" w:themeColor="background2" w:themeShade="80"/>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Scharpf (</w:t>
            </w:r>
            <w:r w:rsidRPr="00D83583">
              <w:rPr>
                <w:rFonts w:cs="Times New Roman"/>
                <w:sz w:val="20"/>
                <w:szCs w:val="20"/>
                <w:lang w:val="en-US"/>
              </w:rPr>
              <w:t>1999</w:t>
            </w:r>
            <w:r>
              <w:rPr>
                <w:rFonts w:cs="Times New Roman"/>
                <w:sz w:val="20"/>
                <w:szCs w:val="20"/>
                <w:lang w:val="en-US"/>
              </w:rPr>
              <w:t>)</w:t>
            </w:r>
            <w:r w:rsidRPr="00D83583">
              <w:rPr>
                <w:rFonts w:cs="Times New Roman"/>
                <w:sz w:val="20"/>
                <w:szCs w:val="20"/>
                <w:lang w:val="en-US"/>
              </w:rPr>
              <w:t xml:space="preserve">; Van Vliet &amp; Kaeding, </w:t>
            </w:r>
            <w:r>
              <w:rPr>
                <w:rFonts w:cs="Times New Roman"/>
                <w:sz w:val="20"/>
                <w:szCs w:val="20"/>
                <w:lang w:val="en-US"/>
              </w:rPr>
              <w:t>(</w:t>
            </w:r>
            <w:r w:rsidRPr="00D83583">
              <w:rPr>
                <w:rFonts w:cs="Times New Roman"/>
                <w:sz w:val="20"/>
                <w:szCs w:val="20"/>
                <w:lang w:val="en-US"/>
              </w:rPr>
              <w:t>2007</w:t>
            </w:r>
            <w:r>
              <w:rPr>
                <w:rFonts w:cs="Times New Roman"/>
                <w:sz w:val="20"/>
                <w:szCs w:val="20"/>
                <w:lang w:val="en-US"/>
              </w:rPr>
              <w:t>)</w:t>
            </w:r>
          </w:p>
        </w:tc>
      </w:tr>
      <w:tr w:rsidR="00F061B5" w:rsidRPr="00D94330" w:rsidTr="008B7811">
        <w:trPr>
          <w:trHeight w:val="109"/>
        </w:trPr>
        <w:tc>
          <w:tcPr>
            <w:tcW w:w="2122" w:type="dxa"/>
            <w:vMerge/>
            <w:tcBorders>
              <w:left w:val="single" w:sz="2" w:space="0" w:color="767171" w:themeColor="background2" w:themeShade="80"/>
              <w:right w:val="single" w:sz="4" w:space="0" w:color="auto"/>
            </w:tcBorders>
            <w:vAlign w:val="bottom"/>
          </w:tcPr>
          <w:p w:rsidR="00F061B5" w:rsidRDefault="00F061B5" w:rsidP="00F061B5">
            <w:pPr>
              <w:widowControl w:val="0"/>
              <w:autoSpaceDE w:val="0"/>
              <w:autoSpaceDN w:val="0"/>
              <w:adjustRightInd w:val="0"/>
              <w:spacing w:after="0" w:line="240" w:lineRule="auto"/>
              <w:rPr>
                <w:rFonts w:ascii="Calibri" w:hAnsi="Calibri" w:cs="Calibri"/>
                <w:sz w:val="20"/>
                <w:szCs w:val="20"/>
                <w:lang w:val="en-US"/>
              </w:rPr>
            </w:pPr>
          </w:p>
        </w:tc>
        <w:tc>
          <w:tcPr>
            <w:tcW w:w="3778" w:type="dxa"/>
            <w:tcBorders>
              <w:top w:val="single" w:sz="4" w:space="0" w:color="auto"/>
              <w:left w:val="single" w:sz="4" w:space="0" w:color="auto"/>
              <w:bottom w:val="single" w:sz="4" w:space="0" w:color="auto"/>
              <w:right w:val="single" w:sz="4" w:space="0" w:color="auto"/>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Economic growth and unemployment</w:t>
            </w:r>
          </w:p>
        </w:tc>
        <w:tc>
          <w:tcPr>
            <w:tcW w:w="3180" w:type="dxa"/>
            <w:tcBorders>
              <w:top w:val="single" w:sz="4" w:space="0" w:color="auto"/>
              <w:left w:val="single" w:sz="4" w:space="0" w:color="auto"/>
              <w:bottom w:val="single" w:sz="4" w:space="0" w:color="auto"/>
              <w:right w:val="single" w:sz="2" w:space="0" w:color="767171" w:themeColor="background2" w:themeShade="80"/>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sidRPr="00D83583">
              <w:rPr>
                <w:rFonts w:cs="Times New Roman"/>
                <w:sz w:val="20"/>
                <w:szCs w:val="20"/>
                <w:lang w:val="en-US"/>
              </w:rPr>
              <w:t xml:space="preserve">Huber </w:t>
            </w:r>
            <w:r>
              <w:rPr>
                <w:rFonts w:cs="Times New Roman"/>
                <w:sz w:val="20"/>
                <w:szCs w:val="20"/>
                <w:lang w:val="en-US"/>
              </w:rPr>
              <w:t>&amp;</w:t>
            </w:r>
            <w:r w:rsidRPr="00D83583">
              <w:rPr>
                <w:rFonts w:cs="Times New Roman"/>
                <w:sz w:val="20"/>
                <w:szCs w:val="20"/>
                <w:lang w:val="en-US"/>
              </w:rPr>
              <w:t xml:space="preserve"> Stephens (2001)</w:t>
            </w:r>
            <w:r>
              <w:rPr>
                <w:rFonts w:cs="Times New Roman"/>
                <w:sz w:val="20"/>
                <w:szCs w:val="20"/>
                <w:lang w:val="en-US"/>
              </w:rPr>
              <w:t>; Pierson (2001)</w:t>
            </w:r>
          </w:p>
        </w:tc>
      </w:tr>
      <w:tr w:rsidR="00F061B5" w:rsidRPr="008F51BA" w:rsidTr="008B7811">
        <w:trPr>
          <w:trHeight w:val="120"/>
        </w:trPr>
        <w:tc>
          <w:tcPr>
            <w:tcW w:w="2122" w:type="dxa"/>
            <w:vMerge/>
            <w:tcBorders>
              <w:left w:val="single" w:sz="2" w:space="0" w:color="767171" w:themeColor="background2" w:themeShade="80"/>
              <w:right w:val="single" w:sz="4" w:space="0" w:color="auto"/>
            </w:tcBorders>
            <w:vAlign w:val="bottom"/>
          </w:tcPr>
          <w:p w:rsidR="00F061B5" w:rsidRDefault="00F061B5" w:rsidP="00F061B5">
            <w:pPr>
              <w:widowControl w:val="0"/>
              <w:autoSpaceDE w:val="0"/>
              <w:autoSpaceDN w:val="0"/>
              <w:adjustRightInd w:val="0"/>
              <w:spacing w:after="0" w:line="240" w:lineRule="auto"/>
              <w:rPr>
                <w:rFonts w:ascii="Calibri" w:hAnsi="Calibri" w:cs="Calibri"/>
                <w:sz w:val="20"/>
                <w:szCs w:val="20"/>
                <w:lang w:val="en-US"/>
              </w:rPr>
            </w:pPr>
          </w:p>
        </w:tc>
        <w:tc>
          <w:tcPr>
            <w:tcW w:w="3778" w:type="dxa"/>
            <w:tcBorders>
              <w:top w:val="single" w:sz="4" w:space="0" w:color="auto"/>
              <w:left w:val="single" w:sz="4" w:space="0" w:color="auto"/>
              <w:bottom w:val="single" w:sz="4" w:space="0" w:color="auto"/>
              <w:right w:val="single" w:sz="4" w:space="0" w:color="auto"/>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Post-industrialization</w:t>
            </w:r>
          </w:p>
        </w:tc>
        <w:tc>
          <w:tcPr>
            <w:tcW w:w="3180" w:type="dxa"/>
            <w:tcBorders>
              <w:top w:val="single" w:sz="4" w:space="0" w:color="auto"/>
              <w:left w:val="single" w:sz="4" w:space="0" w:color="auto"/>
              <w:bottom w:val="single" w:sz="4" w:space="0" w:color="auto"/>
              <w:right w:val="single" w:sz="2" w:space="0" w:color="767171" w:themeColor="background2" w:themeShade="80"/>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Iversen (2001); Pierson (</w:t>
            </w:r>
            <w:r w:rsidRPr="008F51BA">
              <w:rPr>
                <w:rFonts w:cs="Times New Roman"/>
                <w:sz w:val="20"/>
                <w:szCs w:val="20"/>
                <w:lang w:val="en-US"/>
              </w:rPr>
              <w:t>2001</w:t>
            </w:r>
            <w:r>
              <w:rPr>
                <w:rFonts w:cs="Times New Roman"/>
                <w:sz w:val="20"/>
                <w:szCs w:val="20"/>
                <w:lang w:val="en-US"/>
              </w:rPr>
              <w:t>)</w:t>
            </w:r>
            <w:r w:rsidRPr="008F51BA">
              <w:rPr>
                <w:rFonts w:cs="Times New Roman"/>
                <w:sz w:val="20"/>
                <w:szCs w:val="20"/>
                <w:lang w:val="en-US"/>
              </w:rPr>
              <w:t xml:space="preserve">; Huber </w:t>
            </w:r>
            <w:r>
              <w:rPr>
                <w:rFonts w:cs="Times New Roman"/>
                <w:sz w:val="20"/>
                <w:szCs w:val="20"/>
                <w:lang w:val="en-US"/>
              </w:rPr>
              <w:t>&amp; Stephens (2001)</w:t>
            </w:r>
          </w:p>
        </w:tc>
      </w:tr>
      <w:tr w:rsidR="00F061B5" w:rsidRPr="008F51BA" w:rsidTr="008B7811">
        <w:trPr>
          <w:trHeight w:val="124"/>
        </w:trPr>
        <w:tc>
          <w:tcPr>
            <w:tcW w:w="2122" w:type="dxa"/>
            <w:vMerge/>
            <w:tcBorders>
              <w:left w:val="single" w:sz="2" w:space="0" w:color="767171" w:themeColor="background2" w:themeShade="80"/>
              <w:bottom w:val="single" w:sz="4" w:space="0" w:color="auto"/>
              <w:right w:val="single" w:sz="4" w:space="0" w:color="auto"/>
            </w:tcBorders>
            <w:vAlign w:val="bottom"/>
          </w:tcPr>
          <w:p w:rsidR="00F061B5" w:rsidRDefault="00F061B5" w:rsidP="00F061B5">
            <w:pPr>
              <w:widowControl w:val="0"/>
              <w:autoSpaceDE w:val="0"/>
              <w:autoSpaceDN w:val="0"/>
              <w:adjustRightInd w:val="0"/>
              <w:spacing w:after="0" w:line="240" w:lineRule="auto"/>
              <w:rPr>
                <w:rFonts w:ascii="Calibri" w:hAnsi="Calibri" w:cs="Calibri"/>
                <w:sz w:val="20"/>
                <w:szCs w:val="20"/>
                <w:lang w:val="en-US"/>
              </w:rPr>
            </w:pPr>
          </w:p>
        </w:tc>
        <w:tc>
          <w:tcPr>
            <w:tcW w:w="3778" w:type="dxa"/>
            <w:tcBorders>
              <w:top w:val="single" w:sz="4" w:space="0" w:color="auto"/>
              <w:left w:val="single" w:sz="4" w:space="0" w:color="auto"/>
              <w:bottom w:val="single" w:sz="4" w:space="0" w:color="auto"/>
              <w:right w:val="single" w:sz="4" w:space="0" w:color="auto"/>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Demographic challenges</w:t>
            </w:r>
          </w:p>
        </w:tc>
        <w:tc>
          <w:tcPr>
            <w:tcW w:w="3180" w:type="dxa"/>
            <w:tcBorders>
              <w:top w:val="single" w:sz="4" w:space="0" w:color="auto"/>
              <w:left w:val="single" w:sz="4" w:space="0" w:color="auto"/>
              <w:bottom w:val="single" w:sz="4" w:space="0" w:color="auto"/>
              <w:right w:val="single" w:sz="2" w:space="0" w:color="767171" w:themeColor="background2" w:themeShade="80"/>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Obinger &amp; Starke (</w:t>
            </w:r>
            <w:r w:rsidRPr="005101F5">
              <w:rPr>
                <w:rFonts w:cs="Times New Roman"/>
                <w:sz w:val="20"/>
                <w:szCs w:val="20"/>
                <w:lang w:val="en-US"/>
              </w:rPr>
              <w:t>2014</w:t>
            </w:r>
            <w:r>
              <w:rPr>
                <w:rFonts w:cs="Times New Roman"/>
                <w:sz w:val="20"/>
                <w:szCs w:val="20"/>
                <w:lang w:val="en-US"/>
              </w:rPr>
              <w:t>)</w:t>
            </w:r>
          </w:p>
        </w:tc>
      </w:tr>
      <w:tr w:rsidR="00F061B5" w:rsidRPr="00D94330" w:rsidTr="008B7811">
        <w:trPr>
          <w:trHeight w:val="198"/>
        </w:trPr>
        <w:tc>
          <w:tcPr>
            <w:tcW w:w="2122" w:type="dxa"/>
            <w:tcBorders>
              <w:top w:val="single" w:sz="4" w:space="0" w:color="auto"/>
              <w:left w:val="single" w:sz="2" w:space="0" w:color="767171" w:themeColor="background2" w:themeShade="80"/>
              <w:bottom w:val="single" w:sz="4" w:space="0" w:color="FFFFFF" w:themeColor="background1"/>
              <w:right w:val="single" w:sz="4" w:space="0" w:color="auto"/>
            </w:tcBorders>
            <w:vAlign w:val="bottom"/>
          </w:tcPr>
          <w:p w:rsidR="00F061B5" w:rsidRPr="00411FC7" w:rsidRDefault="00E73181" w:rsidP="00F061B5">
            <w:pPr>
              <w:widowControl w:val="0"/>
              <w:autoSpaceDE w:val="0"/>
              <w:autoSpaceDN w:val="0"/>
              <w:adjustRightInd w:val="0"/>
              <w:spacing w:after="0" w:line="240" w:lineRule="auto"/>
              <w:rPr>
                <w:rFonts w:cs="Times New Roman"/>
                <w:b/>
                <w:sz w:val="20"/>
                <w:szCs w:val="20"/>
                <w:lang w:val="en-US"/>
              </w:rPr>
            </w:pPr>
            <w:r>
              <w:rPr>
                <w:rFonts w:cs="Times New Roman"/>
                <w:b/>
                <w:sz w:val="20"/>
                <w:szCs w:val="20"/>
                <w:lang w:val="en-US"/>
              </w:rPr>
              <w:t xml:space="preserve">Social </w:t>
            </w:r>
            <w:r w:rsidR="00F061B5" w:rsidRPr="00411FC7">
              <w:rPr>
                <w:rFonts w:cs="Times New Roman"/>
                <w:b/>
                <w:sz w:val="20"/>
                <w:szCs w:val="20"/>
                <w:lang w:val="en-US"/>
              </w:rPr>
              <w:t>constructivism</w:t>
            </w:r>
          </w:p>
        </w:tc>
        <w:tc>
          <w:tcPr>
            <w:tcW w:w="3778" w:type="dxa"/>
            <w:tcBorders>
              <w:top w:val="single" w:sz="4" w:space="0" w:color="auto"/>
              <w:left w:val="single" w:sz="4" w:space="0" w:color="auto"/>
              <w:bottom w:val="single" w:sz="4" w:space="0" w:color="auto"/>
              <w:right w:val="single" w:sz="4" w:space="0" w:color="auto"/>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Discourse</w:t>
            </w:r>
          </w:p>
        </w:tc>
        <w:tc>
          <w:tcPr>
            <w:tcW w:w="3180" w:type="dxa"/>
            <w:tcBorders>
              <w:top w:val="single" w:sz="4" w:space="0" w:color="auto"/>
              <w:left w:val="single" w:sz="4" w:space="0" w:color="auto"/>
              <w:bottom w:val="single" w:sz="4" w:space="0" w:color="auto"/>
              <w:right w:val="single" w:sz="2" w:space="0" w:color="767171" w:themeColor="background2" w:themeShade="80"/>
            </w:tcBorders>
            <w:vAlign w:val="bottom"/>
          </w:tcPr>
          <w:p w:rsidR="00F061B5" w:rsidRPr="00343FE3" w:rsidRDefault="00F061B5" w:rsidP="00F061B5">
            <w:pPr>
              <w:widowControl w:val="0"/>
              <w:autoSpaceDE w:val="0"/>
              <w:autoSpaceDN w:val="0"/>
              <w:adjustRightInd w:val="0"/>
              <w:spacing w:after="0" w:line="276" w:lineRule="auto"/>
              <w:rPr>
                <w:rFonts w:cs="Calibri"/>
                <w:sz w:val="20"/>
                <w:szCs w:val="20"/>
                <w:lang w:val="en-US"/>
              </w:rPr>
            </w:pPr>
            <w:r>
              <w:rPr>
                <w:sz w:val="20"/>
                <w:szCs w:val="20"/>
                <w:lang w:val="en-US"/>
              </w:rPr>
              <w:t>Hay (2001); Cox (</w:t>
            </w:r>
            <w:r w:rsidRPr="00343FE3">
              <w:rPr>
                <w:sz w:val="20"/>
                <w:szCs w:val="20"/>
                <w:lang w:val="en-US"/>
              </w:rPr>
              <w:t>2001</w:t>
            </w:r>
            <w:r>
              <w:rPr>
                <w:sz w:val="20"/>
                <w:szCs w:val="20"/>
                <w:lang w:val="en-US"/>
              </w:rPr>
              <w:t>); Schmidt (</w:t>
            </w:r>
            <w:r w:rsidRPr="00343FE3">
              <w:rPr>
                <w:sz w:val="20"/>
                <w:szCs w:val="20"/>
                <w:lang w:val="en-US"/>
              </w:rPr>
              <w:t>2000</w:t>
            </w:r>
            <w:r>
              <w:rPr>
                <w:sz w:val="20"/>
                <w:szCs w:val="20"/>
                <w:lang w:val="en-US"/>
              </w:rPr>
              <w:t>; 2002)</w:t>
            </w:r>
          </w:p>
        </w:tc>
      </w:tr>
      <w:tr w:rsidR="00F061B5" w:rsidRPr="003E057A" w:rsidTr="008B7811">
        <w:trPr>
          <w:trHeight w:val="150"/>
        </w:trPr>
        <w:tc>
          <w:tcPr>
            <w:tcW w:w="2122" w:type="dxa"/>
            <w:vMerge w:val="restart"/>
            <w:tcBorders>
              <w:top w:val="single" w:sz="4" w:space="0" w:color="FFFFFF" w:themeColor="background1"/>
              <w:left w:val="single" w:sz="2" w:space="0" w:color="767171" w:themeColor="background2" w:themeShade="80"/>
              <w:right w:val="single" w:sz="4" w:space="0" w:color="auto"/>
            </w:tcBorders>
            <w:vAlign w:val="bottom"/>
          </w:tcPr>
          <w:p w:rsidR="00F061B5" w:rsidRPr="00D94330" w:rsidRDefault="00F061B5" w:rsidP="00F061B5">
            <w:pPr>
              <w:widowControl w:val="0"/>
              <w:autoSpaceDE w:val="0"/>
              <w:autoSpaceDN w:val="0"/>
              <w:adjustRightInd w:val="0"/>
              <w:spacing w:after="0" w:line="240" w:lineRule="auto"/>
              <w:rPr>
                <w:rFonts w:ascii="Times New Roman" w:hAnsi="Times New Roman" w:cs="Times New Roman"/>
                <w:sz w:val="21"/>
                <w:szCs w:val="21"/>
                <w:lang w:val="en-US"/>
              </w:rPr>
            </w:pPr>
          </w:p>
        </w:tc>
        <w:tc>
          <w:tcPr>
            <w:tcW w:w="3778" w:type="dxa"/>
            <w:tcBorders>
              <w:top w:val="single" w:sz="4" w:space="0" w:color="auto"/>
              <w:left w:val="single" w:sz="4" w:space="0" w:color="auto"/>
              <w:bottom w:val="single" w:sz="4" w:space="0" w:color="auto"/>
              <w:right w:val="single" w:sz="4" w:space="0" w:color="auto"/>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Framing</w:t>
            </w:r>
          </w:p>
        </w:tc>
        <w:tc>
          <w:tcPr>
            <w:tcW w:w="3180" w:type="dxa"/>
            <w:tcBorders>
              <w:top w:val="single" w:sz="4" w:space="0" w:color="auto"/>
              <w:left w:val="single" w:sz="4" w:space="0" w:color="auto"/>
              <w:bottom w:val="single" w:sz="4" w:space="0" w:color="auto"/>
              <w:right w:val="single" w:sz="2" w:space="0" w:color="767171" w:themeColor="background2" w:themeShade="80"/>
            </w:tcBorders>
            <w:vAlign w:val="bottom"/>
          </w:tcPr>
          <w:p w:rsidR="00F061B5" w:rsidRPr="002A78B4" w:rsidRDefault="00F061B5" w:rsidP="00F061B5">
            <w:pPr>
              <w:widowControl w:val="0"/>
              <w:autoSpaceDE w:val="0"/>
              <w:autoSpaceDN w:val="0"/>
              <w:adjustRightInd w:val="0"/>
              <w:spacing w:after="0" w:line="276" w:lineRule="auto"/>
              <w:rPr>
                <w:rFonts w:cs="Calibri"/>
                <w:sz w:val="20"/>
                <w:szCs w:val="20"/>
                <w:lang w:val="en-US"/>
              </w:rPr>
            </w:pPr>
            <w:r w:rsidRPr="002A78B4">
              <w:rPr>
                <w:sz w:val="20"/>
                <w:szCs w:val="20"/>
                <w:lang w:val="en-US"/>
              </w:rPr>
              <w:t>Green-Pedersen (2002); Cox (2001); Ross (200</w:t>
            </w:r>
            <w:r>
              <w:rPr>
                <w:sz w:val="20"/>
                <w:szCs w:val="20"/>
                <w:lang w:val="en-US"/>
              </w:rPr>
              <w:t>0a</w:t>
            </w:r>
            <w:r w:rsidRPr="002A78B4">
              <w:rPr>
                <w:sz w:val="20"/>
                <w:szCs w:val="20"/>
                <w:lang w:val="en-US"/>
              </w:rPr>
              <w:t>); Béland (2005)</w:t>
            </w:r>
          </w:p>
        </w:tc>
      </w:tr>
      <w:tr w:rsidR="00F061B5" w:rsidRPr="00F15A71" w:rsidTr="008B7811">
        <w:trPr>
          <w:trHeight w:val="165"/>
        </w:trPr>
        <w:tc>
          <w:tcPr>
            <w:tcW w:w="2122" w:type="dxa"/>
            <w:vMerge/>
            <w:tcBorders>
              <w:left w:val="single" w:sz="2" w:space="0" w:color="767171" w:themeColor="background2" w:themeShade="80"/>
              <w:bottom w:val="single" w:sz="4" w:space="0" w:color="auto"/>
              <w:right w:val="single" w:sz="4" w:space="0" w:color="auto"/>
            </w:tcBorders>
            <w:vAlign w:val="bottom"/>
          </w:tcPr>
          <w:p w:rsidR="00F061B5" w:rsidRPr="00D94330" w:rsidRDefault="00F061B5" w:rsidP="00F061B5">
            <w:pPr>
              <w:widowControl w:val="0"/>
              <w:autoSpaceDE w:val="0"/>
              <w:autoSpaceDN w:val="0"/>
              <w:adjustRightInd w:val="0"/>
              <w:spacing w:after="0" w:line="240" w:lineRule="auto"/>
              <w:rPr>
                <w:rFonts w:ascii="Times New Roman" w:hAnsi="Times New Roman" w:cs="Times New Roman"/>
                <w:sz w:val="21"/>
                <w:szCs w:val="21"/>
                <w:lang w:val="en-US"/>
              </w:rPr>
            </w:pPr>
          </w:p>
        </w:tc>
        <w:tc>
          <w:tcPr>
            <w:tcW w:w="3778" w:type="dxa"/>
            <w:tcBorders>
              <w:top w:val="single" w:sz="4" w:space="0" w:color="auto"/>
              <w:left w:val="single" w:sz="4" w:space="0" w:color="auto"/>
              <w:bottom w:val="single" w:sz="4" w:space="0" w:color="auto"/>
              <w:right w:val="single" w:sz="4" w:space="0" w:color="auto"/>
            </w:tcBorders>
            <w:vAlign w:val="bottom"/>
          </w:tcPr>
          <w:p w:rsidR="00F061B5" w:rsidRPr="00B7308E" w:rsidRDefault="00F061B5" w:rsidP="00F061B5">
            <w:pPr>
              <w:widowControl w:val="0"/>
              <w:autoSpaceDE w:val="0"/>
              <w:autoSpaceDN w:val="0"/>
              <w:adjustRightInd w:val="0"/>
              <w:spacing w:after="0" w:line="276" w:lineRule="auto"/>
              <w:rPr>
                <w:rFonts w:cs="Times New Roman"/>
                <w:sz w:val="20"/>
                <w:szCs w:val="20"/>
                <w:lang w:val="en-US"/>
              </w:rPr>
            </w:pPr>
            <w:r>
              <w:rPr>
                <w:rFonts w:cs="Times New Roman"/>
                <w:sz w:val="20"/>
                <w:szCs w:val="20"/>
                <w:lang w:val="en-US"/>
              </w:rPr>
              <w:t>Public opinion</w:t>
            </w:r>
          </w:p>
        </w:tc>
        <w:tc>
          <w:tcPr>
            <w:tcW w:w="3180" w:type="dxa"/>
            <w:tcBorders>
              <w:top w:val="single" w:sz="4" w:space="0" w:color="auto"/>
              <w:left w:val="single" w:sz="4" w:space="0" w:color="auto"/>
              <w:bottom w:val="single" w:sz="4" w:space="0" w:color="auto"/>
              <w:right w:val="single" w:sz="2" w:space="0" w:color="767171" w:themeColor="background2" w:themeShade="80"/>
            </w:tcBorders>
            <w:vAlign w:val="bottom"/>
          </w:tcPr>
          <w:p w:rsidR="00F061B5" w:rsidRPr="00F15A71" w:rsidRDefault="00F061B5" w:rsidP="00F061B5">
            <w:pPr>
              <w:keepNext/>
              <w:widowControl w:val="0"/>
              <w:autoSpaceDE w:val="0"/>
              <w:autoSpaceDN w:val="0"/>
              <w:adjustRightInd w:val="0"/>
              <w:spacing w:after="0" w:line="276" w:lineRule="auto"/>
              <w:rPr>
                <w:rFonts w:cs="Calibri"/>
                <w:sz w:val="20"/>
                <w:szCs w:val="20"/>
                <w:lang w:val="es-ES"/>
              </w:rPr>
            </w:pPr>
            <w:r w:rsidRPr="00337884">
              <w:rPr>
                <w:sz w:val="20"/>
                <w:szCs w:val="20"/>
                <w:lang w:val="es-ES"/>
              </w:rPr>
              <w:t xml:space="preserve">Hoyer &amp; </w:t>
            </w:r>
            <w:r w:rsidRPr="00337884">
              <w:rPr>
                <w:rFonts w:eastAsia="Times New Roman" w:cs="Times New Roman"/>
                <w:sz w:val="20"/>
                <w:szCs w:val="20"/>
                <w:lang w:val="es-ES" w:eastAsia="nl-NL"/>
              </w:rPr>
              <w:t>Palacios-Valladares (2010</w:t>
            </w:r>
            <w:r>
              <w:rPr>
                <w:rFonts w:eastAsia="Times New Roman" w:cs="Times New Roman"/>
                <w:sz w:val="20"/>
                <w:szCs w:val="20"/>
                <w:lang w:val="es-ES" w:eastAsia="nl-NL"/>
              </w:rPr>
              <w:t>); Brooks &amp; Manza (2006); Gusmano</w:t>
            </w:r>
            <w:r w:rsidRPr="00337884">
              <w:rPr>
                <w:rFonts w:eastAsia="Times New Roman" w:cs="Times New Roman"/>
                <w:sz w:val="20"/>
                <w:szCs w:val="20"/>
                <w:lang w:val="es-ES" w:eastAsia="nl-NL"/>
              </w:rPr>
              <w:t xml:space="preserve"> et al. </w:t>
            </w:r>
            <w:r w:rsidRPr="00F15A71">
              <w:rPr>
                <w:rFonts w:eastAsia="Times New Roman" w:cs="Times New Roman"/>
                <w:sz w:val="20"/>
                <w:szCs w:val="20"/>
                <w:lang w:val="es-ES" w:eastAsia="nl-NL"/>
              </w:rPr>
              <w:t>(2002)</w:t>
            </w:r>
          </w:p>
        </w:tc>
      </w:tr>
    </w:tbl>
    <w:bookmarkEnd w:id="3"/>
    <w:p w:rsidR="00CB168B" w:rsidRPr="00F15A71" w:rsidRDefault="00A07FE4" w:rsidP="00CB168B">
      <w:pPr>
        <w:rPr>
          <w:sz w:val="40"/>
          <w:szCs w:val="40"/>
          <w:lang w:val="es-ES"/>
        </w:rPr>
        <w:sectPr w:rsidR="00CB168B" w:rsidRPr="00F15A71" w:rsidSect="00373483">
          <w:footerReference w:type="default" r:id="rId13"/>
          <w:pgSz w:w="11900" w:h="16840"/>
          <w:pgMar w:top="1417" w:right="1417" w:bottom="1417" w:left="1417" w:header="708" w:footer="708" w:gutter="0"/>
          <w:cols w:space="708" w:equalWidth="0">
            <w:col w:w="9343"/>
          </w:cols>
          <w:noEndnote/>
          <w:titlePg/>
          <w:docGrid w:linePitch="299"/>
        </w:sectPr>
      </w:pPr>
      <w:r w:rsidRPr="00F15A71">
        <w:rPr>
          <w:sz w:val="40"/>
          <w:szCs w:val="40"/>
          <w:lang w:val="es-ES"/>
        </w:rPr>
        <w:t xml:space="preserve"> </w:t>
      </w:r>
    </w:p>
    <w:p w:rsidR="00B23B48" w:rsidRDefault="003467F3" w:rsidP="00CE5B41">
      <w:pPr>
        <w:spacing w:line="360" w:lineRule="auto"/>
        <w:jc w:val="both"/>
        <w:rPr>
          <w:lang w:val="en-US"/>
        </w:rPr>
      </w:pPr>
      <w:r>
        <w:rPr>
          <w:lang w:val="en-US"/>
        </w:rPr>
        <w:t xml:space="preserve">Although </w:t>
      </w:r>
      <w:r w:rsidR="00F939F7">
        <w:rPr>
          <w:lang w:val="en-US"/>
        </w:rPr>
        <w:t>the four</w:t>
      </w:r>
      <w:r w:rsidR="00487C1E">
        <w:rPr>
          <w:lang w:val="en-US"/>
        </w:rPr>
        <w:t xml:space="preserve"> theoretical </w:t>
      </w:r>
      <w:r w:rsidR="00740B79">
        <w:rPr>
          <w:lang w:val="en-US"/>
        </w:rPr>
        <w:t>strands</w:t>
      </w:r>
      <w:r w:rsidR="00487C1E">
        <w:rPr>
          <w:lang w:val="en-US"/>
        </w:rPr>
        <w:t xml:space="preserve"> </w:t>
      </w:r>
      <w:r w:rsidR="00257D4B">
        <w:rPr>
          <w:lang w:val="en-US"/>
        </w:rPr>
        <w:t xml:space="preserve">form the </w:t>
      </w:r>
      <w:r w:rsidR="00F939F7">
        <w:rPr>
          <w:lang w:val="en-US"/>
        </w:rPr>
        <w:t>framework of the l</w:t>
      </w:r>
      <w:r w:rsidR="00C218CB">
        <w:rPr>
          <w:lang w:val="en-US"/>
        </w:rPr>
        <w:t>iterature, they do no not make it possible</w:t>
      </w:r>
      <w:r w:rsidR="00F939F7">
        <w:rPr>
          <w:lang w:val="en-US"/>
        </w:rPr>
        <w:t xml:space="preserve"> to arrive at workable explanations for welfare state retrenchment. The approaches are particularly </w:t>
      </w:r>
      <w:r w:rsidR="005411CC">
        <w:rPr>
          <w:lang w:val="en-US"/>
        </w:rPr>
        <w:t xml:space="preserve">useful to cluster causal priorities, sketch the debate over time and make </w:t>
      </w:r>
      <w:r w:rsidR="00434F9C">
        <w:rPr>
          <w:lang w:val="en-US"/>
        </w:rPr>
        <w:t xml:space="preserve">a </w:t>
      </w:r>
      <w:r w:rsidR="005411CC">
        <w:rPr>
          <w:lang w:val="en-US"/>
        </w:rPr>
        <w:t xml:space="preserve">comparison within and </w:t>
      </w:r>
      <w:r w:rsidR="00FA3078">
        <w:rPr>
          <w:lang w:val="en-US"/>
        </w:rPr>
        <w:t>between</w:t>
      </w:r>
      <w:r w:rsidR="005411CC">
        <w:rPr>
          <w:lang w:val="en-US"/>
        </w:rPr>
        <w:t xml:space="preserve"> the </w:t>
      </w:r>
      <w:r w:rsidR="00CA22CE">
        <w:rPr>
          <w:lang w:val="en-US"/>
        </w:rPr>
        <w:t>camps</w:t>
      </w:r>
      <w:r w:rsidR="005411CC">
        <w:rPr>
          <w:lang w:val="en-US"/>
        </w:rPr>
        <w:t xml:space="preserve"> possible, but </w:t>
      </w:r>
      <w:r w:rsidR="00C1324A">
        <w:rPr>
          <w:lang w:val="en-US"/>
        </w:rPr>
        <w:t xml:space="preserve">they are meaningless </w:t>
      </w:r>
      <w:r w:rsidR="005432C2">
        <w:rPr>
          <w:i/>
          <w:lang w:val="en-US"/>
        </w:rPr>
        <w:t>by</w:t>
      </w:r>
      <w:r w:rsidR="00C1324A" w:rsidRPr="00C1324A">
        <w:rPr>
          <w:i/>
          <w:lang w:val="en-US"/>
        </w:rPr>
        <w:t xml:space="preserve"> itself</w:t>
      </w:r>
      <w:r w:rsidR="00C1324A">
        <w:rPr>
          <w:lang w:val="en-US"/>
        </w:rPr>
        <w:t xml:space="preserve">. </w:t>
      </w:r>
      <w:r w:rsidR="00DF61FD">
        <w:rPr>
          <w:lang w:val="en-US"/>
        </w:rPr>
        <w:t xml:space="preserve">Institutionalism is no explanation for retrenchment, neither is neofunctionalism. </w:t>
      </w:r>
      <w:r w:rsidR="00FA0CE7">
        <w:rPr>
          <w:lang w:val="en-US"/>
        </w:rPr>
        <w:t xml:space="preserve">So </w:t>
      </w:r>
      <w:r w:rsidR="0049585D">
        <w:rPr>
          <w:lang w:val="en-US"/>
        </w:rPr>
        <w:t xml:space="preserve">one should </w:t>
      </w:r>
      <w:r w:rsidR="00FA0CE7">
        <w:rPr>
          <w:lang w:val="en-US"/>
        </w:rPr>
        <w:t>step-down on the ‘ladder of abstraction’ (Sartori</w:t>
      </w:r>
      <w:r w:rsidR="00003881">
        <w:rPr>
          <w:lang w:val="en-US"/>
        </w:rPr>
        <w:t xml:space="preserve">, 1970) </w:t>
      </w:r>
      <w:r w:rsidR="00ED7020">
        <w:rPr>
          <w:lang w:val="en-US"/>
        </w:rPr>
        <w:t xml:space="preserve">in order to </w:t>
      </w:r>
      <w:r w:rsidR="00E00304">
        <w:rPr>
          <w:lang w:val="en-US"/>
        </w:rPr>
        <w:t xml:space="preserve">obtain </w:t>
      </w:r>
      <w:r w:rsidR="00105CD8">
        <w:rPr>
          <w:lang w:val="en-US"/>
        </w:rPr>
        <w:t xml:space="preserve">concrete </w:t>
      </w:r>
      <w:r w:rsidR="009B6633">
        <w:rPr>
          <w:lang w:val="en-US"/>
        </w:rPr>
        <w:t xml:space="preserve">explanations </w:t>
      </w:r>
      <w:r w:rsidR="00B23B48">
        <w:rPr>
          <w:lang w:val="en-US"/>
        </w:rPr>
        <w:t xml:space="preserve">from theory </w:t>
      </w:r>
      <w:r w:rsidR="00740B79">
        <w:rPr>
          <w:lang w:val="en-US"/>
        </w:rPr>
        <w:t xml:space="preserve">(in QCA-language: causal conditions) </w:t>
      </w:r>
      <w:r w:rsidR="00B23B48">
        <w:rPr>
          <w:lang w:val="en-US"/>
        </w:rPr>
        <w:t>that</w:t>
      </w:r>
      <w:r w:rsidR="009B6633">
        <w:rPr>
          <w:lang w:val="en-US"/>
        </w:rPr>
        <w:t xml:space="preserve"> are meaningful in explanatory power and </w:t>
      </w:r>
      <w:r w:rsidR="00B23B48">
        <w:rPr>
          <w:lang w:val="en-US"/>
        </w:rPr>
        <w:t>also have the capacity to bundle particular</w:t>
      </w:r>
      <w:r w:rsidR="000D6E13">
        <w:rPr>
          <w:lang w:val="en-US"/>
        </w:rPr>
        <w:t xml:space="preserve">, underlying </w:t>
      </w:r>
      <w:r w:rsidR="00B23B48">
        <w:rPr>
          <w:lang w:val="en-US"/>
        </w:rPr>
        <w:t>fa</w:t>
      </w:r>
      <w:r w:rsidR="00740B79">
        <w:rPr>
          <w:lang w:val="en-US"/>
        </w:rPr>
        <w:t xml:space="preserve">ctors that enable </w:t>
      </w:r>
      <w:r w:rsidR="00C218CB">
        <w:rPr>
          <w:lang w:val="en-US"/>
        </w:rPr>
        <w:t>the researcher</w:t>
      </w:r>
      <w:r w:rsidR="00740B79">
        <w:rPr>
          <w:lang w:val="en-US"/>
        </w:rPr>
        <w:t xml:space="preserve"> to measure the condition</w:t>
      </w:r>
      <w:r w:rsidR="00407E20">
        <w:rPr>
          <w:lang w:val="en-US"/>
        </w:rPr>
        <w:t>. This will be the focus of this section.</w:t>
      </w:r>
      <w:r w:rsidR="00AF42B6">
        <w:rPr>
          <w:lang w:val="en-US"/>
        </w:rPr>
        <w:t xml:space="preserve"> </w:t>
      </w:r>
    </w:p>
    <w:p w:rsidR="00A11EF4" w:rsidRPr="00A11EF4" w:rsidRDefault="006562E7" w:rsidP="00CE5B41">
      <w:pPr>
        <w:spacing w:line="360" w:lineRule="auto"/>
        <w:jc w:val="both"/>
        <w:rPr>
          <w:lang w:val="en-US"/>
        </w:rPr>
      </w:pPr>
      <w:r>
        <w:rPr>
          <w:lang w:val="en-US"/>
        </w:rPr>
        <w:t>T</w:t>
      </w:r>
      <w:r w:rsidR="00F33C10">
        <w:rPr>
          <w:lang w:val="en-US"/>
        </w:rPr>
        <w:t>he first theoretical paradigm</w:t>
      </w:r>
      <w:r>
        <w:rPr>
          <w:lang w:val="en-US"/>
        </w:rPr>
        <w:t xml:space="preserve"> described in literature</w:t>
      </w:r>
      <w:r w:rsidR="00F33C10">
        <w:rPr>
          <w:lang w:val="en-US"/>
        </w:rPr>
        <w:t xml:space="preserve">, which is </w:t>
      </w:r>
      <w:r w:rsidR="00F33C10" w:rsidRPr="006562E7">
        <w:rPr>
          <w:u w:val="single"/>
          <w:lang w:val="en-US"/>
        </w:rPr>
        <w:t>P</w:t>
      </w:r>
      <w:r w:rsidR="000B6185" w:rsidRPr="006562E7">
        <w:rPr>
          <w:u w:val="single"/>
          <w:lang w:val="en-US"/>
        </w:rPr>
        <w:t xml:space="preserve">olitical </w:t>
      </w:r>
      <w:r w:rsidR="00F33C10" w:rsidRPr="006562E7">
        <w:rPr>
          <w:u w:val="single"/>
          <w:lang w:val="en-US"/>
        </w:rPr>
        <w:t>Conflict T</w:t>
      </w:r>
      <w:r w:rsidR="000B6185" w:rsidRPr="006562E7">
        <w:rPr>
          <w:u w:val="single"/>
          <w:lang w:val="en-US"/>
        </w:rPr>
        <w:t>heory</w:t>
      </w:r>
      <w:r w:rsidR="00F33C10">
        <w:rPr>
          <w:lang w:val="en-US"/>
        </w:rPr>
        <w:t>,</w:t>
      </w:r>
      <w:r w:rsidR="000B6185">
        <w:rPr>
          <w:lang w:val="en-US"/>
        </w:rPr>
        <w:t xml:space="preserve"> </w:t>
      </w:r>
      <w:r>
        <w:rPr>
          <w:rStyle w:val="hps"/>
          <w:lang w:val="en"/>
        </w:rPr>
        <w:t>undeniably</w:t>
      </w:r>
      <w:r>
        <w:rPr>
          <w:lang w:val="en"/>
        </w:rPr>
        <w:t xml:space="preserve"> </w:t>
      </w:r>
      <w:r>
        <w:rPr>
          <w:rStyle w:val="hps"/>
          <w:lang w:val="en"/>
        </w:rPr>
        <w:t>has the longest</w:t>
      </w:r>
      <w:r>
        <w:rPr>
          <w:lang w:val="en"/>
        </w:rPr>
        <w:t xml:space="preserve"> </w:t>
      </w:r>
      <w:r>
        <w:rPr>
          <w:rStyle w:val="hps"/>
          <w:lang w:val="en"/>
        </w:rPr>
        <w:t xml:space="preserve">research tradition within the field. </w:t>
      </w:r>
      <w:r w:rsidR="00C95681">
        <w:rPr>
          <w:rStyle w:val="hps"/>
          <w:lang w:val="en"/>
        </w:rPr>
        <w:t xml:space="preserve">Despite being an umbrella term for multiple explanations, </w:t>
      </w:r>
      <w:r w:rsidR="00C95681" w:rsidRPr="00AC1D8E">
        <w:rPr>
          <w:lang w:val="en-US"/>
        </w:rPr>
        <w:t xml:space="preserve">on closer inspection it emerges that the paradigm could be reordered through </w:t>
      </w:r>
      <w:r w:rsidR="000B6185" w:rsidRPr="00AC1D8E">
        <w:rPr>
          <w:lang w:val="en-US"/>
        </w:rPr>
        <w:t xml:space="preserve">a clear </w:t>
      </w:r>
      <w:r w:rsidR="00823E4E" w:rsidRPr="00AC1D8E">
        <w:rPr>
          <w:lang w:val="en-US"/>
        </w:rPr>
        <w:t>separation</w:t>
      </w:r>
      <w:r w:rsidR="000B6185" w:rsidRPr="00AC1D8E">
        <w:rPr>
          <w:lang w:val="en-US"/>
        </w:rPr>
        <w:t xml:space="preserve"> in research</w:t>
      </w:r>
      <w:r w:rsidR="00C95681" w:rsidRPr="00AC1D8E">
        <w:rPr>
          <w:lang w:val="en-US"/>
        </w:rPr>
        <w:t xml:space="preserve">. </w:t>
      </w:r>
      <w:r w:rsidR="004864B3" w:rsidRPr="00AC1D8E">
        <w:rPr>
          <w:lang w:val="en-US"/>
        </w:rPr>
        <w:t>On</w:t>
      </w:r>
      <w:r w:rsidR="00832EFE" w:rsidRPr="00AC1D8E">
        <w:rPr>
          <w:lang w:val="en-US"/>
        </w:rPr>
        <w:t>e</w:t>
      </w:r>
      <w:r w:rsidR="004864B3" w:rsidRPr="00AC1D8E">
        <w:rPr>
          <w:lang w:val="en-US"/>
        </w:rPr>
        <w:t xml:space="preserve"> strand of research has </w:t>
      </w:r>
      <w:r w:rsidR="00823E4E" w:rsidRPr="00AC1D8E">
        <w:rPr>
          <w:lang w:val="en-US"/>
        </w:rPr>
        <w:t xml:space="preserve">emphasized the influence of </w:t>
      </w:r>
      <w:r w:rsidR="0019253E" w:rsidRPr="00BF48CC">
        <w:rPr>
          <w:lang w:val="en-US"/>
        </w:rPr>
        <w:t>p</w:t>
      </w:r>
      <w:r w:rsidR="00823E4E" w:rsidRPr="00BF48CC">
        <w:rPr>
          <w:lang w:val="en-US"/>
        </w:rPr>
        <w:t>artisanship</w:t>
      </w:r>
      <w:r w:rsidR="004864B3" w:rsidRPr="00AC1D8E">
        <w:rPr>
          <w:b/>
          <w:lang w:val="en-US"/>
        </w:rPr>
        <w:t xml:space="preserve"> </w:t>
      </w:r>
      <w:r w:rsidR="004864B3" w:rsidRPr="00AC1D8E">
        <w:rPr>
          <w:lang w:val="en-US"/>
        </w:rPr>
        <w:t>on retrenchment</w:t>
      </w:r>
      <w:r w:rsidR="00823E4E" w:rsidRPr="00AC1D8E">
        <w:rPr>
          <w:lang w:val="en-US"/>
        </w:rPr>
        <w:t xml:space="preserve">, while </w:t>
      </w:r>
      <w:r w:rsidR="004864B3" w:rsidRPr="00AC1D8E">
        <w:rPr>
          <w:lang w:val="en-US"/>
        </w:rPr>
        <w:t xml:space="preserve">the </w:t>
      </w:r>
      <w:r w:rsidR="00175BFD">
        <w:rPr>
          <w:lang w:val="en-US"/>
        </w:rPr>
        <w:t xml:space="preserve">opposing camp </w:t>
      </w:r>
      <w:r w:rsidR="00823E4E" w:rsidRPr="00AC1D8E">
        <w:rPr>
          <w:lang w:val="en-US"/>
        </w:rPr>
        <w:t>focused on</w:t>
      </w:r>
      <w:r w:rsidR="00F70169" w:rsidRPr="00AC1D8E">
        <w:rPr>
          <w:lang w:val="en-US"/>
        </w:rPr>
        <w:t xml:space="preserve"> the effect of </w:t>
      </w:r>
      <w:r w:rsidR="00823E4E" w:rsidRPr="00BF48CC">
        <w:rPr>
          <w:lang w:val="en-US"/>
        </w:rPr>
        <w:t>party competition.</w:t>
      </w:r>
      <w:r w:rsidR="00533F80" w:rsidRPr="00AC1D8E">
        <w:rPr>
          <w:lang w:val="en-US"/>
        </w:rPr>
        <w:t xml:space="preserve"> </w:t>
      </w:r>
      <w:r w:rsidR="0019253E" w:rsidRPr="00AC1D8E">
        <w:rPr>
          <w:lang w:val="en-US"/>
        </w:rPr>
        <w:t xml:space="preserve">These two explanations </w:t>
      </w:r>
      <w:r w:rsidR="00533F80" w:rsidRPr="00AC1D8E">
        <w:rPr>
          <w:lang w:val="en-US"/>
        </w:rPr>
        <w:t xml:space="preserve">both pay </w:t>
      </w:r>
      <w:r w:rsidR="003761A9">
        <w:rPr>
          <w:lang w:val="en-US"/>
        </w:rPr>
        <w:t xml:space="preserve">attention </w:t>
      </w:r>
      <w:r w:rsidR="00533F80" w:rsidRPr="00AC1D8E">
        <w:rPr>
          <w:lang w:val="en-US"/>
        </w:rPr>
        <w:t>to political struggles, however, they should be seen separate</w:t>
      </w:r>
      <w:r w:rsidR="0019253E" w:rsidRPr="00AC1D8E">
        <w:rPr>
          <w:lang w:val="en-US"/>
        </w:rPr>
        <w:t xml:space="preserve">ly as partisanship </w:t>
      </w:r>
      <w:r w:rsidR="00C13D6E" w:rsidRPr="00AC1D8E">
        <w:rPr>
          <w:lang w:val="en-US"/>
        </w:rPr>
        <w:t>concentrates on</w:t>
      </w:r>
      <w:r w:rsidR="00533F80" w:rsidRPr="00AC1D8E">
        <w:rPr>
          <w:lang w:val="en-US"/>
        </w:rPr>
        <w:t xml:space="preserve"> fixed ideologies while </w:t>
      </w:r>
      <w:r w:rsidR="0019253E" w:rsidRPr="00AC1D8E">
        <w:rPr>
          <w:lang w:val="en-US"/>
        </w:rPr>
        <w:t xml:space="preserve">party competition </w:t>
      </w:r>
      <w:r w:rsidR="00590A7D" w:rsidRPr="00AC1D8E">
        <w:rPr>
          <w:lang w:val="en-US"/>
        </w:rPr>
        <w:t xml:space="preserve">assumes </w:t>
      </w:r>
      <w:r w:rsidR="00533F80" w:rsidRPr="00AC1D8E">
        <w:rPr>
          <w:lang w:val="en-US"/>
        </w:rPr>
        <w:t xml:space="preserve">active political </w:t>
      </w:r>
      <w:r w:rsidR="00590A7D" w:rsidRPr="00AC1D8E">
        <w:rPr>
          <w:lang w:val="en-US"/>
        </w:rPr>
        <w:t>action</w:t>
      </w:r>
      <w:r w:rsidR="00C13D6E" w:rsidRPr="00AC1D8E">
        <w:rPr>
          <w:lang w:val="en-US"/>
        </w:rPr>
        <w:t>s</w:t>
      </w:r>
      <w:r w:rsidR="00590A7D" w:rsidRPr="00AC1D8E">
        <w:rPr>
          <w:lang w:val="en-US"/>
        </w:rPr>
        <w:t xml:space="preserve">. </w:t>
      </w:r>
      <w:r w:rsidR="008C6E2B">
        <w:rPr>
          <w:lang w:val="en-US"/>
        </w:rPr>
        <w:t xml:space="preserve">The arguments made within the Political Conflict Theory paradigm will therefore be incorporated in this thesis by means of two individual causal conditions. </w:t>
      </w:r>
    </w:p>
    <w:p w:rsidR="00444374" w:rsidRDefault="00A65473" w:rsidP="00CE5B41">
      <w:pPr>
        <w:spacing w:line="360" w:lineRule="auto"/>
        <w:jc w:val="both"/>
        <w:rPr>
          <w:lang w:val="en-US"/>
        </w:rPr>
      </w:pPr>
      <w:r>
        <w:rPr>
          <w:lang w:val="en-US"/>
        </w:rPr>
        <w:t>The</w:t>
      </w:r>
      <w:r w:rsidR="00BD53CC" w:rsidRPr="00A11EF4">
        <w:rPr>
          <w:lang w:val="en-US"/>
        </w:rPr>
        <w:t xml:space="preserve"> first causal condition </w:t>
      </w:r>
      <w:r w:rsidR="00BD53CC" w:rsidRPr="00A11EF4">
        <w:rPr>
          <w:b/>
          <w:lang w:val="en-US"/>
        </w:rPr>
        <w:t>p</w:t>
      </w:r>
      <w:r w:rsidR="0066461E" w:rsidRPr="00A11EF4">
        <w:rPr>
          <w:b/>
          <w:lang w:val="en-US"/>
        </w:rPr>
        <w:t>artisanship</w:t>
      </w:r>
      <w:r w:rsidR="0066461E" w:rsidRPr="00A11EF4">
        <w:rPr>
          <w:lang w:val="en-US"/>
        </w:rPr>
        <w:t xml:space="preserve"> is especially associated</w:t>
      </w:r>
      <w:r w:rsidR="0009030F" w:rsidRPr="00A11EF4">
        <w:rPr>
          <w:lang w:val="en-US"/>
        </w:rPr>
        <w:t xml:space="preserve"> with </w:t>
      </w:r>
      <w:r w:rsidR="00712F14" w:rsidRPr="00A11EF4">
        <w:rPr>
          <w:lang w:val="en-US"/>
        </w:rPr>
        <w:t>classical power-resources approaches</w:t>
      </w:r>
      <w:r w:rsidR="00712F14" w:rsidRPr="00A11EF4">
        <w:rPr>
          <w:i/>
          <w:lang w:val="en-US"/>
        </w:rPr>
        <w:t xml:space="preserve"> </w:t>
      </w:r>
      <w:r w:rsidR="004372AF">
        <w:rPr>
          <w:lang w:val="en-US"/>
        </w:rPr>
        <w:t>who</w:t>
      </w:r>
      <w:r w:rsidR="00712F14" w:rsidRPr="00A11EF4">
        <w:rPr>
          <w:lang w:val="en-US"/>
        </w:rPr>
        <w:t xml:space="preserve"> claim </w:t>
      </w:r>
      <w:r w:rsidR="00B900F8" w:rsidRPr="00A11EF4">
        <w:rPr>
          <w:lang w:val="en-US"/>
        </w:rPr>
        <w:t xml:space="preserve">that </w:t>
      </w:r>
      <w:r w:rsidR="0009030F" w:rsidRPr="00A11EF4">
        <w:rPr>
          <w:i/>
          <w:lang w:val="en-US"/>
        </w:rPr>
        <w:t xml:space="preserve">the </w:t>
      </w:r>
      <w:r w:rsidR="00C13D6E" w:rsidRPr="00A11EF4">
        <w:rPr>
          <w:i/>
          <w:lang w:val="en-US"/>
        </w:rPr>
        <w:t>strength</w:t>
      </w:r>
      <w:r w:rsidR="00391633">
        <w:rPr>
          <w:i/>
          <w:lang w:val="en-US"/>
        </w:rPr>
        <w:t xml:space="preserve"> of social </w:t>
      </w:r>
      <w:r w:rsidR="0009030F" w:rsidRPr="00A11EF4">
        <w:rPr>
          <w:i/>
          <w:lang w:val="en-US"/>
        </w:rPr>
        <w:t>democrati</w:t>
      </w:r>
      <w:r w:rsidR="00712F14" w:rsidRPr="00A11EF4">
        <w:rPr>
          <w:i/>
          <w:lang w:val="en-US"/>
        </w:rPr>
        <w:t xml:space="preserve">c or left-parties in government </w:t>
      </w:r>
      <w:r w:rsidR="00B900F8" w:rsidRPr="00A11EF4">
        <w:rPr>
          <w:lang w:val="en-US"/>
        </w:rPr>
        <w:t xml:space="preserve">is a </w:t>
      </w:r>
      <w:r w:rsidR="00712F14" w:rsidRPr="00A11EF4">
        <w:rPr>
          <w:lang w:val="en-US"/>
        </w:rPr>
        <w:t xml:space="preserve">highly relevant </w:t>
      </w:r>
      <w:r w:rsidR="00B900F8" w:rsidRPr="00A11EF4">
        <w:rPr>
          <w:lang w:val="en-US"/>
        </w:rPr>
        <w:t xml:space="preserve">factor </w:t>
      </w:r>
      <w:r w:rsidR="00712F14" w:rsidRPr="00A11EF4">
        <w:rPr>
          <w:lang w:val="en-US"/>
        </w:rPr>
        <w:t>(</w:t>
      </w:r>
      <w:r w:rsidR="00B900F8" w:rsidRPr="00A11EF4">
        <w:rPr>
          <w:bCs/>
          <w:lang w:val="en-US"/>
        </w:rPr>
        <w:t>Castles, 1978; Korpi, 1983)</w:t>
      </w:r>
      <w:r w:rsidR="00B900F8" w:rsidRPr="00A11EF4">
        <w:rPr>
          <w:lang w:val="en-US"/>
        </w:rPr>
        <w:t>.</w:t>
      </w:r>
      <w:r w:rsidR="001B6E51" w:rsidRPr="00A11EF4">
        <w:rPr>
          <w:lang w:val="en-US"/>
        </w:rPr>
        <w:t xml:space="preserve"> More r</w:t>
      </w:r>
      <w:r w:rsidR="00AC1D8E" w:rsidRPr="00A11EF4">
        <w:rPr>
          <w:lang w:val="en-US"/>
        </w:rPr>
        <w:t xml:space="preserve">ecent research has extended this </w:t>
      </w:r>
      <w:r w:rsidR="001B6E51" w:rsidRPr="00A11EF4">
        <w:rPr>
          <w:lang w:val="en-US"/>
        </w:rPr>
        <w:t xml:space="preserve">partisan argument claiming that </w:t>
      </w:r>
      <w:r w:rsidR="001B6E51" w:rsidRPr="00A11EF4">
        <w:rPr>
          <w:i/>
          <w:lang w:val="en-US"/>
        </w:rPr>
        <w:t xml:space="preserve">leftish parties have to form </w:t>
      </w:r>
      <w:r w:rsidR="00A11EF4">
        <w:rPr>
          <w:i/>
          <w:lang w:val="en-US"/>
        </w:rPr>
        <w:t xml:space="preserve">a coalition </w:t>
      </w:r>
      <w:r w:rsidR="001B6E51" w:rsidRPr="00A11EF4">
        <w:rPr>
          <w:i/>
          <w:lang w:val="en-US"/>
        </w:rPr>
        <w:t>with middle parties</w:t>
      </w:r>
      <w:r w:rsidR="001B6E51" w:rsidRPr="00A11EF4">
        <w:rPr>
          <w:lang w:val="en-US"/>
        </w:rPr>
        <w:t xml:space="preserve">, </w:t>
      </w:r>
      <w:r w:rsidR="00BD53CC" w:rsidRPr="00A11EF4">
        <w:rPr>
          <w:lang w:val="en-US"/>
        </w:rPr>
        <w:t>es</w:t>
      </w:r>
      <w:r w:rsidR="008D2646">
        <w:rPr>
          <w:lang w:val="en-US"/>
        </w:rPr>
        <w:t>pecially Christian d</w:t>
      </w:r>
      <w:r w:rsidR="001B6E51" w:rsidRPr="00A11EF4">
        <w:rPr>
          <w:lang w:val="en-US"/>
        </w:rPr>
        <w:t>emocrats, i</w:t>
      </w:r>
      <w:r w:rsidR="00BD53CC" w:rsidRPr="00A11EF4">
        <w:rPr>
          <w:lang w:val="en-US"/>
        </w:rPr>
        <w:t>n order to defend the welfare state s</w:t>
      </w:r>
      <w:r w:rsidR="00AC1D8E" w:rsidRPr="00A11EF4">
        <w:rPr>
          <w:lang w:val="en-US"/>
        </w:rPr>
        <w:t xml:space="preserve">uccessfully against retrenchment (Esping-Andersen, 1990; </w:t>
      </w:r>
      <w:r w:rsidR="00AC1D8E" w:rsidRPr="00A11EF4">
        <w:rPr>
          <w:rStyle w:val="span9"/>
          <w:lang w:val="en-US"/>
        </w:rPr>
        <w:t>Van Kersbergen, 2003)</w:t>
      </w:r>
      <w:r w:rsidR="00BF48CC" w:rsidRPr="00A11EF4">
        <w:rPr>
          <w:rStyle w:val="span9"/>
          <w:lang w:val="en-US"/>
        </w:rPr>
        <w:t xml:space="preserve">. </w:t>
      </w:r>
      <w:r w:rsidR="0049585D">
        <w:rPr>
          <w:rStyle w:val="span9"/>
          <w:lang w:val="en-US"/>
        </w:rPr>
        <w:t>I</w:t>
      </w:r>
      <w:r w:rsidR="0012366A" w:rsidRPr="00A11EF4">
        <w:rPr>
          <w:rStyle w:val="span9"/>
          <w:lang w:val="en-US"/>
        </w:rPr>
        <w:t xml:space="preserve"> will not include</w:t>
      </w:r>
      <w:r w:rsidR="00950460" w:rsidRPr="00A11EF4">
        <w:rPr>
          <w:rStyle w:val="span9"/>
          <w:lang w:val="en-US"/>
        </w:rPr>
        <w:t xml:space="preserve"> </w:t>
      </w:r>
      <w:r w:rsidR="00A11EF4" w:rsidRPr="00A11EF4">
        <w:rPr>
          <w:rStyle w:val="span9"/>
          <w:lang w:val="en-US"/>
        </w:rPr>
        <w:t>a</w:t>
      </w:r>
      <w:r w:rsidR="00950460" w:rsidRPr="00A11EF4">
        <w:rPr>
          <w:rStyle w:val="span9"/>
          <w:lang w:val="en-US"/>
        </w:rPr>
        <w:t xml:space="preserve"> </w:t>
      </w:r>
      <w:r w:rsidR="00950460" w:rsidRPr="00A11EF4">
        <w:rPr>
          <w:rStyle w:val="span9"/>
          <w:i/>
          <w:lang w:val="en-US"/>
        </w:rPr>
        <w:t xml:space="preserve">Nixon-goes-to-China </w:t>
      </w:r>
      <w:r w:rsidR="00950460" w:rsidRPr="00A11EF4">
        <w:rPr>
          <w:rStyle w:val="span9"/>
          <w:lang w:val="en-US"/>
        </w:rPr>
        <w:t>approach</w:t>
      </w:r>
      <w:r w:rsidR="00A11EF4" w:rsidRPr="00A11EF4">
        <w:rPr>
          <w:rStyle w:val="span9"/>
          <w:lang w:val="en-US"/>
        </w:rPr>
        <w:t xml:space="preserve"> (</w:t>
      </w:r>
      <w:r w:rsidR="00A11EF4" w:rsidRPr="00A11EF4">
        <w:rPr>
          <w:rFonts w:cs="Times New Roman"/>
          <w:lang w:val="en-US"/>
        </w:rPr>
        <w:t>Ross, 2000;</w:t>
      </w:r>
      <w:r w:rsidR="00A11EF4" w:rsidRPr="00A11EF4">
        <w:rPr>
          <w:rFonts w:eastAsia="Times New Roman" w:cs="Times New Roman"/>
          <w:lang w:val="en-US" w:eastAsia="nl-NL"/>
        </w:rPr>
        <w:t xml:space="preserve"> Green-Pedersen, 2002)</w:t>
      </w:r>
      <w:r w:rsidR="00950460" w:rsidRPr="00A11EF4">
        <w:rPr>
          <w:rStyle w:val="span9"/>
          <w:lang w:val="en-US"/>
        </w:rPr>
        <w:t xml:space="preserve"> – that is the reversed partisan argument </w:t>
      </w:r>
      <w:r w:rsidR="001A5932" w:rsidRPr="00A11EF4">
        <w:rPr>
          <w:rStyle w:val="span9"/>
          <w:lang w:val="en-US"/>
        </w:rPr>
        <w:t>–</w:t>
      </w:r>
      <w:r w:rsidR="00950460" w:rsidRPr="00A11EF4">
        <w:rPr>
          <w:rStyle w:val="span9"/>
          <w:lang w:val="en-US"/>
        </w:rPr>
        <w:t xml:space="preserve"> </w:t>
      </w:r>
      <w:r w:rsidR="001A5932" w:rsidRPr="00A11EF4">
        <w:rPr>
          <w:rStyle w:val="span9"/>
          <w:lang w:val="en-US"/>
        </w:rPr>
        <w:t xml:space="preserve">as a measurable factor for partisanship </w:t>
      </w:r>
      <w:r w:rsidR="00A11EF4" w:rsidRPr="00A11EF4">
        <w:rPr>
          <w:rStyle w:val="span9"/>
          <w:lang w:val="en-US"/>
        </w:rPr>
        <w:t xml:space="preserve">because we assume that during </w:t>
      </w:r>
      <w:r w:rsidR="00A11EF4">
        <w:rPr>
          <w:rStyle w:val="span9"/>
          <w:lang w:val="en-US"/>
        </w:rPr>
        <w:t>financial hard times</w:t>
      </w:r>
      <w:r w:rsidR="00A11EF4" w:rsidRPr="00A11EF4">
        <w:rPr>
          <w:rStyle w:val="span9"/>
          <w:lang w:val="en-US"/>
        </w:rPr>
        <w:t xml:space="preserve"> </w:t>
      </w:r>
      <w:r w:rsidR="00A11EF4" w:rsidRPr="00A11EF4">
        <w:rPr>
          <w:lang w:val="en-US"/>
        </w:rPr>
        <w:t xml:space="preserve">party responses are expected </w:t>
      </w:r>
      <w:r w:rsidR="004372AF">
        <w:rPr>
          <w:lang w:val="en-US"/>
        </w:rPr>
        <w:t xml:space="preserve">to be in agreement with party’s </w:t>
      </w:r>
      <w:r w:rsidR="00A11EF4" w:rsidRPr="00A11EF4">
        <w:rPr>
          <w:lang w:val="en-US"/>
        </w:rPr>
        <w:t xml:space="preserve">classical ideological </w:t>
      </w:r>
      <w:r w:rsidR="004372AF">
        <w:rPr>
          <w:lang w:val="en-US"/>
        </w:rPr>
        <w:t>positions</w:t>
      </w:r>
      <w:r w:rsidR="00A11EF4" w:rsidRPr="00A11EF4">
        <w:rPr>
          <w:lang w:val="en-US"/>
        </w:rPr>
        <w:t>. This is because l</w:t>
      </w:r>
      <w:r w:rsidR="00A11EF4" w:rsidRPr="00A11EF4">
        <w:rPr>
          <w:bCs/>
          <w:lang w:val="en-US"/>
        </w:rPr>
        <w:t xml:space="preserve">ow-income households will </w:t>
      </w:r>
      <w:r w:rsidR="00A7695C">
        <w:rPr>
          <w:bCs/>
          <w:lang w:val="en-US"/>
        </w:rPr>
        <w:t xml:space="preserve">be </w:t>
      </w:r>
      <w:r w:rsidR="00A11EF4" w:rsidRPr="00A11EF4">
        <w:rPr>
          <w:bCs/>
          <w:lang w:val="en-US"/>
        </w:rPr>
        <w:t>relatively more affected than</w:t>
      </w:r>
      <w:r w:rsidR="00A11EF4">
        <w:rPr>
          <w:bCs/>
          <w:lang w:val="en-US"/>
        </w:rPr>
        <w:t xml:space="preserve"> other groups, </w:t>
      </w:r>
      <w:r w:rsidR="00E8011F" w:rsidRPr="00487838">
        <w:rPr>
          <w:lang w:val="en-US"/>
        </w:rPr>
        <w:t>similarly</w:t>
      </w:r>
      <w:r w:rsidR="00E8011F">
        <w:rPr>
          <w:lang w:val="en-US"/>
        </w:rPr>
        <w:t xml:space="preserve">, </w:t>
      </w:r>
      <w:r w:rsidR="00A11EF4">
        <w:rPr>
          <w:lang w:val="en-US"/>
        </w:rPr>
        <w:t>left-parties will be more eager to blame the market as a cause of the crisis.</w:t>
      </w:r>
    </w:p>
    <w:p w:rsidR="00927C18" w:rsidRDefault="00A65473" w:rsidP="00CE5B41">
      <w:pPr>
        <w:spacing w:line="360" w:lineRule="auto"/>
        <w:jc w:val="both"/>
        <w:rPr>
          <w:lang w:val="en-US"/>
        </w:rPr>
      </w:pPr>
      <w:r>
        <w:rPr>
          <w:lang w:val="en-US"/>
        </w:rPr>
        <w:t xml:space="preserve">The </w:t>
      </w:r>
      <w:r w:rsidR="00A11EF4">
        <w:rPr>
          <w:lang w:val="en-US"/>
        </w:rPr>
        <w:t xml:space="preserve"> second causal condition </w:t>
      </w:r>
      <w:r w:rsidR="00A11EF4" w:rsidRPr="00A11EF4">
        <w:rPr>
          <w:b/>
          <w:lang w:val="en-US"/>
        </w:rPr>
        <w:t>party competition</w:t>
      </w:r>
      <w:r w:rsidR="00A11EF4">
        <w:rPr>
          <w:lang w:val="en-US"/>
        </w:rPr>
        <w:t xml:space="preserve"> also states that </w:t>
      </w:r>
      <w:r w:rsidR="002B1BE5" w:rsidRPr="00B900F8">
        <w:rPr>
          <w:lang w:val="en-US"/>
        </w:rPr>
        <w:t xml:space="preserve">partisanship </w:t>
      </w:r>
      <w:r w:rsidR="00CA22CE" w:rsidRPr="00B900F8">
        <w:rPr>
          <w:lang w:val="en-US"/>
        </w:rPr>
        <w:t>is</w:t>
      </w:r>
      <w:r w:rsidR="002B1BE5" w:rsidRPr="00B900F8">
        <w:rPr>
          <w:lang w:val="en-US"/>
        </w:rPr>
        <w:t xml:space="preserve"> important, but not as a given</w:t>
      </w:r>
      <w:r w:rsidR="00CA22CE" w:rsidRPr="00B900F8">
        <w:rPr>
          <w:lang w:val="en-US"/>
        </w:rPr>
        <w:t xml:space="preserve"> fact</w:t>
      </w:r>
      <w:r w:rsidR="002B1BE5" w:rsidRPr="00B900F8">
        <w:rPr>
          <w:lang w:val="en-US"/>
        </w:rPr>
        <w:t>: the influence</w:t>
      </w:r>
      <w:r w:rsidR="002B1BE5">
        <w:rPr>
          <w:lang w:val="en-US"/>
        </w:rPr>
        <w:t xml:space="preserve"> of partisanship manifests itself in </w:t>
      </w:r>
      <w:r w:rsidR="0009030F" w:rsidRPr="0009030F">
        <w:rPr>
          <w:lang w:val="en-US"/>
        </w:rPr>
        <w:t>the</w:t>
      </w:r>
      <w:r w:rsidR="002B1BE5">
        <w:rPr>
          <w:lang w:val="en-US"/>
        </w:rPr>
        <w:t xml:space="preserve"> </w:t>
      </w:r>
      <w:r w:rsidR="00A118BF">
        <w:rPr>
          <w:lang w:val="en-US"/>
        </w:rPr>
        <w:t>arrangement</w:t>
      </w:r>
      <w:r w:rsidR="002B1BE5">
        <w:rPr>
          <w:lang w:val="en-US"/>
        </w:rPr>
        <w:t xml:space="preserve"> of the political </w:t>
      </w:r>
      <w:r w:rsidR="009B195A">
        <w:rPr>
          <w:lang w:val="en-US"/>
        </w:rPr>
        <w:t>process.</w:t>
      </w:r>
      <w:r w:rsidR="00A118BF">
        <w:rPr>
          <w:lang w:val="en-US"/>
        </w:rPr>
        <w:t xml:space="preserve"> According to the </w:t>
      </w:r>
      <w:r w:rsidR="00A118BF" w:rsidRPr="00A118BF">
        <w:rPr>
          <w:i/>
          <w:lang w:val="en-US"/>
        </w:rPr>
        <w:t>structure of party competition</w:t>
      </w:r>
      <w:r w:rsidR="00A118BF">
        <w:rPr>
          <w:lang w:val="en-US"/>
        </w:rPr>
        <w:t xml:space="preserve"> </w:t>
      </w:r>
      <w:r w:rsidR="00C8222A">
        <w:rPr>
          <w:lang w:val="en-US"/>
        </w:rPr>
        <w:t>approach</w:t>
      </w:r>
      <w:r w:rsidR="00A118BF">
        <w:rPr>
          <w:lang w:val="en-US"/>
        </w:rPr>
        <w:t xml:space="preserve">, </w:t>
      </w:r>
      <w:r w:rsidR="00A118BF" w:rsidRPr="00041385">
        <w:rPr>
          <w:rFonts w:eastAsia="Times New Roman" w:cs="Arial"/>
          <w:lang w:val="en-US" w:eastAsia="nl-NL"/>
        </w:rPr>
        <w:t xml:space="preserve">the presence </w:t>
      </w:r>
      <w:r w:rsidR="00A118BF" w:rsidRPr="00850ABA">
        <w:rPr>
          <w:rFonts w:eastAsia="Times New Roman" w:cs="Arial"/>
          <w:lang w:val="en-US" w:eastAsia="nl-NL"/>
        </w:rPr>
        <w:t xml:space="preserve">of other parties </w:t>
      </w:r>
      <w:r w:rsidR="000C07E3">
        <w:rPr>
          <w:rFonts w:eastAsia="Times New Roman" w:cs="Arial"/>
          <w:lang w:val="en-US" w:eastAsia="nl-NL"/>
        </w:rPr>
        <w:t>has a</w:t>
      </w:r>
      <w:r w:rsidR="00A118BF" w:rsidRPr="00850ABA">
        <w:rPr>
          <w:rFonts w:eastAsia="Times New Roman" w:cs="Arial"/>
          <w:lang w:val="en-US" w:eastAsia="nl-NL"/>
        </w:rPr>
        <w:t xml:space="preserve"> clear effect on the actions of </w:t>
      </w:r>
      <w:r w:rsidR="00A118BF" w:rsidRPr="00041385">
        <w:rPr>
          <w:rFonts w:eastAsia="Times New Roman" w:cs="Arial"/>
          <w:lang w:val="en-US" w:eastAsia="nl-NL"/>
        </w:rPr>
        <w:t>each party.</w:t>
      </w:r>
      <w:r w:rsidR="008E73F8">
        <w:rPr>
          <w:rFonts w:eastAsia="Times New Roman" w:cs="Arial"/>
          <w:lang w:val="en-US" w:eastAsia="nl-NL"/>
        </w:rPr>
        <w:t xml:space="preserve"> P</w:t>
      </w:r>
      <w:r w:rsidR="008E73F8" w:rsidRPr="00041385">
        <w:rPr>
          <w:rFonts w:eastAsia="Times New Roman" w:cs="Times New Roman"/>
          <w:lang w:val="en-US" w:eastAsia="nl-NL"/>
        </w:rPr>
        <w:t>arties that traditionally defend the welfare state have little incentive to pursue retrenchment because of the risk of losing v</w:t>
      </w:r>
      <w:r w:rsidR="008E73F8">
        <w:rPr>
          <w:rFonts w:eastAsia="Times New Roman" w:cs="Times New Roman"/>
          <w:lang w:val="en-US" w:eastAsia="nl-NL"/>
        </w:rPr>
        <w:t>otes to its pro-welfare opponent</w:t>
      </w:r>
      <w:r w:rsidR="00C8222A">
        <w:rPr>
          <w:rFonts w:eastAsia="Times New Roman" w:cs="Times New Roman"/>
          <w:lang w:val="en-US" w:eastAsia="nl-NL"/>
        </w:rPr>
        <w:t xml:space="preserve"> (Kitschelt, 2001). </w:t>
      </w:r>
      <w:r w:rsidR="00302FA9">
        <w:rPr>
          <w:rFonts w:eastAsia="Times New Roman" w:cs="Times New Roman"/>
          <w:lang w:val="en-US" w:eastAsia="nl-NL"/>
        </w:rPr>
        <w:t>Another</w:t>
      </w:r>
      <w:r w:rsidR="000104EC">
        <w:rPr>
          <w:rFonts w:eastAsia="Times New Roman" w:cs="Times New Roman"/>
          <w:lang w:val="en-US" w:eastAsia="nl-NL"/>
        </w:rPr>
        <w:t xml:space="preserve"> group of </w:t>
      </w:r>
      <w:r w:rsidR="00302FA9">
        <w:rPr>
          <w:rFonts w:eastAsia="Times New Roman" w:cs="Times New Roman"/>
          <w:lang w:val="en-US" w:eastAsia="nl-NL"/>
        </w:rPr>
        <w:t xml:space="preserve">researchers </w:t>
      </w:r>
      <w:r w:rsidR="000C07E3">
        <w:rPr>
          <w:rFonts w:eastAsia="Times New Roman" w:cs="Times New Roman"/>
          <w:lang w:val="en-US" w:eastAsia="nl-NL"/>
        </w:rPr>
        <w:t>has</w:t>
      </w:r>
      <w:r w:rsidR="00302FA9">
        <w:rPr>
          <w:rFonts w:eastAsia="Times New Roman" w:cs="Times New Roman"/>
          <w:lang w:val="en-US" w:eastAsia="nl-NL"/>
        </w:rPr>
        <w:t xml:space="preserve"> emphasized that electoral competition posits itself in </w:t>
      </w:r>
      <w:r w:rsidR="00302FA9" w:rsidRPr="00BB4C83">
        <w:rPr>
          <w:lang w:val="en-US"/>
        </w:rPr>
        <w:t xml:space="preserve">the </w:t>
      </w:r>
      <w:r w:rsidR="00302FA9" w:rsidRPr="00BB4C83">
        <w:rPr>
          <w:rFonts w:eastAsia="Times New Roman" w:cs="Arial"/>
          <w:lang w:val="en-US" w:eastAsia="nl-NL"/>
        </w:rPr>
        <w:t xml:space="preserve">relative positioning of parties in a </w:t>
      </w:r>
      <w:r w:rsidR="00302FA9">
        <w:rPr>
          <w:rFonts w:eastAsia="Times New Roman" w:cs="Arial"/>
          <w:lang w:val="en-US" w:eastAsia="nl-NL"/>
        </w:rPr>
        <w:t xml:space="preserve">common political space. The </w:t>
      </w:r>
      <w:r w:rsidR="00302FA9" w:rsidRPr="00302FA9">
        <w:rPr>
          <w:rFonts w:eastAsia="Times New Roman" w:cs="Arial"/>
          <w:i/>
          <w:lang w:val="en-US" w:eastAsia="nl-NL"/>
        </w:rPr>
        <w:t>spatial configuration of party competition</w:t>
      </w:r>
      <w:r w:rsidR="00302FA9">
        <w:rPr>
          <w:rFonts w:eastAsia="Times New Roman" w:cs="Arial"/>
          <w:lang w:val="en-US" w:eastAsia="nl-NL"/>
        </w:rPr>
        <w:t xml:space="preserve"> </w:t>
      </w:r>
      <w:r w:rsidR="000104EC">
        <w:rPr>
          <w:rFonts w:eastAsia="Times New Roman" w:cs="Arial"/>
          <w:lang w:val="en-US" w:eastAsia="nl-NL"/>
        </w:rPr>
        <w:t>distinguish</w:t>
      </w:r>
      <w:r w:rsidR="000C07E3">
        <w:rPr>
          <w:rFonts w:eastAsia="Times New Roman" w:cs="Arial"/>
          <w:lang w:val="en-US" w:eastAsia="nl-NL"/>
        </w:rPr>
        <w:t>es</w:t>
      </w:r>
      <w:r w:rsidR="000104EC">
        <w:rPr>
          <w:rFonts w:eastAsia="Times New Roman" w:cs="Arial"/>
          <w:lang w:val="en-US" w:eastAsia="nl-NL"/>
        </w:rPr>
        <w:t xml:space="preserve"> between bloc and pivot political syst</w:t>
      </w:r>
      <w:r w:rsidR="00444374">
        <w:rPr>
          <w:rFonts w:eastAsia="Times New Roman" w:cs="Arial"/>
          <w:lang w:val="en-US" w:eastAsia="nl-NL"/>
        </w:rPr>
        <w:t xml:space="preserve">ems, arguing that retrenchment will be more likely in pivot systems as </w:t>
      </w:r>
      <w:r w:rsidR="00444374" w:rsidRPr="00D32293">
        <w:rPr>
          <w:rFonts w:eastAsia="Times New Roman" w:cs="Times New Roman"/>
          <w:lang w:val="en-US" w:eastAsia="nl-NL"/>
        </w:rPr>
        <w:t>the presence of a middle party forces other parties to move to the center, or</w:t>
      </w:r>
      <w:r w:rsidR="00444374">
        <w:rPr>
          <w:rFonts w:eastAsia="Times New Roman" w:cs="Times New Roman"/>
          <w:lang w:val="en-US" w:eastAsia="nl-NL"/>
        </w:rPr>
        <w:t xml:space="preserve"> in</w:t>
      </w:r>
      <w:r w:rsidR="00444374" w:rsidRPr="00D32293">
        <w:rPr>
          <w:rFonts w:eastAsia="Times New Roman" w:cs="Times New Roman"/>
          <w:lang w:val="en-US" w:eastAsia="nl-NL"/>
        </w:rPr>
        <w:t xml:space="preserve"> bloc system</w:t>
      </w:r>
      <w:r w:rsidR="00444374">
        <w:rPr>
          <w:rFonts w:eastAsia="Times New Roman" w:cs="Times New Roman"/>
          <w:lang w:val="en-US" w:eastAsia="nl-NL"/>
        </w:rPr>
        <w:t>s</w:t>
      </w:r>
      <w:r w:rsidR="00444374" w:rsidRPr="00D32293">
        <w:rPr>
          <w:rFonts w:eastAsia="Times New Roman" w:cs="Times New Roman"/>
          <w:lang w:val="en-US" w:eastAsia="nl-NL"/>
        </w:rPr>
        <w:t xml:space="preserve"> where a left-wing bloc is in power, as t</w:t>
      </w:r>
      <w:r w:rsidR="00444374" w:rsidRPr="00D32293">
        <w:rPr>
          <w:rFonts w:eastAsia="Times New Roman" w:cs="Arial"/>
          <w:lang w:val="en-US" w:eastAsia="nl-NL"/>
        </w:rPr>
        <w:t>he right-</w:t>
      </w:r>
      <w:r w:rsidR="000C07E3">
        <w:rPr>
          <w:rFonts w:eastAsia="Times New Roman" w:cs="Arial"/>
          <w:lang w:val="en-US" w:eastAsia="nl-NL"/>
        </w:rPr>
        <w:t xml:space="preserve">wing opposition will not oppose </w:t>
      </w:r>
      <w:r w:rsidR="00444374" w:rsidRPr="00D32293">
        <w:rPr>
          <w:rFonts w:eastAsia="Times New Roman" w:cs="Arial"/>
          <w:lang w:val="en-US" w:eastAsia="nl-NL"/>
        </w:rPr>
        <w:t>welfare state reforms.</w:t>
      </w:r>
      <w:r w:rsidR="007552CD">
        <w:rPr>
          <w:rFonts w:eastAsia="Times New Roman" w:cs="Arial"/>
          <w:lang w:val="en-US" w:eastAsia="nl-NL"/>
        </w:rPr>
        <w:t xml:space="preserve"> </w:t>
      </w:r>
      <w:r w:rsidR="0049585D">
        <w:rPr>
          <w:rFonts w:eastAsia="Times New Roman" w:cs="Arial"/>
          <w:lang w:val="en-US" w:eastAsia="nl-NL"/>
        </w:rPr>
        <w:t>I</w:t>
      </w:r>
      <w:r w:rsidR="007552CD">
        <w:rPr>
          <w:rFonts w:eastAsia="Times New Roman" w:cs="Arial"/>
          <w:lang w:val="en-US" w:eastAsia="nl-NL"/>
        </w:rPr>
        <w:t xml:space="preserve"> will </w:t>
      </w:r>
      <w:r w:rsidR="00A32C9E">
        <w:rPr>
          <w:rFonts w:eastAsia="Times New Roman" w:cs="Arial"/>
          <w:lang w:val="en-US" w:eastAsia="nl-NL"/>
        </w:rPr>
        <w:t>examine a measure for both</w:t>
      </w:r>
      <w:r w:rsidR="00E25924">
        <w:rPr>
          <w:rFonts w:eastAsia="Times New Roman" w:cs="Arial"/>
          <w:lang w:val="en-US" w:eastAsia="nl-NL"/>
        </w:rPr>
        <w:t xml:space="preserve"> the </w:t>
      </w:r>
      <w:r w:rsidR="007552CD">
        <w:rPr>
          <w:rFonts w:eastAsia="Times New Roman" w:cs="Arial"/>
          <w:lang w:val="en-US" w:eastAsia="nl-NL"/>
        </w:rPr>
        <w:t>structure</w:t>
      </w:r>
      <w:r w:rsidR="00A32C9E">
        <w:rPr>
          <w:rFonts w:eastAsia="Times New Roman" w:cs="Arial"/>
          <w:lang w:val="en-US" w:eastAsia="nl-NL"/>
        </w:rPr>
        <w:t xml:space="preserve"> of party competition</w:t>
      </w:r>
      <w:r w:rsidR="007552CD">
        <w:rPr>
          <w:rFonts w:eastAsia="Times New Roman" w:cs="Arial"/>
          <w:lang w:val="en-US" w:eastAsia="nl-NL"/>
        </w:rPr>
        <w:t xml:space="preserve"> </w:t>
      </w:r>
      <w:r w:rsidR="00A32C9E">
        <w:rPr>
          <w:rFonts w:eastAsia="Times New Roman" w:cs="Arial"/>
          <w:lang w:val="en-US" w:eastAsia="nl-NL"/>
        </w:rPr>
        <w:t>and</w:t>
      </w:r>
      <w:r w:rsidR="007552CD">
        <w:rPr>
          <w:rFonts w:eastAsia="Times New Roman" w:cs="Arial"/>
          <w:lang w:val="en-US" w:eastAsia="nl-NL"/>
        </w:rPr>
        <w:t xml:space="preserve"> the spatial configuration</w:t>
      </w:r>
      <w:r w:rsidR="00A32C9E">
        <w:rPr>
          <w:rFonts w:eastAsia="Times New Roman" w:cs="Arial"/>
          <w:lang w:val="en-US" w:eastAsia="nl-NL"/>
        </w:rPr>
        <w:t xml:space="preserve"> of party competition in order to obtain reliable data for this party competition condition.</w:t>
      </w:r>
    </w:p>
    <w:p w:rsidR="00231C3A" w:rsidRDefault="002C6FA7" w:rsidP="00CE5B41">
      <w:pPr>
        <w:spacing w:line="360" w:lineRule="auto"/>
        <w:jc w:val="both"/>
        <w:rPr>
          <w:lang w:val="en-US"/>
        </w:rPr>
      </w:pPr>
      <w:r>
        <w:rPr>
          <w:lang w:val="en-US"/>
        </w:rPr>
        <w:t xml:space="preserve">The second theoretical paradigm </w:t>
      </w:r>
      <w:r w:rsidR="006C47B0">
        <w:rPr>
          <w:lang w:val="en-US"/>
        </w:rPr>
        <w:t>covered</w:t>
      </w:r>
      <w:r w:rsidR="00CF22C2">
        <w:rPr>
          <w:lang w:val="en-US"/>
        </w:rPr>
        <w:t xml:space="preserve"> in the literature, </w:t>
      </w:r>
      <w:r w:rsidRPr="002C6FA7">
        <w:rPr>
          <w:u w:val="single"/>
          <w:lang w:val="en-US"/>
        </w:rPr>
        <w:t>Institutionalism</w:t>
      </w:r>
      <w:r w:rsidR="004A7605">
        <w:rPr>
          <w:lang w:val="en-US"/>
        </w:rPr>
        <w:t xml:space="preserve">, has </w:t>
      </w:r>
      <w:r w:rsidR="00F341CB">
        <w:rPr>
          <w:lang w:val="en-US"/>
        </w:rPr>
        <w:t xml:space="preserve">claimed that the </w:t>
      </w:r>
      <w:r w:rsidR="004A7605">
        <w:rPr>
          <w:lang w:val="en-US"/>
        </w:rPr>
        <w:t xml:space="preserve">institutional configuration of the political system </w:t>
      </w:r>
      <w:r w:rsidR="00F341CB">
        <w:rPr>
          <w:lang w:val="en-US"/>
        </w:rPr>
        <w:t xml:space="preserve">is </w:t>
      </w:r>
      <w:r w:rsidR="004A7605">
        <w:rPr>
          <w:lang w:val="en-US"/>
        </w:rPr>
        <w:t xml:space="preserve">powerful in explaining retrenchment. </w:t>
      </w:r>
      <w:r w:rsidR="00F341CB">
        <w:rPr>
          <w:lang w:val="en-US"/>
        </w:rPr>
        <w:t xml:space="preserve">This is </w:t>
      </w:r>
      <w:r w:rsidR="00CF22C2">
        <w:rPr>
          <w:lang w:val="en-US"/>
        </w:rPr>
        <w:t xml:space="preserve">a rather </w:t>
      </w:r>
      <w:r w:rsidR="00F341CB">
        <w:rPr>
          <w:lang w:val="en-US"/>
        </w:rPr>
        <w:t>elasti</w:t>
      </w:r>
      <w:r w:rsidR="00CF22C2">
        <w:rPr>
          <w:lang w:val="en-US"/>
        </w:rPr>
        <w:t>c concept and would incorporate</w:t>
      </w:r>
      <w:r w:rsidR="00F341CB">
        <w:rPr>
          <w:lang w:val="en-US"/>
        </w:rPr>
        <w:t xml:space="preserve"> too many dimension to arrive at concrete explanations. Fortunately, the debate </w:t>
      </w:r>
      <w:r w:rsidR="00CF22C2">
        <w:rPr>
          <w:lang w:val="en-US"/>
        </w:rPr>
        <w:t>evolved</w:t>
      </w:r>
      <w:r w:rsidR="00F341CB">
        <w:rPr>
          <w:lang w:val="en-US"/>
        </w:rPr>
        <w:t xml:space="preserve"> </w:t>
      </w:r>
      <w:r w:rsidR="00231C3A">
        <w:rPr>
          <w:lang w:val="en-US"/>
        </w:rPr>
        <w:t>along two different institutional themes. A</w:t>
      </w:r>
      <w:r w:rsidR="00C06E6D">
        <w:rPr>
          <w:lang w:val="en-US"/>
        </w:rPr>
        <w:t xml:space="preserve"> </w:t>
      </w:r>
      <w:r w:rsidR="00231C3A">
        <w:rPr>
          <w:lang w:val="en-US"/>
        </w:rPr>
        <w:t xml:space="preserve">distinction </w:t>
      </w:r>
      <w:r w:rsidR="00C06E6D">
        <w:rPr>
          <w:lang w:val="en-US"/>
        </w:rPr>
        <w:t xml:space="preserve">should be made between </w:t>
      </w:r>
      <w:r w:rsidR="00B24700">
        <w:rPr>
          <w:lang w:val="en-US"/>
        </w:rPr>
        <w:t>those s</w:t>
      </w:r>
      <w:r w:rsidR="00C10728">
        <w:rPr>
          <w:lang w:val="en-US"/>
        </w:rPr>
        <w:t xml:space="preserve">cholars who </w:t>
      </w:r>
      <w:r w:rsidR="00CF22C2">
        <w:rPr>
          <w:lang w:val="en-US"/>
        </w:rPr>
        <w:t xml:space="preserve">focus </w:t>
      </w:r>
      <w:r w:rsidR="00C10728">
        <w:rPr>
          <w:lang w:val="en-US"/>
        </w:rPr>
        <w:t>on strategies of blame avoidance within the political institutional setting and those</w:t>
      </w:r>
      <w:r w:rsidR="00B24700">
        <w:rPr>
          <w:lang w:val="en-US"/>
        </w:rPr>
        <w:t xml:space="preserve"> </w:t>
      </w:r>
      <w:r w:rsidR="00D825DD">
        <w:rPr>
          <w:lang w:val="en-US"/>
        </w:rPr>
        <w:t xml:space="preserve">who </w:t>
      </w:r>
      <w:r w:rsidR="00CF22C2">
        <w:rPr>
          <w:lang w:val="en-US"/>
        </w:rPr>
        <w:t xml:space="preserve">stress </w:t>
      </w:r>
      <w:r w:rsidR="00D825DD">
        <w:rPr>
          <w:lang w:val="en-US"/>
        </w:rPr>
        <w:t>the influence of existing (welfare) state insti</w:t>
      </w:r>
      <w:r w:rsidR="00474C48">
        <w:rPr>
          <w:lang w:val="en-US"/>
        </w:rPr>
        <w:t>tutions on future developments.</w:t>
      </w:r>
    </w:p>
    <w:p w:rsidR="00643ACD" w:rsidRPr="005732AB" w:rsidRDefault="00FA6974" w:rsidP="00CE5B41">
      <w:pPr>
        <w:spacing w:line="360" w:lineRule="auto"/>
        <w:jc w:val="both"/>
        <w:rPr>
          <w:rStyle w:val="st"/>
          <w:lang w:val="en"/>
        </w:rPr>
      </w:pPr>
      <w:r>
        <w:rPr>
          <w:lang w:val="en-US"/>
        </w:rPr>
        <w:t>K</w:t>
      </w:r>
      <w:r w:rsidR="001141D1">
        <w:rPr>
          <w:lang w:val="en-US"/>
        </w:rPr>
        <w:t>nowledge about</w:t>
      </w:r>
      <w:r w:rsidR="002552F9">
        <w:rPr>
          <w:lang w:val="en-US"/>
        </w:rPr>
        <w:t xml:space="preserve"> the</w:t>
      </w:r>
      <w:r w:rsidR="001141D1">
        <w:rPr>
          <w:lang w:val="en-US"/>
        </w:rPr>
        <w:t xml:space="preserve"> third causal condition </w:t>
      </w:r>
      <w:r w:rsidR="001141D1" w:rsidRPr="002552F9">
        <w:rPr>
          <w:b/>
          <w:lang w:val="en-US"/>
        </w:rPr>
        <w:t>blame</w:t>
      </w:r>
      <w:r w:rsidR="001141D1">
        <w:rPr>
          <w:lang w:val="en-US"/>
        </w:rPr>
        <w:t xml:space="preserve"> </w:t>
      </w:r>
      <w:r w:rsidR="001141D1" w:rsidRPr="001141D1">
        <w:rPr>
          <w:b/>
          <w:lang w:val="en-US"/>
        </w:rPr>
        <w:t>avoidance strategies</w:t>
      </w:r>
      <w:r w:rsidR="001141D1">
        <w:rPr>
          <w:lang w:val="en-US"/>
        </w:rPr>
        <w:t xml:space="preserve"> is </w:t>
      </w:r>
      <w:r w:rsidR="004908B9">
        <w:rPr>
          <w:lang w:val="en-US"/>
        </w:rPr>
        <w:t>heavily</w:t>
      </w:r>
      <w:r w:rsidR="001141D1">
        <w:rPr>
          <w:lang w:val="en-US"/>
        </w:rPr>
        <w:t xml:space="preserve"> influenced by Paul Pierson’s (1994; 1996) seminal work</w:t>
      </w:r>
      <w:r w:rsidR="00BF56B5">
        <w:rPr>
          <w:lang w:val="en-US"/>
        </w:rPr>
        <w:t>s</w:t>
      </w:r>
      <w:r w:rsidR="001141D1">
        <w:rPr>
          <w:lang w:val="en-US"/>
        </w:rPr>
        <w:t xml:space="preserve">. </w:t>
      </w:r>
      <w:r w:rsidR="002942A1">
        <w:rPr>
          <w:lang w:val="en-US"/>
        </w:rPr>
        <w:t>For him</w:t>
      </w:r>
      <w:r w:rsidR="00DC786A">
        <w:rPr>
          <w:lang w:val="en-US"/>
        </w:rPr>
        <w:t>,</w:t>
      </w:r>
      <w:r w:rsidR="002942A1">
        <w:rPr>
          <w:lang w:val="en-US"/>
        </w:rPr>
        <w:t xml:space="preserve"> it is clear that welfare state institutions are interwoven </w:t>
      </w:r>
      <w:r w:rsidR="004908B9">
        <w:rPr>
          <w:lang w:val="en-US"/>
        </w:rPr>
        <w:t>in</w:t>
      </w:r>
      <w:r w:rsidR="002942A1">
        <w:rPr>
          <w:lang w:val="en-US"/>
        </w:rPr>
        <w:t xml:space="preserve"> path dependency</w:t>
      </w:r>
      <w:r w:rsidR="009E6253">
        <w:rPr>
          <w:lang w:val="en-US"/>
        </w:rPr>
        <w:t xml:space="preserve"> and that </w:t>
      </w:r>
      <w:r w:rsidR="009E6253">
        <w:rPr>
          <w:rStyle w:val="hps"/>
          <w:lang w:val="en"/>
        </w:rPr>
        <w:t xml:space="preserve">the major objective of governments in this era of retrenchment </w:t>
      </w:r>
      <w:r w:rsidR="006A6C3B" w:rsidRPr="00DE4BC3">
        <w:rPr>
          <w:lang w:val="en-US"/>
        </w:rPr>
        <w:t>is characterized by responsibility avoidance</w:t>
      </w:r>
      <w:r w:rsidR="009E6253">
        <w:rPr>
          <w:rStyle w:val="hps"/>
          <w:lang w:val="en"/>
        </w:rPr>
        <w:t>, as reforms are h</w:t>
      </w:r>
      <w:r w:rsidR="006A6C3B">
        <w:rPr>
          <w:rStyle w:val="hps"/>
          <w:lang w:val="en"/>
        </w:rPr>
        <w:t xml:space="preserve">ighly unpopular. Budget-cutters will therefore </w:t>
      </w:r>
      <w:r w:rsidR="009E6253">
        <w:rPr>
          <w:rStyle w:val="hps"/>
          <w:lang w:val="en"/>
        </w:rPr>
        <w:t>try to confuse and divide the (political and societal) opposition through three main st</w:t>
      </w:r>
      <w:r w:rsidR="005B7F59">
        <w:rPr>
          <w:rStyle w:val="hps"/>
          <w:lang w:val="en"/>
        </w:rPr>
        <w:t xml:space="preserve">rategies of </w:t>
      </w:r>
      <w:r w:rsidR="009E6253">
        <w:rPr>
          <w:rStyle w:val="hps"/>
          <w:lang w:val="en"/>
        </w:rPr>
        <w:t>blame avoidance</w:t>
      </w:r>
      <w:r w:rsidR="00562762">
        <w:rPr>
          <w:rStyle w:val="hps"/>
          <w:lang w:val="en"/>
        </w:rPr>
        <w:t xml:space="preserve">: </w:t>
      </w:r>
      <w:r w:rsidR="00301334" w:rsidRPr="005B7F59">
        <w:rPr>
          <w:rStyle w:val="hps"/>
          <w:i/>
          <w:lang w:val="en"/>
        </w:rPr>
        <w:t>obfuscation, division and compensation</w:t>
      </w:r>
      <w:r w:rsidR="00301334">
        <w:rPr>
          <w:rStyle w:val="hps"/>
          <w:lang w:val="en"/>
        </w:rPr>
        <w:t xml:space="preserve">. </w:t>
      </w:r>
      <w:r w:rsidR="00187E23">
        <w:rPr>
          <w:rStyle w:val="hps"/>
          <w:lang w:val="en"/>
        </w:rPr>
        <w:t xml:space="preserve">As an extension of </w:t>
      </w:r>
      <w:r w:rsidR="00204746">
        <w:rPr>
          <w:rStyle w:val="hps"/>
          <w:lang w:val="en"/>
        </w:rPr>
        <w:t>Pierson</w:t>
      </w:r>
      <w:r w:rsidR="00187E23">
        <w:rPr>
          <w:rStyle w:val="hps"/>
          <w:lang w:val="en"/>
        </w:rPr>
        <w:t>’s work</w:t>
      </w:r>
      <w:r w:rsidR="00204746">
        <w:rPr>
          <w:rStyle w:val="hps"/>
          <w:lang w:val="en"/>
        </w:rPr>
        <w:t xml:space="preserve">, various power concentration theories have </w:t>
      </w:r>
      <w:r w:rsidR="00187E23">
        <w:rPr>
          <w:rStyle w:val="hps"/>
          <w:lang w:val="en"/>
        </w:rPr>
        <w:t>underlined the influence</w:t>
      </w:r>
      <w:r w:rsidR="00E70C9F">
        <w:rPr>
          <w:rStyle w:val="hps"/>
          <w:lang w:val="en"/>
        </w:rPr>
        <w:t xml:space="preserve"> of institutional veto-players. </w:t>
      </w:r>
      <w:r w:rsidR="006A6C3B">
        <w:rPr>
          <w:rStyle w:val="hps"/>
          <w:lang w:val="en"/>
        </w:rPr>
        <w:t xml:space="preserve">These </w:t>
      </w:r>
      <w:r w:rsidR="00187E23">
        <w:rPr>
          <w:rStyle w:val="hps"/>
          <w:lang w:val="en"/>
        </w:rPr>
        <w:t xml:space="preserve">are </w:t>
      </w:r>
      <w:r w:rsidR="00187E23" w:rsidRPr="00CD12AA">
        <w:rPr>
          <w:rStyle w:val="st"/>
          <w:lang w:val="en-US"/>
        </w:rPr>
        <w:t>political actors whose consent is necessary to adopt a new polic</w:t>
      </w:r>
      <w:r w:rsidR="00187E23">
        <w:rPr>
          <w:rStyle w:val="st"/>
          <w:lang w:val="en-US"/>
        </w:rPr>
        <w:t>y. Earlier</w:t>
      </w:r>
      <w:r w:rsidR="00FD6FA1">
        <w:rPr>
          <w:rStyle w:val="hps"/>
          <w:lang w:val="en"/>
        </w:rPr>
        <w:t xml:space="preserve"> in this thesis, </w:t>
      </w:r>
      <w:r w:rsidR="0049585D">
        <w:rPr>
          <w:rStyle w:val="hps"/>
          <w:lang w:val="en"/>
        </w:rPr>
        <w:t>I</w:t>
      </w:r>
      <w:r w:rsidR="00F26E99">
        <w:rPr>
          <w:rStyle w:val="hps"/>
          <w:lang w:val="en"/>
        </w:rPr>
        <w:t xml:space="preserve"> advocated</w:t>
      </w:r>
      <w:r w:rsidR="00FD6FA1">
        <w:rPr>
          <w:rStyle w:val="hps"/>
          <w:lang w:val="en"/>
        </w:rPr>
        <w:t xml:space="preserve"> </w:t>
      </w:r>
      <w:r w:rsidR="00187E23">
        <w:rPr>
          <w:rStyle w:val="hps"/>
          <w:lang w:val="en"/>
        </w:rPr>
        <w:t xml:space="preserve">a </w:t>
      </w:r>
      <w:r w:rsidR="00187E23" w:rsidRPr="0058089E">
        <w:rPr>
          <w:rStyle w:val="hps"/>
          <w:i/>
          <w:lang w:val="en"/>
        </w:rPr>
        <w:t>reversed veto-player approach</w:t>
      </w:r>
      <w:r w:rsidR="00187E23">
        <w:rPr>
          <w:rStyle w:val="hps"/>
          <w:lang w:val="en"/>
        </w:rPr>
        <w:t xml:space="preserve"> </w:t>
      </w:r>
      <w:r w:rsidR="00FD6FA1">
        <w:rPr>
          <w:rStyle w:val="hps"/>
          <w:lang w:val="en"/>
        </w:rPr>
        <w:t xml:space="preserve">during times of </w:t>
      </w:r>
      <w:r w:rsidR="00187E23">
        <w:rPr>
          <w:rStyle w:val="hps"/>
          <w:lang w:val="en"/>
        </w:rPr>
        <w:t>financial crisis</w:t>
      </w:r>
      <w:r w:rsidR="00C802A8">
        <w:rPr>
          <w:rStyle w:val="hps"/>
          <w:lang w:val="en"/>
        </w:rPr>
        <w:t xml:space="preserve"> (Ross, 1997; Starke, 2006). </w:t>
      </w:r>
      <w:r w:rsidR="006A6C3B">
        <w:rPr>
          <w:lang w:val="en-US"/>
        </w:rPr>
        <w:t xml:space="preserve">As the amount of veto-players (and </w:t>
      </w:r>
      <w:r w:rsidR="005732AB">
        <w:rPr>
          <w:lang w:val="en-US"/>
        </w:rPr>
        <w:t xml:space="preserve">subsequently </w:t>
      </w:r>
      <w:r w:rsidR="00EE1F4B">
        <w:rPr>
          <w:lang w:val="en-US"/>
        </w:rPr>
        <w:t xml:space="preserve">the amount of </w:t>
      </w:r>
      <w:r w:rsidR="005732AB">
        <w:rPr>
          <w:lang w:val="en-US"/>
        </w:rPr>
        <w:t xml:space="preserve">veto-points) </w:t>
      </w:r>
      <w:r w:rsidR="006A6C3B" w:rsidRPr="00DE4BC3">
        <w:rPr>
          <w:lang w:val="en-US"/>
        </w:rPr>
        <w:t>increases, the power concentration and political accountabilit</w:t>
      </w:r>
      <w:r w:rsidR="006A6C3B">
        <w:rPr>
          <w:lang w:val="en-US"/>
        </w:rPr>
        <w:t>y within a state will be lower. This makes it easier to avoid blame, hence retrenchment is more likely to occur</w:t>
      </w:r>
      <w:r w:rsidR="005732AB">
        <w:rPr>
          <w:lang w:val="en-US"/>
        </w:rPr>
        <w:t xml:space="preserve">. </w:t>
      </w:r>
      <w:r w:rsidR="0049585D">
        <w:rPr>
          <w:rStyle w:val="st"/>
          <w:lang w:val="en-US"/>
        </w:rPr>
        <w:t xml:space="preserve">Let me note here that I took </w:t>
      </w:r>
      <w:r w:rsidR="00ED4E06">
        <w:rPr>
          <w:rStyle w:val="st"/>
          <w:lang w:val="en-US"/>
        </w:rPr>
        <w:t xml:space="preserve">notion of the </w:t>
      </w:r>
      <w:r w:rsidR="00643ACD">
        <w:rPr>
          <w:rStyle w:val="hps"/>
          <w:lang w:val="en"/>
        </w:rPr>
        <w:t>effect of constitutional</w:t>
      </w:r>
      <w:r w:rsidR="00ED4E06">
        <w:rPr>
          <w:rStyle w:val="hps"/>
          <w:lang w:val="en"/>
        </w:rPr>
        <w:t xml:space="preserve"> institutional</w:t>
      </w:r>
      <w:r w:rsidR="00643ACD">
        <w:rPr>
          <w:rStyle w:val="hps"/>
          <w:lang w:val="en"/>
        </w:rPr>
        <w:t xml:space="preserve"> structures on the welfare state</w:t>
      </w:r>
      <w:r w:rsidR="00ED4E06">
        <w:rPr>
          <w:rStyle w:val="hps"/>
          <w:lang w:val="en"/>
        </w:rPr>
        <w:t xml:space="preserve"> (Huber, Ragin &amp; Stephens, 1993). </w:t>
      </w:r>
      <w:r w:rsidR="0049585D">
        <w:rPr>
          <w:rStyle w:val="hps"/>
          <w:lang w:val="en"/>
        </w:rPr>
        <w:t>I</w:t>
      </w:r>
      <w:r w:rsidR="009037F2">
        <w:rPr>
          <w:rStyle w:val="hps"/>
          <w:lang w:val="en"/>
        </w:rPr>
        <w:t xml:space="preserve"> will not measure for this factor separately, be</w:t>
      </w:r>
      <w:r w:rsidR="005732AB">
        <w:rPr>
          <w:rStyle w:val="hps"/>
          <w:lang w:val="en"/>
        </w:rPr>
        <w:t xml:space="preserve">cause it fits perfectly </w:t>
      </w:r>
      <w:r w:rsidR="009037F2">
        <w:rPr>
          <w:rStyle w:val="hps"/>
          <w:lang w:val="en"/>
        </w:rPr>
        <w:t xml:space="preserve">into </w:t>
      </w:r>
      <w:r w:rsidR="00A65473">
        <w:rPr>
          <w:rStyle w:val="hps"/>
          <w:lang w:val="en"/>
        </w:rPr>
        <w:t>the</w:t>
      </w:r>
      <w:r w:rsidR="009037F2">
        <w:rPr>
          <w:rStyle w:val="hps"/>
          <w:lang w:val="en"/>
        </w:rPr>
        <w:t xml:space="preserve"> measurement for the reversed veto-players approach. </w:t>
      </w:r>
      <w:r w:rsidR="00FC0F91">
        <w:rPr>
          <w:rStyle w:val="hps"/>
          <w:lang w:val="en"/>
        </w:rPr>
        <w:t xml:space="preserve">Therefore, this third </w:t>
      </w:r>
      <w:r w:rsidR="002847B0">
        <w:rPr>
          <w:rStyle w:val="hps"/>
          <w:lang w:val="en"/>
        </w:rPr>
        <w:t>causal condition</w:t>
      </w:r>
      <w:r w:rsidR="00FC0F91">
        <w:rPr>
          <w:rStyle w:val="hps"/>
          <w:lang w:val="en"/>
        </w:rPr>
        <w:t xml:space="preserve"> will consist</w:t>
      </w:r>
      <w:r w:rsidR="005732AB">
        <w:rPr>
          <w:rStyle w:val="hps"/>
          <w:lang w:val="en"/>
        </w:rPr>
        <w:t xml:space="preserve"> of</w:t>
      </w:r>
      <w:r w:rsidR="00FC0F91">
        <w:rPr>
          <w:rStyle w:val="hps"/>
          <w:lang w:val="en"/>
        </w:rPr>
        <w:t xml:space="preserve"> a measure </w:t>
      </w:r>
      <w:r w:rsidR="00F02A1A">
        <w:rPr>
          <w:rStyle w:val="hps"/>
          <w:lang w:val="en"/>
        </w:rPr>
        <w:t>for Pierson’s strategies of blame avoidance as well as a measure for the reversed veto-players approach.</w:t>
      </w:r>
    </w:p>
    <w:p w:rsidR="00EA7B0E" w:rsidRDefault="00A65473" w:rsidP="00CE5B41">
      <w:pPr>
        <w:spacing w:line="360" w:lineRule="auto"/>
        <w:jc w:val="both"/>
        <w:rPr>
          <w:lang w:val="en-US"/>
        </w:rPr>
      </w:pPr>
      <w:r>
        <w:rPr>
          <w:rStyle w:val="st"/>
          <w:lang w:val="en-US"/>
        </w:rPr>
        <w:t xml:space="preserve">The </w:t>
      </w:r>
      <w:r w:rsidR="00BC326B">
        <w:rPr>
          <w:rStyle w:val="st"/>
          <w:lang w:val="en-US"/>
        </w:rPr>
        <w:t xml:space="preserve">fourth causal condition </w:t>
      </w:r>
      <w:r w:rsidR="00BC326B" w:rsidRPr="00BC326B">
        <w:rPr>
          <w:rStyle w:val="st"/>
          <w:b/>
          <w:lang w:val="en-US"/>
        </w:rPr>
        <w:t>existing institutional structures</w:t>
      </w:r>
      <w:r w:rsidR="00BC326B">
        <w:rPr>
          <w:rStyle w:val="st"/>
          <w:lang w:val="en-US"/>
        </w:rPr>
        <w:t xml:space="preserve"> </w:t>
      </w:r>
      <w:r w:rsidR="00E32767">
        <w:rPr>
          <w:rStyle w:val="st"/>
          <w:lang w:val="en-US"/>
        </w:rPr>
        <w:t xml:space="preserve">has mainly emphasized the </w:t>
      </w:r>
      <w:r w:rsidR="00D5147B">
        <w:rPr>
          <w:rStyle w:val="st"/>
          <w:lang w:val="en-US"/>
        </w:rPr>
        <w:t>role</w:t>
      </w:r>
      <w:r w:rsidR="00E32767">
        <w:rPr>
          <w:rStyle w:val="st"/>
          <w:lang w:val="en-US"/>
        </w:rPr>
        <w:t xml:space="preserve"> of political (welfare state) institutions themselves on</w:t>
      </w:r>
      <w:r w:rsidR="00E32767" w:rsidRPr="00E32767">
        <w:rPr>
          <w:lang w:val="en-US"/>
        </w:rPr>
        <w:t xml:space="preserve"> </w:t>
      </w:r>
      <w:r w:rsidR="00D5147B">
        <w:rPr>
          <w:lang w:val="en-US"/>
        </w:rPr>
        <w:t>opportunities</w:t>
      </w:r>
      <w:r w:rsidR="00E32767">
        <w:rPr>
          <w:lang w:val="en-US"/>
        </w:rPr>
        <w:t xml:space="preserve"> for ret</w:t>
      </w:r>
      <w:r w:rsidR="00E32767">
        <w:rPr>
          <w:rStyle w:val="st"/>
          <w:lang w:val="en-US"/>
        </w:rPr>
        <w:t>renchment.</w:t>
      </w:r>
      <w:r w:rsidR="00D5147B">
        <w:rPr>
          <w:rStyle w:val="st"/>
          <w:lang w:val="en-US"/>
        </w:rPr>
        <w:t xml:space="preserve"> From a micro-institutional perspective, scholars following </w:t>
      </w:r>
      <w:r w:rsidR="009F7CD8">
        <w:rPr>
          <w:rStyle w:val="st"/>
          <w:lang w:val="en-US"/>
        </w:rPr>
        <w:t>a</w:t>
      </w:r>
      <w:r w:rsidR="00E32767">
        <w:rPr>
          <w:rStyle w:val="st"/>
          <w:lang w:val="en-US"/>
        </w:rPr>
        <w:t xml:space="preserve"> </w:t>
      </w:r>
      <w:r w:rsidR="00E32767" w:rsidRPr="00E32767">
        <w:rPr>
          <w:rStyle w:val="st"/>
          <w:i/>
          <w:lang w:val="en-US"/>
        </w:rPr>
        <w:t>regime type approach</w:t>
      </w:r>
      <w:r w:rsidR="00D5147B">
        <w:rPr>
          <w:rStyle w:val="st"/>
          <w:lang w:val="en-US"/>
        </w:rPr>
        <w:t xml:space="preserve"> have claimed that Liberal Welfare States (Esping-Anderson, 1990</w:t>
      </w:r>
      <w:r w:rsidR="009F7CD8">
        <w:rPr>
          <w:rStyle w:val="st"/>
          <w:lang w:val="en-US"/>
        </w:rPr>
        <w:t xml:space="preserve">; </w:t>
      </w:r>
      <w:r w:rsidR="009F7CD8">
        <w:rPr>
          <w:rStyle w:val="hps"/>
          <w:lang w:val="en-US"/>
        </w:rPr>
        <w:t xml:space="preserve">Rothstein, 1998; Korpi &amp; Palme, 2001) </w:t>
      </w:r>
      <w:r w:rsidR="009F7CD8" w:rsidRPr="00831526">
        <w:rPr>
          <w:rStyle w:val="st"/>
          <w:lang w:val="en-US"/>
        </w:rPr>
        <w:t xml:space="preserve">seem </w:t>
      </w:r>
      <w:r w:rsidR="009F7CD8">
        <w:rPr>
          <w:rStyle w:val="st"/>
          <w:lang w:val="en-US"/>
        </w:rPr>
        <w:t>to be less</w:t>
      </w:r>
      <w:r w:rsidR="009F7CD8" w:rsidRPr="00831526">
        <w:rPr>
          <w:rStyle w:val="st"/>
          <w:lang w:val="en-US"/>
        </w:rPr>
        <w:t xml:space="preserve"> resistant to </w:t>
      </w:r>
      <w:r w:rsidR="009F7CD8" w:rsidRPr="00831526">
        <w:rPr>
          <w:rStyle w:val="Emphasis"/>
          <w:i w:val="0"/>
          <w:lang w:val="en-US"/>
        </w:rPr>
        <w:t>retrenchment</w:t>
      </w:r>
      <w:r w:rsidR="009F7CD8" w:rsidRPr="00831526">
        <w:rPr>
          <w:rStyle w:val="st"/>
          <w:lang w:val="en-US"/>
        </w:rPr>
        <w:t xml:space="preserve"> politics than do </w:t>
      </w:r>
      <w:r w:rsidR="009F7CD8">
        <w:rPr>
          <w:rStyle w:val="st"/>
          <w:lang w:val="en-US"/>
        </w:rPr>
        <w:t>Universal</w:t>
      </w:r>
      <w:r w:rsidR="009F7CD8" w:rsidRPr="00831526">
        <w:rPr>
          <w:rStyle w:val="st"/>
          <w:lang w:val="en-US"/>
        </w:rPr>
        <w:t xml:space="preserve"> </w:t>
      </w:r>
      <w:r w:rsidR="009F7CD8">
        <w:rPr>
          <w:rStyle w:val="st"/>
          <w:lang w:val="en-US"/>
        </w:rPr>
        <w:t>Welfare S</w:t>
      </w:r>
      <w:r w:rsidR="009F7CD8" w:rsidRPr="00831526">
        <w:rPr>
          <w:rStyle w:val="st"/>
          <w:lang w:val="en-US"/>
        </w:rPr>
        <w:t>tates</w:t>
      </w:r>
      <w:r w:rsidR="001E104C">
        <w:rPr>
          <w:rStyle w:val="st"/>
          <w:lang w:val="en-US"/>
        </w:rPr>
        <w:t xml:space="preserve">, and </w:t>
      </w:r>
      <w:r w:rsidR="009F7CD8">
        <w:rPr>
          <w:rStyle w:val="st"/>
          <w:lang w:val="en-US"/>
        </w:rPr>
        <w:t xml:space="preserve">that Continental Welfare States </w:t>
      </w:r>
      <w:r w:rsidR="009F7CD8">
        <w:rPr>
          <w:rStyle w:val="hps"/>
          <w:lang w:val="en-US"/>
        </w:rPr>
        <w:t xml:space="preserve">should experience the least retrenchment (Swank, 2001). </w:t>
      </w:r>
      <w:r w:rsidR="009F28D3">
        <w:rPr>
          <w:rStyle w:val="st"/>
          <w:lang w:val="en-US"/>
        </w:rPr>
        <w:t xml:space="preserve">Although </w:t>
      </w:r>
      <w:r w:rsidR="0049585D">
        <w:rPr>
          <w:rStyle w:val="st"/>
          <w:lang w:val="en-US"/>
        </w:rPr>
        <w:t>I</w:t>
      </w:r>
      <w:r w:rsidR="001E104C">
        <w:rPr>
          <w:rStyle w:val="st"/>
          <w:lang w:val="en-US"/>
        </w:rPr>
        <w:t xml:space="preserve"> view</w:t>
      </w:r>
      <w:r w:rsidR="00BE3299">
        <w:rPr>
          <w:rStyle w:val="st"/>
          <w:lang w:val="en-US"/>
        </w:rPr>
        <w:t xml:space="preserve"> these</w:t>
      </w:r>
      <w:r w:rsidR="009F28D3">
        <w:rPr>
          <w:rStyle w:val="st"/>
          <w:lang w:val="en-US"/>
        </w:rPr>
        <w:t xml:space="preserve"> regime type arguments </w:t>
      </w:r>
      <w:r w:rsidR="00BE3299">
        <w:rPr>
          <w:rStyle w:val="st"/>
          <w:lang w:val="en-US"/>
        </w:rPr>
        <w:t>to be particularly relevant, they</w:t>
      </w:r>
      <w:r w:rsidR="009F28D3">
        <w:rPr>
          <w:rStyle w:val="st"/>
          <w:lang w:val="en-US"/>
        </w:rPr>
        <w:t xml:space="preserve"> are not </w:t>
      </w:r>
      <w:r w:rsidR="00545AFA">
        <w:rPr>
          <w:rStyle w:val="st"/>
          <w:lang w:val="en-US"/>
        </w:rPr>
        <w:t xml:space="preserve">useful in this thesis because they are rather outdated. Arguments of this type </w:t>
      </w:r>
      <w:r w:rsidR="002E79F5">
        <w:rPr>
          <w:rStyle w:val="st"/>
          <w:lang w:val="en-US"/>
        </w:rPr>
        <w:t>have</w:t>
      </w:r>
      <w:r w:rsidR="00545AFA">
        <w:rPr>
          <w:rStyle w:val="st"/>
          <w:lang w:val="en-US"/>
        </w:rPr>
        <w:t xml:space="preserve"> been made without taking Southern, Central and Eastern European countries </w:t>
      </w:r>
      <w:r w:rsidR="008403BC">
        <w:rPr>
          <w:rStyle w:val="st"/>
          <w:lang w:val="en-US"/>
        </w:rPr>
        <w:t>into account, which means that they could not explain variation in all EU-2</w:t>
      </w:r>
      <w:r w:rsidR="007F06C7">
        <w:rPr>
          <w:rStyle w:val="st"/>
          <w:lang w:val="en-US"/>
        </w:rPr>
        <w:t>8</w:t>
      </w:r>
      <w:r w:rsidR="008403BC">
        <w:rPr>
          <w:rStyle w:val="st"/>
          <w:lang w:val="en-US"/>
        </w:rPr>
        <w:t xml:space="preserve"> countries.</w:t>
      </w:r>
      <w:r w:rsidR="00BE3299">
        <w:rPr>
          <w:rStyle w:val="st"/>
          <w:lang w:val="en-US"/>
        </w:rPr>
        <w:t xml:space="preserve"> It is </w:t>
      </w:r>
      <w:r w:rsidR="00B41B67">
        <w:rPr>
          <w:rStyle w:val="st"/>
          <w:lang w:val="en-US"/>
        </w:rPr>
        <w:t xml:space="preserve">highly regrettable that </w:t>
      </w:r>
      <w:r w:rsidR="0079095D">
        <w:rPr>
          <w:rStyle w:val="st"/>
          <w:lang w:val="en-US"/>
        </w:rPr>
        <w:t>more than twenty-five years after Esping</w:t>
      </w:r>
      <w:r w:rsidR="00DF3F7D">
        <w:rPr>
          <w:rStyle w:val="st"/>
          <w:lang w:val="en-US"/>
        </w:rPr>
        <w:t>-Andersen</w:t>
      </w:r>
      <w:r w:rsidR="002E4196">
        <w:rPr>
          <w:rStyle w:val="st"/>
          <w:lang w:val="en-US"/>
        </w:rPr>
        <w:t>’s</w:t>
      </w:r>
      <w:r w:rsidR="00DF3F7D">
        <w:rPr>
          <w:rStyle w:val="st"/>
          <w:lang w:val="en-US"/>
        </w:rPr>
        <w:t xml:space="preserve"> (1990) </w:t>
      </w:r>
      <w:r w:rsidR="0079095D">
        <w:rPr>
          <w:rStyle w:val="st"/>
          <w:lang w:val="en-US"/>
        </w:rPr>
        <w:t>initial work on regime types there have been no serious attempts</w:t>
      </w:r>
      <w:r w:rsidR="001F7196">
        <w:rPr>
          <w:rStyle w:val="st"/>
          <w:lang w:val="en-US"/>
        </w:rPr>
        <w:t xml:space="preserve"> to extend </w:t>
      </w:r>
      <w:r w:rsidR="0079095D">
        <w:rPr>
          <w:rStyle w:val="st"/>
          <w:lang w:val="en-US"/>
        </w:rPr>
        <w:t xml:space="preserve">the framework </w:t>
      </w:r>
      <w:r w:rsidR="00807BEC">
        <w:rPr>
          <w:rStyle w:val="st"/>
          <w:lang w:val="en-US"/>
        </w:rPr>
        <w:t xml:space="preserve">to other </w:t>
      </w:r>
      <w:r w:rsidR="00EB6127">
        <w:rPr>
          <w:rStyle w:val="st"/>
          <w:lang w:val="en-US"/>
        </w:rPr>
        <w:t>tha</w:t>
      </w:r>
      <w:r w:rsidR="00904E01">
        <w:rPr>
          <w:rStyle w:val="st"/>
          <w:lang w:val="en-US"/>
        </w:rPr>
        <w:t xml:space="preserve">n the classical industrial </w:t>
      </w:r>
      <w:r w:rsidR="00807BEC">
        <w:rPr>
          <w:rStyle w:val="st"/>
          <w:lang w:val="en-US"/>
        </w:rPr>
        <w:t xml:space="preserve">countries. </w:t>
      </w:r>
      <w:r w:rsidR="006D15E4">
        <w:rPr>
          <w:rStyle w:val="st"/>
          <w:lang w:val="en-US"/>
        </w:rPr>
        <w:t>This is a serious lacuna in</w:t>
      </w:r>
      <w:r w:rsidR="00F075B0">
        <w:rPr>
          <w:rStyle w:val="st"/>
          <w:lang w:val="en-US"/>
        </w:rPr>
        <w:t xml:space="preserve"> the</w:t>
      </w:r>
      <w:r w:rsidR="006D15E4">
        <w:rPr>
          <w:rStyle w:val="st"/>
          <w:lang w:val="en-US"/>
        </w:rPr>
        <w:t xml:space="preserve"> theory. </w:t>
      </w:r>
      <w:r w:rsidR="00F83DC5">
        <w:rPr>
          <w:rStyle w:val="st"/>
          <w:lang w:val="en-US"/>
        </w:rPr>
        <w:t xml:space="preserve">Fortunately, </w:t>
      </w:r>
      <w:r w:rsidR="001E104C">
        <w:rPr>
          <w:rStyle w:val="st"/>
          <w:lang w:val="en-US"/>
        </w:rPr>
        <w:t xml:space="preserve">the </w:t>
      </w:r>
      <w:r w:rsidR="00AA24FE">
        <w:rPr>
          <w:rStyle w:val="st"/>
          <w:i/>
          <w:lang w:val="en-US"/>
        </w:rPr>
        <w:t>Varieties of C</w:t>
      </w:r>
      <w:r w:rsidR="00D30D7F" w:rsidRPr="006D15E4">
        <w:rPr>
          <w:rStyle w:val="st"/>
          <w:i/>
          <w:lang w:val="en-US"/>
        </w:rPr>
        <w:t>apitalism</w:t>
      </w:r>
      <w:r w:rsidR="00D30D7F">
        <w:rPr>
          <w:rStyle w:val="st"/>
          <w:lang w:val="en-US"/>
        </w:rPr>
        <w:t xml:space="preserve"> approach </w:t>
      </w:r>
      <w:r w:rsidR="00824C66">
        <w:rPr>
          <w:rStyle w:val="st"/>
          <w:lang w:val="en-US"/>
        </w:rPr>
        <w:t xml:space="preserve">is a </w:t>
      </w:r>
      <w:r w:rsidR="001E104C">
        <w:rPr>
          <w:rStyle w:val="st"/>
          <w:lang w:val="en-US"/>
        </w:rPr>
        <w:t xml:space="preserve">good alternative to measure </w:t>
      </w:r>
      <w:r w:rsidR="00824C66">
        <w:rPr>
          <w:rStyle w:val="st"/>
          <w:lang w:val="en-US"/>
        </w:rPr>
        <w:t>institution</w:t>
      </w:r>
      <w:r w:rsidR="00CA22CE">
        <w:rPr>
          <w:rStyle w:val="st"/>
          <w:lang w:val="en-US"/>
        </w:rPr>
        <w:t>al</w:t>
      </w:r>
      <w:r w:rsidR="00824C66">
        <w:rPr>
          <w:rStyle w:val="st"/>
          <w:lang w:val="en-US"/>
        </w:rPr>
        <w:t xml:space="preserve"> structures. </w:t>
      </w:r>
      <w:r w:rsidR="00C05E6D">
        <w:rPr>
          <w:rStyle w:val="st"/>
          <w:lang w:val="en-US"/>
        </w:rPr>
        <w:t>This new institutionalist line of reasoning has claimed that s</w:t>
      </w:r>
      <w:r w:rsidR="00C05E6D">
        <w:rPr>
          <w:lang w:val="en-US"/>
        </w:rPr>
        <w:t>ocial policy responses may vary systematically between organized models of we</w:t>
      </w:r>
      <w:r w:rsidR="00DF3F7D">
        <w:rPr>
          <w:lang w:val="en-US"/>
        </w:rPr>
        <w:t>lfare capitalism (Hall &amp; Soskice, 2001; Chung &amp; Thewissen (2011).</w:t>
      </w:r>
      <w:r w:rsidR="00C05E6D">
        <w:rPr>
          <w:lang w:val="en-US"/>
        </w:rPr>
        <w:t xml:space="preserve"> </w:t>
      </w:r>
      <w:r w:rsidR="006D15E4">
        <w:rPr>
          <w:lang w:val="en-US"/>
        </w:rPr>
        <w:t>It is expected that welfare state retrenchment is more likely</w:t>
      </w:r>
      <w:r w:rsidR="00BE1FEE">
        <w:rPr>
          <w:lang w:val="en-US"/>
        </w:rPr>
        <w:t xml:space="preserve"> to occur</w:t>
      </w:r>
      <w:r w:rsidR="006D15E4">
        <w:rPr>
          <w:lang w:val="en-US"/>
        </w:rPr>
        <w:t xml:space="preserve"> in liberal market economies (LMEs) than in coordinated market economies (CMEs). </w:t>
      </w:r>
      <w:r w:rsidR="00320FDE">
        <w:rPr>
          <w:lang w:val="en-US"/>
        </w:rPr>
        <w:t xml:space="preserve">The measure for this causal condition will therefore </w:t>
      </w:r>
      <w:r w:rsidR="004B7D8A">
        <w:rPr>
          <w:lang w:val="en-US"/>
        </w:rPr>
        <w:t>be to</w:t>
      </w:r>
      <w:r w:rsidR="000B258E">
        <w:rPr>
          <w:lang w:val="en-US"/>
        </w:rPr>
        <w:t xml:space="preserve"> what kind of market economy a country belongs.</w:t>
      </w:r>
    </w:p>
    <w:p w:rsidR="002145F6" w:rsidRDefault="00A62345" w:rsidP="00CE5B41">
      <w:pPr>
        <w:spacing w:line="360" w:lineRule="auto"/>
        <w:jc w:val="both"/>
        <w:rPr>
          <w:lang w:val="en-US"/>
        </w:rPr>
      </w:pPr>
      <w:r>
        <w:rPr>
          <w:lang w:val="en-US"/>
        </w:rPr>
        <w:t xml:space="preserve">The third theoretical paradigm </w:t>
      </w:r>
      <w:r w:rsidR="00D6404E">
        <w:rPr>
          <w:lang w:val="en-US"/>
        </w:rPr>
        <w:t>portrayed</w:t>
      </w:r>
      <w:r>
        <w:rPr>
          <w:lang w:val="en-US"/>
        </w:rPr>
        <w:t xml:space="preserve"> in the literature, which is </w:t>
      </w:r>
      <w:r w:rsidRPr="00A62345">
        <w:rPr>
          <w:u w:val="single"/>
          <w:lang w:val="en-US"/>
        </w:rPr>
        <w:t>Neofunctionalism</w:t>
      </w:r>
      <w:r>
        <w:rPr>
          <w:lang w:val="en-US"/>
        </w:rPr>
        <w:t xml:space="preserve">, </w:t>
      </w:r>
      <w:r w:rsidR="00E46275">
        <w:rPr>
          <w:lang w:val="en-US"/>
        </w:rPr>
        <w:t xml:space="preserve">has </w:t>
      </w:r>
      <w:r w:rsidR="0052303C">
        <w:rPr>
          <w:lang w:val="en-US"/>
        </w:rPr>
        <w:t xml:space="preserve">argued that welfare state retrenchment </w:t>
      </w:r>
      <w:r w:rsidR="00E123DC">
        <w:rPr>
          <w:lang w:val="en-US"/>
        </w:rPr>
        <w:t xml:space="preserve">could occur </w:t>
      </w:r>
      <w:r w:rsidR="00D6404E">
        <w:rPr>
          <w:lang w:val="en-US"/>
        </w:rPr>
        <w:t xml:space="preserve">as a result of </w:t>
      </w:r>
      <w:r w:rsidR="00E123DC">
        <w:rPr>
          <w:lang w:val="en-US"/>
        </w:rPr>
        <w:t xml:space="preserve">external </w:t>
      </w:r>
      <w:r w:rsidR="004733AE">
        <w:rPr>
          <w:lang w:val="en-US"/>
        </w:rPr>
        <w:t>influence</w:t>
      </w:r>
      <w:r w:rsidR="002815DB">
        <w:rPr>
          <w:lang w:val="en-US"/>
        </w:rPr>
        <w:t>s</w:t>
      </w:r>
      <w:r w:rsidR="004733AE">
        <w:rPr>
          <w:lang w:val="en-US"/>
        </w:rPr>
        <w:t xml:space="preserve">. </w:t>
      </w:r>
      <w:r w:rsidR="00D6404E">
        <w:rPr>
          <w:lang w:val="en-US"/>
        </w:rPr>
        <w:t xml:space="preserve">It has </w:t>
      </w:r>
      <w:r w:rsidR="00E46275">
        <w:rPr>
          <w:lang w:val="en-US"/>
        </w:rPr>
        <w:t xml:space="preserve">explained why Europeanisation, unemployment, </w:t>
      </w:r>
      <w:r w:rsidR="004733AE">
        <w:rPr>
          <w:lang w:val="en-US"/>
        </w:rPr>
        <w:t>lower economic growth</w:t>
      </w:r>
      <w:r w:rsidR="00E46275">
        <w:rPr>
          <w:lang w:val="en-US"/>
        </w:rPr>
        <w:t xml:space="preserve">, globalization, post-industrialization and demographic challenges all </w:t>
      </w:r>
      <w:r w:rsidR="00D6404E">
        <w:rPr>
          <w:lang w:val="en-US"/>
        </w:rPr>
        <w:t xml:space="preserve">affect </w:t>
      </w:r>
      <w:r w:rsidR="004733AE">
        <w:rPr>
          <w:lang w:val="en-US"/>
        </w:rPr>
        <w:t>social policy reform</w:t>
      </w:r>
      <w:r w:rsidR="004B2AF3" w:rsidRPr="00EB7BC8">
        <w:rPr>
          <w:color w:val="FF0000"/>
          <w:lang w:val="en-US"/>
        </w:rPr>
        <w:t>.</w:t>
      </w:r>
      <w:r w:rsidR="004B2AF3">
        <w:rPr>
          <w:lang w:val="en-US"/>
        </w:rPr>
        <w:t xml:space="preserve"> </w:t>
      </w:r>
      <w:r w:rsidR="008D0D64">
        <w:rPr>
          <w:lang w:val="en-US"/>
        </w:rPr>
        <w:t xml:space="preserve">As one could see, neofunctionalism is still a rather broad umbrella term. </w:t>
      </w:r>
      <w:r w:rsidR="00695899">
        <w:rPr>
          <w:lang w:val="en-US"/>
        </w:rPr>
        <w:t xml:space="preserve">After reviewing </w:t>
      </w:r>
      <w:r w:rsidR="001074BB">
        <w:rPr>
          <w:lang w:val="en-US"/>
        </w:rPr>
        <w:t xml:space="preserve">this particular strand in literature, I </w:t>
      </w:r>
      <w:r w:rsidR="00E833FB">
        <w:rPr>
          <w:lang w:val="en-US"/>
        </w:rPr>
        <w:t xml:space="preserve">have </w:t>
      </w:r>
      <w:r w:rsidR="001074BB">
        <w:rPr>
          <w:lang w:val="en-US"/>
        </w:rPr>
        <w:t xml:space="preserve">found that </w:t>
      </w:r>
      <w:r w:rsidR="00322759">
        <w:rPr>
          <w:lang w:val="en-US"/>
        </w:rPr>
        <w:t>all</w:t>
      </w:r>
      <w:r w:rsidR="001074BB">
        <w:rPr>
          <w:lang w:val="en-US"/>
        </w:rPr>
        <w:t xml:space="preserve"> r</w:t>
      </w:r>
      <w:r w:rsidR="004733AE">
        <w:rPr>
          <w:rStyle w:val="st"/>
          <w:lang w:val="en-US"/>
        </w:rPr>
        <w:t xml:space="preserve">elevant neofunctionalist </w:t>
      </w:r>
      <w:r w:rsidR="001074BB">
        <w:rPr>
          <w:rStyle w:val="st"/>
          <w:lang w:val="en-US"/>
        </w:rPr>
        <w:t xml:space="preserve">explanations actually </w:t>
      </w:r>
      <w:r w:rsidR="00322759">
        <w:rPr>
          <w:rStyle w:val="st"/>
          <w:lang w:val="en-US"/>
        </w:rPr>
        <w:t xml:space="preserve">have </w:t>
      </w:r>
      <w:r w:rsidR="004733AE">
        <w:rPr>
          <w:rStyle w:val="st"/>
          <w:lang w:val="en-US"/>
        </w:rPr>
        <w:t>on</w:t>
      </w:r>
      <w:r w:rsidR="001A29D0">
        <w:rPr>
          <w:rStyle w:val="st"/>
          <w:lang w:val="en-US"/>
        </w:rPr>
        <w:t>e</w:t>
      </w:r>
      <w:r w:rsidR="004733AE">
        <w:rPr>
          <w:rStyle w:val="st"/>
          <w:lang w:val="en-US"/>
        </w:rPr>
        <w:t xml:space="preserve"> particular thing in </w:t>
      </w:r>
      <w:r w:rsidR="001A29D0">
        <w:rPr>
          <w:rStyle w:val="st"/>
          <w:lang w:val="en-US"/>
        </w:rPr>
        <w:t xml:space="preserve">common: </w:t>
      </w:r>
      <w:r w:rsidR="00322759">
        <w:rPr>
          <w:rStyle w:val="st"/>
          <w:lang w:val="en-US"/>
        </w:rPr>
        <w:t xml:space="preserve">they underline a </w:t>
      </w:r>
      <w:r w:rsidR="004F768F">
        <w:rPr>
          <w:rStyle w:val="st"/>
          <w:lang w:val="en-US"/>
        </w:rPr>
        <w:t xml:space="preserve">form of </w:t>
      </w:r>
      <w:r w:rsidR="00322759">
        <w:rPr>
          <w:rStyle w:val="st"/>
          <w:lang w:val="en-US"/>
        </w:rPr>
        <w:t>e</w:t>
      </w:r>
      <w:r w:rsidR="00251D06">
        <w:rPr>
          <w:rStyle w:val="st"/>
          <w:lang w:val="en-US"/>
        </w:rPr>
        <w:t xml:space="preserve">xternal pressure that comes from </w:t>
      </w:r>
      <w:r w:rsidR="00D6404E">
        <w:rPr>
          <w:rStyle w:val="st"/>
          <w:lang w:val="en-US"/>
        </w:rPr>
        <w:t xml:space="preserve">the </w:t>
      </w:r>
      <w:r w:rsidR="00251D06">
        <w:rPr>
          <w:rStyle w:val="st"/>
          <w:lang w:val="en-US"/>
        </w:rPr>
        <w:t>top (</w:t>
      </w:r>
      <w:r w:rsidR="002B4795">
        <w:rPr>
          <w:rStyle w:val="st"/>
          <w:lang w:val="en-US"/>
        </w:rPr>
        <w:t>higher powers)</w:t>
      </w:r>
      <w:r w:rsidR="00251D06">
        <w:rPr>
          <w:rStyle w:val="st"/>
          <w:lang w:val="en-US"/>
        </w:rPr>
        <w:t xml:space="preserve"> to</w:t>
      </w:r>
      <w:r w:rsidR="002B4795">
        <w:rPr>
          <w:rStyle w:val="st"/>
          <w:lang w:val="en-US"/>
        </w:rPr>
        <w:t xml:space="preserve"> influence</w:t>
      </w:r>
      <w:r w:rsidR="004F768F">
        <w:rPr>
          <w:rStyle w:val="st"/>
          <w:lang w:val="en-US"/>
        </w:rPr>
        <w:t xml:space="preserve"> </w:t>
      </w:r>
      <w:r w:rsidR="00C32554">
        <w:rPr>
          <w:rStyle w:val="st"/>
          <w:lang w:val="en-US"/>
        </w:rPr>
        <w:t xml:space="preserve">the </w:t>
      </w:r>
      <w:r w:rsidR="00251D06">
        <w:rPr>
          <w:rStyle w:val="st"/>
          <w:lang w:val="en-US"/>
        </w:rPr>
        <w:t>bottom</w:t>
      </w:r>
      <w:r w:rsidR="002B4795">
        <w:rPr>
          <w:rStyle w:val="st"/>
          <w:lang w:val="en-US"/>
        </w:rPr>
        <w:t xml:space="preserve"> (welfare state institutions)</w:t>
      </w:r>
      <w:r w:rsidR="004F768F">
        <w:rPr>
          <w:rStyle w:val="st"/>
          <w:lang w:val="en-US"/>
        </w:rPr>
        <w:t xml:space="preserve"> at a certain critical moment in time. </w:t>
      </w:r>
      <w:r w:rsidR="00817C32">
        <w:rPr>
          <w:rStyle w:val="st"/>
          <w:lang w:val="en-US"/>
        </w:rPr>
        <w:t xml:space="preserve">This is what I will call </w:t>
      </w:r>
      <w:r w:rsidR="008D0D64">
        <w:rPr>
          <w:rStyle w:val="st"/>
          <w:lang w:val="en-US"/>
        </w:rPr>
        <w:t>‘</w:t>
      </w:r>
      <w:r w:rsidR="00817C32" w:rsidRPr="008D0D64">
        <w:rPr>
          <w:rStyle w:val="st"/>
          <w:lang w:val="en-US"/>
        </w:rPr>
        <w:t>problem pressure</w:t>
      </w:r>
      <w:r w:rsidR="008D0D64">
        <w:rPr>
          <w:rStyle w:val="st"/>
          <w:lang w:val="en-US"/>
        </w:rPr>
        <w:t>’</w:t>
      </w:r>
      <w:r w:rsidR="00817C32">
        <w:rPr>
          <w:rStyle w:val="st"/>
          <w:lang w:val="en-US"/>
        </w:rPr>
        <w:t xml:space="preserve">. </w:t>
      </w:r>
      <w:r w:rsidR="00C84341">
        <w:rPr>
          <w:rStyle w:val="st"/>
          <w:lang w:val="en-US"/>
        </w:rPr>
        <w:t>The term originates from cognitive approaches that rely on the assumption that reforms are motivated by problem pressure p</w:t>
      </w:r>
      <w:r w:rsidR="00682BCE">
        <w:rPr>
          <w:rStyle w:val="st"/>
          <w:lang w:val="en-US"/>
        </w:rPr>
        <w:t>erceived by relevant actor</w:t>
      </w:r>
      <w:r w:rsidR="008D0D64">
        <w:rPr>
          <w:rStyle w:val="st"/>
          <w:lang w:val="en-US"/>
        </w:rPr>
        <w:t>s</w:t>
      </w:r>
      <w:r w:rsidR="00682BCE">
        <w:rPr>
          <w:rStyle w:val="st"/>
          <w:lang w:val="en-US"/>
        </w:rPr>
        <w:t xml:space="preserve">. Surprisingly, the term fits </w:t>
      </w:r>
      <w:r w:rsidR="000742D4" w:rsidRPr="000742D4">
        <w:rPr>
          <w:rStyle w:val="st"/>
          <w:lang w:val="en-US"/>
        </w:rPr>
        <w:t>exceedingly</w:t>
      </w:r>
      <w:r w:rsidR="000742D4">
        <w:rPr>
          <w:rStyle w:val="st"/>
          <w:lang w:val="en-US"/>
        </w:rPr>
        <w:t xml:space="preserve"> </w:t>
      </w:r>
      <w:r w:rsidR="00682BCE">
        <w:rPr>
          <w:rStyle w:val="st"/>
          <w:lang w:val="en-US"/>
        </w:rPr>
        <w:t>well in</w:t>
      </w:r>
      <w:r w:rsidR="003570FC">
        <w:rPr>
          <w:rStyle w:val="st"/>
          <w:lang w:val="en-US"/>
        </w:rPr>
        <w:t xml:space="preserve"> this neofunctionalist context. </w:t>
      </w:r>
      <w:r w:rsidR="00C84341">
        <w:rPr>
          <w:rStyle w:val="st"/>
          <w:lang w:val="en-US"/>
        </w:rPr>
        <w:t>Kuipers (2006), for instance, described problem pressure as ‘</w:t>
      </w:r>
      <w:r w:rsidR="00C84341" w:rsidRPr="002815DB">
        <w:rPr>
          <w:lang w:val="en-US"/>
        </w:rPr>
        <w:t>a situation in which a policy problem is perceived (by the responsible policymakers) to be highly urgent, and cal</w:t>
      </w:r>
      <w:r w:rsidR="00C84341">
        <w:rPr>
          <w:lang w:val="en-US"/>
        </w:rPr>
        <w:t xml:space="preserve">ling for immediate intervention’ (p. 198). </w:t>
      </w:r>
      <w:r w:rsidR="00305752">
        <w:rPr>
          <w:lang w:val="en-US"/>
        </w:rPr>
        <w:t xml:space="preserve">Pressures can come both from Brussels – the Europeanization of social policy – </w:t>
      </w:r>
      <w:r w:rsidR="00FA179E">
        <w:rPr>
          <w:lang w:val="en-US"/>
        </w:rPr>
        <w:t>and</w:t>
      </w:r>
      <w:r w:rsidR="00305752">
        <w:rPr>
          <w:lang w:val="en-US"/>
        </w:rPr>
        <w:t xml:space="preserve"> from the national governments in situations of high unemployment and </w:t>
      </w:r>
      <w:r w:rsidR="00D6404E">
        <w:rPr>
          <w:lang w:val="en-US"/>
        </w:rPr>
        <w:t>declining</w:t>
      </w:r>
      <w:r w:rsidR="00305752">
        <w:rPr>
          <w:lang w:val="en-US"/>
        </w:rPr>
        <w:t xml:space="preserve"> economic growth rates.</w:t>
      </w:r>
    </w:p>
    <w:p w:rsidR="008D0D64" w:rsidRDefault="008D0D64" w:rsidP="00CE5B41">
      <w:pPr>
        <w:spacing w:line="360" w:lineRule="auto"/>
        <w:jc w:val="both"/>
        <w:rPr>
          <w:lang w:val="en-US"/>
        </w:rPr>
      </w:pPr>
      <w:r>
        <w:rPr>
          <w:lang w:val="en-US"/>
        </w:rPr>
        <w:t xml:space="preserve">Therefore, </w:t>
      </w:r>
      <w:r w:rsidR="00A65473">
        <w:rPr>
          <w:lang w:val="en-US"/>
        </w:rPr>
        <w:t xml:space="preserve">the </w:t>
      </w:r>
      <w:r>
        <w:rPr>
          <w:lang w:val="en-US"/>
        </w:rPr>
        <w:t xml:space="preserve">fifth causal condition </w:t>
      </w:r>
      <w:r w:rsidRPr="008D0D64">
        <w:rPr>
          <w:b/>
          <w:lang w:val="en-US"/>
        </w:rPr>
        <w:t>problem pressure</w:t>
      </w:r>
      <w:r>
        <w:rPr>
          <w:lang w:val="en-US"/>
        </w:rPr>
        <w:t xml:space="preserve"> will </w:t>
      </w:r>
      <w:r w:rsidR="00CE48CC">
        <w:rPr>
          <w:lang w:val="en-US"/>
        </w:rPr>
        <w:t xml:space="preserve">be measured by means of these latter three most prevalent pressures on the welfare state. First, </w:t>
      </w:r>
      <w:r w:rsidR="0049585D">
        <w:rPr>
          <w:lang w:val="en-US"/>
        </w:rPr>
        <w:t>I</w:t>
      </w:r>
      <w:r w:rsidR="002C5C0E">
        <w:rPr>
          <w:lang w:val="en-US"/>
        </w:rPr>
        <w:t xml:space="preserve"> suppose that </w:t>
      </w:r>
      <w:r w:rsidR="00AE5E4C">
        <w:rPr>
          <w:lang w:val="en-US"/>
        </w:rPr>
        <w:t xml:space="preserve">due to increasing </w:t>
      </w:r>
      <w:r w:rsidR="00AE5E4C" w:rsidRPr="00AE5E4C">
        <w:rPr>
          <w:i/>
          <w:lang w:val="en-US"/>
        </w:rPr>
        <w:t>EU-pressure</w:t>
      </w:r>
      <w:r w:rsidR="00AE5E4C">
        <w:rPr>
          <w:lang w:val="en-US"/>
        </w:rPr>
        <w:t xml:space="preserve"> </w:t>
      </w:r>
      <w:r w:rsidR="002C5C0E">
        <w:rPr>
          <w:lang w:val="en-US"/>
        </w:rPr>
        <w:t>member states have lost sovereignty on their social pol</w:t>
      </w:r>
      <w:r w:rsidR="00EB6127">
        <w:rPr>
          <w:lang w:val="en-US"/>
        </w:rPr>
        <w:t xml:space="preserve">icy. They are </w:t>
      </w:r>
      <w:r w:rsidR="00AE5E4C">
        <w:rPr>
          <w:lang w:val="en-US"/>
        </w:rPr>
        <w:t>more and more confronted with reform-oriented recommendations from Brussels, especially since the start of the Global Financial Crisis (</w:t>
      </w:r>
      <w:r w:rsidR="00AE5E4C" w:rsidRPr="00166520">
        <w:rPr>
          <w:lang w:val="en-US"/>
        </w:rPr>
        <w:t xml:space="preserve">De la Porte </w:t>
      </w:r>
      <w:r w:rsidR="00AE5E4C">
        <w:rPr>
          <w:lang w:val="en-US"/>
        </w:rPr>
        <w:t xml:space="preserve">&amp; Pochet, 2012; </w:t>
      </w:r>
      <w:r w:rsidR="00AE5E4C" w:rsidRPr="009374EA">
        <w:rPr>
          <w:lang w:val="en-US"/>
        </w:rPr>
        <w:t>Theodoropoulou</w:t>
      </w:r>
      <w:r w:rsidR="00CD263E">
        <w:rPr>
          <w:lang w:val="en-US"/>
        </w:rPr>
        <w:t xml:space="preserve"> &amp; Watt, 2011</w:t>
      </w:r>
      <w:r w:rsidR="00AE5E4C">
        <w:rPr>
          <w:lang w:val="en-US"/>
        </w:rPr>
        <w:t xml:space="preserve">; Helderman, 2014). </w:t>
      </w:r>
      <w:r w:rsidR="003714A5">
        <w:rPr>
          <w:lang w:val="en-US"/>
        </w:rPr>
        <w:t xml:space="preserve">Second, from a domestic perspective it has been argued that </w:t>
      </w:r>
      <w:r w:rsidR="003714A5" w:rsidRPr="003714A5">
        <w:rPr>
          <w:i/>
          <w:lang w:val="en-US"/>
        </w:rPr>
        <w:t>lower economic growth rates</w:t>
      </w:r>
      <w:r w:rsidR="003714A5">
        <w:rPr>
          <w:lang w:val="en-US"/>
        </w:rPr>
        <w:t xml:space="preserve"> generate concrete problems for the welfare state as it will impact the level of funding available (Pierson, 2001). And third, the same could be said </w:t>
      </w:r>
      <w:r w:rsidR="00D6404E">
        <w:rPr>
          <w:lang w:val="en-US"/>
        </w:rPr>
        <w:t>of</w:t>
      </w:r>
      <w:r w:rsidR="003714A5">
        <w:rPr>
          <w:lang w:val="en-US"/>
        </w:rPr>
        <w:t xml:space="preserve"> </w:t>
      </w:r>
      <w:r w:rsidR="003714A5" w:rsidRPr="003714A5">
        <w:rPr>
          <w:i/>
          <w:lang w:val="en-US"/>
        </w:rPr>
        <w:t>higher levels of unemployment</w:t>
      </w:r>
      <w:r w:rsidR="003714A5">
        <w:rPr>
          <w:lang w:val="en-US"/>
        </w:rPr>
        <w:t xml:space="preserve"> as </w:t>
      </w:r>
      <w:r w:rsidR="003714A5" w:rsidRPr="00A82251">
        <w:rPr>
          <w:rFonts w:cs="TimesNewRoman"/>
          <w:lang w:val="en-US"/>
        </w:rPr>
        <w:t xml:space="preserve">more people </w:t>
      </w:r>
      <w:r w:rsidR="003714A5">
        <w:rPr>
          <w:rFonts w:cs="TimesNewRoman"/>
          <w:lang w:val="en-US"/>
        </w:rPr>
        <w:t>will</w:t>
      </w:r>
      <w:r w:rsidR="003714A5" w:rsidRPr="00A82251">
        <w:rPr>
          <w:rFonts w:cs="TimesNewRoman"/>
          <w:lang w:val="en-US"/>
        </w:rPr>
        <w:t xml:space="preserve"> </w:t>
      </w:r>
      <w:r w:rsidR="003714A5">
        <w:rPr>
          <w:rFonts w:cs="TimesNewRoman"/>
          <w:lang w:val="en-US"/>
        </w:rPr>
        <w:t>draw</w:t>
      </w:r>
      <w:r w:rsidR="003714A5" w:rsidRPr="00A82251">
        <w:rPr>
          <w:rFonts w:cs="TimesNewRoman"/>
          <w:lang w:val="en-US"/>
        </w:rPr>
        <w:t xml:space="preserve"> on welfare state benefits and </w:t>
      </w:r>
      <w:r w:rsidR="00D6404E">
        <w:rPr>
          <w:rFonts w:cs="TimesNewRoman"/>
          <w:lang w:val="en-US"/>
        </w:rPr>
        <w:t>less</w:t>
      </w:r>
      <w:r w:rsidR="003714A5" w:rsidRPr="00A82251">
        <w:rPr>
          <w:rFonts w:cs="TimesNewRoman"/>
          <w:lang w:val="en-US"/>
        </w:rPr>
        <w:t xml:space="preserve"> people</w:t>
      </w:r>
      <w:r w:rsidR="003714A5">
        <w:rPr>
          <w:rFonts w:cs="TimesNewRoman"/>
          <w:lang w:val="en-US"/>
        </w:rPr>
        <w:t xml:space="preserve"> will pay contributions (Huber &amp; Stephens, 2001). </w:t>
      </w:r>
      <w:r w:rsidR="001E0298">
        <w:rPr>
          <w:rFonts w:cs="TimesNewRoman"/>
          <w:lang w:val="en-US"/>
        </w:rPr>
        <w:t xml:space="preserve">By contrast, </w:t>
      </w:r>
      <w:r w:rsidR="0049585D">
        <w:rPr>
          <w:rFonts w:cs="TimesNewRoman"/>
          <w:lang w:val="en-US"/>
        </w:rPr>
        <w:t>I</w:t>
      </w:r>
      <w:r w:rsidR="001E0298">
        <w:rPr>
          <w:rFonts w:cs="TimesNewRoman"/>
          <w:lang w:val="en-US"/>
        </w:rPr>
        <w:t xml:space="preserve"> have decided </w:t>
      </w:r>
      <w:r w:rsidR="00525197">
        <w:rPr>
          <w:rFonts w:cs="TimesNewRoman"/>
          <w:lang w:val="en-US"/>
        </w:rPr>
        <w:t>not</w:t>
      </w:r>
      <w:r w:rsidR="001111E7">
        <w:rPr>
          <w:rFonts w:cs="TimesNewRoman"/>
          <w:lang w:val="en-US"/>
        </w:rPr>
        <w:t xml:space="preserve"> to </w:t>
      </w:r>
      <w:r w:rsidR="00525197">
        <w:rPr>
          <w:rFonts w:cs="TimesNewRoman"/>
          <w:lang w:val="en-US"/>
        </w:rPr>
        <w:t>include</w:t>
      </w:r>
      <w:r w:rsidR="001E0298">
        <w:rPr>
          <w:rFonts w:cs="TimesNewRoman"/>
          <w:lang w:val="en-US"/>
        </w:rPr>
        <w:t xml:space="preserve"> </w:t>
      </w:r>
      <w:r w:rsidR="00525197">
        <w:rPr>
          <w:rFonts w:cs="TimesNewRoman"/>
          <w:lang w:val="en-US"/>
        </w:rPr>
        <w:t xml:space="preserve">the influences of </w:t>
      </w:r>
      <w:r w:rsidR="00525197" w:rsidRPr="00525197">
        <w:rPr>
          <w:rFonts w:cs="TimesNewRoman"/>
          <w:i/>
          <w:lang w:val="en-US"/>
        </w:rPr>
        <w:t>post-industrialization</w:t>
      </w:r>
      <w:r w:rsidR="00525197">
        <w:rPr>
          <w:rFonts w:cs="TimesNewRoman"/>
          <w:lang w:val="en-US"/>
        </w:rPr>
        <w:t xml:space="preserve"> (Iversen, 2001) and </w:t>
      </w:r>
      <w:r w:rsidR="00525197" w:rsidRPr="00525197">
        <w:rPr>
          <w:rFonts w:cs="TimesNewRoman"/>
          <w:i/>
          <w:lang w:val="en-US"/>
        </w:rPr>
        <w:t xml:space="preserve">demographic challenges </w:t>
      </w:r>
      <w:r w:rsidR="00525197">
        <w:rPr>
          <w:rFonts w:cs="TimesNewRoman"/>
          <w:lang w:val="en-US"/>
        </w:rPr>
        <w:t xml:space="preserve">(Obinger &amp; Starke, 2014) </w:t>
      </w:r>
      <w:r w:rsidR="00D6531F">
        <w:rPr>
          <w:rFonts w:cs="TimesNewRoman"/>
          <w:lang w:val="en-US"/>
        </w:rPr>
        <w:t xml:space="preserve">because these factors will not vary significantly among </w:t>
      </w:r>
      <w:r w:rsidR="00A65473">
        <w:rPr>
          <w:rFonts w:cs="TimesNewRoman"/>
          <w:lang w:val="en-US"/>
        </w:rPr>
        <w:t xml:space="preserve">the </w:t>
      </w:r>
      <w:r w:rsidR="00D6531F">
        <w:rPr>
          <w:rFonts w:cs="TimesNewRoman"/>
          <w:lang w:val="en-US"/>
        </w:rPr>
        <w:t xml:space="preserve">population of countries. </w:t>
      </w:r>
      <w:r w:rsidR="007A09BB">
        <w:rPr>
          <w:rFonts w:cs="TimesNewRoman"/>
          <w:lang w:val="en-US"/>
        </w:rPr>
        <w:t xml:space="preserve">The </w:t>
      </w:r>
      <w:r w:rsidR="006E5919">
        <w:rPr>
          <w:rFonts w:cs="TimesNewRoman"/>
          <w:lang w:val="en-US"/>
        </w:rPr>
        <w:t xml:space="preserve">theoretical expectations </w:t>
      </w:r>
      <w:r w:rsidR="007A09BB">
        <w:rPr>
          <w:rFonts w:cs="TimesNewRoman"/>
          <w:lang w:val="en-US"/>
        </w:rPr>
        <w:t xml:space="preserve">of </w:t>
      </w:r>
      <w:r w:rsidR="008B2186" w:rsidRPr="007A09BB">
        <w:rPr>
          <w:rFonts w:cs="TimesNewRoman"/>
          <w:i/>
          <w:lang w:val="en-US"/>
        </w:rPr>
        <w:t>globalization</w:t>
      </w:r>
      <w:r w:rsidR="008B2186">
        <w:rPr>
          <w:rFonts w:cs="TimesNewRoman"/>
          <w:lang w:val="en-US"/>
        </w:rPr>
        <w:t xml:space="preserve"> </w:t>
      </w:r>
      <w:r w:rsidR="00CD362B">
        <w:rPr>
          <w:rFonts w:cs="TimesNewRoman"/>
          <w:lang w:val="en-US"/>
        </w:rPr>
        <w:t>(</w:t>
      </w:r>
      <w:r w:rsidR="00CD362B">
        <w:rPr>
          <w:lang w:val="en-US"/>
        </w:rPr>
        <w:t xml:space="preserve">Garrett &amp; Mitchell, 2001; Burgoon, 2011) </w:t>
      </w:r>
      <w:r w:rsidR="008B2186">
        <w:rPr>
          <w:rFonts w:cs="TimesNewRoman"/>
          <w:lang w:val="en-US"/>
        </w:rPr>
        <w:t>will</w:t>
      </w:r>
      <w:r w:rsidR="006E5919">
        <w:rPr>
          <w:rFonts w:cs="TimesNewRoman"/>
          <w:lang w:val="en-US"/>
        </w:rPr>
        <w:t xml:space="preserve"> </w:t>
      </w:r>
      <w:r w:rsidR="007A09BB">
        <w:rPr>
          <w:rFonts w:cs="TimesNewRoman"/>
          <w:lang w:val="en-US"/>
        </w:rPr>
        <w:t xml:space="preserve">also not </w:t>
      </w:r>
      <w:r w:rsidR="002847B0">
        <w:rPr>
          <w:rFonts w:cs="TimesNewRoman"/>
          <w:lang w:val="en-US"/>
        </w:rPr>
        <w:t xml:space="preserve">be tested in this thesis </w:t>
      </w:r>
      <w:r w:rsidR="007A09BB">
        <w:rPr>
          <w:rFonts w:cs="TimesNewRoman"/>
          <w:lang w:val="en-US"/>
        </w:rPr>
        <w:t xml:space="preserve">because </w:t>
      </w:r>
      <w:r w:rsidR="00CD362B">
        <w:rPr>
          <w:rFonts w:cs="TimesNewRoman"/>
          <w:lang w:val="en-US"/>
        </w:rPr>
        <w:t xml:space="preserve">the effect during economic hard times </w:t>
      </w:r>
      <w:r w:rsidR="002847B0">
        <w:rPr>
          <w:rFonts w:cs="TimesNewRoman"/>
          <w:lang w:val="en-US"/>
        </w:rPr>
        <w:t xml:space="preserve">is still puzzling: it is rather expected </w:t>
      </w:r>
      <w:r w:rsidR="00755C87">
        <w:rPr>
          <w:rFonts w:cs="TimesNewRoman"/>
          <w:lang w:val="en-US"/>
        </w:rPr>
        <w:t xml:space="preserve">to see </w:t>
      </w:r>
      <w:r w:rsidR="002847B0">
        <w:rPr>
          <w:rFonts w:cs="TimesNewRoman"/>
          <w:lang w:val="en-US"/>
        </w:rPr>
        <w:t xml:space="preserve">trends of deglobalization, as proposed by Van Rijckeghem &amp; Di Mauro (2013). </w:t>
      </w:r>
    </w:p>
    <w:p w:rsidR="00DD6674" w:rsidRPr="00CD6874" w:rsidRDefault="00CD362B" w:rsidP="00CE5B41">
      <w:pPr>
        <w:spacing w:line="360" w:lineRule="auto"/>
        <w:jc w:val="both"/>
        <w:rPr>
          <w:rStyle w:val="Emphasis"/>
          <w:i w:val="0"/>
          <w:iCs w:val="0"/>
          <w:lang w:val="en"/>
        </w:rPr>
      </w:pPr>
      <w:r>
        <w:rPr>
          <w:lang w:val="en-US"/>
        </w:rPr>
        <w:t xml:space="preserve">The fourth and final theoretical paradigm </w:t>
      </w:r>
      <w:r w:rsidR="006C47B0">
        <w:rPr>
          <w:lang w:val="en-US"/>
        </w:rPr>
        <w:t>brought forward</w:t>
      </w:r>
      <w:r>
        <w:rPr>
          <w:lang w:val="en-US"/>
        </w:rPr>
        <w:t xml:space="preserve"> in the literature, which is </w:t>
      </w:r>
      <w:r w:rsidR="00BD63A1">
        <w:rPr>
          <w:u w:val="single"/>
          <w:lang w:val="en-US"/>
        </w:rPr>
        <w:t xml:space="preserve">Social </w:t>
      </w:r>
      <w:r w:rsidRPr="008744A3">
        <w:rPr>
          <w:u w:val="single"/>
          <w:lang w:val="en-US"/>
        </w:rPr>
        <w:t>constructivism,</w:t>
      </w:r>
      <w:r>
        <w:rPr>
          <w:lang w:val="en-US"/>
        </w:rPr>
        <w:t xml:space="preserve"> </w:t>
      </w:r>
      <w:r w:rsidR="008744A3">
        <w:rPr>
          <w:lang w:val="en-US"/>
        </w:rPr>
        <w:t>h</w:t>
      </w:r>
      <w:r w:rsidR="004A4119">
        <w:rPr>
          <w:lang w:val="en-US"/>
        </w:rPr>
        <w:t xml:space="preserve">as </w:t>
      </w:r>
      <w:r w:rsidR="00DD6674">
        <w:rPr>
          <w:lang w:val="en-US"/>
        </w:rPr>
        <w:t xml:space="preserve">argued that the welfare state </w:t>
      </w:r>
      <w:r w:rsidR="00755C87">
        <w:rPr>
          <w:lang w:val="en-US"/>
        </w:rPr>
        <w:t xml:space="preserve">is a </w:t>
      </w:r>
      <w:r w:rsidR="00DD6674">
        <w:rPr>
          <w:lang w:val="en-US"/>
        </w:rPr>
        <w:t xml:space="preserve">social construct, implicating that </w:t>
      </w:r>
      <w:r w:rsidR="00F075B0">
        <w:rPr>
          <w:lang w:val="en-US"/>
        </w:rPr>
        <w:t>i</w:t>
      </w:r>
      <w:r w:rsidR="00D6404E" w:rsidRPr="00487838">
        <w:rPr>
          <w:lang w:val="en-US"/>
        </w:rPr>
        <w:t>ncentives</w:t>
      </w:r>
      <w:r w:rsidR="00D6404E">
        <w:rPr>
          <w:lang w:val="en-US"/>
        </w:rPr>
        <w:t xml:space="preserve"> </w:t>
      </w:r>
      <w:r w:rsidR="003E13E0">
        <w:rPr>
          <w:lang w:val="en-US"/>
        </w:rPr>
        <w:t xml:space="preserve">for </w:t>
      </w:r>
      <w:r w:rsidR="00DD6674">
        <w:rPr>
          <w:lang w:val="en-US"/>
        </w:rPr>
        <w:t>retrenchment</w:t>
      </w:r>
      <w:r w:rsidR="003E13E0">
        <w:rPr>
          <w:lang w:val="en-US"/>
        </w:rPr>
        <w:t xml:space="preserve"> a</w:t>
      </w:r>
      <w:r w:rsidR="00DD6674" w:rsidRPr="00F5051C">
        <w:rPr>
          <w:lang w:val="en-US"/>
        </w:rPr>
        <w:t xml:space="preserve">re </w:t>
      </w:r>
      <w:r w:rsidR="008744A3">
        <w:rPr>
          <w:lang w:val="en-US"/>
        </w:rPr>
        <w:t>likewise</w:t>
      </w:r>
      <w:r w:rsidR="003E13E0">
        <w:rPr>
          <w:lang w:val="en-US"/>
        </w:rPr>
        <w:t xml:space="preserve"> </w:t>
      </w:r>
      <w:r w:rsidR="00AE5E4C">
        <w:rPr>
          <w:lang w:val="en-US"/>
        </w:rPr>
        <w:t>formed by a person’s social e</w:t>
      </w:r>
      <w:r w:rsidR="00DD6674">
        <w:rPr>
          <w:lang w:val="en-US"/>
        </w:rPr>
        <w:t>nvironment influenced by other members of their community.</w:t>
      </w:r>
      <w:r w:rsidR="003E13E0">
        <w:rPr>
          <w:lang w:val="en-US"/>
        </w:rPr>
        <w:t xml:space="preserve"> </w:t>
      </w:r>
      <w:r w:rsidR="00F35C20">
        <w:rPr>
          <w:lang w:val="en-US"/>
        </w:rPr>
        <w:t xml:space="preserve">Research has noticed </w:t>
      </w:r>
      <w:r w:rsidR="00277096">
        <w:rPr>
          <w:lang w:val="en-US"/>
        </w:rPr>
        <w:t xml:space="preserve">that by appealing to a specific </w:t>
      </w:r>
      <w:r w:rsidR="00277096" w:rsidRPr="00277096">
        <w:rPr>
          <w:i/>
          <w:lang w:val="en-US"/>
        </w:rPr>
        <w:t>discourse</w:t>
      </w:r>
      <w:r w:rsidR="00277096">
        <w:rPr>
          <w:lang w:val="en-US"/>
        </w:rPr>
        <w:t xml:space="preserve">, political actors can overcome the hurdles to change and successfully set up retrenchment. This means that persuasive justifications for policy proposals </w:t>
      </w:r>
      <w:r w:rsidR="005776B9">
        <w:rPr>
          <w:lang w:val="en-US"/>
        </w:rPr>
        <w:t>are</w:t>
      </w:r>
      <w:r w:rsidR="00277096">
        <w:rPr>
          <w:lang w:val="en-US"/>
        </w:rPr>
        <w:t xml:space="preserve"> needed to bring fundamental change</w:t>
      </w:r>
      <w:r w:rsidR="001111E7">
        <w:rPr>
          <w:lang w:val="en-US"/>
        </w:rPr>
        <w:t xml:space="preserve"> (Hay, 2001; Cox, 2001; Schmidt, 2000,</w:t>
      </w:r>
      <w:r w:rsidR="00277096">
        <w:rPr>
          <w:lang w:val="en-US"/>
        </w:rPr>
        <w:t xml:space="preserve"> 2011). </w:t>
      </w:r>
      <w:r w:rsidR="005776B9" w:rsidRPr="00761227">
        <w:rPr>
          <w:lang w:val="en-US"/>
        </w:rPr>
        <w:t>Another</w:t>
      </w:r>
      <w:r w:rsidR="003C370F">
        <w:rPr>
          <w:lang w:val="en-US"/>
        </w:rPr>
        <w:t xml:space="preserve"> group of</w:t>
      </w:r>
      <w:r w:rsidR="005776B9" w:rsidRPr="00761227">
        <w:rPr>
          <w:lang w:val="en-US"/>
        </w:rPr>
        <w:t xml:space="preserve"> constructivist </w:t>
      </w:r>
      <w:r w:rsidR="00761227">
        <w:rPr>
          <w:lang w:val="en-US"/>
        </w:rPr>
        <w:t xml:space="preserve">scholars </w:t>
      </w:r>
      <w:r w:rsidR="003C370F">
        <w:rPr>
          <w:lang w:val="en-US"/>
        </w:rPr>
        <w:t>has</w:t>
      </w:r>
      <w:r w:rsidR="00761227">
        <w:rPr>
          <w:lang w:val="en-US"/>
        </w:rPr>
        <w:t xml:space="preserve"> suggested that</w:t>
      </w:r>
      <w:r w:rsidR="003C370F">
        <w:rPr>
          <w:lang w:val="en-US"/>
        </w:rPr>
        <w:t xml:space="preserve"> welfare state retrenchment is more likely when </w:t>
      </w:r>
      <w:r w:rsidR="00761227">
        <w:rPr>
          <w:lang w:val="en-US"/>
        </w:rPr>
        <w:t>political parties</w:t>
      </w:r>
      <w:r w:rsidR="003C370F">
        <w:rPr>
          <w:lang w:val="en-US"/>
        </w:rPr>
        <w:t xml:space="preserve"> successfully </w:t>
      </w:r>
      <w:r w:rsidR="003C370F" w:rsidRPr="003C370F">
        <w:rPr>
          <w:i/>
          <w:lang w:val="en-US"/>
        </w:rPr>
        <w:t>frame</w:t>
      </w:r>
      <w:r w:rsidR="003C370F">
        <w:rPr>
          <w:lang w:val="en-US"/>
        </w:rPr>
        <w:t xml:space="preserve"> reforms as essential and necessary for the electorate (Green-Peder</w:t>
      </w:r>
      <w:r w:rsidR="00555670">
        <w:rPr>
          <w:lang w:val="en-US"/>
        </w:rPr>
        <w:t>sen, 2002; Cox, 2001; Ross, 2000</w:t>
      </w:r>
      <w:r w:rsidR="00F8398A">
        <w:rPr>
          <w:lang w:val="en-US"/>
        </w:rPr>
        <w:t>a</w:t>
      </w:r>
      <w:r w:rsidR="003C370F">
        <w:rPr>
          <w:lang w:val="en-US"/>
        </w:rPr>
        <w:t xml:space="preserve">; Béland, 2005). </w:t>
      </w:r>
      <w:r w:rsidR="00F35C20">
        <w:rPr>
          <w:lang w:val="en-US"/>
        </w:rPr>
        <w:t xml:space="preserve">Studies that pinpointed discourse and framing, however, have been very descriptive </w:t>
      </w:r>
      <w:r w:rsidR="00C31D0B">
        <w:rPr>
          <w:lang w:val="en-US"/>
        </w:rPr>
        <w:t xml:space="preserve">in nature and </w:t>
      </w:r>
      <w:r w:rsidR="00CA22CE">
        <w:rPr>
          <w:lang w:val="en-US"/>
        </w:rPr>
        <w:t xml:space="preserve">have </w:t>
      </w:r>
      <w:r w:rsidR="001B3DA6">
        <w:rPr>
          <w:lang w:val="en-US"/>
        </w:rPr>
        <w:t>argue</w:t>
      </w:r>
      <w:r w:rsidR="00CA22CE">
        <w:rPr>
          <w:lang w:val="en-US"/>
        </w:rPr>
        <w:t>d</w:t>
      </w:r>
      <w:r w:rsidR="001B3DA6">
        <w:rPr>
          <w:lang w:val="en-US"/>
        </w:rPr>
        <w:t xml:space="preserve"> that </w:t>
      </w:r>
      <w:r w:rsidR="002A4DF3">
        <w:rPr>
          <w:lang w:val="en-US"/>
        </w:rPr>
        <w:t>these factors are rather intervening variables than driving forces</w:t>
      </w:r>
      <w:r w:rsidR="00C31D0B">
        <w:rPr>
          <w:lang w:val="en-US"/>
        </w:rPr>
        <w:t xml:space="preserve">. </w:t>
      </w:r>
      <w:r w:rsidR="003B2BEE">
        <w:rPr>
          <w:lang w:val="en-US"/>
        </w:rPr>
        <w:t xml:space="preserve">This research lacks </w:t>
      </w:r>
      <w:r w:rsidR="003B2BEE">
        <w:rPr>
          <w:rStyle w:val="hps"/>
          <w:lang w:val="en"/>
        </w:rPr>
        <w:t xml:space="preserve">reproducibility, which makes it very difficult to include these forces in the thesis. </w:t>
      </w:r>
      <w:r w:rsidR="002C0E0D" w:rsidRPr="003C370F">
        <w:rPr>
          <w:rStyle w:val="hps"/>
          <w:i/>
          <w:lang w:val="en"/>
        </w:rPr>
        <w:t>Public opinion,</w:t>
      </w:r>
      <w:r w:rsidR="002C0E0D">
        <w:rPr>
          <w:rStyle w:val="hps"/>
          <w:lang w:val="en"/>
        </w:rPr>
        <w:t xml:space="preserve"> by contrast</w:t>
      </w:r>
      <w:r w:rsidR="00987D9E">
        <w:rPr>
          <w:rStyle w:val="hps"/>
          <w:lang w:val="en"/>
        </w:rPr>
        <w:t xml:space="preserve">, </w:t>
      </w:r>
      <w:r w:rsidR="000C7C78">
        <w:rPr>
          <w:lang w:val="en-US"/>
        </w:rPr>
        <w:t>is widely seen as a major defensive mechanism aga</w:t>
      </w:r>
      <w:r w:rsidR="00CA22CE">
        <w:rPr>
          <w:lang w:val="en-US"/>
        </w:rPr>
        <w:t xml:space="preserve">inst retrenchment and allows </w:t>
      </w:r>
      <w:r w:rsidR="00C218CB">
        <w:rPr>
          <w:lang w:val="en-US"/>
        </w:rPr>
        <w:t>the researcher</w:t>
      </w:r>
      <w:r w:rsidR="00CA22CE">
        <w:rPr>
          <w:lang w:val="en-US"/>
        </w:rPr>
        <w:t xml:space="preserve"> to construct c</w:t>
      </w:r>
      <w:r w:rsidR="000C7C78">
        <w:rPr>
          <w:lang w:val="en-US"/>
        </w:rPr>
        <w:t xml:space="preserve">oncrete, </w:t>
      </w:r>
      <w:r w:rsidR="000C7C78">
        <w:rPr>
          <w:rStyle w:val="hps"/>
          <w:lang w:val="en"/>
        </w:rPr>
        <w:t>reproducible measures.</w:t>
      </w:r>
      <w:r w:rsidR="0007329D">
        <w:rPr>
          <w:rStyle w:val="hps"/>
          <w:lang w:val="en"/>
        </w:rPr>
        <w:t xml:space="preserve"> </w:t>
      </w:r>
      <w:r w:rsidR="00BE58C4">
        <w:rPr>
          <w:rStyle w:val="hps"/>
          <w:lang w:val="en"/>
        </w:rPr>
        <w:t xml:space="preserve">High percentages of public support for particular welfare state features will make it more difficult for political actors to implement social </w:t>
      </w:r>
      <w:r w:rsidR="00B67833">
        <w:rPr>
          <w:rStyle w:val="hps"/>
          <w:lang w:val="en"/>
        </w:rPr>
        <w:t>pol</w:t>
      </w:r>
      <w:r w:rsidR="00771808">
        <w:rPr>
          <w:rStyle w:val="hps"/>
          <w:lang w:val="en"/>
        </w:rPr>
        <w:t>icy reform (Brooks &amp; Manza, 2006</w:t>
      </w:r>
      <w:r w:rsidR="00B67833">
        <w:rPr>
          <w:rStyle w:val="hps"/>
          <w:lang w:val="en"/>
        </w:rPr>
        <w:t xml:space="preserve">; </w:t>
      </w:r>
      <w:r w:rsidR="00F15A71">
        <w:rPr>
          <w:rStyle w:val="hps"/>
          <w:lang w:val="en"/>
        </w:rPr>
        <w:t>Gusmano</w:t>
      </w:r>
      <w:r w:rsidR="00B67833">
        <w:rPr>
          <w:rStyle w:val="hps"/>
          <w:lang w:val="en"/>
        </w:rPr>
        <w:t xml:space="preserve"> et al., 2002). </w:t>
      </w:r>
      <w:r w:rsidR="00A65473">
        <w:rPr>
          <w:rStyle w:val="hps"/>
          <w:lang w:val="en"/>
        </w:rPr>
        <w:t>The</w:t>
      </w:r>
      <w:r w:rsidR="00BE58C4">
        <w:rPr>
          <w:rStyle w:val="hps"/>
          <w:lang w:val="en"/>
        </w:rPr>
        <w:t xml:space="preserve"> sixth causal condition </w:t>
      </w:r>
      <w:r w:rsidR="00BE58C4" w:rsidRPr="00BE58C4">
        <w:rPr>
          <w:rStyle w:val="hps"/>
          <w:b/>
          <w:lang w:val="en"/>
        </w:rPr>
        <w:t>public opinion</w:t>
      </w:r>
      <w:r w:rsidR="00BE58C4">
        <w:rPr>
          <w:rStyle w:val="hps"/>
          <w:lang w:val="en"/>
        </w:rPr>
        <w:t xml:space="preserve"> </w:t>
      </w:r>
      <w:r w:rsidR="00A23266">
        <w:rPr>
          <w:rStyle w:val="hps"/>
          <w:lang w:val="en"/>
        </w:rPr>
        <w:t xml:space="preserve">will therefore be adopted to </w:t>
      </w:r>
      <w:r w:rsidR="00A65473">
        <w:rPr>
          <w:rStyle w:val="hps"/>
          <w:lang w:val="en"/>
        </w:rPr>
        <w:t>the</w:t>
      </w:r>
      <w:r w:rsidR="00A23266">
        <w:rPr>
          <w:rStyle w:val="hps"/>
          <w:lang w:val="en"/>
        </w:rPr>
        <w:t xml:space="preserve"> framework in order to investigate (soci</w:t>
      </w:r>
      <w:r w:rsidR="00BD63A1">
        <w:rPr>
          <w:rStyle w:val="hps"/>
          <w:lang w:val="en"/>
        </w:rPr>
        <w:t xml:space="preserve">al </w:t>
      </w:r>
      <w:r w:rsidR="00A23266">
        <w:rPr>
          <w:rStyle w:val="hps"/>
          <w:lang w:val="en"/>
        </w:rPr>
        <w:t>constructivist) perceptions of citizens toward</w:t>
      </w:r>
      <w:r w:rsidR="00B81816">
        <w:rPr>
          <w:rStyle w:val="hps"/>
          <w:lang w:val="en"/>
        </w:rPr>
        <w:t>s</w:t>
      </w:r>
      <w:r w:rsidR="00A23266">
        <w:rPr>
          <w:rStyle w:val="hps"/>
          <w:lang w:val="en"/>
        </w:rPr>
        <w:t xml:space="preserve"> the welfare state. </w:t>
      </w:r>
      <w:r w:rsidR="00CD6874">
        <w:rPr>
          <w:rStyle w:val="hps"/>
          <w:lang w:val="en"/>
        </w:rPr>
        <w:t xml:space="preserve">Specifically, </w:t>
      </w:r>
      <w:r w:rsidR="00755C87">
        <w:rPr>
          <w:rStyle w:val="hps"/>
          <w:lang w:val="en"/>
        </w:rPr>
        <w:t>I</w:t>
      </w:r>
      <w:r w:rsidR="00CD6874">
        <w:rPr>
          <w:rStyle w:val="hps"/>
          <w:lang w:val="en"/>
        </w:rPr>
        <w:t xml:space="preserve"> will examine </w:t>
      </w:r>
      <w:r w:rsidR="00B81816">
        <w:rPr>
          <w:rStyle w:val="hps"/>
          <w:lang w:val="en"/>
        </w:rPr>
        <w:t>the citizen’s</w:t>
      </w:r>
      <w:r w:rsidR="002207A6">
        <w:rPr>
          <w:rStyle w:val="hps"/>
          <w:lang w:val="en"/>
        </w:rPr>
        <w:t xml:space="preserve"> perception</w:t>
      </w:r>
      <w:r w:rsidR="0007329D">
        <w:rPr>
          <w:rStyle w:val="hps"/>
          <w:lang w:val="en"/>
        </w:rPr>
        <w:t xml:space="preserve"> </w:t>
      </w:r>
      <w:r w:rsidR="0078093F">
        <w:rPr>
          <w:rStyle w:val="Emphasis"/>
          <w:i w:val="0"/>
          <w:lang w:val="en-US"/>
        </w:rPr>
        <w:t>of satisfaction with a country’s health care system.</w:t>
      </w:r>
    </w:p>
    <w:p w:rsidR="00CE5B41" w:rsidRDefault="00392932" w:rsidP="00CE5B41">
      <w:pPr>
        <w:spacing w:line="360" w:lineRule="auto"/>
        <w:jc w:val="both"/>
        <w:rPr>
          <w:rStyle w:val="Emphasis"/>
          <w:i w:val="0"/>
          <w:lang w:val="en-US"/>
        </w:rPr>
      </w:pPr>
      <w:r>
        <w:rPr>
          <w:rStyle w:val="Emphasis"/>
          <w:i w:val="0"/>
          <w:lang w:val="en-US"/>
        </w:rPr>
        <w:t xml:space="preserve">We have now </w:t>
      </w:r>
      <w:r w:rsidR="000D3B69">
        <w:rPr>
          <w:rStyle w:val="Emphasis"/>
          <w:i w:val="0"/>
          <w:lang w:val="en-US"/>
        </w:rPr>
        <w:t xml:space="preserve">made a </w:t>
      </w:r>
      <w:r w:rsidR="00FD1F76">
        <w:rPr>
          <w:rStyle w:val="Emphasis"/>
          <w:i w:val="0"/>
          <w:lang w:val="en-US"/>
        </w:rPr>
        <w:t xml:space="preserve">transition </w:t>
      </w:r>
      <w:r>
        <w:rPr>
          <w:rStyle w:val="Emphasis"/>
          <w:i w:val="0"/>
          <w:lang w:val="en-US"/>
        </w:rPr>
        <w:t xml:space="preserve">from </w:t>
      </w:r>
      <w:r w:rsidR="00E44868">
        <w:rPr>
          <w:rStyle w:val="Emphasis"/>
          <w:i w:val="0"/>
          <w:lang w:val="en-US"/>
        </w:rPr>
        <w:t xml:space="preserve">four general theoretical </w:t>
      </w:r>
      <w:r w:rsidR="00E04A99">
        <w:rPr>
          <w:rStyle w:val="Emphasis"/>
          <w:i w:val="0"/>
          <w:lang w:val="en-US"/>
        </w:rPr>
        <w:t>paradigms</w:t>
      </w:r>
      <w:r w:rsidR="00E44868">
        <w:rPr>
          <w:rStyle w:val="Emphasis"/>
          <w:i w:val="0"/>
          <w:lang w:val="en-US"/>
        </w:rPr>
        <w:t xml:space="preserve"> to six concrete </w:t>
      </w:r>
      <w:r w:rsidR="00FD1F76">
        <w:rPr>
          <w:rStyle w:val="Emphasis"/>
          <w:i w:val="0"/>
          <w:lang w:val="en-US"/>
        </w:rPr>
        <w:t xml:space="preserve">explanations </w:t>
      </w:r>
      <w:r w:rsidR="001111E7">
        <w:rPr>
          <w:rStyle w:val="Emphasis"/>
          <w:i w:val="0"/>
          <w:lang w:val="en-US"/>
        </w:rPr>
        <w:t>for</w:t>
      </w:r>
      <w:r w:rsidR="00FD1F76">
        <w:rPr>
          <w:rStyle w:val="Emphasis"/>
          <w:i w:val="0"/>
          <w:lang w:val="en-US"/>
        </w:rPr>
        <w:t xml:space="preserve"> welfare state retrenchment. </w:t>
      </w:r>
      <w:r w:rsidR="0045584A">
        <w:rPr>
          <w:rStyle w:val="Emphasis"/>
          <w:i w:val="0"/>
          <w:lang w:val="en-US"/>
        </w:rPr>
        <w:t xml:space="preserve">Partisanship, party competition, blame avoidance strategies, existing institutional structures, problem pressure and public opinion will be the leading </w:t>
      </w:r>
      <w:r w:rsidR="000D3B69">
        <w:rPr>
          <w:rStyle w:val="Emphasis"/>
          <w:i w:val="0"/>
          <w:lang w:val="en-US"/>
        </w:rPr>
        <w:t xml:space="preserve">causal </w:t>
      </w:r>
      <w:r w:rsidR="00CC463E">
        <w:rPr>
          <w:rStyle w:val="Emphasis"/>
          <w:i w:val="0"/>
          <w:lang w:val="en-US"/>
        </w:rPr>
        <w:t xml:space="preserve">conditions in this thesis from now on. </w:t>
      </w:r>
      <w:r w:rsidR="007272D0">
        <w:rPr>
          <w:rStyle w:val="Emphasis"/>
          <w:i w:val="0"/>
          <w:lang w:val="en-US"/>
        </w:rPr>
        <w:t xml:space="preserve">It is important to note that the explanatory power of </w:t>
      </w:r>
      <w:r w:rsidR="00A65473">
        <w:rPr>
          <w:rStyle w:val="Emphasis"/>
          <w:i w:val="0"/>
          <w:lang w:val="en-US"/>
        </w:rPr>
        <w:t>the</w:t>
      </w:r>
      <w:r w:rsidR="007272D0">
        <w:rPr>
          <w:rStyle w:val="Emphasis"/>
          <w:i w:val="0"/>
          <w:lang w:val="en-US"/>
        </w:rPr>
        <w:t xml:space="preserve"> framework is </w:t>
      </w:r>
      <w:r w:rsidR="0083413E">
        <w:rPr>
          <w:rStyle w:val="Emphasis"/>
          <w:i w:val="0"/>
          <w:lang w:val="en-US"/>
        </w:rPr>
        <w:t>dependent</w:t>
      </w:r>
      <w:r w:rsidR="007272D0">
        <w:rPr>
          <w:rStyle w:val="Emphasis"/>
          <w:i w:val="0"/>
          <w:lang w:val="en-US"/>
        </w:rPr>
        <w:t xml:space="preserve"> on</w:t>
      </w:r>
      <w:r w:rsidR="002D4AA5">
        <w:rPr>
          <w:rStyle w:val="Emphasis"/>
          <w:i w:val="0"/>
          <w:lang w:val="en-US"/>
        </w:rPr>
        <w:t xml:space="preserve"> the</w:t>
      </w:r>
      <w:r w:rsidR="007272D0">
        <w:rPr>
          <w:rStyle w:val="Emphasis"/>
          <w:i w:val="0"/>
          <w:lang w:val="en-US"/>
        </w:rPr>
        <w:t xml:space="preserve"> joint forces of the particular causal conditions. </w:t>
      </w:r>
      <w:r w:rsidR="002D4AA5">
        <w:rPr>
          <w:rStyle w:val="Emphasis"/>
          <w:i w:val="0"/>
          <w:lang w:val="en-US"/>
        </w:rPr>
        <w:t xml:space="preserve">A lot of theories </w:t>
      </w:r>
      <w:r w:rsidR="0083413E">
        <w:rPr>
          <w:rStyle w:val="Emphasis"/>
          <w:i w:val="0"/>
          <w:lang w:val="en-US"/>
        </w:rPr>
        <w:t>have</w:t>
      </w:r>
      <w:r w:rsidR="002D4AA5">
        <w:rPr>
          <w:rStyle w:val="Emphasis"/>
          <w:i w:val="0"/>
          <w:lang w:val="en-US"/>
        </w:rPr>
        <w:t xml:space="preserve"> been presented by their authors as </w:t>
      </w:r>
      <w:r w:rsidR="00D37503">
        <w:rPr>
          <w:rStyle w:val="Emphasis"/>
          <w:i w:val="0"/>
          <w:lang w:val="en-US"/>
        </w:rPr>
        <w:t>an</w:t>
      </w:r>
      <w:r w:rsidR="002D4AA5">
        <w:rPr>
          <w:rStyle w:val="Emphasis"/>
          <w:i w:val="0"/>
          <w:lang w:val="en-US"/>
        </w:rPr>
        <w:t xml:space="preserve"> ‘absolute truth’</w:t>
      </w:r>
      <w:r w:rsidR="00D37503">
        <w:rPr>
          <w:rStyle w:val="Emphasis"/>
          <w:i w:val="0"/>
          <w:lang w:val="en-US"/>
        </w:rPr>
        <w:t xml:space="preserve">: the causal mechanisms are all-important explanations and possible cooperating or intervening forces </w:t>
      </w:r>
      <w:r w:rsidR="0083413E">
        <w:rPr>
          <w:rStyle w:val="Emphasis"/>
          <w:i w:val="0"/>
          <w:lang w:val="en-US"/>
        </w:rPr>
        <w:t>have</w:t>
      </w:r>
      <w:r w:rsidR="00D37503">
        <w:rPr>
          <w:rStyle w:val="Emphasis"/>
          <w:i w:val="0"/>
          <w:lang w:val="en-US"/>
        </w:rPr>
        <w:t xml:space="preserve"> been neglected. </w:t>
      </w:r>
      <w:r w:rsidR="00755C87">
        <w:rPr>
          <w:rStyle w:val="Emphasis"/>
          <w:i w:val="0"/>
          <w:lang w:val="en-US"/>
        </w:rPr>
        <w:t xml:space="preserve">I am </w:t>
      </w:r>
      <w:r w:rsidR="0083413E">
        <w:rPr>
          <w:rStyle w:val="Emphasis"/>
          <w:i w:val="0"/>
          <w:lang w:val="en-US"/>
        </w:rPr>
        <w:t xml:space="preserve">convinced, however, that </w:t>
      </w:r>
      <w:r w:rsidR="00A12219">
        <w:rPr>
          <w:rStyle w:val="Emphasis"/>
          <w:i w:val="0"/>
          <w:lang w:val="en-US"/>
        </w:rPr>
        <w:t xml:space="preserve">causal condition </w:t>
      </w:r>
      <w:r w:rsidR="0083413E">
        <w:rPr>
          <w:rStyle w:val="Emphasis"/>
          <w:i w:val="0"/>
          <w:lang w:val="en-US"/>
        </w:rPr>
        <w:t>alone</w:t>
      </w:r>
      <w:r w:rsidR="00A12219">
        <w:rPr>
          <w:rStyle w:val="Emphasis"/>
          <w:i w:val="0"/>
          <w:lang w:val="en-US"/>
        </w:rPr>
        <w:t xml:space="preserve"> could never exp</w:t>
      </w:r>
      <w:r w:rsidR="003E32A2">
        <w:rPr>
          <w:rStyle w:val="Emphasis"/>
          <w:i w:val="0"/>
          <w:lang w:val="en-US"/>
        </w:rPr>
        <w:t xml:space="preserve">lain welfare state retrenchment. </w:t>
      </w:r>
      <w:r w:rsidR="00CD1097">
        <w:rPr>
          <w:rStyle w:val="Emphasis"/>
          <w:i w:val="0"/>
          <w:lang w:val="en-US"/>
        </w:rPr>
        <w:t xml:space="preserve">It </w:t>
      </w:r>
      <w:r w:rsidR="00890B1F">
        <w:rPr>
          <w:rStyle w:val="Emphasis"/>
          <w:i w:val="0"/>
          <w:lang w:val="en-US"/>
        </w:rPr>
        <w:t>i</w:t>
      </w:r>
      <w:r w:rsidR="00CD1097">
        <w:rPr>
          <w:rStyle w:val="Emphasis"/>
          <w:i w:val="0"/>
          <w:lang w:val="en-US"/>
        </w:rPr>
        <w:t xml:space="preserve">s the </w:t>
      </w:r>
      <w:r w:rsidR="00D37503">
        <w:rPr>
          <w:rStyle w:val="Emphasis"/>
          <w:i w:val="0"/>
          <w:lang w:val="en-US"/>
        </w:rPr>
        <w:t xml:space="preserve">aim of </w:t>
      </w:r>
      <w:r w:rsidR="00CD1097">
        <w:rPr>
          <w:rStyle w:val="Emphasis"/>
          <w:i w:val="0"/>
          <w:lang w:val="en-US"/>
        </w:rPr>
        <w:t xml:space="preserve">this </w:t>
      </w:r>
      <w:r w:rsidR="00D37503">
        <w:rPr>
          <w:rStyle w:val="Emphasis"/>
          <w:i w:val="0"/>
          <w:lang w:val="en-US"/>
        </w:rPr>
        <w:t xml:space="preserve">thesis </w:t>
      </w:r>
      <w:r w:rsidR="00A669EA">
        <w:rPr>
          <w:rStyle w:val="Emphasis"/>
          <w:i w:val="0"/>
          <w:lang w:val="en-US"/>
        </w:rPr>
        <w:t xml:space="preserve">to construct a framework </w:t>
      </w:r>
      <w:r w:rsidR="000953A3">
        <w:rPr>
          <w:rStyle w:val="Emphasis"/>
          <w:i w:val="0"/>
          <w:lang w:val="en-US"/>
        </w:rPr>
        <w:t xml:space="preserve">in which all causal conditions </w:t>
      </w:r>
      <w:r w:rsidR="0083413E">
        <w:rPr>
          <w:rStyle w:val="Emphasis"/>
          <w:i w:val="0"/>
          <w:lang w:val="en-US"/>
        </w:rPr>
        <w:t>combined</w:t>
      </w:r>
      <w:r w:rsidR="000953A3">
        <w:rPr>
          <w:rStyle w:val="Emphasis"/>
          <w:i w:val="0"/>
          <w:lang w:val="en-US"/>
        </w:rPr>
        <w:t xml:space="preserve"> have their place so that </w:t>
      </w:r>
      <w:r w:rsidR="00A65473">
        <w:rPr>
          <w:rStyle w:val="Emphasis"/>
          <w:i w:val="0"/>
          <w:lang w:val="en-US"/>
        </w:rPr>
        <w:t>the</w:t>
      </w:r>
      <w:r w:rsidR="00F1654E">
        <w:rPr>
          <w:rStyle w:val="Emphasis"/>
          <w:i w:val="0"/>
          <w:lang w:val="en-US"/>
        </w:rPr>
        <w:t xml:space="preserve"> </w:t>
      </w:r>
      <w:r w:rsidR="000953A3">
        <w:rPr>
          <w:rStyle w:val="Emphasis"/>
          <w:i w:val="0"/>
          <w:lang w:val="en-US"/>
        </w:rPr>
        <w:t xml:space="preserve">research is able to lift a corner of the veil. The renewed categorization of causal conditions, which is shown in Table 2.2, should enable </w:t>
      </w:r>
      <w:r w:rsidR="00C218CB">
        <w:rPr>
          <w:rStyle w:val="Emphasis"/>
          <w:i w:val="0"/>
          <w:lang w:val="en-US"/>
        </w:rPr>
        <w:t>the researcher</w:t>
      </w:r>
      <w:r w:rsidR="000953A3">
        <w:rPr>
          <w:rStyle w:val="Emphasis"/>
          <w:i w:val="0"/>
          <w:lang w:val="en-US"/>
        </w:rPr>
        <w:t xml:space="preserve"> </w:t>
      </w:r>
      <w:r w:rsidR="0025246C">
        <w:rPr>
          <w:rStyle w:val="Emphasis"/>
          <w:i w:val="0"/>
          <w:lang w:val="en-US"/>
        </w:rPr>
        <w:t>to undertake this mission.</w:t>
      </w:r>
    </w:p>
    <w:p w:rsidR="00F5789B" w:rsidRDefault="00F5789B" w:rsidP="00CE5B41">
      <w:pPr>
        <w:spacing w:line="360" w:lineRule="auto"/>
        <w:jc w:val="both"/>
        <w:rPr>
          <w:rStyle w:val="Emphasis"/>
          <w:i w:val="0"/>
          <w:lang w:val="en-US"/>
        </w:rPr>
      </w:pPr>
    </w:p>
    <w:p w:rsidR="006071E8" w:rsidRPr="0074504C" w:rsidRDefault="006071E8" w:rsidP="006071E8">
      <w:pPr>
        <w:pStyle w:val="Caption"/>
        <w:keepNext/>
        <w:rPr>
          <w:lang w:val="en-US"/>
        </w:rPr>
      </w:pPr>
      <w:r w:rsidRPr="0074504C">
        <w:rPr>
          <w:lang w:val="en-US"/>
        </w:rPr>
        <w:t xml:space="preserve">Table </w:t>
      </w:r>
      <w:r>
        <w:fldChar w:fldCharType="begin"/>
      </w:r>
      <w:r w:rsidRPr="0074504C">
        <w:rPr>
          <w:lang w:val="en-US"/>
        </w:rPr>
        <w:instrText xml:space="preserve"> SEQ Table \* ARABIC </w:instrText>
      </w:r>
      <w:r>
        <w:fldChar w:fldCharType="separate"/>
      </w:r>
      <w:r w:rsidR="00747A95">
        <w:rPr>
          <w:noProof/>
          <w:lang w:val="en-US"/>
        </w:rPr>
        <w:t>2</w:t>
      </w:r>
      <w:r>
        <w:fldChar w:fldCharType="end"/>
      </w:r>
      <w:r w:rsidRPr="0074504C">
        <w:rPr>
          <w:lang w:val="en-US"/>
        </w:rPr>
        <w:t xml:space="preserve">.2: </w:t>
      </w:r>
      <w:r w:rsidR="003525FF">
        <w:rPr>
          <w:lang w:val="en-US"/>
        </w:rPr>
        <w:t xml:space="preserve">Summary </w:t>
      </w:r>
      <w:r w:rsidR="0074504C" w:rsidRPr="0074504C">
        <w:rPr>
          <w:lang w:val="en-US"/>
        </w:rPr>
        <w:t xml:space="preserve">of relevant </w:t>
      </w:r>
      <w:r w:rsidR="003525FF">
        <w:rPr>
          <w:lang w:val="en-US"/>
        </w:rPr>
        <w:t xml:space="preserve">causal </w:t>
      </w:r>
      <w:r w:rsidR="0074504C" w:rsidRPr="0074504C">
        <w:rPr>
          <w:lang w:val="en-US"/>
        </w:rPr>
        <w:t xml:space="preserve">conditions and </w:t>
      </w:r>
      <w:r w:rsidR="003525FF">
        <w:rPr>
          <w:lang w:val="en-US"/>
        </w:rPr>
        <w:t xml:space="preserve">underlying measurable </w:t>
      </w:r>
      <w:r w:rsidR="0083413E">
        <w:rPr>
          <w:lang w:val="en-US"/>
        </w:rPr>
        <w:t xml:space="preserve">factors of </w:t>
      </w:r>
      <w:r w:rsidR="0074504C">
        <w:rPr>
          <w:lang w:val="en-US"/>
        </w:rPr>
        <w:t>welfare state retrenchment</w:t>
      </w:r>
    </w:p>
    <w:tbl>
      <w:tblPr>
        <w:tblStyle w:val="GridTable1LightAccent5"/>
        <w:tblW w:w="0" w:type="auto"/>
        <w:tblLook w:val="04A0" w:firstRow="1" w:lastRow="0" w:firstColumn="1" w:lastColumn="0" w:noHBand="0" w:noVBand="1"/>
      </w:tblPr>
      <w:tblGrid>
        <w:gridCol w:w="2830"/>
        <w:gridCol w:w="6232"/>
      </w:tblGrid>
      <w:tr w:rsidR="00A525F7" w:rsidTr="006071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rsidR="00A525F7" w:rsidRPr="00F51332" w:rsidRDefault="003525FF" w:rsidP="003525FF">
            <w:pPr>
              <w:spacing w:line="360" w:lineRule="auto"/>
              <w:jc w:val="center"/>
              <w:rPr>
                <w:rStyle w:val="Emphasis"/>
                <w:u w:val="single"/>
                <w:lang w:val="en-US"/>
              </w:rPr>
            </w:pPr>
            <w:r>
              <w:rPr>
                <w:rStyle w:val="Emphasis"/>
                <w:u w:val="single"/>
                <w:lang w:val="en-US"/>
              </w:rPr>
              <w:t>Causal c</w:t>
            </w:r>
            <w:r w:rsidR="009364E5" w:rsidRPr="00F51332">
              <w:rPr>
                <w:rStyle w:val="Emphasis"/>
                <w:u w:val="single"/>
                <w:lang w:val="en-US"/>
              </w:rPr>
              <w:t>onditions</w:t>
            </w:r>
          </w:p>
        </w:tc>
        <w:tc>
          <w:tcPr>
            <w:tcW w:w="6232" w:type="dxa"/>
          </w:tcPr>
          <w:p w:rsidR="00A525F7" w:rsidRPr="00F51332" w:rsidRDefault="003525FF" w:rsidP="003525FF">
            <w:pPr>
              <w:spacing w:line="360" w:lineRule="auto"/>
              <w:jc w:val="center"/>
              <w:cnfStyle w:val="100000000000" w:firstRow="1" w:lastRow="0" w:firstColumn="0" w:lastColumn="0" w:oddVBand="0" w:evenVBand="0" w:oddHBand="0" w:evenHBand="0" w:firstRowFirstColumn="0" w:firstRowLastColumn="0" w:lastRowFirstColumn="0" w:lastRowLastColumn="0"/>
              <w:rPr>
                <w:rStyle w:val="Emphasis"/>
                <w:u w:val="single"/>
                <w:lang w:val="en-US"/>
              </w:rPr>
            </w:pPr>
            <w:r>
              <w:rPr>
                <w:rStyle w:val="Emphasis"/>
                <w:u w:val="single"/>
                <w:lang w:val="en-US"/>
              </w:rPr>
              <w:t>Measurable f</w:t>
            </w:r>
            <w:r w:rsidR="009364E5" w:rsidRPr="00F51332">
              <w:rPr>
                <w:rStyle w:val="Emphasis"/>
                <w:u w:val="single"/>
                <w:lang w:val="en-US"/>
              </w:rPr>
              <w:t>actors</w:t>
            </w:r>
          </w:p>
        </w:tc>
      </w:tr>
      <w:tr w:rsidR="00A525F7" w:rsidRPr="003E057A" w:rsidTr="006071E8">
        <w:trPr>
          <w:trHeight w:val="240"/>
        </w:trPr>
        <w:tc>
          <w:tcPr>
            <w:cnfStyle w:val="001000000000" w:firstRow="0" w:lastRow="0" w:firstColumn="1" w:lastColumn="0" w:oddVBand="0" w:evenVBand="0" w:oddHBand="0" w:evenHBand="0" w:firstRowFirstColumn="0" w:firstRowLastColumn="0" w:lastRowFirstColumn="0" w:lastRowLastColumn="0"/>
            <w:tcW w:w="2830" w:type="dxa"/>
            <w:vMerge w:val="restart"/>
          </w:tcPr>
          <w:p w:rsidR="00A525F7" w:rsidRPr="00A525F7" w:rsidRDefault="00A525F7" w:rsidP="009364E5">
            <w:pPr>
              <w:spacing w:line="360" w:lineRule="auto"/>
              <w:jc w:val="center"/>
              <w:rPr>
                <w:rStyle w:val="Emphasis"/>
                <w:i w:val="0"/>
                <w:lang w:val="en-US"/>
              </w:rPr>
            </w:pPr>
            <w:r>
              <w:rPr>
                <w:rStyle w:val="Emphasis"/>
                <w:i w:val="0"/>
                <w:lang w:val="en-US"/>
              </w:rPr>
              <w:t>Partisanship</w:t>
            </w:r>
          </w:p>
        </w:tc>
        <w:tc>
          <w:tcPr>
            <w:tcW w:w="6232" w:type="dxa"/>
          </w:tcPr>
          <w:p w:rsidR="00A525F7" w:rsidRDefault="007F06C7" w:rsidP="00175A37">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7F06C7">
              <w:rPr>
                <w:lang w:val="en-US"/>
              </w:rPr>
              <w:t xml:space="preserve">Power Resources: extent of </w:t>
            </w:r>
            <w:r w:rsidR="00175A37">
              <w:rPr>
                <w:lang w:val="en-US"/>
              </w:rPr>
              <w:t>left-wing parties</w:t>
            </w:r>
            <w:r>
              <w:rPr>
                <w:lang w:val="en-US"/>
              </w:rPr>
              <w:t xml:space="preserve"> in government</w:t>
            </w:r>
          </w:p>
        </w:tc>
      </w:tr>
      <w:tr w:rsidR="00A525F7" w:rsidRPr="003E057A" w:rsidTr="006071E8">
        <w:trPr>
          <w:trHeight w:val="150"/>
        </w:trPr>
        <w:tc>
          <w:tcPr>
            <w:cnfStyle w:val="001000000000" w:firstRow="0" w:lastRow="0" w:firstColumn="1" w:lastColumn="0" w:oddVBand="0" w:evenVBand="0" w:oddHBand="0" w:evenHBand="0" w:firstRowFirstColumn="0" w:firstRowLastColumn="0" w:lastRowFirstColumn="0" w:lastRowLastColumn="0"/>
            <w:tcW w:w="2830" w:type="dxa"/>
            <w:vMerge/>
          </w:tcPr>
          <w:p w:rsidR="00A525F7" w:rsidRDefault="00A525F7" w:rsidP="009364E5">
            <w:pPr>
              <w:spacing w:line="360" w:lineRule="auto"/>
              <w:jc w:val="center"/>
              <w:rPr>
                <w:rStyle w:val="Emphasis"/>
                <w:i w:val="0"/>
                <w:lang w:val="en-US"/>
              </w:rPr>
            </w:pPr>
          </w:p>
        </w:tc>
        <w:tc>
          <w:tcPr>
            <w:tcW w:w="6232" w:type="dxa"/>
          </w:tcPr>
          <w:p w:rsidR="00A525F7" w:rsidRPr="007F06C7" w:rsidRDefault="007F06C7" w:rsidP="00A50B87">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7F06C7">
              <w:rPr>
                <w:lang w:val="en-US"/>
              </w:rPr>
              <w:t xml:space="preserve">Alliance </w:t>
            </w:r>
            <w:r w:rsidR="00331055">
              <w:rPr>
                <w:lang w:val="en-US"/>
              </w:rPr>
              <w:t xml:space="preserve">of </w:t>
            </w:r>
            <w:r w:rsidRPr="007F06C7">
              <w:rPr>
                <w:lang w:val="en-US"/>
              </w:rPr>
              <w:t xml:space="preserve">left-parties with </w:t>
            </w:r>
            <w:r w:rsidR="00A50B87">
              <w:rPr>
                <w:lang w:val="en-US"/>
              </w:rPr>
              <w:t>middle parties</w:t>
            </w:r>
          </w:p>
        </w:tc>
      </w:tr>
      <w:tr w:rsidR="00A525F7" w:rsidTr="006071E8">
        <w:trPr>
          <w:trHeight w:val="225"/>
        </w:trPr>
        <w:tc>
          <w:tcPr>
            <w:cnfStyle w:val="001000000000" w:firstRow="0" w:lastRow="0" w:firstColumn="1" w:lastColumn="0" w:oddVBand="0" w:evenVBand="0" w:oddHBand="0" w:evenHBand="0" w:firstRowFirstColumn="0" w:firstRowLastColumn="0" w:lastRowFirstColumn="0" w:lastRowLastColumn="0"/>
            <w:tcW w:w="2830" w:type="dxa"/>
            <w:vMerge w:val="restart"/>
          </w:tcPr>
          <w:p w:rsidR="00A525F7" w:rsidRDefault="00A525F7" w:rsidP="009364E5">
            <w:pPr>
              <w:spacing w:line="360" w:lineRule="auto"/>
              <w:jc w:val="center"/>
              <w:rPr>
                <w:rStyle w:val="Emphasis"/>
                <w:i w:val="0"/>
                <w:lang w:val="en-US"/>
              </w:rPr>
            </w:pPr>
            <w:r>
              <w:rPr>
                <w:rStyle w:val="Emphasis"/>
                <w:i w:val="0"/>
                <w:lang w:val="en-US"/>
              </w:rPr>
              <w:t>Party competition</w:t>
            </w:r>
          </w:p>
        </w:tc>
        <w:tc>
          <w:tcPr>
            <w:tcW w:w="6232" w:type="dxa"/>
            <w:tcBorders>
              <w:bottom w:val="single" w:sz="4" w:space="0" w:color="9CC2E5" w:themeColor="accent1" w:themeTint="99"/>
            </w:tcBorders>
          </w:tcPr>
          <w:p w:rsidR="00A525F7" w:rsidRDefault="007F06C7" w:rsidP="006071E8">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i w:val="0"/>
                <w:lang w:val="en-US"/>
              </w:rPr>
            </w:pPr>
            <w:r>
              <w:rPr>
                <w:rStyle w:val="Emphasis"/>
                <w:i w:val="0"/>
                <w:lang w:val="en-US"/>
              </w:rPr>
              <w:t>Structure of party competition</w:t>
            </w:r>
          </w:p>
        </w:tc>
      </w:tr>
      <w:tr w:rsidR="00A525F7" w:rsidRPr="003E057A" w:rsidTr="006071E8">
        <w:trPr>
          <w:trHeight w:val="165"/>
        </w:trPr>
        <w:tc>
          <w:tcPr>
            <w:cnfStyle w:val="001000000000" w:firstRow="0" w:lastRow="0" w:firstColumn="1" w:lastColumn="0" w:oddVBand="0" w:evenVBand="0" w:oddHBand="0" w:evenHBand="0" w:firstRowFirstColumn="0" w:firstRowLastColumn="0" w:lastRowFirstColumn="0" w:lastRowLastColumn="0"/>
            <w:tcW w:w="2830" w:type="dxa"/>
            <w:vMerge/>
          </w:tcPr>
          <w:p w:rsidR="00A525F7" w:rsidRDefault="00A525F7" w:rsidP="009364E5">
            <w:pPr>
              <w:spacing w:line="360" w:lineRule="auto"/>
              <w:jc w:val="center"/>
              <w:rPr>
                <w:rStyle w:val="Emphasis"/>
                <w:i w:val="0"/>
                <w:lang w:val="en-US"/>
              </w:rPr>
            </w:pPr>
          </w:p>
        </w:tc>
        <w:tc>
          <w:tcPr>
            <w:tcW w:w="6232" w:type="dxa"/>
            <w:tcBorders>
              <w:top w:val="single" w:sz="4" w:space="0" w:color="9CC2E5" w:themeColor="accent1" w:themeTint="99"/>
            </w:tcBorders>
          </w:tcPr>
          <w:p w:rsidR="00A525F7" w:rsidRPr="007F06C7" w:rsidRDefault="007F06C7" w:rsidP="00302FA9">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lang w:val="en-US"/>
              </w:rPr>
            </w:pPr>
            <w:r w:rsidRPr="007F06C7">
              <w:rPr>
                <w:lang w:val="en-US"/>
              </w:rPr>
              <w:t xml:space="preserve">Spatial configuration of party </w:t>
            </w:r>
            <w:r w:rsidR="00302FA9">
              <w:rPr>
                <w:lang w:val="en-US"/>
              </w:rPr>
              <w:t>competition</w:t>
            </w:r>
          </w:p>
        </w:tc>
      </w:tr>
      <w:tr w:rsidR="00A525F7" w:rsidTr="006071E8">
        <w:trPr>
          <w:trHeight w:val="255"/>
        </w:trPr>
        <w:tc>
          <w:tcPr>
            <w:cnfStyle w:val="001000000000" w:firstRow="0" w:lastRow="0" w:firstColumn="1" w:lastColumn="0" w:oddVBand="0" w:evenVBand="0" w:oddHBand="0" w:evenHBand="0" w:firstRowFirstColumn="0" w:firstRowLastColumn="0" w:lastRowFirstColumn="0" w:lastRowLastColumn="0"/>
            <w:tcW w:w="2830" w:type="dxa"/>
            <w:vMerge w:val="restart"/>
          </w:tcPr>
          <w:p w:rsidR="00A525F7" w:rsidRDefault="00A525F7" w:rsidP="009364E5">
            <w:pPr>
              <w:spacing w:line="360" w:lineRule="auto"/>
              <w:jc w:val="center"/>
              <w:rPr>
                <w:rStyle w:val="Emphasis"/>
                <w:i w:val="0"/>
                <w:lang w:val="en-US"/>
              </w:rPr>
            </w:pPr>
            <w:r>
              <w:rPr>
                <w:rStyle w:val="Emphasis"/>
                <w:i w:val="0"/>
                <w:lang w:val="en-US"/>
              </w:rPr>
              <w:t>Blame avoidance strategies</w:t>
            </w:r>
          </w:p>
        </w:tc>
        <w:tc>
          <w:tcPr>
            <w:tcW w:w="6232" w:type="dxa"/>
            <w:tcBorders>
              <w:bottom w:val="single" w:sz="4" w:space="0" w:color="9CC2E5" w:themeColor="accent1" w:themeTint="99"/>
            </w:tcBorders>
          </w:tcPr>
          <w:p w:rsidR="00A525F7" w:rsidRDefault="007F06C7" w:rsidP="006071E8">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i w:val="0"/>
                <w:lang w:val="en-US"/>
              </w:rPr>
            </w:pPr>
            <w:r>
              <w:rPr>
                <w:lang w:val="en-US"/>
              </w:rPr>
              <w:t>Pierson: obf</w:t>
            </w:r>
            <w:r w:rsidR="009C4A7B">
              <w:rPr>
                <w:lang w:val="en-US"/>
              </w:rPr>
              <w:t>uscation</w:t>
            </w:r>
          </w:p>
        </w:tc>
      </w:tr>
      <w:tr w:rsidR="00A525F7" w:rsidRPr="003E057A" w:rsidTr="006071E8">
        <w:trPr>
          <w:trHeight w:val="135"/>
        </w:trPr>
        <w:tc>
          <w:tcPr>
            <w:cnfStyle w:val="001000000000" w:firstRow="0" w:lastRow="0" w:firstColumn="1" w:lastColumn="0" w:oddVBand="0" w:evenVBand="0" w:oddHBand="0" w:evenHBand="0" w:firstRowFirstColumn="0" w:firstRowLastColumn="0" w:lastRowFirstColumn="0" w:lastRowLastColumn="0"/>
            <w:tcW w:w="2830" w:type="dxa"/>
            <w:vMerge/>
          </w:tcPr>
          <w:p w:rsidR="00A525F7" w:rsidRDefault="00A525F7" w:rsidP="009364E5">
            <w:pPr>
              <w:spacing w:line="360" w:lineRule="auto"/>
              <w:jc w:val="center"/>
              <w:rPr>
                <w:rStyle w:val="Emphasis"/>
                <w:i w:val="0"/>
                <w:lang w:val="en-US"/>
              </w:rPr>
            </w:pPr>
          </w:p>
        </w:tc>
        <w:tc>
          <w:tcPr>
            <w:tcW w:w="6232" w:type="dxa"/>
            <w:tcBorders>
              <w:top w:val="single" w:sz="4" w:space="0" w:color="9CC2E5" w:themeColor="accent1" w:themeTint="99"/>
            </w:tcBorders>
          </w:tcPr>
          <w:p w:rsidR="00A525F7" w:rsidRPr="007F06C7" w:rsidRDefault="007F06C7" w:rsidP="006071E8">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lang w:val="en-US"/>
              </w:rPr>
            </w:pPr>
            <w:r w:rsidRPr="007F06C7">
              <w:rPr>
                <w:lang w:val="en-US"/>
              </w:rPr>
              <w:t>Power concentration (veto-players reversed)</w:t>
            </w:r>
          </w:p>
        </w:tc>
      </w:tr>
      <w:tr w:rsidR="00A525F7" w:rsidTr="006071E8">
        <w:tc>
          <w:tcPr>
            <w:cnfStyle w:val="001000000000" w:firstRow="0" w:lastRow="0" w:firstColumn="1" w:lastColumn="0" w:oddVBand="0" w:evenVBand="0" w:oddHBand="0" w:evenHBand="0" w:firstRowFirstColumn="0" w:firstRowLastColumn="0" w:lastRowFirstColumn="0" w:lastRowLastColumn="0"/>
            <w:tcW w:w="2830" w:type="dxa"/>
          </w:tcPr>
          <w:p w:rsidR="00A525F7" w:rsidRDefault="00A525F7" w:rsidP="009364E5">
            <w:pPr>
              <w:spacing w:line="360" w:lineRule="auto"/>
              <w:jc w:val="center"/>
              <w:rPr>
                <w:rStyle w:val="Emphasis"/>
                <w:i w:val="0"/>
                <w:lang w:val="en-US"/>
              </w:rPr>
            </w:pPr>
            <w:r>
              <w:rPr>
                <w:rStyle w:val="Emphasis"/>
                <w:i w:val="0"/>
                <w:lang w:val="en-US"/>
              </w:rPr>
              <w:t>Existing institutional structures</w:t>
            </w:r>
          </w:p>
        </w:tc>
        <w:tc>
          <w:tcPr>
            <w:tcW w:w="6232" w:type="dxa"/>
          </w:tcPr>
          <w:p w:rsidR="00A525F7" w:rsidRPr="007F06C7" w:rsidRDefault="00AA24FE" w:rsidP="006071E8">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lang w:val="en-US"/>
              </w:rPr>
            </w:pPr>
            <w:r>
              <w:rPr>
                <w:lang w:val="en-US"/>
              </w:rPr>
              <w:t>Varieties of C</w:t>
            </w:r>
            <w:r w:rsidR="007F06C7" w:rsidRPr="007F06C7">
              <w:rPr>
                <w:lang w:val="en-US"/>
              </w:rPr>
              <w:t>apitalism</w:t>
            </w:r>
          </w:p>
        </w:tc>
      </w:tr>
      <w:tr w:rsidR="00A525F7" w:rsidTr="006071E8">
        <w:trPr>
          <w:trHeight w:val="225"/>
        </w:trPr>
        <w:tc>
          <w:tcPr>
            <w:cnfStyle w:val="001000000000" w:firstRow="0" w:lastRow="0" w:firstColumn="1" w:lastColumn="0" w:oddVBand="0" w:evenVBand="0" w:oddHBand="0" w:evenHBand="0" w:firstRowFirstColumn="0" w:firstRowLastColumn="0" w:lastRowFirstColumn="0" w:lastRowLastColumn="0"/>
            <w:tcW w:w="2830" w:type="dxa"/>
            <w:vMerge w:val="restart"/>
          </w:tcPr>
          <w:p w:rsidR="00A525F7" w:rsidRDefault="00A525F7" w:rsidP="009364E5">
            <w:pPr>
              <w:spacing w:line="360" w:lineRule="auto"/>
              <w:jc w:val="center"/>
              <w:rPr>
                <w:rStyle w:val="Emphasis"/>
                <w:i w:val="0"/>
                <w:lang w:val="en-US"/>
              </w:rPr>
            </w:pPr>
            <w:r>
              <w:rPr>
                <w:rStyle w:val="Emphasis"/>
                <w:i w:val="0"/>
                <w:lang w:val="en-US"/>
              </w:rPr>
              <w:t>Problem pressure</w:t>
            </w:r>
          </w:p>
        </w:tc>
        <w:tc>
          <w:tcPr>
            <w:tcW w:w="6232" w:type="dxa"/>
            <w:tcBorders>
              <w:bottom w:val="single" w:sz="4" w:space="0" w:color="9CC2E5" w:themeColor="accent1" w:themeTint="99"/>
            </w:tcBorders>
          </w:tcPr>
          <w:p w:rsidR="00A525F7" w:rsidRPr="007F06C7" w:rsidRDefault="007F06C7" w:rsidP="006071E8">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lang w:val="en-US"/>
              </w:rPr>
            </w:pPr>
            <w:r w:rsidRPr="007F06C7">
              <w:rPr>
                <w:lang w:val="en-US"/>
              </w:rPr>
              <w:t>Lower economic growth rates</w:t>
            </w:r>
          </w:p>
        </w:tc>
      </w:tr>
      <w:tr w:rsidR="00A525F7" w:rsidTr="006071E8">
        <w:trPr>
          <w:trHeight w:val="163"/>
        </w:trPr>
        <w:tc>
          <w:tcPr>
            <w:cnfStyle w:val="001000000000" w:firstRow="0" w:lastRow="0" w:firstColumn="1" w:lastColumn="0" w:oddVBand="0" w:evenVBand="0" w:oddHBand="0" w:evenHBand="0" w:firstRowFirstColumn="0" w:firstRowLastColumn="0" w:lastRowFirstColumn="0" w:lastRowLastColumn="0"/>
            <w:tcW w:w="2830" w:type="dxa"/>
            <w:vMerge/>
          </w:tcPr>
          <w:p w:rsidR="00A525F7" w:rsidRDefault="00A525F7" w:rsidP="009364E5">
            <w:pPr>
              <w:spacing w:line="360" w:lineRule="auto"/>
              <w:jc w:val="center"/>
              <w:rPr>
                <w:rStyle w:val="Emphasis"/>
                <w:i w:val="0"/>
                <w:lang w:val="en-US"/>
              </w:rPr>
            </w:pPr>
          </w:p>
        </w:tc>
        <w:tc>
          <w:tcPr>
            <w:tcW w:w="6232" w:type="dxa"/>
            <w:tcBorders>
              <w:top w:val="single" w:sz="4" w:space="0" w:color="9CC2E5" w:themeColor="accent1" w:themeTint="99"/>
              <w:bottom w:val="single" w:sz="4" w:space="0" w:color="9CC2E5" w:themeColor="accent1" w:themeTint="99"/>
            </w:tcBorders>
          </w:tcPr>
          <w:p w:rsidR="00A525F7" w:rsidRDefault="007F06C7" w:rsidP="006071E8">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i w:val="0"/>
                <w:lang w:val="en-US"/>
              </w:rPr>
            </w:pPr>
            <w:r>
              <w:rPr>
                <w:rStyle w:val="Emphasis"/>
                <w:i w:val="0"/>
                <w:lang w:val="en-US"/>
              </w:rPr>
              <w:t>Increasing unemployment</w:t>
            </w:r>
          </w:p>
        </w:tc>
      </w:tr>
      <w:tr w:rsidR="00A525F7" w:rsidTr="006071E8">
        <w:trPr>
          <w:trHeight w:val="180"/>
        </w:trPr>
        <w:tc>
          <w:tcPr>
            <w:cnfStyle w:val="001000000000" w:firstRow="0" w:lastRow="0" w:firstColumn="1" w:lastColumn="0" w:oddVBand="0" w:evenVBand="0" w:oddHBand="0" w:evenHBand="0" w:firstRowFirstColumn="0" w:firstRowLastColumn="0" w:lastRowFirstColumn="0" w:lastRowLastColumn="0"/>
            <w:tcW w:w="2830" w:type="dxa"/>
            <w:vMerge/>
          </w:tcPr>
          <w:p w:rsidR="00A525F7" w:rsidRDefault="00A525F7" w:rsidP="009364E5">
            <w:pPr>
              <w:spacing w:line="360" w:lineRule="auto"/>
              <w:jc w:val="center"/>
              <w:rPr>
                <w:rStyle w:val="Emphasis"/>
                <w:i w:val="0"/>
                <w:lang w:val="en-US"/>
              </w:rPr>
            </w:pPr>
          </w:p>
        </w:tc>
        <w:tc>
          <w:tcPr>
            <w:tcW w:w="6232" w:type="dxa"/>
            <w:tcBorders>
              <w:top w:val="single" w:sz="4" w:space="0" w:color="9CC2E5" w:themeColor="accent1" w:themeTint="99"/>
            </w:tcBorders>
          </w:tcPr>
          <w:p w:rsidR="00A525F7" w:rsidRPr="007F06C7" w:rsidRDefault="007F06C7" w:rsidP="006071E8">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lang w:val="en-US"/>
              </w:rPr>
            </w:pPr>
            <w:r w:rsidRPr="007F06C7">
              <w:rPr>
                <w:lang w:val="en-US"/>
              </w:rPr>
              <w:t>EU-pressure</w:t>
            </w:r>
          </w:p>
        </w:tc>
      </w:tr>
      <w:tr w:rsidR="00A525F7" w:rsidTr="006071E8">
        <w:tc>
          <w:tcPr>
            <w:cnfStyle w:val="001000000000" w:firstRow="0" w:lastRow="0" w:firstColumn="1" w:lastColumn="0" w:oddVBand="0" w:evenVBand="0" w:oddHBand="0" w:evenHBand="0" w:firstRowFirstColumn="0" w:firstRowLastColumn="0" w:lastRowFirstColumn="0" w:lastRowLastColumn="0"/>
            <w:tcW w:w="2830" w:type="dxa"/>
          </w:tcPr>
          <w:p w:rsidR="00A525F7" w:rsidRDefault="00A525F7" w:rsidP="009364E5">
            <w:pPr>
              <w:spacing w:line="360" w:lineRule="auto"/>
              <w:jc w:val="center"/>
              <w:rPr>
                <w:rStyle w:val="Emphasis"/>
                <w:i w:val="0"/>
                <w:lang w:val="en-US"/>
              </w:rPr>
            </w:pPr>
            <w:r>
              <w:rPr>
                <w:rStyle w:val="Emphasis"/>
                <w:i w:val="0"/>
                <w:lang w:val="en-US"/>
              </w:rPr>
              <w:t>Public opinion</w:t>
            </w:r>
          </w:p>
        </w:tc>
        <w:tc>
          <w:tcPr>
            <w:tcW w:w="6232" w:type="dxa"/>
          </w:tcPr>
          <w:p w:rsidR="00A525F7" w:rsidRDefault="007F06C7" w:rsidP="006071E8">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i w:val="0"/>
                <w:lang w:val="en-US"/>
              </w:rPr>
            </w:pPr>
            <w:r>
              <w:rPr>
                <w:rStyle w:val="Emphasis"/>
                <w:i w:val="0"/>
                <w:lang w:val="en-US"/>
              </w:rPr>
              <w:t>Public opinion</w:t>
            </w:r>
            <w:r w:rsidR="00B67833">
              <w:rPr>
                <w:rStyle w:val="Emphasis"/>
                <w:i w:val="0"/>
                <w:lang w:val="en-US"/>
              </w:rPr>
              <w:t xml:space="preserve"> rates</w:t>
            </w:r>
          </w:p>
        </w:tc>
      </w:tr>
    </w:tbl>
    <w:p w:rsidR="002070B8" w:rsidRPr="007D12E8" w:rsidRDefault="00F5789B" w:rsidP="00F939F7">
      <w:pPr>
        <w:spacing w:line="360" w:lineRule="auto"/>
        <w:rPr>
          <w:iCs/>
          <w:lang w:val="en-US"/>
        </w:rPr>
      </w:pPr>
      <w:r>
        <w:rPr>
          <w:rStyle w:val="Emphasis"/>
          <w:i w:val="0"/>
          <w:lang w:val="en-US"/>
        </w:rPr>
        <w:t xml:space="preserve"> </w:t>
      </w:r>
      <w:r w:rsidR="002070B8">
        <w:rPr>
          <w:sz w:val="40"/>
          <w:szCs w:val="40"/>
          <w:lang w:val="en-US"/>
        </w:rPr>
        <w:br w:type="page"/>
      </w:r>
    </w:p>
    <w:p w:rsidR="00E7750E" w:rsidRPr="0032469F" w:rsidRDefault="0032469F" w:rsidP="0032469F">
      <w:pPr>
        <w:pStyle w:val="IntenseQuote"/>
        <w:jc w:val="right"/>
        <w:rPr>
          <w:b/>
          <w:sz w:val="40"/>
          <w:szCs w:val="40"/>
          <w:lang w:val="en-US"/>
        </w:rPr>
      </w:pPr>
      <w:bookmarkStart w:id="4" w:name="OLE_LINK3"/>
      <w:bookmarkStart w:id="5" w:name="OLE_LINK4"/>
      <w:r>
        <w:rPr>
          <w:b/>
          <w:sz w:val="40"/>
          <w:szCs w:val="40"/>
          <w:lang w:val="en-US"/>
        </w:rPr>
        <w:t xml:space="preserve">Chapter 3: </w:t>
      </w:r>
      <w:r w:rsidR="00E7750E" w:rsidRPr="0032469F">
        <w:rPr>
          <w:b/>
          <w:sz w:val="40"/>
          <w:szCs w:val="40"/>
          <w:lang w:val="en-US"/>
        </w:rPr>
        <w:t>Methodology</w:t>
      </w:r>
    </w:p>
    <w:bookmarkEnd w:id="4"/>
    <w:bookmarkEnd w:id="5"/>
    <w:p w:rsidR="00CE5B41" w:rsidRDefault="00452D77" w:rsidP="00CE5B41">
      <w:pPr>
        <w:spacing w:after="0" w:line="360" w:lineRule="auto"/>
        <w:jc w:val="both"/>
        <w:rPr>
          <w:rFonts w:asciiTheme="majorHAnsi" w:hAnsiTheme="majorHAnsi"/>
          <w:sz w:val="26"/>
          <w:szCs w:val="26"/>
          <w:lang w:val="en-US"/>
        </w:rPr>
      </w:pPr>
      <w:r>
        <w:rPr>
          <w:rFonts w:asciiTheme="majorHAnsi" w:hAnsiTheme="majorHAnsi"/>
          <w:sz w:val="26"/>
          <w:szCs w:val="26"/>
          <w:lang w:val="en-US"/>
        </w:rPr>
        <w:t>3.1</w:t>
      </w:r>
      <w:r w:rsidRPr="000B1B5C">
        <w:rPr>
          <w:rFonts w:asciiTheme="majorHAnsi" w:hAnsiTheme="majorHAnsi"/>
          <w:sz w:val="26"/>
          <w:szCs w:val="26"/>
          <w:lang w:val="en-US"/>
        </w:rPr>
        <w:t xml:space="preserve"> </w:t>
      </w:r>
      <w:r>
        <w:rPr>
          <w:rFonts w:asciiTheme="majorHAnsi" w:hAnsiTheme="majorHAnsi"/>
          <w:sz w:val="26"/>
          <w:szCs w:val="26"/>
          <w:lang w:val="en-US"/>
        </w:rPr>
        <w:t>Research design</w:t>
      </w:r>
    </w:p>
    <w:p w:rsidR="00D14B4E" w:rsidRDefault="00452D77" w:rsidP="00CE5B41">
      <w:pPr>
        <w:spacing w:line="360" w:lineRule="auto"/>
        <w:jc w:val="both"/>
        <w:rPr>
          <w:lang w:val="en-US"/>
        </w:rPr>
      </w:pPr>
      <w:r>
        <w:rPr>
          <w:lang w:val="en-US"/>
        </w:rPr>
        <w:t>Th</w:t>
      </w:r>
      <w:r w:rsidR="00CF367D">
        <w:rPr>
          <w:lang w:val="en-US"/>
        </w:rPr>
        <w:t xml:space="preserve">e aim of this thesis is to identify </w:t>
      </w:r>
      <w:r w:rsidR="005A4D13" w:rsidRPr="005A4D13">
        <w:rPr>
          <w:rFonts w:ascii="Calibri" w:hAnsi="Calibri" w:cs="BookAntiqua"/>
          <w:lang w:val="en-GB"/>
        </w:rPr>
        <w:t xml:space="preserve">patterns of welfare state retrenchment in European health care system trajectories </w:t>
      </w:r>
      <w:r w:rsidR="00891851">
        <w:rPr>
          <w:rFonts w:ascii="Calibri" w:hAnsi="Calibri" w:cs="BookAntiqua"/>
          <w:lang w:val="en-GB"/>
        </w:rPr>
        <w:t>during the aftermath</w:t>
      </w:r>
      <w:r w:rsidR="008220FD">
        <w:rPr>
          <w:rFonts w:ascii="Calibri" w:hAnsi="Calibri" w:cs="BookAntiqua"/>
          <w:lang w:val="en-GB"/>
        </w:rPr>
        <w:t xml:space="preserve"> of the Global Financial Crisis (GFC).</w:t>
      </w:r>
      <w:r w:rsidR="005A4D13">
        <w:rPr>
          <w:lang w:val="en-GB"/>
        </w:rPr>
        <w:t xml:space="preserve"> </w:t>
      </w:r>
      <w:r w:rsidR="0083413E">
        <w:rPr>
          <w:lang w:val="en-GB"/>
        </w:rPr>
        <w:t>In</w:t>
      </w:r>
      <w:r w:rsidR="00CB3538">
        <w:rPr>
          <w:lang w:val="en-GB"/>
        </w:rPr>
        <w:t xml:space="preserve"> doing so, </w:t>
      </w:r>
      <w:r w:rsidR="00755C87">
        <w:rPr>
          <w:lang w:val="en-GB"/>
        </w:rPr>
        <w:t>I</w:t>
      </w:r>
      <w:r w:rsidR="00CB3538">
        <w:rPr>
          <w:lang w:val="en-GB"/>
        </w:rPr>
        <w:t xml:space="preserve"> will examine which </w:t>
      </w:r>
      <w:r w:rsidR="00891851">
        <w:rPr>
          <w:lang w:val="en-GB"/>
        </w:rPr>
        <w:t xml:space="preserve">conditions (or combinations thereof) are </w:t>
      </w:r>
      <w:r w:rsidR="00AB04AE">
        <w:rPr>
          <w:lang w:val="en-GB"/>
        </w:rPr>
        <w:t xml:space="preserve">necessary and/or sufficient for </w:t>
      </w:r>
      <w:r w:rsidR="00891851">
        <w:rPr>
          <w:lang w:val="en-GB"/>
        </w:rPr>
        <w:t xml:space="preserve">retrenchment to occur. </w:t>
      </w:r>
      <w:r w:rsidR="009407CC">
        <w:rPr>
          <w:lang w:val="en-GB"/>
        </w:rPr>
        <w:t xml:space="preserve">This part of the thesis is descriptive in nature, though, </w:t>
      </w:r>
      <w:r w:rsidR="00AB04AE">
        <w:rPr>
          <w:lang w:val="en-GB"/>
        </w:rPr>
        <w:t>the</w:t>
      </w:r>
      <w:r w:rsidR="009407CC">
        <w:rPr>
          <w:lang w:val="en-GB"/>
        </w:rPr>
        <w:t xml:space="preserve"> findings will</w:t>
      </w:r>
      <w:r w:rsidR="00AE6B5A">
        <w:rPr>
          <w:lang w:val="en-GB"/>
        </w:rPr>
        <w:t xml:space="preserve"> ideally </w:t>
      </w:r>
      <w:r w:rsidR="009407CC">
        <w:rPr>
          <w:lang w:val="en-GB"/>
        </w:rPr>
        <w:t xml:space="preserve">shed </w:t>
      </w:r>
      <w:r w:rsidR="00396F6D">
        <w:rPr>
          <w:lang w:val="en-GB"/>
        </w:rPr>
        <w:t xml:space="preserve">a </w:t>
      </w:r>
      <w:r w:rsidR="009407CC">
        <w:rPr>
          <w:lang w:val="en-GB"/>
        </w:rPr>
        <w:t xml:space="preserve">new light on the relationship of the relevant conditions that are named in the literature. </w:t>
      </w:r>
      <w:r w:rsidR="00396F6D" w:rsidRPr="00396F6D">
        <w:rPr>
          <w:lang w:val="en-GB"/>
        </w:rPr>
        <w:t>Presumably</w:t>
      </w:r>
      <w:r w:rsidR="00A4078E">
        <w:rPr>
          <w:lang w:val="en-GB"/>
        </w:rPr>
        <w:t xml:space="preserve">, </w:t>
      </w:r>
      <w:r w:rsidR="00755C87">
        <w:rPr>
          <w:lang w:val="en-GB"/>
        </w:rPr>
        <w:t xml:space="preserve">I </w:t>
      </w:r>
      <w:r w:rsidR="00A4078E">
        <w:rPr>
          <w:lang w:val="en-GB"/>
        </w:rPr>
        <w:t>will</w:t>
      </w:r>
      <w:r w:rsidR="0041798A">
        <w:rPr>
          <w:lang w:val="en-GB"/>
        </w:rPr>
        <w:t xml:space="preserve"> </w:t>
      </w:r>
      <w:r w:rsidR="00AB04AE">
        <w:rPr>
          <w:lang w:val="en-GB"/>
        </w:rPr>
        <w:t xml:space="preserve">then be able to explore </w:t>
      </w:r>
      <w:r w:rsidR="00A4078E">
        <w:rPr>
          <w:lang w:val="en-GB"/>
        </w:rPr>
        <w:t xml:space="preserve">the overture for a new, </w:t>
      </w:r>
      <w:r w:rsidR="00A4078E">
        <w:rPr>
          <w:rStyle w:val="span9"/>
          <w:lang w:val="en-US"/>
        </w:rPr>
        <w:t>all-encompassing theoretical framework that could explain health care retrenchment</w:t>
      </w:r>
      <w:r w:rsidR="008220FD">
        <w:rPr>
          <w:rStyle w:val="span9"/>
          <w:lang w:val="en-US"/>
        </w:rPr>
        <w:t xml:space="preserve"> during the aftermath of the GFC</w:t>
      </w:r>
      <w:r w:rsidR="00A4078E">
        <w:rPr>
          <w:rStyle w:val="span9"/>
          <w:lang w:val="en-US"/>
        </w:rPr>
        <w:t xml:space="preserve">. </w:t>
      </w:r>
      <w:r w:rsidR="00641C90">
        <w:rPr>
          <w:rStyle w:val="span9"/>
          <w:lang w:val="en-US"/>
        </w:rPr>
        <w:t>T</w:t>
      </w:r>
      <w:r w:rsidR="00AB04AE">
        <w:rPr>
          <w:rStyle w:val="span9"/>
          <w:lang w:val="en-US"/>
        </w:rPr>
        <w:t xml:space="preserve">he </w:t>
      </w:r>
      <w:r w:rsidR="00641C90">
        <w:rPr>
          <w:rStyle w:val="span9"/>
          <w:lang w:val="en-US"/>
        </w:rPr>
        <w:t xml:space="preserve">second part will </w:t>
      </w:r>
      <w:r w:rsidR="00AB04AE">
        <w:rPr>
          <w:rStyle w:val="span9"/>
          <w:lang w:val="en-US"/>
        </w:rPr>
        <w:t xml:space="preserve">therefore </w:t>
      </w:r>
      <w:r w:rsidR="00641C90">
        <w:rPr>
          <w:rStyle w:val="span9"/>
          <w:lang w:val="en-US"/>
        </w:rPr>
        <w:t xml:space="preserve">be more </w:t>
      </w:r>
      <w:r w:rsidR="00641C90">
        <w:rPr>
          <w:rStyle w:val="hps"/>
          <w:lang w:val="en"/>
        </w:rPr>
        <w:t>explanatory</w:t>
      </w:r>
      <w:r w:rsidR="00641C90">
        <w:rPr>
          <w:lang w:val="en-US"/>
        </w:rPr>
        <w:t xml:space="preserve"> </w:t>
      </w:r>
      <w:r w:rsidR="00D14B4E">
        <w:rPr>
          <w:lang w:val="en-US"/>
        </w:rPr>
        <w:t>in nature.</w:t>
      </w:r>
    </w:p>
    <w:p w:rsidR="00CE5B41" w:rsidRDefault="0046562F" w:rsidP="00CE5B41">
      <w:pPr>
        <w:spacing w:line="360" w:lineRule="auto"/>
        <w:jc w:val="both"/>
        <w:rPr>
          <w:rStyle w:val="hps"/>
          <w:lang w:val="en"/>
        </w:rPr>
      </w:pPr>
      <w:r>
        <w:rPr>
          <w:lang w:val="en-US"/>
        </w:rPr>
        <w:t xml:space="preserve">The distinction between </w:t>
      </w:r>
      <w:r w:rsidR="00F82270">
        <w:rPr>
          <w:lang w:val="en-US"/>
        </w:rPr>
        <w:t xml:space="preserve">the </w:t>
      </w:r>
      <w:r>
        <w:rPr>
          <w:lang w:val="en-US"/>
        </w:rPr>
        <w:t xml:space="preserve">descriptive and explanatory </w:t>
      </w:r>
      <w:r w:rsidR="00F82270">
        <w:rPr>
          <w:lang w:val="en-US"/>
        </w:rPr>
        <w:t xml:space="preserve">part of </w:t>
      </w:r>
      <w:r w:rsidR="00AB04AE">
        <w:rPr>
          <w:lang w:val="en-US"/>
        </w:rPr>
        <w:t>the</w:t>
      </w:r>
      <w:r w:rsidR="00F82270">
        <w:rPr>
          <w:lang w:val="en-US"/>
        </w:rPr>
        <w:t xml:space="preserve"> thesis </w:t>
      </w:r>
      <w:r w:rsidR="00F82270">
        <w:rPr>
          <w:rStyle w:val="hps"/>
          <w:lang w:val="en"/>
        </w:rPr>
        <w:t xml:space="preserve">inevitably leads </w:t>
      </w:r>
      <w:r w:rsidR="004C2E56">
        <w:rPr>
          <w:rStyle w:val="hps"/>
          <w:lang w:val="en"/>
        </w:rPr>
        <w:t xml:space="preserve">to a </w:t>
      </w:r>
      <w:r w:rsidR="007578B9">
        <w:rPr>
          <w:rStyle w:val="hps"/>
          <w:lang w:val="en"/>
        </w:rPr>
        <w:t>separation</w:t>
      </w:r>
      <w:r w:rsidR="004C2E56">
        <w:rPr>
          <w:rStyle w:val="hps"/>
          <w:lang w:val="en"/>
        </w:rPr>
        <w:t xml:space="preserve"> of </w:t>
      </w:r>
      <w:r w:rsidR="00A65473">
        <w:rPr>
          <w:rStyle w:val="hps"/>
          <w:lang w:val="en"/>
        </w:rPr>
        <w:t>the</w:t>
      </w:r>
      <w:r w:rsidR="004C2E56">
        <w:rPr>
          <w:rStyle w:val="hps"/>
          <w:lang w:val="en"/>
        </w:rPr>
        <w:t xml:space="preserve"> research qu</w:t>
      </w:r>
      <w:r w:rsidR="00E03113">
        <w:rPr>
          <w:rStyle w:val="hps"/>
          <w:lang w:val="en"/>
        </w:rPr>
        <w:t>estion into two parts.</w:t>
      </w:r>
    </w:p>
    <w:p w:rsidR="00CE5B41" w:rsidRPr="00CE5B41" w:rsidRDefault="00E03113" w:rsidP="00CE5B41">
      <w:pPr>
        <w:pStyle w:val="ListParagraph"/>
        <w:numPr>
          <w:ilvl w:val="0"/>
          <w:numId w:val="8"/>
        </w:numPr>
        <w:spacing w:line="360" w:lineRule="auto"/>
        <w:jc w:val="both"/>
        <w:rPr>
          <w:rStyle w:val="hps"/>
          <w:lang w:val="en-US"/>
        </w:rPr>
      </w:pPr>
      <w:r w:rsidRPr="00CE5B41">
        <w:rPr>
          <w:rStyle w:val="hps"/>
          <w:i/>
          <w:lang w:val="en"/>
        </w:rPr>
        <w:t>W</w:t>
      </w:r>
      <w:r w:rsidR="00AF46A7" w:rsidRPr="00CE5B41">
        <w:rPr>
          <w:rStyle w:val="hps"/>
          <w:i/>
          <w:lang w:val="en"/>
        </w:rPr>
        <w:t>hich</w:t>
      </w:r>
      <w:r w:rsidR="00AF46A7" w:rsidRPr="00CE5B41">
        <w:rPr>
          <w:rStyle w:val="hps"/>
          <w:lang w:val="en"/>
        </w:rPr>
        <w:t xml:space="preserve"> </w:t>
      </w:r>
      <w:r w:rsidR="003D5205">
        <w:rPr>
          <w:rStyle w:val="hps"/>
          <w:lang w:val="en"/>
        </w:rPr>
        <w:t xml:space="preserve">combination of </w:t>
      </w:r>
      <w:r w:rsidR="00AF46A7" w:rsidRPr="00CE5B41">
        <w:rPr>
          <w:rStyle w:val="hps"/>
          <w:lang w:val="en"/>
        </w:rPr>
        <w:t xml:space="preserve">conditions has led to </w:t>
      </w:r>
      <w:r w:rsidR="00013E05" w:rsidRPr="00CE5B41">
        <w:rPr>
          <w:rStyle w:val="hps"/>
          <w:lang w:val="en"/>
        </w:rPr>
        <w:t xml:space="preserve">health care system </w:t>
      </w:r>
      <w:r w:rsidR="003D5205" w:rsidRPr="00CE5B41">
        <w:rPr>
          <w:rStyle w:val="hps"/>
          <w:lang w:val="en"/>
        </w:rPr>
        <w:t>retrenchment?</w:t>
      </w:r>
      <w:r w:rsidR="00013E05" w:rsidRPr="00CE5B41">
        <w:rPr>
          <w:rStyle w:val="hps"/>
          <w:lang w:val="en"/>
        </w:rPr>
        <w:t xml:space="preserve"> </w:t>
      </w:r>
    </w:p>
    <w:p w:rsidR="00A63CA3" w:rsidRPr="00CE5B41" w:rsidRDefault="00E03113" w:rsidP="00CE5B41">
      <w:pPr>
        <w:pStyle w:val="ListParagraph"/>
        <w:numPr>
          <w:ilvl w:val="0"/>
          <w:numId w:val="8"/>
        </w:numPr>
        <w:spacing w:line="360" w:lineRule="auto"/>
        <w:jc w:val="both"/>
        <w:rPr>
          <w:lang w:val="en-US"/>
        </w:rPr>
      </w:pPr>
      <w:r w:rsidRPr="00CE5B41">
        <w:rPr>
          <w:rStyle w:val="hps"/>
          <w:lang w:val="en"/>
        </w:rPr>
        <w:t>W</w:t>
      </w:r>
      <w:r w:rsidR="00A63CA3" w:rsidRPr="00CE5B41">
        <w:rPr>
          <w:rStyle w:val="hps"/>
          <w:i/>
          <w:lang w:val="en"/>
        </w:rPr>
        <w:t>hy</w:t>
      </w:r>
      <w:r w:rsidR="00A63CA3" w:rsidRPr="00CE5B41">
        <w:rPr>
          <w:rStyle w:val="hps"/>
          <w:lang w:val="en"/>
        </w:rPr>
        <w:t xml:space="preserve"> </w:t>
      </w:r>
      <w:r w:rsidRPr="00CE5B41">
        <w:rPr>
          <w:rStyle w:val="hps"/>
          <w:lang w:val="en"/>
        </w:rPr>
        <w:t xml:space="preserve">has </w:t>
      </w:r>
      <w:r w:rsidR="00396F6D">
        <w:rPr>
          <w:lang w:val="en-US"/>
        </w:rPr>
        <w:t xml:space="preserve">this </w:t>
      </w:r>
      <w:r w:rsidR="003D5205">
        <w:rPr>
          <w:lang w:val="en-US"/>
        </w:rPr>
        <w:t>c</w:t>
      </w:r>
      <w:r w:rsidR="00A63CA3" w:rsidRPr="00CE5B41">
        <w:rPr>
          <w:lang w:val="en-US"/>
        </w:rPr>
        <w:t xml:space="preserve">ombination of factors led to health care system </w:t>
      </w:r>
      <w:r w:rsidR="003D5205" w:rsidRPr="00CE5B41">
        <w:rPr>
          <w:lang w:val="en-US"/>
        </w:rPr>
        <w:t>retrenchment?</w:t>
      </w:r>
    </w:p>
    <w:p w:rsidR="00530149" w:rsidRDefault="00BD49E7" w:rsidP="00CE5B41">
      <w:pPr>
        <w:spacing w:line="360" w:lineRule="auto"/>
        <w:jc w:val="both"/>
        <w:rPr>
          <w:lang w:val="en-US"/>
        </w:rPr>
      </w:pPr>
      <w:r>
        <w:rPr>
          <w:lang w:val="en-US"/>
        </w:rPr>
        <w:t>R</w:t>
      </w:r>
      <w:r w:rsidR="00B21BA6">
        <w:rPr>
          <w:lang w:val="en-US"/>
        </w:rPr>
        <w:t xml:space="preserve">egarding </w:t>
      </w:r>
      <w:r w:rsidR="00E03113">
        <w:rPr>
          <w:lang w:val="en-US"/>
        </w:rPr>
        <w:t>part 1</w:t>
      </w:r>
      <w:r w:rsidR="00E16C99">
        <w:rPr>
          <w:lang w:val="en-US"/>
        </w:rPr>
        <w:t xml:space="preserve">, several sub-questions </w:t>
      </w:r>
      <w:r w:rsidR="006011B0">
        <w:rPr>
          <w:lang w:val="en-US"/>
        </w:rPr>
        <w:t xml:space="preserve">could be examined. </w:t>
      </w:r>
      <w:r w:rsidR="00755C87">
        <w:rPr>
          <w:lang w:val="en-US"/>
        </w:rPr>
        <w:t>I will answer the question of</w:t>
      </w:r>
      <w:r w:rsidR="00C03E8A">
        <w:rPr>
          <w:lang w:val="en-US"/>
        </w:rPr>
        <w:t xml:space="preserve"> </w:t>
      </w:r>
      <w:r w:rsidR="00C03E8A" w:rsidRPr="00E03113">
        <w:rPr>
          <w:i/>
          <w:lang w:val="en-US"/>
        </w:rPr>
        <w:t>which individual factors belong together</w:t>
      </w:r>
      <w:r w:rsidR="00AE6B5A" w:rsidRPr="00E03113">
        <w:rPr>
          <w:i/>
          <w:lang w:val="en-US"/>
        </w:rPr>
        <w:t xml:space="preserve"> and form one condition</w:t>
      </w:r>
      <w:r w:rsidR="00AE6B5A">
        <w:rPr>
          <w:lang w:val="en-US"/>
        </w:rPr>
        <w:t>. S</w:t>
      </w:r>
      <w:r w:rsidR="00321B60">
        <w:rPr>
          <w:lang w:val="en-US"/>
        </w:rPr>
        <w:t xml:space="preserve">ocial scientific research generally deals with the existence of numerous competing theories that cannot be excluded a priori, while </w:t>
      </w:r>
      <w:r w:rsidR="00AE6B5A">
        <w:rPr>
          <w:lang w:val="en-US"/>
        </w:rPr>
        <w:t>the</w:t>
      </w:r>
      <w:r w:rsidR="00321B60">
        <w:rPr>
          <w:lang w:val="en-US"/>
        </w:rPr>
        <w:t xml:space="preserve"> researcher should try to </w:t>
      </w:r>
      <w:r w:rsidR="00FA285D">
        <w:rPr>
          <w:lang w:val="en-US"/>
        </w:rPr>
        <w:t xml:space="preserve">narrow </w:t>
      </w:r>
      <w:r w:rsidR="00321B60">
        <w:rPr>
          <w:lang w:val="en-US"/>
        </w:rPr>
        <w:t>its perspective to only a few core theo</w:t>
      </w:r>
      <w:r w:rsidR="00323279">
        <w:rPr>
          <w:lang w:val="en-US"/>
        </w:rPr>
        <w:t>ries</w:t>
      </w:r>
      <w:r w:rsidR="00FA285D">
        <w:rPr>
          <w:lang w:val="en-US"/>
        </w:rPr>
        <w:t xml:space="preserve">. A good strategy that can be used to choose a smaller set </w:t>
      </w:r>
      <w:r w:rsidR="00AE6B5A">
        <w:rPr>
          <w:lang w:val="en-US"/>
        </w:rPr>
        <w:t xml:space="preserve">of conditions – </w:t>
      </w:r>
      <w:r w:rsidR="00FA285D">
        <w:rPr>
          <w:lang w:val="en-US"/>
        </w:rPr>
        <w:t xml:space="preserve">if too many theories seem relevant </w:t>
      </w:r>
      <w:r w:rsidR="00AE6B5A">
        <w:rPr>
          <w:lang w:val="en-US"/>
        </w:rPr>
        <w:t>– is to adopt a ‘perspectives</w:t>
      </w:r>
      <w:r w:rsidR="00FA285D">
        <w:rPr>
          <w:lang w:val="en-US"/>
        </w:rPr>
        <w:t xml:space="preserve"> approach</w:t>
      </w:r>
      <w:r w:rsidR="00AE6B5A">
        <w:rPr>
          <w:lang w:val="en-US"/>
        </w:rPr>
        <w:t>’</w:t>
      </w:r>
      <w:r w:rsidR="00FA285D">
        <w:rPr>
          <w:lang w:val="en-US"/>
        </w:rPr>
        <w:t xml:space="preserve"> (Rihoux &amp; Ragin, 2009). Here, a mixed bag of conditions will be derived from the main theoretical </w:t>
      </w:r>
      <w:r w:rsidR="00E42BF3">
        <w:rPr>
          <w:lang w:val="en-US"/>
        </w:rPr>
        <w:t>perspectives</w:t>
      </w:r>
      <w:r w:rsidR="00E03113">
        <w:rPr>
          <w:lang w:val="en-US"/>
        </w:rPr>
        <w:t xml:space="preserve"> and </w:t>
      </w:r>
      <w:r w:rsidR="00743CF5">
        <w:rPr>
          <w:lang w:val="en-US"/>
        </w:rPr>
        <w:t xml:space="preserve">the most relevant factors mentioned in the theoretical framework will be clustered. Then, the factors </w:t>
      </w:r>
      <w:r w:rsidR="00AE6B5A">
        <w:rPr>
          <w:lang w:val="en-US"/>
        </w:rPr>
        <w:t>will become</w:t>
      </w:r>
      <w:r w:rsidR="00743CF5">
        <w:rPr>
          <w:lang w:val="en-US"/>
        </w:rPr>
        <w:t xml:space="preserve"> indicators of a condition, and </w:t>
      </w:r>
      <w:r w:rsidR="00F747DB">
        <w:rPr>
          <w:lang w:val="en-US"/>
        </w:rPr>
        <w:t xml:space="preserve">within </w:t>
      </w:r>
      <w:r w:rsidR="00743CF5">
        <w:rPr>
          <w:lang w:val="en-US"/>
        </w:rPr>
        <w:t xml:space="preserve">each condition </w:t>
      </w:r>
      <w:r w:rsidR="004C6193">
        <w:rPr>
          <w:lang w:val="en-US"/>
        </w:rPr>
        <w:t xml:space="preserve">it </w:t>
      </w:r>
      <w:r w:rsidR="00743CF5">
        <w:rPr>
          <w:lang w:val="en-US"/>
        </w:rPr>
        <w:t xml:space="preserve">can be determined whether these factors are present </w:t>
      </w:r>
      <w:r w:rsidR="00F747DB">
        <w:rPr>
          <w:lang w:val="en-US"/>
        </w:rPr>
        <w:t>or not. Judging from the literature captured in the theoretical framework</w:t>
      </w:r>
      <w:r w:rsidR="0061047F">
        <w:rPr>
          <w:lang w:val="en-US"/>
        </w:rPr>
        <w:t xml:space="preserve">, </w:t>
      </w:r>
      <w:r w:rsidR="00755C87">
        <w:rPr>
          <w:lang w:val="en-US"/>
        </w:rPr>
        <w:t>I</w:t>
      </w:r>
      <w:r w:rsidR="0061047F">
        <w:rPr>
          <w:lang w:val="en-US"/>
        </w:rPr>
        <w:t xml:space="preserve"> assume that </w:t>
      </w:r>
      <w:r w:rsidR="0061047F">
        <w:rPr>
          <w:lang w:val="en-US"/>
        </w:rPr>
        <w:softHyphen/>
      </w:r>
      <w:r w:rsidR="0061047F">
        <w:rPr>
          <w:lang w:val="en-US"/>
        </w:rPr>
        <w:softHyphen/>
      </w:r>
      <w:r w:rsidR="0061047F">
        <w:rPr>
          <w:lang w:val="en-US"/>
        </w:rPr>
        <w:softHyphen/>
      </w:r>
      <w:r w:rsidR="0061047F">
        <w:rPr>
          <w:lang w:val="en-US"/>
        </w:rPr>
        <w:softHyphen/>
      </w:r>
      <w:r w:rsidR="0061047F">
        <w:rPr>
          <w:lang w:val="en-US"/>
        </w:rPr>
        <w:softHyphen/>
      </w:r>
      <w:r w:rsidR="0061047F">
        <w:rPr>
          <w:lang w:val="en-US"/>
        </w:rPr>
        <w:softHyphen/>
      </w:r>
      <w:r w:rsidR="00264C6C">
        <w:rPr>
          <w:lang w:val="en-US"/>
        </w:rPr>
        <w:t xml:space="preserve">six conditions could be formed. </w:t>
      </w:r>
      <w:r w:rsidR="00FE23E0">
        <w:rPr>
          <w:lang w:val="en-US"/>
        </w:rPr>
        <w:t xml:space="preserve">These are </w:t>
      </w:r>
      <w:r w:rsidR="00530149">
        <w:rPr>
          <w:lang w:val="en-US"/>
        </w:rPr>
        <w:t>partisanship (condition 1), party competition (condition 2), blame avoidance strategies (condition 3), existing (welfare) state structures (condition 4), problem pressure (condition 5) and public opinion (condition 6).</w:t>
      </w:r>
    </w:p>
    <w:p w:rsidR="00D6480D" w:rsidRDefault="00E807C9" w:rsidP="00CE5B41">
      <w:pPr>
        <w:spacing w:line="360" w:lineRule="auto"/>
        <w:jc w:val="both"/>
        <w:rPr>
          <w:lang w:val="en-US"/>
        </w:rPr>
      </w:pPr>
      <w:r>
        <w:rPr>
          <w:lang w:val="en-US"/>
        </w:rPr>
        <w:t>Another</w:t>
      </w:r>
      <w:r w:rsidR="00E6387E">
        <w:rPr>
          <w:lang w:val="en-US"/>
        </w:rPr>
        <w:t xml:space="preserve"> </w:t>
      </w:r>
      <w:r w:rsidR="00BD2DA4">
        <w:rPr>
          <w:lang w:val="en-US"/>
        </w:rPr>
        <w:t xml:space="preserve">question </w:t>
      </w:r>
      <w:r w:rsidR="00715C8F">
        <w:rPr>
          <w:lang w:val="en-US"/>
        </w:rPr>
        <w:t xml:space="preserve">to ask </w:t>
      </w:r>
      <w:r w:rsidR="00BD2DA4">
        <w:rPr>
          <w:lang w:val="en-US"/>
        </w:rPr>
        <w:t xml:space="preserve">is </w:t>
      </w:r>
      <w:r w:rsidR="00BD2DA4" w:rsidRPr="00E807C9">
        <w:rPr>
          <w:i/>
          <w:lang w:val="en-US"/>
        </w:rPr>
        <w:t xml:space="preserve">which condition(s) </w:t>
      </w:r>
      <w:r w:rsidR="003477BB">
        <w:rPr>
          <w:i/>
          <w:lang w:val="en-US"/>
        </w:rPr>
        <w:t>is (</w:t>
      </w:r>
      <w:r w:rsidR="00BD2DA4" w:rsidRPr="00E807C9">
        <w:rPr>
          <w:i/>
          <w:lang w:val="en-US"/>
        </w:rPr>
        <w:t>are</w:t>
      </w:r>
      <w:r w:rsidR="003477BB">
        <w:rPr>
          <w:i/>
          <w:lang w:val="en-US"/>
        </w:rPr>
        <w:t>)</w:t>
      </w:r>
      <w:r w:rsidR="00BD2DA4" w:rsidRPr="00E807C9">
        <w:rPr>
          <w:i/>
          <w:lang w:val="en-US"/>
        </w:rPr>
        <w:t xml:space="preserve"> necessary for </w:t>
      </w:r>
      <w:r w:rsidR="00BD2DA4" w:rsidRPr="00E807C9">
        <w:rPr>
          <w:rStyle w:val="hps"/>
          <w:i/>
          <w:lang w:val="en"/>
        </w:rPr>
        <w:t>h</w:t>
      </w:r>
      <w:r w:rsidR="00715C8F" w:rsidRPr="00E807C9">
        <w:rPr>
          <w:rStyle w:val="hps"/>
          <w:i/>
          <w:lang w:val="en"/>
        </w:rPr>
        <w:t xml:space="preserve">ealth care system retrenchment to occur. </w:t>
      </w:r>
      <w:r w:rsidR="00700ED6">
        <w:rPr>
          <w:rStyle w:val="hps"/>
          <w:lang w:val="en"/>
        </w:rPr>
        <w:t>A necessary condition for an outcome is a condition that must always be present for the outcome to be present. In other words, the outcome cannot occur in the absence of the condition (</w:t>
      </w:r>
      <w:r w:rsidR="00700ED6">
        <w:rPr>
          <w:lang w:val="en-US"/>
        </w:rPr>
        <w:t>Rihoux &amp; Ragin, 2009).</w:t>
      </w:r>
      <w:r w:rsidR="00DD5FCD">
        <w:rPr>
          <w:lang w:val="en-US"/>
        </w:rPr>
        <w:t xml:space="preserve"> </w:t>
      </w:r>
      <w:r>
        <w:rPr>
          <w:lang w:val="en-US"/>
        </w:rPr>
        <w:t>Subsequently, a final</w:t>
      </w:r>
      <w:r w:rsidR="00E6387E">
        <w:rPr>
          <w:lang w:val="en-US"/>
        </w:rPr>
        <w:t xml:space="preserve"> question to ask is </w:t>
      </w:r>
      <w:r w:rsidR="00E6387E" w:rsidRPr="00E807C9">
        <w:rPr>
          <w:i/>
          <w:lang w:val="en-US"/>
        </w:rPr>
        <w:t>which conditions(s)</w:t>
      </w:r>
      <w:r w:rsidR="003477BB">
        <w:rPr>
          <w:i/>
          <w:lang w:val="en-US"/>
        </w:rPr>
        <w:t xml:space="preserve"> is (</w:t>
      </w:r>
      <w:r w:rsidR="00E6387E" w:rsidRPr="00E807C9">
        <w:rPr>
          <w:i/>
          <w:lang w:val="en-US"/>
        </w:rPr>
        <w:t>are</w:t>
      </w:r>
      <w:r w:rsidR="003477BB">
        <w:rPr>
          <w:i/>
          <w:lang w:val="en-US"/>
        </w:rPr>
        <w:t>)</w:t>
      </w:r>
      <w:r w:rsidR="00E6387E" w:rsidRPr="00E807C9">
        <w:rPr>
          <w:i/>
          <w:lang w:val="en-US"/>
        </w:rPr>
        <w:t xml:space="preserve"> sufficient for </w:t>
      </w:r>
      <w:r w:rsidR="00E6387E" w:rsidRPr="00E807C9">
        <w:rPr>
          <w:rStyle w:val="hps"/>
          <w:i/>
          <w:lang w:val="en"/>
        </w:rPr>
        <w:t>health care system retrenchment to occur</w:t>
      </w:r>
      <w:r w:rsidR="00E6387E">
        <w:rPr>
          <w:rStyle w:val="hps"/>
          <w:lang w:val="en"/>
        </w:rPr>
        <w:t>.</w:t>
      </w:r>
      <w:r w:rsidR="00D6480D">
        <w:rPr>
          <w:rStyle w:val="hps"/>
          <w:lang w:val="en"/>
        </w:rPr>
        <w:t xml:space="preserve"> A sufficient condition is one </w:t>
      </w:r>
      <w:r w:rsidR="003477BB">
        <w:rPr>
          <w:rStyle w:val="hps"/>
          <w:lang w:val="en"/>
        </w:rPr>
        <w:t>which</w:t>
      </w:r>
      <w:r w:rsidR="00D6480D">
        <w:rPr>
          <w:rStyle w:val="hps"/>
          <w:lang w:val="en"/>
        </w:rPr>
        <w:t xml:space="preserve"> presence guarantees that the outcome will occur. However, the outcome could also </w:t>
      </w:r>
      <w:r w:rsidR="00AE6B5A">
        <w:rPr>
          <w:rStyle w:val="hps"/>
          <w:lang w:val="en"/>
        </w:rPr>
        <w:t>result</w:t>
      </w:r>
      <w:r w:rsidR="00D6480D">
        <w:rPr>
          <w:rStyle w:val="hps"/>
          <w:lang w:val="en"/>
        </w:rPr>
        <w:t xml:space="preserve"> from another condition (</w:t>
      </w:r>
      <w:r w:rsidR="00D6480D">
        <w:rPr>
          <w:lang w:val="en-US"/>
        </w:rPr>
        <w:t xml:space="preserve">Rihoux &amp; Ragin, 2009). </w:t>
      </w:r>
    </w:p>
    <w:p w:rsidR="00AF20C7" w:rsidRDefault="0075625B" w:rsidP="00CE5B41">
      <w:pPr>
        <w:spacing w:line="360" w:lineRule="auto"/>
        <w:jc w:val="both"/>
        <w:rPr>
          <w:rStyle w:val="st"/>
          <w:lang w:val="en-US"/>
        </w:rPr>
      </w:pPr>
      <w:r>
        <w:rPr>
          <w:lang w:val="en-US"/>
        </w:rPr>
        <w:t xml:space="preserve">In </w:t>
      </w:r>
      <w:r w:rsidR="00E807C9">
        <w:rPr>
          <w:lang w:val="en-US"/>
        </w:rPr>
        <w:t xml:space="preserve">part 2 </w:t>
      </w:r>
      <w:r w:rsidR="00830DD3">
        <w:rPr>
          <w:lang w:val="en-US"/>
        </w:rPr>
        <w:t>of this thesis</w:t>
      </w:r>
      <w:r>
        <w:rPr>
          <w:lang w:val="en-US"/>
        </w:rPr>
        <w:t xml:space="preserve">, the </w:t>
      </w:r>
      <w:r w:rsidR="00AE6B5A">
        <w:rPr>
          <w:lang w:val="en-US"/>
        </w:rPr>
        <w:t>answers</w:t>
      </w:r>
      <w:r>
        <w:rPr>
          <w:lang w:val="en-US"/>
        </w:rPr>
        <w:t xml:space="preserve"> on the aforementioned questions will help to f</w:t>
      </w:r>
      <w:r w:rsidR="00830DD3">
        <w:rPr>
          <w:lang w:val="en-US"/>
        </w:rPr>
        <w:t>urther examine the question</w:t>
      </w:r>
      <w:r w:rsidR="00755C87">
        <w:rPr>
          <w:lang w:val="en-US"/>
        </w:rPr>
        <w:t xml:space="preserve"> of </w:t>
      </w:r>
      <w:r w:rsidR="00830DD3" w:rsidRPr="00830DD3">
        <w:rPr>
          <w:i/>
          <w:lang w:val="en-US"/>
        </w:rPr>
        <w:t>why</w:t>
      </w:r>
      <w:r w:rsidR="00830DD3">
        <w:rPr>
          <w:lang w:val="en-US"/>
        </w:rPr>
        <w:t xml:space="preserve"> </w:t>
      </w:r>
      <w:r w:rsidR="00E109AE">
        <w:rPr>
          <w:i/>
          <w:lang w:val="en-US"/>
        </w:rPr>
        <w:t xml:space="preserve">a combination of </w:t>
      </w:r>
      <w:r w:rsidR="001A1302" w:rsidRPr="00E807C9">
        <w:rPr>
          <w:i/>
          <w:lang w:val="en-US"/>
        </w:rPr>
        <w:t xml:space="preserve">factors </w:t>
      </w:r>
      <w:r w:rsidR="00AE6B5A" w:rsidRPr="00E807C9">
        <w:rPr>
          <w:i/>
          <w:lang w:val="en-US"/>
        </w:rPr>
        <w:t xml:space="preserve">could </w:t>
      </w:r>
      <w:r w:rsidR="001A1302" w:rsidRPr="00E807C9">
        <w:rPr>
          <w:i/>
          <w:lang w:val="en-US"/>
        </w:rPr>
        <w:t xml:space="preserve">lead to the occurrence of health care system retrenchment. </w:t>
      </w:r>
      <w:r w:rsidR="00755C87">
        <w:rPr>
          <w:lang w:val="en-US"/>
        </w:rPr>
        <w:t>I</w:t>
      </w:r>
      <w:r>
        <w:rPr>
          <w:lang w:val="en-US"/>
        </w:rPr>
        <w:t xml:space="preserve"> assume that it will be possible to identity broad causal patterns for </w:t>
      </w:r>
      <w:r w:rsidR="00A65473">
        <w:rPr>
          <w:lang w:val="en-US"/>
        </w:rPr>
        <w:t>the</w:t>
      </w:r>
      <w:r>
        <w:rPr>
          <w:lang w:val="en-US"/>
        </w:rPr>
        <w:t xml:space="preserve"> outcome of interest. If this is </w:t>
      </w:r>
      <w:r w:rsidR="00AE6B5A">
        <w:rPr>
          <w:lang w:val="en-US"/>
        </w:rPr>
        <w:t xml:space="preserve">indeed </w:t>
      </w:r>
      <w:r>
        <w:rPr>
          <w:lang w:val="en-US"/>
        </w:rPr>
        <w:t xml:space="preserve">the case, </w:t>
      </w:r>
      <w:r w:rsidR="009D0CC7">
        <w:rPr>
          <w:lang w:val="en-US"/>
        </w:rPr>
        <w:t>we could assess the plausibility of these patterns by considering certain case</w:t>
      </w:r>
      <w:r w:rsidR="003477BB">
        <w:rPr>
          <w:lang w:val="en-US"/>
        </w:rPr>
        <w:t>s</w:t>
      </w:r>
      <w:r w:rsidR="009D0CC7">
        <w:rPr>
          <w:lang w:val="en-US"/>
        </w:rPr>
        <w:t xml:space="preserve"> in detail (Liebermann, 2005). </w:t>
      </w:r>
      <w:r w:rsidR="009D0CC7" w:rsidRPr="009D0CC7">
        <w:rPr>
          <w:rStyle w:val="Emphasis"/>
          <w:i w:val="0"/>
          <w:lang w:val="en-US"/>
        </w:rPr>
        <w:t>Going back</w:t>
      </w:r>
      <w:r w:rsidR="009D0CC7" w:rsidRPr="009D0CC7">
        <w:rPr>
          <w:rStyle w:val="st"/>
          <w:i/>
          <w:lang w:val="en-US"/>
        </w:rPr>
        <w:t xml:space="preserve"> </w:t>
      </w:r>
      <w:r w:rsidR="009D0CC7" w:rsidRPr="009D0CC7">
        <w:rPr>
          <w:rStyle w:val="st"/>
          <w:lang w:val="en-US"/>
        </w:rPr>
        <w:t xml:space="preserve">to the cases </w:t>
      </w:r>
      <w:r w:rsidR="00AE6B5A">
        <w:rPr>
          <w:rStyle w:val="st"/>
          <w:lang w:val="en-US"/>
        </w:rPr>
        <w:t>i</w:t>
      </w:r>
      <w:r w:rsidR="009F1033">
        <w:rPr>
          <w:rStyle w:val="st"/>
          <w:lang w:val="en-US"/>
        </w:rPr>
        <w:t>s therefore essential</w:t>
      </w:r>
      <w:r w:rsidR="00AE6B5A">
        <w:rPr>
          <w:rStyle w:val="st"/>
          <w:lang w:val="en-US"/>
        </w:rPr>
        <w:t xml:space="preserve"> </w:t>
      </w:r>
      <w:r w:rsidR="00AE6B5A" w:rsidRPr="009D0CC7">
        <w:rPr>
          <w:rStyle w:val="st"/>
          <w:lang w:val="en-US"/>
        </w:rPr>
        <w:t>when interpreting the formal results</w:t>
      </w:r>
      <w:r w:rsidR="009F1033">
        <w:rPr>
          <w:rStyle w:val="st"/>
          <w:lang w:val="en-US"/>
        </w:rPr>
        <w:t xml:space="preserve">. Ideally, </w:t>
      </w:r>
      <w:r w:rsidR="00755C87">
        <w:rPr>
          <w:rStyle w:val="st"/>
          <w:lang w:val="en-US"/>
        </w:rPr>
        <w:t>it</w:t>
      </w:r>
      <w:r w:rsidR="009F1033">
        <w:rPr>
          <w:rStyle w:val="st"/>
          <w:lang w:val="en-US"/>
        </w:rPr>
        <w:t xml:space="preserve"> would be able to propose new theoretical arguments </w:t>
      </w:r>
      <w:r w:rsidR="00B27237">
        <w:rPr>
          <w:rStyle w:val="st"/>
          <w:lang w:val="en-US"/>
        </w:rPr>
        <w:t xml:space="preserve">for the occurrence of health care system retrenchment in the aftermath of the Global Financial Crisis. </w:t>
      </w:r>
    </w:p>
    <w:p w:rsidR="00CE5B41" w:rsidRDefault="00263815" w:rsidP="00CE5B41">
      <w:pPr>
        <w:spacing w:line="360" w:lineRule="auto"/>
        <w:jc w:val="both"/>
        <w:rPr>
          <w:rFonts w:asciiTheme="majorHAnsi" w:hAnsiTheme="majorHAnsi"/>
          <w:sz w:val="26"/>
          <w:szCs w:val="26"/>
          <w:lang w:val="en-US"/>
        </w:rPr>
      </w:pPr>
      <w:r>
        <w:rPr>
          <w:rFonts w:asciiTheme="majorHAnsi" w:hAnsiTheme="majorHAnsi"/>
          <w:sz w:val="26"/>
          <w:szCs w:val="26"/>
          <w:lang w:val="en-US"/>
        </w:rPr>
        <w:t>3.2</w:t>
      </w:r>
      <w:r w:rsidR="00AF20C7" w:rsidRPr="000B1B5C">
        <w:rPr>
          <w:rFonts w:asciiTheme="majorHAnsi" w:hAnsiTheme="majorHAnsi"/>
          <w:sz w:val="26"/>
          <w:szCs w:val="26"/>
          <w:lang w:val="en-US"/>
        </w:rPr>
        <w:t xml:space="preserve"> </w:t>
      </w:r>
      <w:r>
        <w:rPr>
          <w:rFonts w:asciiTheme="majorHAnsi" w:hAnsiTheme="majorHAnsi"/>
          <w:sz w:val="26"/>
          <w:szCs w:val="26"/>
          <w:lang w:val="en-US"/>
        </w:rPr>
        <w:t>Dependent variable</w:t>
      </w:r>
    </w:p>
    <w:p w:rsidR="00BE2741" w:rsidRDefault="00FA0138" w:rsidP="00CE5B41">
      <w:pPr>
        <w:spacing w:line="360" w:lineRule="auto"/>
        <w:jc w:val="both"/>
        <w:rPr>
          <w:lang w:val="en-US"/>
        </w:rPr>
      </w:pPr>
      <w:r>
        <w:rPr>
          <w:lang w:val="en-US"/>
        </w:rPr>
        <w:t xml:space="preserve">Along with </w:t>
      </w:r>
      <w:r w:rsidR="004E60C9">
        <w:rPr>
          <w:lang w:val="en-US"/>
        </w:rPr>
        <w:t xml:space="preserve">the emergence of the welfare state retrenchment </w:t>
      </w:r>
      <w:r w:rsidR="002B73F1">
        <w:rPr>
          <w:lang w:val="en-US"/>
        </w:rPr>
        <w:t xml:space="preserve">debate, </w:t>
      </w:r>
      <w:r w:rsidR="002B73F1" w:rsidRPr="002B73F1">
        <w:rPr>
          <w:lang w:val="en-US"/>
        </w:rPr>
        <w:t>a separate ‘dependent variable</w:t>
      </w:r>
      <w:r w:rsidR="009D2365">
        <w:rPr>
          <w:lang w:val="en-US"/>
        </w:rPr>
        <w:t xml:space="preserve"> problem’ debate </w:t>
      </w:r>
      <w:r w:rsidR="002B73F1" w:rsidRPr="002B73F1">
        <w:rPr>
          <w:lang w:val="en-US"/>
        </w:rPr>
        <w:t>has emerged</w:t>
      </w:r>
      <w:r w:rsidR="002B73F1">
        <w:rPr>
          <w:lang w:val="en-US"/>
        </w:rPr>
        <w:t xml:space="preserve">. </w:t>
      </w:r>
      <w:r w:rsidR="003477BB">
        <w:rPr>
          <w:lang w:val="en-US"/>
        </w:rPr>
        <w:t xml:space="preserve">This problem concerns the question of </w:t>
      </w:r>
      <w:r w:rsidR="002B73F1" w:rsidRPr="002B73F1">
        <w:rPr>
          <w:lang w:val="en-US"/>
        </w:rPr>
        <w:t>how to conceptualize</w:t>
      </w:r>
      <w:r w:rsidR="002B73F1">
        <w:rPr>
          <w:lang w:val="en-US"/>
        </w:rPr>
        <w:t xml:space="preserve"> welfare state </w:t>
      </w:r>
      <w:r w:rsidR="00AD64E0">
        <w:rPr>
          <w:lang w:val="en-US"/>
        </w:rPr>
        <w:t>retrenchment</w:t>
      </w:r>
      <w:r w:rsidR="002B73F1">
        <w:rPr>
          <w:lang w:val="en-US"/>
        </w:rPr>
        <w:t xml:space="preserve"> theoreti</w:t>
      </w:r>
      <w:r w:rsidR="002B73F1" w:rsidRPr="002B73F1">
        <w:rPr>
          <w:lang w:val="en-US"/>
        </w:rPr>
        <w:t xml:space="preserve">cally, how to operationalize it empirically </w:t>
      </w:r>
      <w:r w:rsidR="007858DC">
        <w:rPr>
          <w:lang w:val="en-US"/>
        </w:rPr>
        <w:t xml:space="preserve">and, finally, </w:t>
      </w:r>
      <w:r w:rsidR="009A786C">
        <w:rPr>
          <w:lang w:val="en-US"/>
        </w:rPr>
        <w:t>how to measure it (Green-Pederse</w:t>
      </w:r>
      <w:r w:rsidR="007858DC">
        <w:rPr>
          <w:lang w:val="en-US"/>
        </w:rPr>
        <w:t xml:space="preserve">n, 2004; Clasen &amp; Siegel, 2007). </w:t>
      </w:r>
      <w:r w:rsidR="007F3794">
        <w:rPr>
          <w:lang w:val="en-US"/>
        </w:rPr>
        <w:t xml:space="preserve">There is considerable confusion </w:t>
      </w:r>
      <w:r w:rsidR="00BD21C8">
        <w:rPr>
          <w:lang w:val="en-US"/>
        </w:rPr>
        <w:t>around the question of w</w:t>
      </w:r>
      <w:r w:rsidR="00184C65">
        <w:rPr>
          <w:lang w:val="en-US"/>
        </w:rPr>
        <w:t xml:space="preserve">hat exactly </w:t>
      </w:r>
      <w:r w:rsidR="003477BB">
        <w:rPr>
          <w:lang w:val="en-US"/>
        </w:rPr>
        <w:t>ought</w:t>
      </w:r>
      <w:r w:rsidR="00184C65">
        <w:rPr>
          <w:lang w:val="en-US"/>
        </w:rPr>
        <w:t xml:space="preserve"> to be explained. Because different authors have adopted different definitions and operationalizations, consequently,</w:t>
      </w:r>
      <w:r w:rsidR="007858DC">
        <w:rPr>
          <w:lang w:val="en-US"/>
        </w:rPr>
        <w:t xml:space="preserve"> their finding</w:t>
      </w:r>
      <w:r w:rsidR="003477BB">
        <w:rPr>
          <w:lang w:val="en-US"/>
        </w:rPr>
        <w:t>s</w:t>
      </w:r>
      <w:r w:rsidR="007858DC">
        <w:rPr>
          <w:lang w:val="en-US"/>
        </w:rPr>
        <w:t xml:space="preserve"> </w:t>
      </w:r>
      <w:r w:rsidR="003477BB" w:rsidRPr="00DE4BC3">
        <w:rPr>
          <w:lang w:val="en-US"/>
        </w:rPr>
        <w:t>also made use of these d</w:t>
      </w:r>
      <w:r w:rsidR="003477BB">
        <w:rPr>
          <w:lang w:val="en-US"/>
        </w:rPr>
        <w:t xml:space="preserve">ifferent definitions and operationalizations </w:t>
      </w:r>
      <w:r w:rsidR="007858DC">
        <w:rPr>
          <w:lang w:val="en-US"/>
        </w:rPr>
        <w:t>(Vis, 2010).</w:t>
      </w:r>
      <w:r w:rsidR="00184C65">
        <w:rPr>
          <w:lang w:val="en-US"/>
        </w:rPr>
        <w:t xml:space="preserve"> </w:t>
      </w:r>
      <w:r w:rsidR="00DB237D">
        <w:rPr>
          <w:lang w:val="en-US"/>
        </w:rPr>
        <w:t xml:space="preserve">Therefore, </w:t>
      </w:r>
      <w:r w:rsidR="00755C87">
        <w:rPr>
          <w:lang w:val="en-US"/>
        </w:rPr>
        <w:t>this issue first</w:t>
      </w:r>
      <w:r w:rsidR="00DB237D">
        <w:rPr>
          <w:lang w:val="en-US"/>
        </w:rPr>
        <w:t xml:space="preserve"> need</w:t>
      </w:r>
      <w:r w:rsidR="00755C87">
        <w:rPr>
          <w:lang w:val="en-US"/>
        </w:rPr>
        <w:t>s</w:t>
      </w:r>
      <w:r w:rsidR="00DB237D">
        <w:rPr>
          <w:lang w:val="en-US"/>
        </w:rPr>
        <w:t xml:space="preserve"> to</w:t>
      </w:r>
      <w:r w:rsidR="00755C87">
        <w:rPr>
          <w:lang w:val="en-US"/>
        </w:rPr>
        <w:t xml:space="preserve"> be clarified </w:t>
      </w:r>
      <w:r w:rsidR="00444DF0">
        <w:rPr>
          <w:lang w:val="en-US"/>
        </w:rPr>
        <w:t xml:space="preserve">before </w:t>
      </w:r>
      <w:r w:rsidR="00755C87">
        <w:rPr>
          <w:lang w:val="en-US"/>
        </w:rPr>
        <w:t>I</w:t>
      </w:r>
      <w:r w:rsidR="00444DF0">
        <w:rPr>
          <w:lang w:val="en-US"/>
        </w:rPr>
        <w:t xml:space="preserve"> will be able to </w:t>
      </w:r>
      <w:r w:rsidR="000702D6">
        <w:rPr>
          <w:lang w:val="en-US"/>
        </w:rPr>
        <w:t>continue</w:t>
      </w:r>
      <w:r w:rsidR="00BE2741">
        <w:rPr>
          <w:lang w:val="en-US"/>
        </w:rPr>
        <w:t xml:space="preserve"> </w:t>
      </w:r>
      <w:r w:rsidR="00755C87">
        <w:rPr>
          <w:lang w:val="en-US"/>
        </w:rPr>
        <w:t>the</w:t>
      </w:r>
      <w:r w:rsidR="00BE2741">
        <w:rPr>
          <w:lang w:val="en-US"/>
        </w:rPr>
        <w:t xml:space="preserve"> empirical research.</w:t>
      </w:r>
    </w:p>
    <w:p w:rsidR="002F5A7F" w:rsidRDefault="00A338FD" w:rsidP="00CE5B41">
      <w:pPr>
        <w:spacing w:line="360" w:lineRule="auto"/>
        <w:jc w:val="both"/>
        <w:rPr>
          <w:lang w:val="en-US"/>
        </w:rPr>
      </w:pPr>
      <w:r>
        <w:rPr>
          <w:lang w:val="en-US"/>
        </w:rPr>
        <w:t xml:space="preserve">For a long time, ‘welfare effort’ – that is </w:t>
      </w:r>
      <w:r w:rsidRPr="00184C65">
        <w:rPr>
          <w:lang w:val="en-US"/>
        </w:rPr>
        <w:t>social expenditure as a proportion of gross domestic product (GDP)</w:t>
      </w:r>
      <w:r>
        <w:rPr>
          <w:lang w:val="en-US"/>
        </w:rPr>
        <w:t xml:space="preserve"> – </w:t>
      </w:r>
      <w:r w:rsidR="00074E50">
        <w:rPr>
          <w:lang w:val="en-US"/>
        </w:rPr>
        <w:t>has been</w:t>
      </w:r>
      <w:r w:rsidR="00462365">
        <w:rPr>
          <w:lang w:val="en-US"/>
        </w:rPr>
        <w:t xml:space="preserve"> the key dependent variable in welfare state studies. </w:t>
      </w:r>
      <w:r w:rsidR="00A16836">
        <w:rPr>
          <w:lang w:val="en-US"/>
        </w:rPr>
        <w:t xml:space="preserve">This approach, however, has come under criticism by several scholars. </w:t>
      </w:r>
      <w:r w:rsidR="005039F5">
        <w:rPr>
          <w:lang w:val="en-US"/>
        </w:rPr>
        <w:t>Esping-Anders</w:t>
      </w:r>
      <w:r w:rsidR="00AC1D8E">
        <w:rPr>
          <w:lang w:val="en-US"/>
        </w:rPr>
        <w:t>e</w:t>
      </w:r>
      <w:r w:rsidR="005039F5">
        <w:rPr>
          <w:lang w:val="en-US"/>
        </w:rPr>
        <w:t>n (1990), for instance, has cla</w:t>
      </w:r>
      <w:r w:rsidR="00166F8C">
        <w:rPr>
          <w:lang w:val="en-US"/>
        </w:rPr>
        <w:t>imed that ‘</w:t>
      </w:r>
      <w:r w:rsidR="005039F5" w:rsidRPr="00184C65">
        <w:rPr>
          <w:lang w:val="en-US"/>
        </w:rPr>
        <w:t>[e]xpenditures are epiphenomenal to the theoretical sub</w:t>
      </w:r>
      <w:r w:rsidR="00166F8C">
        <w:rPr>
          <w:lang w:val="en-US"/>
        </w:rPr>
        <w:t>stance of welfare states’</w:t>
      </w:r>
      <w:r w:rsidR="005039F5">
        <w:rPr>
          <w:lang w:val="en-US"/>
        </w:rPr>
        <w:t xml:space="preserve"> (p. </w:t>
      </w:r>
      <w:r w:rsidR="005039F5" w:rsidRPr="00184C65">
        <w:rPr>
          <w:lang w:val="en-US"/>
        </w:rPr>
        <w:t>19).</w:t>
      </w:r>
      <w:r w:rsidR="005039F5">
        <w:rPr>
          <w:lang w:val="en-US"/>
        </w:rPr>
        <w:t xml:space="preserve"> </w:t>
      </w:r>
      <w:r w:rsidR="00613E1A">
        <w:rPr>
          <w:lang w:val="en-US"/>
        </w:rPr>
        <w:t xml:space="preserve">In addition, Pierson (2001) has argued that welfare state change could not be measured along a single scale, as this would lead to theoretical simplification. </w:t>
      </w:r>
      <w:r w:rsidR="00F444A8">
        <w:rPr>
          <w:lang w:val="en-US"/>
        </w:rPr>
        <w:t xml:space="preserve">In line with Castles (1994), </w:t>
      </w:r>
      <w:r w:rsidR="00755C87">
        <w:rPr>
          <w:lang w:val="en-US"/>
        </w:rPr>
        <w:t>I</w:t>
      </w:r>
      <w:r w:rsidR="00F444A8">
        <w:rPr>
          <w:lang w:val="en-US"/>
        </w:rPr>
        <w:t xml:space="preserve"> therefore assume that expenditure data </w:t>
      </w:r>
      <w:r w:rsidR="00AD64E0">
        <w:rPr>
          <w:lang w:val="en-US"/>
        </w:rPr>
        <w:t xml:space="preserve">should be used with caution, because </w:t>
      </w:r>
      <w:r w:rsidR="00AD64E0" w:rsidRPr="00184C65">
        <w:rPr>
          <w:lang w:val="en-US"/>
        </w:rPr>
        <w:t>change</w:t>
      </w:r>
      <w:r w:rsidR="004C6193">
        <w:rPr>
          <w:lang w:val="en-US"/>
        </w:rPr>
        <w:t>s</w:t>
      </w:r>
      <w:r w:rsidR="00AD64E0" w:rsidRPr="00184C65">
        <w:rPr>
          <w:lang w:val="en-US"/>
        </w:rPr>
        <w:t xml:space="preserve"> in welfare effort </w:t>
      </w:r>
      <w:r w:rsidR="00AD64E0">
        <w:rPr>
          <w:lang w:val="en-US"/>
        </w:rPr>
        <w:t>could also</w:t>
      </w:r>
      <w:r w:rsidR="00AD64E0" w:rsidRPr="00184C65">
        <w:rPr>
          <w:lang w:val="en-US"/>
        </w:rPr>
        <w:t xml:space="preserve"> </w:t>
      </w:r>
      <w:r w:rsidR="00D64BF4">
        <w:rPr>
          <w:lang w:val="en-US"/>
        </w:rPr>
        <w:t xml:space="preserve">reflect a </w:t>
      </w:r>
      <w:r w:rsidR="00AD64E0">
        <w:rPr>
          <w:lang w:val="en-US"/>
        </w:rPr>
        <w:t xml:space="preserve">changing demand </w:t>
      </w:r>
      <w:r w:rsidR="00D64BF4">
        <w:rPr>
          <w:lang w:val="en-US"/>
        </w:rPr>
        <w:t xml:space="preserve">in </w:t>
      </w:r>
      <w:r w:rsidR="00AD64E0">
        <w:rPr>
          <w:lang w:val="en-US"/>
        </w:rPr>
        <w:t xml:space="preserve">benefits </w:t>
      </w:r>
      <w:r w:rsidR="004201FD">
        <w:rPr>
          <w:lang w:val="en-US"/>
        </w:rPr>
        <w:t>or</w:t>
      </w:r>
      <w:r w:rsidR="00AD64E0" w:rsidRPr="00184C65">
        <w:rPr>
          <w:lang w:val="en-US"/>
        </w:rPr>
        <w:t xml:space="preserve"> changes in </w:t>
      </w:r>
      <w:r w:rsidR="00AD64E0">
        <w:rPr>
          <w:lang w:val="en-US"/>
        </w:rPr>
        <w:t xml:space="preserve">GDP. </w:t>
      </w:r>
      <w:r w:rsidR="00465A26">
        <w:rPr>
          <w:lang w:val="en-US"/>
        </w:rPr>
        <w:t xml:space="preserve">Especially this latter is a potential pitfall </w:t>
      </w:r>
      <w:r w:rsidR="00690171">
        <w:rPr>
          <w:lang w:val="en-US"/>
        </w:rPr>
        <w:t xml:space="preserve">for this thesis </w:t>
      </w:r>
      <w:r w:rsidR="00465A26">
        <w:rPr>
          <w:lang w:val="en-US"/>
        </w:rPr>
        <w:t xml:space="preserve">given </w:t>
      </w:r>
      <w:r w:rsidR="00690171">
        <w:rPr>
          <w:lang w:val="en-US"/>
        </w:rPr>
        <w:t xml:space="preserve">its focus </w:t>
      </w:r>
      <w:r w:rsidR="00465A26">
        <w:rPr>
          <w:lang w:val="en-US"/>
        </w:rPr>
        <w:t xml:space="preserve">on the Global Financial Crisis. </w:t>
      </w:r>
      <w:r w:rsidR="008D0A15">
        <w:rPr>
          <w:lang w:val="en-US"/>
        </w:rPr>
        <w:t xml:space="preserve">For the construction of </w:t>
      </w:r>
      <w:r w:rsidR="00A65473">
        <w:rPr>
          <w:lang w:val="en-US"/>
        </w:rPr>
        <w:t>the</w:t>
      </w:r>
      <w:r w:rsidR="008D0A15">
        <w:rPr>
          <w:lang w:val="en-US"/>
        </w:rPr>
        <w:t xml:space="preserve"> dependent variable, </w:t>
      </w:r>
      <w:r w:rsidR="00755C87">
        <w:rPr>
          <w:lang w:val="en-US"/>
        </w:rPr>
        <w:t>I</w:t>
      </w:r>
      <w:r w:rsidR="00690171">
        <w:rPr>
          <w:lang w:val="en-US"/>
        </w:rPr>
        <w:t xml:space="preserve"> will therefore complement expenditure data with additional measures</w:t>
      </w:r>
      <w:r w:rsidR="00AD2020">
        <w:rPr>
          <w:lang w:val="en-US"/>
        </w:rPr>
        <w:t>.</w:t>
      </w:r>
    </w:p>
    <w:p w:rsidR="002F5A7F" w:rsidRDefault="0063382A" w:rsidP="00CE5B41">
      <w:pPr>
        <w:spacing w:line="360" w:lineRule="auto"/>
        <w:jc w:val="both"/>
        <w:rPr>
          <w:lang w:val="en-US"/>
        </w:rPr>
      </w:pPr>
      <w:r>
        <w:rPr>
          <w:lang w:val="en-US"/>
        </w:rPr>
        <w:t>Green-Pederse</w:t>
      </w:r>
      <w:r w:rsidR="00DD50CB">
        <w:rPr>
          <w:lang w:val="en-US"/>
        </w:rPr>
        <w:t xml:space="preserve">n (2004) has made an interesting </w:t>
      </w:r>
      <w:r w:rsidR="008B36FB">
        <w:rPr>
          <w:lang w:val="en-US"/>
        </w:rPr>
        <w:t xml:space="preserve">point at this stage, arguing that the dependent variable problem is one of theoretical conceptualization rather than an empirical one. </w:t>
      </w:r>
      <w:r w:rsidR="00A67464">
        <w:rPr>
          <w:lang w:val="en-US"/>
        </w:rPr>
        <w:t>The welfare state and welfare state retrenchment are</w:t>
      </w:r>
      <w:r w:rsidR="00AE6B5A">
        <w:rPr>
          <w:lang w:val="en-US"/>
        </w:rPr>
        <w:t xml:space="preserve"> both</w:t>
      </w:r>
      <w:r w:rsidR="00A67464">
        <w:rPr>
          <w:lang w:val="en-US"/>
        </w:rPr>
        <w:t xml:space="preserve"> defined in different manners. W</w:t>
      </w:r>
      <w:r w:rsidR="00A81C1D">
        <w:rPr>
          <w:lang w:val="en-US"/>
        </w:rPr>
        <w:t xml:space="preserve">incott (2011) has </w:t>
      </w:r>
      <w:r w:rsidR="00B94FB9">
        <w:rPr>
          <w:lang w:val="en-US"/>
        </w:rPr>
        <w:t>suggest</w:t>
      </w:r>
      <w:r w:rsidR="007D6C36">
        <w:rPr>
          <w:lang w:val="en-US"/>
        </w:rPr>
        <w:t>ed</w:t>
      </w:r>
      <w:r w:rsidR="00B94FB9">
        <w:rPr>
          <w:lang w:val="en-US"/>
        </w:rPr>
        <w:t xml:space="preserve"> that there are three main concepts of the welfare state in use. It can signify: 1) the dominant characteristics of the postwar golden age of welfare (Keynesian Welfare State); 2) a distinct ontology or form of the state (social citizenship rights) or 3) </w:t>
      </w:r>
      <w:r w:rsidR="007F5520">
        <w:rPr>
          <w:lang w:val="en-US"/>
        </w:rPr>
        <w:t>sectors of state activity (</w:t>
      </w:r>
      <w:r w:rsidR="00D64BF4">
        <w:rPr>
          <w:lang w:val="en-US"/>
        </w:rPr>
        <w:t>referring</w:t>
      </w:r>
      <w:r w:rsidR="007F5520">
        <w:rPr>
          <w:lang w:val="en-US"/>
        </w:rPr>
        <w:t xml:space="preserve"> to what a state </w:t>
      </w:r>
      <w:r w:rsidR="007F5520" w:rsidRPr="006E58DE">
        <w:rPr>
          <w:i/>
          <w:lang w:val="en-US"/>
        </w:rPr>
        <w:t>ha</w:t>
      </w:r>
      <w:r w:rsidR="00E158BF" w:rsidRPr="006E58DE">
        <w:rPr>
          <w:i/>
          <w:lang w:val="en-US"/>
        </w:rPr>
        <w:t>s</w:t>
      </w:r>
      <w:r w:rsidR="00E158BF">
        <w:rPr>
          <w:lang w:val="en-US"/>
        </w:rPr>
        <w:t xml:space="preserve"> or </w:t>
      </w:r>
      <w:r w:rsidR="00E158BF" w:rsidRPr="006E58DE">
        <w:rPr>
          <w:i/>
          <w:lang w:val="en-US"/>
        </w:rPr>
        <w:t>does</w:t>
      </w:r>
      <w:r w:rsidR="00E158BF">
        <w:rPr>
          <w:lang w:val="en-US"/>
        </w:rPr>
        <w:t xml:space="preserve">) (p.413). </w:t>
      </w:r>
      <w:r w:rsidR="008E43E6">
        <w:rPr>
          <w:lang w:val="en-US"/>
        </w:rPr>
        <w:t xml:space="preserve">Here, </w:t>
      </w:r>
      <w:r w:rsidR="00E36A98">
        <w:rPr>
          <w:lang w:val="en-US"/>
        </w:rPr>
        <w:t>the third concept</w:t>
      </w:r>
      <w:r w:rsidR="00457DAC">
        <w:rPr>
          <w:lang w:val="en-US"/>
        </w:rPr>
        <w:t xml:space="preserve"> will be adopted. </w:t>
      </w:r>
      <w:r w:rsidR="008E43E6">
        <w:rPr>
          <w:lang w:val="en-US"/>
        </w:rPr>
        <w:t xml:space="preserve">This thesis has a </w:t>
      </w:r>
      <w:r w:rsidR="00457DAC">
        <w:rPr>
          <w:lang w:val="en-US"/>
        </w:rPr>
        <w:t>strict and narrow focus on one specific feature of the welfare state – that is health care systems,</w:t>
      </w:r>
      <w:r w:rsidR="008E43E6">
        <w:rPr>
          <w:lang w:val="en-US"/>
        </w:rPr>
        <w:t xml:space="preserve"> which is explicitly included in the definition. Further, </w:t>
      </w:r>
      <w:r w:rsidR="00755C87">
        <w:rPr>
          <w:lang w:val="en-US"/>
        </w:rPr>
        <w:t>the study is n</w:t>
      </w:r>
      <w:r w:rsidR="008E43E6">
        <w:rPr>
          <w:lang w:val="en-US"/>
        </w:rPr>
        <w:t>ot interested in ‘social citizenship’ issues of welfare state</w:t>
      </w:r>
      <w:r w:rsidR="00E109AE">
        <w:rPr>
          <w:lang w:val="en-US"/>
        </w:rPr>
        <w:t>s</w:t>
      </w:r>
      <w:r w:rsidR="008E43E6">
        <w:rPr>
          <w:lang w:val="en-US"/>
        </w:rPr>
        <w:t xml:space="preserve"> but rather in its functional meani</w:t>
      </w:r>
      <w:r w:rsidR="00D7691B">
        <w:rPr>
          <w:lang w:val="en-US"/>
        </w:rPr>
        <w:t xml:space="preserve">ng. Subsequently, for retrenchment </w:t>
      </w:r>
      <w:r w:rsidR="00E158BF">
        <w:rPr>
          <w:lang w:val="en-US"/>
        </w:rPr>
        <w:t xml:space="preserve">this implies that we will assume a ‘micro-level’ </w:t>
      </w:r>
      <w:r w:rsidR="00DC5ABB">
        <w:rPr>
          <w:lang w:val="en-US"/>
        </w:rPr>
        <w:t>approach</w:t>
      </w:r>
      <w:r>
        <w:rPr>
          <w:lang w:val="en-US"/>
        </w:rPr>
        <w:t xml:space="preserve"> (Green-Pedersen, 2002).</w:t>
      </w:r>
      <w:r w:rsidR="00DC5ABB">
        <w:rPr>
          <w:lang w:val="en-US"/>
        </w:rPr>
        <w:t xml:space="preserve"> </w:t>
      </w:r>
      <w:r w:rsidR="00D7691B">
        <w:rPr>
          <w:lang w:val="en-US"/>
        </w:rPr>
        <w:t>This approach</w:t>
      </w:r>
      <w:r w:rsidR="00DC5ABB">
        <w:rPr>
          <w:lang w:val="en-US"/>
        </w:rPr>
        <w:t xml:space="preserve"> consists of providing a measurement of the effects of </w:t>
      </w:r>
      <w:r w:rsidR="00E261F9">
        <w:rPr>
          <w:lang w:val="en-US"/>
        </w:rPr>
        <w:t>changes in health care system characteristics</w:t>
      </w:r>
      <w:r>
        <w:rPr>
          <w:lang w:val="en-US"/>
        </w:rPr>
        <w:t>.</w:t>
      </w:r>
      <w:r w:rsidR="00360CD6">
        <w:rPr>
          <w:lang w:val="en-US"/>
        </w:rPr>
        <w:t xml:space="preserve"> The question, </w:t>
      </w:r>
      <w:r w:rsidR="00E261F9">
        <w:rPr>
          <w:lang w:val="en-US"/>
        </w:rPr>
        <w:t>then</w:t>
      </w:r>
      <w:r w:rsidR="00360CD6">
        <w:rPr>
          <w:lang w:val="en-US"/>
        </w:rPr>
        <w:t>,</w:t>
      </w:r>
      <w:r w:rsidR="00E261F9">
        <w:rPr>
          <w:lang w:val="en-US"/>
        </w:rPr>
        <w:t xml:space="preserve"> is which micro-level measure</w:t>
      </w:r>
      <w:r w:rsidR="00C74DD0">
        <w:rPr>
          <w:lang w:val="en-US"/>
        </w:rPr>
        <w:t xml:space="preserve"> to apply.</w:t>
      </w:r>
    </w:p>
    <w:p w:rsidR="00427EF5" w:rsidRPr="001D7A6A" w:rsidRDefault="006E4844" w:rsidP="00CE5B41">
      <w:pPr>
        <w:spacing w:line="360" w:lineRule="auto"/>
        <w:jc w:val="both"/>
        <w:rPr>
          <w:lang w:val="en-US"/>
        </w:rPr>
      </w:pPr>
      <w:r>
        <w:rPr>
          <w:lang w:val="en-US"/>
        </w:rPr>
        <w:t>T</w:t>
      </w:r>
      <w:r w:rsidR="006E58DE">
        <w:rPr>
          <w:lang w:val="en-US"/>
        </w:rPr>
        <w:t>he literatu</w:t>
      </w:r>
      <w:r>
        <w:rPr>
          <w:lang w:val="en-US"/>
        </w:rPr>
        <w:t>re on health care systems assumes</w:t>
      </w:r>
      <w:r w:rsidR="006E58DE">
        <w:rPr>
          <w:lang w:val="en-US"/>
        </w:rPr>
        <w:t xml:space="preserve"> that</w:t>
      </w:r>
      <w:r>
        <w:rPr>
          <w:lang w:val="en-US"/>
        </w:rPr>
        <w:t xml:space="preserve">, in order to capture the characteristics of a national health care system, </w:t>
      </w:r>
      <w:r w:rsidR="00360CD6">
        <w:rPr>
          <w:lang w:val="en-US"/>
        </w:rPr>
        <w:t>one</w:t>
      </w:r>
      <w:r w:rsidR="00427EF5">
        <w:rPr>
          <w:lang w:val="en-US"/>
        </w:rPr>
        <w:t xml:space="preserve"> </w:t>
      </w:r>
      <w:r w:rsidR="006E58DE">
        <w:rPr>
          <w:lang w:val="en-US"/>
        </w:rPr>
        <w:t>should make a distinction</w:t>
      </w:r>
      <w:r w:rsidR="00AE3172">
        <w:rPr>
          <w:lang w:val="en-US"/>
        </w:rPr>
        <w:t xml:space="preserve"> between health </w:t>
      </w:r>
      <w:r>
        <w:rPr>
          <w:lang w:val="en-US"/>
        </w:rPr>
        <w:t xml:space="preserve">care </w:t>
      </w:r>
      <w:r w:rsidR="00AE3172">
        <w:rPr>
          <w:lang w:val="en-US"/>
        </w:rPr>
        <w:t>expenditure</w:t>
      </w:r>
      <w:r w:rsidR="00694E84">
        <w:rPr>
          <w:lang w:val="en-US"/>
        </w:rPr>
        <w:t>, health care provision and health care accessibility.</w:t>
      </w:r>
      <w:r>
        <w:rPr>
          <w:lang w:val="en-US"/>
        </w:rPr>
        <w:t xml:space="preserve"> </w:t>
      </w:r>
      <w:r w:rsidR="00427EF5">
        <w:rPr>
          <w:lang w:val="en-US"/>
        </w:rPr>
        <w:t xml:space="preserve">These </w:t>
      </w:r>
      <w:r w:rsidR="00694E84">
        <w:rPr>
          <w:lang w:val="en-US"/>
        </w:rPr>
        <w:t>three</w:t>
      </w:r>
      <w:r w:rsidR="00427EF5">
        <w:rPr>
          <w:lang w:val="en-US"/>
        </w:rPr>
        <w:t xml:space="preserve"> elements are directly related </w:t>
      </w:r>
      <w:r w:rsidR="0049533F">
        <w:rPr>
          <w:lang w:val="en-US"/>
        </w:rPr>
        <w:t>to the</w:t>
      </w:r>
      <w:r w:rsidR="003968A3">
        <w:rPr>
          <w:lang w:val="en-US"/>
        </w:rPr>
        <w:t xml:space="preserve"> six</w:t>
      </w:r>
      <w:r w:rsidR="0049533F">
        <w:rPr>
          <w:lang w:val="en-US"/>
        </w:rPr>
        <w:t xml:space="preserve"> objectives of a health care system (see </w:t>
      </w:r>
      <w:r w:rsidR="0049533F" w:rsidRPr="0049533F">
        <w:rPr>
          <w:rStyle w:val="st"/>
          <w:lang w:val="en-US"/>
        </w:rPr>
        <w:t>§</w:t>
      </w:r>
      <w:r w:rsidR="0049533F">
        <w:rPr>
          <w:rStyle w:val="st"/>
          <w:lang w:val="en-US"/>
        </w:rPr>
        <w:t xml:space="preserve">1.2.2) </w:t>
      </w:r>
      <w:r w:rsidR="0049533F" w:rsidRPr="001D7A6A">
        <w:rPr>
          <w:rStyle w:val="st"/>
          <w:lang w:val="en-US"/>
        </w:rPr>
        <w:t xml:space="preserve">as they enable </w:t>
      </w:r>
      <w:r w:rsidR="00C218CB">
        <w:rPr>
          <w:rStyle w:val="st"/>
          <w:lang w:val="en-US"/>
        </w:rPr>
        <w:t>me</w:t>
      </w:r>
      <w:r w:rsidR="0049533F" w:rsidRPr="001D7A6A">
        <w:rPr>
          <w:rStyle w:val="st"/>
          <w:lang w:val="en-US"/>
        </w:rPr>
        <w:t xml:space="preserve"> to cover </w:t>
      </w:r>
      <w:r w:rsidR="00A84869" w:rsidRPr="001D7A6A">
        <w:rPr>
          <w:rStyle w:val="st"/>
          <w:lang w:val="en-US"/>
        </w:rPr>
        <w:t xml:space="preserve">them </w:t>
      </w:r>
      <w:r w:rsidR="003968A3" w:rsidRPr="001D7A6A">
        <w:rPr>
          <w:rStyle w:val="st"/>
          <w:lang w:val="en-US"/>
        </w:rPr>
        <w:t xml:space="preserve">all </w:t>
      </w:r>
      <w:r w:rsidR="0049533F" w:rsidRPr="001D7A6A">
        <w:rPr>
          <w:lang w:val="en-US"/>
        </w:rPr>
        <w:t xml:space="preserve">(Wendt, 2009; Böhm et al., 2013). </w:t>
      </w:r>
      <w:r w:rsidR="003968A3" w:rsidRPr="001D7A6A">
        <w:rPr>
          <w:lang w:val="en-US"/>
        </w:rPr>
        <w:t xml:space="preserve">Together, </w:t>
      </w:r>
      <w:r w:rsidR="00694E84">
        <w:rPr>
          <w:lang w:val="en-US"/>
        </w:rPr>
        <w:t>they</w:t>
      </w:r>
      <w:r w:rsidR="003968A3" w:rsidRPr="001D7A6A">
        <w:rPr>
          <w:lang w:val="en-US"/>
        </w:rPr>
        <w:t xml:space="preserve"> form the framework of </w:t>
      </w:r>
      <w:r w:rsidR="00A65473">
        <w:rPr>
          <w:lang w:val="en-US"/>
        </w:rPr>
        <w:t>the</w:t>
      </w:r>
      <w:r w:rsidR="003968A3" w:rsidRPr="001D7A6A">
        <w:rPr>
          <w:lang w:val="en-US"/>
        </w:rPr>
        <w:t xml:space="preserve"> dependent variable. It is particularly important </w:t>
      </w:r>
      <w:r w:rsidR="00A84869" w:rsidRPr="001D7A6A">
        <w:rPr>
          <w:lang w:val="en-US"/>
        </w:rPr>
        <w:t xml:space="preserve">to note here that retrenchment could take place </w:t>
      </w:r>
      <w:r w:rsidR="00360CD6">
        <w:rPr>
          <w:lang w:val="en-US"/>
        </w:rPr>
        <w:t>in</w:t>
      </w:r>
      <w:r w:rsidR="00A84869" w:rsidRPr="001D7A6A">
        <w:rPr>
          <w:lang w:val="en-US"/>
        </w:rPr>
        <w:t xml:space="preserve"> </w:t>
      </w:r>
      <w:r w:rsidR="00E109AE">
        <w:rPr>
          <w:lang w:val="en-US"/>
        </w:rPr>
        <w:t xml:space="preserve">all of </w:t>
      </w:r>
      <w:r w:rsidR="00694E84">
        <w:rPr>
          <w:lang w:val="en-US"/>
        </w:rPr>
        <w:t xml:space="preserve">these three areas. </w:t>
      </w:r>
      <w:r w:rsidR="00A84869" w:rsidRPr="001D7A6A">
        <w:rPr>
          <w:lang w:val="en-US"/>
        </w:rPr>
        <w:t>In other word</w:t>
      </w:r>
      <w:r w:rsidR="005967FD">
        <w:rPr>
          <w:lang w:val="en-US"/>
        </w:rPr>
        <w:t>s</w:t>
      </w:r>
      <w:r w:rsidR="00A84869" w:rsidRPr="001D7A6A">
        <w:rPr>
          <w:lang w:val="en-US"/>
        </w:rPr>
        <w:t xml:space="preserve">, </w:t>
      </w:r>
      <w:r w:rsidR="00ED3468">
        <w:rPr>
          <w:lang w:val="en-US"/>
        </w:rPr>
        <w:t xml:space="preserve">there </w:t>
      </w:r>
      <w:r w:rsidR="00A84869" w:rsidRPr="001D7A6A">
        <w:rPr>
          <w:lang w:val="en-US"/>
        </w:rPr>
        <w:t>should not only</w:t>
      </w:r>
      <w:r w:rsidR="00ED3468">
        <w:rPr>
          <w:lang w:val="en-US"/>
        </w:rPr>
        <w:t xml:space="preserve"> be a</w:t>
      </w:r>
      <w:r w:rsidR="00A84869" w:rsidRPr="001D7A6A">
        <w:rPr>
          <w:lang w:val="en-US"/>
        </w:rPr>
        <w:t xml:space="preserve"> focus on financial cutbacks but</w:t>
      </w:r>
      <w:r w:rsidR="00694E84">
        <w:rPr>
          <w:lang w:val="en-US"/>
        </w:rPr>
        <w:t xml:space="preserve"> also on </w:t>
      </w:r>
      <w:r w:rsidR="005967FD">
        <w:rPr>
          <w:lang w:val="en-US"/>
        </w:rPr>
        <w:t xml:space="preserve">the </w:t>
      </w:r>
      <w:r w:rsidR="00694E84">
        <w:rPr>
          <w:lang w:val="en-US"/>
        </w:rPr>
        <w:t xml:space="preserve">shrinkage of provision and </w:t>
      </w:r>
      <w:r w:rsidR="005967FD">
        <w:rPr>
          <w:lang w:val="en-US"/>
        </w:rPr>
        <w:t xml:space="preserve">the </w:t>
      </w:r>
      <w:r w:rsidR="00694E84">
        <w:rPr>
          <w:lang w:val="en-US"/>
        </w:rPr>
        <w:t xml:space="preserve">reduction of accessibility. </w:t>
      </w:r>
    </w:p>
    <w:p w:rsidR="00A84869" w:rsidRDefault="009F0B95" w:rsidP="00CE5B41">
      <w:pPr>
        <w:spacing w:line="360" w:lineRule="auto"/>
        <w:jc w:val="both"/>
        <w:rPr>
          <w:rFonts w:eastAsia="Times New Roman" w:cs="Times New Roman"/>
          <w:lang w:val="en-US" w:eastAsia="nl-NL"/>
        </w:rPr>
      </w:pPr>
      <w:r w:rsidRPr="001D7A6A">
        <w:rPr>
          <w:lang w:val="en-US"/>
        </w:rPr>
        <w:t xml:space="preserve">Retrenchment logically implies a change in time as it can never be measured at a single time point. </w:t>
      </w:r>
      <w:r w:rsidR="007D6EAD" w:rsidRPr="001D7A6A">
        <w:rPr>
          <w:lang w:val="en-US"/>
        </w:rPr>
        <w:t xml:space="preserve">In this thesis, the focus will be on the Global Financial Crisis (GFC) and its aftermath. </w:t>
      </w:r>
      <w:r w:rsidR="001D7A6A" w:rsidRPr="001D7A6A">
        <w:rPr>
          <w:rFonts w:eastAsia="Times New Roman" w:cs="Times New Roman"/>
          <w:lang w:val="en-US" w:eastAsia="nl-NL"/>
        </w:rPr>
        <w:t>Despite the long-term transformations of the welfare state</w:t>
      </w:r>
      <w:r w:rsidR="001D7A6A">
        <w:rPr>
          <w:rFonts w:eastAsia="Times New Roman" w:cs="Times New Roman"/>
          <w:lang w:val="en-US" w:eastAsia="nl-NL"/>
        </w:rPr>
        <w:t xml:space="preserve">, </w:t>
      </w:r>
      <w:r w:rsidR="00853259">
        <w:rPr>
          <w:rFonts w:eastAsia="Times New Roman" w:cs="Times New Roman"/>
          <w:lang w:val="en-US" w:eastAsia="nl-NL"/>
        </w:rPr>
        <w:t xml:space="preserve">research on previous economic crises has </w:t>
      </w:r>
      <w:r w:rsidR="0013338F">
        <w:rPr>
          <w:rFonts w:eastAsia="Times New Roman" w:cs="Times New Roman"/>
          <w:lang w:val="en-US" w:eastAsia="nl-NL"/>
        </w:rPr>
        <w:t>shown that health expenditure often fall</w:t>
      </w:r>
      <w:r w:rsidR="00BC7A1C">
        <w:rPr>
          <w:rFonts w:eastAsia="Times New Roman" w:cs="Times New Roman"/>
          <w:lang w:val="en-US" w:eastAsia="nl-NL"/>
        </w:rPr>
        <w:t>s</w:t>
      </w:r>
      <w:r w:rsidR="0013338F">
        <w:rPr>
          <w:rFonts w:eastAsia="Times New Roman" w:cs="Times New Roman"/>
          <w:lang w:val="en-US" w:eastAsia="nl-NL"/>
        </w:rPr>
        <w:t xml:space="preserve"> at a faster rate than other government expenditure</w:t>
      </w:r>
      <w:r w:rsidR="00F459AE">
        <w:rPr>
          <w:rFonts w:eastAsia="Times New Roman" w:cs="Times New Roman"/>
          <w:lang w:val="en-US" w:eastAsia="nl-NL"/>
        </w:rPr>
        <w:t>s</w:t>
      </w:r>
      <w:r w:rsidR="0013338F">
        <w:rPr>
          <w:rFonts w:eastAsia="Times New Roman" w:cs="Times New Roman"/>
          <w:lang w:val="en-US" w:eastAsia="nl-NL"/>
        </w:rPr>
        <w:t xml:space="preserve"> (Cylus et al., 2012). </w:t>
      </w:r>
      <w:r w:rsidR="00B9357E">
        <w:rPr>
          <w:rFonts w:eastAsia="Times New Roman" w:cs="Times New Roman"/>
          <w:lang w:val="en-US" w:eastAsia="nl-NL"/>
        </w:rPr>
        <w:t xml:space="preserve">Nevertheless, </w:t>
      </w:r>
      <w:r w:rsidR="004B2FF3">
        <w:rPr>
          <w:rFonts w:eastAsia="Times New Roman" w:cs="Times New Roman"/>
          <w:lang w:val="en-US" w:eastAsia="nl-NL"/>
        </w:rPr>
        <w:t>one</w:t>
      </w:r>
      <w:r w:rsidR="00F459AE">
        <w:rPr>
          <w:rFonts w:eastAsia="Times New Roman" w:cs="Times New Roman"/>
          <w:lang w:val="en-US" w:eastAsia="nl-NL"/>
        </w:rPr>
        <w:t xml:space="preserve"> should be </w:t>
      </w:r>
      <w:r w:rsidR="00BC7A1C">
        <w:rPr>
          <w:rFonts w:eastAsia="Times New Roman" w:cs="Times New Roman"/>
          <w:lang w:val="en-US" w:eastAsia="nl-NL"/>
        </w:rPr>
        <w:t>aware</w:t>
      </w:r>
      <w:r w:rsidR="00F459AE">
        <w:rPr>
          <w:rFonts w:eastAsia="Times New Roman" w:cs="Times New Roman"/>
          <w:lang w:val="en-US" w:eastAsia="nl-NL"/>
        </w:rPr>
        <w:t xml:space="preserve"> that retrenchment could not be immediately apparent, since there is </w:t>
      </w:r>
      <w:r w:rsidR="00BC7A1C">
        <w:rPr>
          <w:rFonts w:eastAsia="Times New Roman" w:cs="Times New Roman"/>
          <w:lang w:val="en-US" w:eastAsia="nl-NL"/>
        </w:rPr>
        <w:t xml:space="preserve">a </w:t>
      </w:r>
      <w:r w:rsidR="00F459AE">
        <w:rPr>
          <w:rFonts w:eastAsia="Times New Roman" w:cs="Times New Roman"/>
          <w:lang w:val="en-US" w:eastAsia="nl-NL"/>
        </w:rPr>
        <w:t xml:space="preserve">risk for a </w:t>
      </w:r>
      <w:r w:rsidR="00A702A0">
        <w:rPr>
          <w:rFonts w:eastAsia="Times New Roman" w:cs="Times New Roman"/>
          <w:lang w:val="en-US" w:eastAsia="nl-NL"/>
        </w:rPr>
        <w:t>‘</w:t>
      </w:r>
      <w:r w:rsidR="00F459AE">
        <w:rPr>
          <w:rFonts w:eastAsia="Times New Roman" w:cs="Times New Roman"/>
          <w:lang w:val="en-US" w:eastAsia="nl-NL"/>
        </w:rPr>
        <w:t>time lag</w:t>
      </w:r>
      <w:r w:rsidR="00A702A0">
        <w:rPr>
          <w:rFonts w:eastAsia="Times New Roman" w:cs="Times New Roman"/>
          <w:lang w:val="en-US" w:eastAsia="nl-NL"/>
        </w:rPr>
        <w:t>’</w:t>
      </w:r>
      <w:r w:rsidR="00F459AE">
        <w:rPr>
          <w:rFonts w:eastAsia="Times New Roman" w:cs="Times New Roman"/>
          <w:lang w:val="en-US" w:eastAsia="nl-NL"/>
        </w:rPr>
        <w:t xml:space="preserve"> as the health care budgets ad</w:t>
      </w:r>
      <w:r w:rsidR="003D5F7B">
        <w:rPr>
          <w:rFonts w:eastAsia="Times New Roman" w:cs="Times New Roman"/>
          <w:lang w:val="en-US" w:eastAsia="nl-NL"/>
        </w:rPr>
        <w:t xml:space="preserve">justed to the financial crisis (Rodrigues et al., 2013). In addition, economic fluctuation could take time to affect political decisions that influence trends in health </w:t>
      </w:r>
      <w:r w:rsidR="00694E84">
        <w:rPr>
          <w:rFonts w:eastAsia="Times New Roman" w:cs="Times New Roman"/>
          <w:lang w:val="en-US" w:eastAsia="nl-NL"/>
        </w:rPr>
        <w:t>care</w:t>
      </w:r>
      <w:r w:rsidR="003D5F7B">
        <w:rPr>
          <w:rFonts w:eastAsia="Times New Roman" w:cs="Times New Roman"/>
          <w:lang w:val="en-US" w:eastAsia="nl-NL"/>
        </w:rPr>
        <w:t xml:space="preserve"> (Mladovsky et al., 2012). </w:t>
      </w:r>
      <w:r w:rsidR="004B2FF3">
        <w:rPr>
          <w:rFonts w:eastAsia="Times New Roman" w:cs="Times New Roman"/>
          <w:lang w:val="en-US" w:eastAsia="nl-NL"/>
        </w:rPr>
        <w:t>I</w:t>
      </w:r>
      <w:r w:rsidR="00A702A0">
        <w:rPr>
          <w:rFonts w:eastAsia="Times New Roman" w:cs="Times New Roman"/>
          <w:lang w:val="en-US" w:eastAsia="nl-NL"/>
        </w:rPr>
        <w:t xml:space="preserve"> will therefore focus on change during the 2007-2012 period </w:t>
      </w:r>
      <w:r w:rsidR="009D7DF3">
        <w:rPr>
          <w:rFonts w:eastAsia="Times New Roman" w:cs="Times New Roman"/>
          <w:lang w:val="en-US" w:eastAsia="nl-NL"/>
        </w:rPr>
        <w:t>in order to avoid these potential risk</w:t>
      </w:r>
      <w:r w:rsidR="00A67E5D">
        <w:rPr>
          <w:rFonts w:eastAsia="Times New Roman" w:cs="Times New Roman"/>
          <w:lang w:val="en-US" w:eastAsia="nl-NL"/>
        </w:rPr>
        <w:t>s</w:t>
      </w:r>
      <w:r w:rsidR="009D7DF3">
        <w:rPr>
          <w:rFonts w:eastAsia="Times New Roman" w:cs="Times New Roman"/>
          <w:lang w:val="en-US" w:eastAsia="nl-NL"/>
        </w:rPr>
        <w:t>. The analyzed period covers the pre-crisis circ</w:t>
      </w:r>
      <w:r w:rsidR="00E17F97">
        <w:rPr>
          <w:rFonts w:eastAsia="Times New Roman" w:cs="Times New Roman"/>
          <w:lang w:val="en-US" w:eastAsia="nl-NL"/>
        </w:rPr>
        <w:t xml:space="preserve">umstances as well as the financial crisis and its aftershocks. </w:t>
      </w:r>
    </w:p>
    <w:p w:rsidR="003D5205" w:rsidRDefault="005301BC" w:rsidP="003D5205">
      <w:pPr>
        <w:spacing w:line="360" w:lineRule="auto"/>
        <w:jc w:val="both"/>
        <w:rPr>
          <w:lang w:val="en-US"/>
        </w:rPr>
      </w:pPr>
      <w:r>
        <w:rPr>
          <w:lang w:val="en-US"/>
        </w:rPr>
        <w:t xml:space="preserve">To sum up, </w:t>
      </w:r>
      <w:r w:rsidR="00A65473">
        <w:rPr>
          <w:lang w:val="en-US"/>
        </w:rPr>
        <w:t>the</w:t>
      </w:r>
      <w:r>
        <w:rPr>
          <w:lang w:val="en-US"/>
        </w:rPr>
        <w:t xml:space="preserve"> dependent variable will consist</w:t>
      </w:r>
      <w:r w:rsidR="00D612F5">
        <w:rPr>
          <w:lang w:val="en-US"/>
        </w:rPr>
        <w:t xml:space="preserve"> of</w:t>
      </w:r>
      <w:r>
        <w:rPr>
          <w:lang w:val="en-US"/>
        </w:rPr>
        <w:t xml:space="preserve"> the elements of </w:t>
      </w:r>
      <w:r w:rsidRPr="001F2868">
        <w:rPr>
          <w:b/>
          <w:lang w:val="en-US"/>
        </w:rPr>
        <w:t>expenditure</w:t>
      </w:r>
      <w:r>
        <w:rPr>
          <w:lang w:val="en-US"/>
        </w:rPr>
        <w:t xml:space="preserve">, </w:t>
      </w:r>
      <w:r w:rsidRPr="001F2868">
        <w:rPr>
          <w:b/>
          <w:lang w:val="en-US"/>
        </w:rPr>
        <w:t>provision</w:t>
      </w:r>
      <w:r>
        <w:rPr>
          <w:lang w:val="en-US"/>
        </w:rPr>
        <w:t xml:space="preserve"> and </w:t>
      </w:r>
      <w:r w:rsidRPr="001F2868">
        <w:rPr>
          <w:b/>
          <w:lang w:val="en-US"/>
        </w:rPr>
        <w:t>accessibility</w:t>
      </w:r>
      <w:r w:rsidRPr="00CB141A">
        <w:rPr>
          <w:lang w:val="en-US"/>
        </w:rPr>
        <w:t xml:space="preserve"> </w:t>
      </w:r>
      <w:r>
        <w:rPr>
          <w:lang w:val="en-US"/>
        </w:rPr>
        <w:t xml:space="preserve">in a 2007-2012 time framework. This will enable </w:t>
      </w:r>
      <w:r w:rsidR="00C218CB">
        <w:rPr>
          <w:lang w:val="en-US"/>
        </w:rPr>
        <w:t>me</w:t>
      </w:r>
      <w:r>
        <w:rPr>
          <w:lang w:val="en-US"/>
        </w:rPr>
        <w:t xml:space="preserve"> to capture the extent of retrenchment national health care systems have been through. Each element is measured by one indicator, which </w:t>
      </w:r>
      <w:r w:rsidRPr="001D7A6A">
        <w:rPr>
          <w:lang w:val="en-US"/>
        </w:rPr>
        <w:t xml:space="preserve">will result in a dependent variable that is constructed out of </w:t>
      </w:r>
      <w:r>
        <w:rPr>
          <w:lang w:val="en-US"/>
        </w:rPr>
        <w:t>three</w:t>
      </w:r>
      <w:r w:rsidRPr="001D7A6A">
        <w:rPr>
          <w:lang w:val="en-US"/>
        </w:rPr>
        <w:t xml:space="preserve"> retrenchment indicators in total, as presented in Table 3.1.</w:t>
      </w:r>
      <w:r>
        <w:rPr>
          <w:lang w:val="en-US"/>
        </w:rPr>
        <w:t xml:space="preserve"> </w:t>
      </w:r>
    </w:p>
    <w:p w:rsidR="005301BC" w:rsidRDefault="005301BC" w:rsidP="003D5205">
      <w:pPr>
        <w:spacing w:line="360" w:lineRule="auto"/>
        <w:jc w:val="both"/>
        <w:rPr>
          <w:rFonts w:eastAsia="Times New Roman" w:cs="Times New Roman"/>
          <w:lang w:val="en-US" w:eastAsia="nl-NL"/>
        </w:rPr>
      </w:pPr>
    </w:p>
    <w:p w:rsidR="00A84869" w:rsidRPr="00A84869" w:rsidRDefault="00A84869" w:rsidP="00A84869">
      <w:pPr>
        <w:pStyle w:val="Caption"/>
        <w:keepNext/>
        <w:rPr>
          <w:lang w:val="en-US"/>
        </w:rPr>
      </w:pPr>
      <w:r w:rsidRPr="00A84869">
        <w:rPr>
          <w:lang w:val="en-US"/>
        </w:rPr>
        <w:t>Table 3.1</w:t>
      </w:r>
      <w:r w:rsidR="00DE5045">
        <w:rPr>
          <w:lang w:val="en-US"/>
        </w:rPr>
        <w:t>:</w:t>
      </w:r>
      <w:r w:rsidRPr="00A84869">
        <w:rPr>
          <w:lang w:val="en-US"/>
        </w:rPr>
        <w:t xml:space="preserve"> Construction of dependent variable</w:t>
      </w:r>
    </w:p>
    <w:tbl>
      <w:tblPr>
        <w:tblStyle w:val="GridTable5Dark"/>
        <w:tblW w:w="3830" w:type="pct"/>
        <w:tblLayout w:type="fixed"/>
        <w:tblLook w:val="0620" w:firstRow="1" w:lastRow="0" w:firstColumn="0" w:lastColumn="0" w:noHBand="1" w:noVBand="1"/>
      </w:tblPr>
      <w:tblGrid>
        <w:gridCol w:w="1303"/>
        <w:gridCol w:w="1890"/>
        <w:gridCol w:w="1890"/>
        <w:gridCol w:w="2032"/>
      </w:tblGrid>
      <w:tr w:rsidR="004200E3" w:rsidRPr="00CE4163" w:rsidTr="000B7417">
        <w:trPr>
          <w:cnfStyle w:val="100000000000" w:firstRow="1" w:lastRow="0" w:firstColumn="0" w:lastColumn="0" w:oddVBand="0" w:evenVBand="0" w:oddHBand="0" w:evenHBand="0" w:firstRowFirstColumn="0" w:firstRowLastColumn="0" w:lastRowFirstColumn="0" w:lastRowLastColumn="0"/>
        </w:trPr>
        <w:tc>
          <w:tcPr>
            <w:tcW w:w="916" w:type="pct"/>
          </w:tcPr>
          <w:p w:rsidR="004200E3" w:rsidRPr="00CE4163" w:rsidRDefault="004200E3" w:rsidP="00A33CA6">
            <w:pPr>
              <w:jc w:val="center"/>
              <w:rPr>
                <w:sz w:val="20"/>
                <w:szCs w:val="20"/>
                <w:lang w:val="en-US"/>
              </w:rPr>
            </w:pPr>
            <w:r>
              <w:rPr>
                <w:sz w:val="20"/>
                <w:szCs w:val="20"/>
                <w:lang w:val="en-US"/>
              </w:rPr>
              <w:t>Dependent Variable</w:t>
            </w:r>
          </w:p>
        </w:tc>
        <w:tc>
          <w:tcPr>
            <w:tcW w:w="1328" w:type="pct"/>
          </w:tcPr>
          <w:p w:rsidR="004200E3" w:rsidRPr="00CE4163" w:rsidRDefault="004200E3" w:rsidP="004200E3">
            <w:pPr>
              <w:rPr>
                <w:b w:val="0"/>
                <w:bCs w:val="0"/>
                <w:sz w:val="20"/>
                <w:szCs w:val="20"/>
                <w:lang w:val="en-US"/>
              </w:rPr>
            </w:pPr>
            <w:r>
              <w:rPr>
                <w:sz w:val="20"/>
                <w:szCs w:val="20"/>
                <w:lang w:val="en-US"/>
              </w:rPr>
              <w:t xml:space="preserve">      Expenditure</w:t>
            </w:r>
          </w:p>
        </w:tc>
        <w:tc>
          <w:tcPr>
            <w:tcW w:w="1328" w:type="pct"/>
          </w:tcPr>
          <w:p w:rsidR="004200E3" w:rsidRPr="004200E3" w:rsidRDefault="004200E3" w:rsidP="004200E3">
            <w:pPr>
              <w:jc w:val="center"/>
              <w:rPr>
                <w:sz w:val="20"/>
                <w:szCs w:val="20"/>
                <w:lang w:val="en-US"/>
              </w:rPr>
            </w:pPr>
            <w:r>
              <w:rPr>
                <w:sz w:val="20"/>
                <w:szCs w:val="20"/>
                <w:lang w:val="en-US"/>
              </w:rPr>
              <w:t xml:space="preserve">Accessibility  </w:t>
            </w:r>
          </w:p>
        </w:tc>
        <w:tc>
          <w:tcPr>
            <w:tcW w:w="1428" w:type="pct"/>
          </w:tcPr>
          <w:p w:rsidR="004200E3" w:rsidRPr="00CE4163" w:rsidRDefault="004200E3" w:rsidP="00A33CA6">
            <w:pPr>
              <w:jc w:val="center"/>
              <w:rPr>
                <w:sz w:val="20"/>
                <w:szCs w:val="20"/>
                <w:lang w:val="en-US"/>
              </w:rPr>
            </w:pPr>
            <w:r>
              <w:rPr>
                <w:sz w:val="20"/>
                <w:szCs w:val="20"/>
                <w:lang w:val="en-US"/>
              </w:rPr>
              <w:t>Provision</w:t>
            </w:r>
          </w:p>
        </w:tc>
      </w:tr>
      <w:tr w:rsidR="004200E3" w:rsidRPr="00D207A9" w:rsidTr="000B7417">
        <w:tc>
          <w:tcPr>
            <w:tcW w:w="916" w:type="pct"/>
          </w:tcPr>
          <w:p w:rsidR="004200E3" w:rsidRPr="00CE4163" w:rsidRDefault="004200E3" w:rsidP="001A21D7">
            <w:pPr>
              <w:rPr>
                <w:sz w:val="20"/>
                <w:szCs w:val="20"/>
                <w:lang w:val="en-US"/>
              </w:rPr>
            </w:pPr>
            <w:r>
              <w:rPr>
                <w:sz w:val="20"/>
                <w:szCs w:val="20"/>
                <w:lang w:val="en-US"/>
              </w:rPr>
              <w:t>Factor</w:t>
            </w:r>
          </w:p>
        </w:tc>
        <w:tc>
          <w:tcPr>
            <w:tcW w:w="1328" w:type="pct"/>
          </w:tcPr>
          <w:p w:rsidR="004200E3" w:rsidRPr="00CE4163" w:rsidRDefault="004200E3" w:rsidP="00360CD6">
            <w:pPr>
              <w:rPr>
                <w:sz w:val="20"/>
                <w:szCs w:val="20"/>
                <w:lang w:val="en-US"/>
              </w:rPr>
            </w:pPr>
            <w:r>
              <w:rPr>
                <w:sz w:val="20"/>
                <w:szCs w:val="20"/>
                <w:lang w:val="en-US"/>
              </w:rPr>
              <w:t xml:space="preserve">Health Expenditure per </w:t>
            </w:r>
            <w:r w:rsidR="00360CD6">
              <w:rPr>
                <w:sz w:val="20"/>
                <w:szCs w:val="20"/>
                <w:lang w:val="en-US"/>
              </w:rPr>
              <w:t>C</w:t>
            </w:r>
            <w:r>
              <w:rPr>
                <w:sz w:val="20"/>
                <w:szCs w:val="20"/>
                <w:lang w:val="en-US"/>
              </w:rPr>
              <w:t>apita</w:t>
            </w:r>
          </w:p>
        </w:tc>
        <w:tc>
          <w:tcPr>
            <w:tcW w:w="1328" w:type="pct"/>
          </w:tcPr>
          <w:p w:rsidR="004200E3" w:rsidRPr="00CE4163" w:rsidRDefault="00360CD6" w:rsidP="00360CD6">
            <w:pPr>
              <w:rPr>
                <w:sz w:val="20"/>
                <w:szCs w:val="20"/>
                <w:lang w:val="en-US"/>
              </w:rPr>
            </w:pPr>
            <w:r>
              <w:rPr>
                <w:sz w:val="20"/>
                <w:szCs w:val="20"/>
                <w:lang w:val="en-US"/>
              </w:rPr>
              <w:t>Public-Private Mix of H</w:t>
            </w:r>
            <w:r w:rsidR="00415CF7">
              <w:rPr>
                <w:sz w:val="20"/>
                <w:szCs w:val="20"/>
                <w:lang w:val="en-US"/>
              </w:rPr>
              <w:t>ealth</w:t>
            </w:r>
            <w:r>
              <w:rPr>
                <w:sz w:val="20"/>
                <w:szCs w:val="20"/>
                <w:lang w:val="en-US"/>
              </w:rPr>
              <w:t xml:space="preserve"> Care F</w:t>
            </w:r>
            <w:r w:rsidR="00415CF7">
              <w:rPr>
                <w:sz w:val="20"/>
                <w:szCs w:val="20"/>
                <w:lang w:val="en-US"/>
              </w:rPr>
              <w:t>inancing</w:t>
            </w:r>
          </w:p>
        </w:tc>
        <w:tc>
          <w:tcPr>
            <w:tcW w:w="1428" w:type="pct"/>
          </w:tcPr>
          <w:p w:rsidR="004200E3" w:rsidRPr="004200E3" w:rsidRDefault="008F3989" w:rsidP="00360CD6">
            <w:pPr>
              <w:rPr>
                <w:iCs/>
                <w:sz w:val="20"/>
                <w:szCs w:val="20"/>
                <w:lang w:val="en-US"/>
              </w:rPr>
            </w:pPr>
            <w:bookmarkStart w:id="6" w:name="OLE_LINK1"/>
            <w:bookmarkStart w:id="7" w:name="OLE_LINK2"/>
            <w:r>
              <w:rPr>
                <w:iCs/>
                <w:sz w:val="20"/>
                <w:szCs w:val="20"/>
                <w:lang w:val="en-US"/>
              </w:rPr>
              <w:t xml:space="preserve">Density of </w:t>
            </w:r>
            <w:r w:rsidR="00360CD6">
              <w:rPr>
                <w:iCs/>
                <w:sz w:val="20"/>
                <w:szCs w:val="20"/>
                <w:lang w:val="en-US"/>
              </w:rPr>
              <w:t>Hospital B</w:t>
            </w:r>
            <w:r>
              <w:rPr>
                <w:iCs/>
                <w:sz w:val="20"/>
                <w:szCs w:val="20"/>
                <w:lang w:val="en-US"/>
              </w:rPr>
              <w:t xml:space="preserve">eds </w:t>
            </w:r>
            <w:r w:rsidR="004200E3">
              <w:rPr>
                <w:sz w:val="20"/>
                <w:szCs w:val="20"/>
                <w:lang w:val="en-US"/>
              </w:rPr>
              <w:t xml:space="preserve"> </w:t>
            </w:r>
            <w:bookmarkEnd w:id="6"/>
            <w:bookmarkEnd w:id="7"/>
          </w:p>
        </w:tc>
      </w:tr>
      <w:tr w:rsidR="004200E3" w:rsidRPr="003E057A" w:rsidTr="000B7417">
        <w:trPr>
          <w:trHeight w:val="855"/>
        </w:trPr>
        <w:tc>
          <w:tcPr>
            <w:tcW w:w="916" w:type="pct"/>
          </w:tcPr>
          <w:p w:rsidR="004200E3" w:rsidRPr="00CE4163" w:rsidRDefault="004200E3" w:rsidP="001A21D7">
            <w:pPr>
              <w:rPr>
                <w:sz w:val="20"/>
                <w:szCs w:val="20"/>
                <w:lang w:val="en-US"/>
              </w:rPr>
            </w:pPr>
            <w:r>
              <w:rPr>
                <w:sz w:val="20"/>
                <w:szCs w:val="20"/>
                <w:lang w:val="en-US"/>
              </w:rPr>
              <w:t>Explanation</w:t>
            </w:r>
          </w:p>
        </w:tc>
        <w:tc>
          <w:tcPr>
            <w:tcW w:w="1328" w:type="pct"/>
          </w:tcPr>
          <w:p w:rsidR="004200E3" w:rsidRPr="00CE4163" w:rsidRDefault="004200E3" w:rsidP="00A33CA6">
            <w:pPr>
              <w:rPr>
                <w:sz w:val="20"/>
                <w:szCs w:val="20"/>
                <w:lang w:val="en-US"/>
              </w:rPr>
            </w:pPr>
            <w:r>
              <w:rPr>
                <w:sz w:val="20"/>
                <w:szCs w:val="20"/>
                <w:lang w:val="en-US"/>
              </w:rPr>
              <w:t xml:space="preserve">Average level of monetary inputs </w:t>
            </w:r>
            <w:r w:rsidR="00415CF7">
              <w:rPr>
                <w:sz w:val="20"/>
                <w:szCs w:val="20"/>
                <w:lang w:val="en-US"/>
              </w:rPr>
              <w:t>invested in a person’s health</w:t>
            </w:r>
          </w:p>
        </w:tc>
        <w:tc>
          <w:tcPr>
            <w:tcW w:w="1328" w:type="pct"/>
          </w:tcPr>
          <w:p w:rsidR="004200E3" w:rsidRPr="00CE4163" w:rsidRDefault="00415CF7" w:rsidP="00A33CA6">
            <w:pPr>
              <w:rPr>
                <w:sz w:val="20"/>
                <w:szCs w:val="20"/>
                <w:lang w:val="en-US"/>
              </w:rPr>
            </w:pPr>
            <w:r>
              <w:rPr>
                <w:sz w:val="20"/>
                <w:szCs w:val="20"/>
                <w:lang w:val="en-US"/>
              </w:rPr>
              <w:t>Indicator of the degree of public responsibility to g</w:t>
            </w:r>
            <w:r w:rsidR="00D612F5">
              <w:rPr>
                <w:sz w:val="20"/>
                <w:szCs w:val="20"/>
                <w:lang w:val="en-US"/>
              </w:rPr>
              <w:t>uarantee access to health care</w:t>
            </w:r>
          </w:p>
        </w:tc>
        <w:tc>
          <w:tcPr>
            <w:tcW w:w="1428" w:type="pct"/>
          </w:tcPr>
          <w:p w:rsidR="004200E3" w:rsidRPr="0033321E" w:rsidRDefault="0033321E" w:rsidP="001A21D7">
            <w:pPr>
              <w:rPr>
                <w:sz w:val="20"/>
                <w:szCs w:val="20"/>
                <w:lang w:val="en-US"/>
              </w:rPr>
            </w:pPr>
            <w:r w:rsidRPr="0033321E">
              <w:rPr>
                <w:sz w:val="20"/>
                <w:szCs w:val="20"/>
                <w:lang w:val="en-US"/>
              </w:rPr>
              <w:t>Indicator of the inpatient service availability</w:t>
            </w:r>
          </w:p>
        </w:tc>
      </w:tr>
    </w:tbl>
    <w:p w:rsidR="002F5A7F" w:rsidRDefault="002F5A7F" w:rsidP="003F7B00">
      <w:pPr>
        <w:spacing w:line="360" w:lineRule="auto"/>
        <w:rPr>
          <w:lang w:val="en-US"/>
        </w:rPr>
      </w:pPr>
    </w:p>
    <w:p w:rsidR="002B7C10" w:rsidRDefault="004B2FF3" w:rsidP="00CE5B41">
      <w:pPr>
        <w:spacing w:line="360" w:lineRule="auto"/>
        <w:jc w:val="both"/>
        <w:rPr>
          <w:lang w:val="en-US"/>
        </w:rPr>
      </w:pPr>
      <w:r>
        <w:rPr>
          <w:lang w:val="en-US"/>
        </w:rPr>
        <w:t>The</w:t>
      </w:r>
      <w:r w:rsidR="007D6C36">
        <w:rPr>
          <w:lang w:val="en-US"/>
        </w:rPr>
        <w:t xml:space="preserve"> first indicator will be the most pertinent </w:t>
      </w:r>
      <w:r w:rsidR="007D4FC6">
        <w:rPr>
          <w:lang w:val="en-US"/>
        </w:rPr>
        <w:t xml:space="preserve">and complex </w:t>
      </w:r>
      <w:r w:rsidR="00805D46">
        <w:rPr>
          <w:lang w:val="en-US"/>
        </w:rPr>
        <w:t xml:space="preserve">one, which is </w:t>
      </w:r>
      <w:r w:rsidR="00532B0B" w:rsidRPr="00360CD6">
        <w:rPr>
          <w:i/>
          <w:lang w:val="en-US"/>
        </w:rPr>
        <w:t>Health Expenditure</w:t>
      </w:r>
      <w:r w:rsidR="00360CD6">
        <w:rPr>
          <w:i/>
          <w:lang w:val="en-US"/>
        </w:rPr>
        <w:t xml:space="preserve"> per C</w:t>
      </w:r>
      <w:r w:rsidR="00805D46" w:rsidRPr="00360CD6">
        <w:rPr>
          <w:i/>
          <w:lang w:val="en-US"/>
        </w:rPr>
        <w:t>apita</w:t>
      </w:r>
      <w:r w:rsidR="008225C1">
        <w:rPr>
          <w:lang w:val="en-US"/>
        </w:rPr>
        <w:t>.</w:t>
      </w:r>
      <w:r w:rsidR="00532B0B">
        <w:rPr>
          <w:lang w:val="en-US"/>
        </w:rPr>
        <w:t xml:space="preserve"> </w:t>
      </w:r>
      <w:r w:rsidR="00EF6A2F">
        <w:rPr>
          <w:lang w:val="en-US"/>
        </w:rPr>
        <w:t xml:space="preserve">This </w:t>
      </w:r>
      <w:r w:rsidR="00EF6A2F" w:rsidRPr="00EF6A2F">
        <w:rPr>
          <w:lang w:val="en-US"/>
        </w:rPr>
        <w:t>is measured as the sum of all financing agents managing funds to pur</w:t>
      </w:r>
      <w:r w:rsidR="004D0A7A">
        <w:rPr>
          <w:lang w:val="en-US"/>
        </w:rPr>
        <w:t>chase health goods and services</w:t>
      </w:r>
      <w:r w:rsidR="00805D46">
        <w:rPr>
          <w:lang w:val="en-US"/>
        </w:rPr>
        <w:t xml:space="preserve"> divided by</w:t>
      </w:r>
      <w:r w:rsidR="008225C1">
        <w:rPr>
          <w:lang w:val="en-US"/>
        </w:rPr>
        <w:t xml:space="preserve"> </w:t>
      </w:r>
      <w:r w:rsidR="003D24F7">
        <w:rPr>
          <w:lang w:val="en-US"/>
        </w:rPr>
        <w:t xml:space="preserve">the </w:t>
      </w:r>
      <w:r w:rsidR="00805D46">
        <w:rPr>
          <w:lang w:val="en-US"/>
        </w:rPr>
        <w:t xml:space="preserve">population. </w:t>
      </w:r>
      <w:r w:rsidR="008225C1">
        <w:rPr>
          <w:lang w:val="en-US"/>
        </w:rPr>
        <w:t>Expenditure levels</w:t>
      </w:r>
      <w:r w:rsidR="004D0A7A">
        <w:rPr>
          <w:lang w:val="en-US"/>
        </w:rPr>
        <w:t xml:space="preserve"> can either be calculated as percentage of </w:t>
      </w:r>
      <w:r w:rsidR="000F4CE9">
        <w:rPr>
          <w:lang w:val="en-US"/>
        </w:rPr>
        <w:t>Gross Domestic Product (</w:t>
      </w:r>
      <w:r w:rsidR="004D0A7A">
        <w:rPr>
          <w:lang w:val="en-US"/>
        </w:rPr>
        <w:t>GDP</w:t>
      </w:r>
      <w:r w:rsidR="000F4CE9">
        <w:rPr>
          <w:lang w:val="en-US"/>
        </w:rPr>
        <w:t>)</w:t>
      </w:r>
      <w:r w:rsidR="004D0A7A">
        <w:rPr>
          <w:lang w:val="en-US"/>
        </w:rPr>
        <w:t xml:space="preserve"> – indicating the level of resources a society is willing to spend for health care</w:t>
      </w:r>
      <w:r w:rsidR="004D0A7A">
        <w:rPr>
          <w:lang w:val="en-US"/>
        </w:rPr>
        <w:softHyphen/>
        <w:t xml:space="preserve"> – or it can be calculated in monetary units per head of the population – indicating the amount of money a country invests on average on </w:t>
      </w:r>
      <w:r w:rsidR="003D24F7">
        <w:rPr>
          <w:lang w:val="en-US"/>
        </w:rPr>
        <w:t xml:space="preserve">the </w:t>
      </w:r>
      <w:r w:rsidR="004D0A7A">
        <w:rPr>
          <w:lang w:val="en-US"/>
        </w:rPr>
        <w:t>health of its population (Wendt et al., 2011).</w:t>
      </w:r>
      <w:r w:rsidR="00B144F5">
        <w:rPr>
          <w:lang w:val="en-US"/>
        </w:rPr>
        <w:t xml:space="preserve"> </w:t>
      </w:r>
      <w:r>
        <w:rPr>
          <w:lang w:val="en-US"/>
        </w:rPr>
        <w:t>I</w:t>
      </w:r>
      <w:r w:rsidR="00C97CE8">
        <w:rPr>
          <w:lang w:val="en-US"/>
        </w:rPr>
        <w:t xml:space="preserve"> will choose for the latter option</w:t>
      </w:r>
      <w:r w:rsidR="008225C1">
        <w:rPr>
          <w:lang w:val="en-US"/>
        </w:rPr>
        <w:t xml:space="preserve"> (per capita)</w:t>
      </w:r>
      <w:r w:rsidR="00C97CE8">
        <w:rPr>
          <w:lang w:val="en-US"/>
        </w:rPr>
        <w:t xml:space="preserve">, </w:t>
      </w:r>
      <w:r w:rsidR="00B144F5">
        <w:rPr>
          <w:lang w:val="en-US"/>
        </w:rPr>
        <w:t xml:space="preserve">for three reasons. First, </w:t>
      </w:r>
      <w:r w:rsidR="000F4CE9">
        <w:rPr>
          <w:lang w:val="en-US"/>
        </w:rPr>
        <w:t xml:space="preserve">GDP-levels have fallen significantly during the Global Financial Crisis (Thomson et al., 2014), which has its influence on calculations derived from this </w:t>
      </w:r>
      <w:r w:rsidR="000F4CE9" w:rsidRPr="000F4CE9">
        <w:rPr>
          <w:lang w:val="en-US"/>
        </w:rPr>
        <w:t>denominator</w:t>
      </w:r>
      <w:r w:rsidR="000F4CE9">
        <w:rPr>
          <w:lang w:val="en-US"/>
        </w:rPr>
        <w:t xml:space="preserve">. </w:t>
      </w:r>
      <w:r w:rsidR="009A2B36">
        <w:rPr>
          <w:lang w:val="en-US"/>
        </w:rPr>
        <w:t xml:space="preserve">Second, in- or decreases of health expenditure </w:t>
      </w:r>
      <w:r w:rsidR="003D24F7">
        <w:rPr>
          <w:lang w:val="en-US"/>
        </w:rPr>
        <w:t>has an</w:t>
      </w:r>
      <w:r w:rsidR="009A2B36">
        <w:rPr>
          <w:lang w:val="en-US"/>
        </w:rPr>
        <w:t xml:space="preserve"> impact on GDP-levels of the following year, which makes comparison particularly </w:t>
      </w:r>
      <w:r w:rsidR="003D24F7">
        <w:rPr>
          <w:lang w:val="en-US"/>
        </w:rPr>
        <w:t>complex</w:t>
      </w:r>
      <w:r w:rsidR="009A2B36">
        <w:rPr>
          <w:lang w:val="en-US"/>
        </w:rPr>
        <w:t>. And third, for the purpose of this thesis, the investment in people (</w:t>
      </w:r>
      <w:r w:rsidR="003D24F7">
        <w:rPr>
          <w:lang w:val="en-US"/>
        </w:rPr>
        <w:t>total health expenditure</w:t>
      </w:r>
      <w:r w:rsidR="009A2B36">
        <w:rPr>
          <w:lang w:val="en-US"/>
        </w:rPr>
        <w:t xml:space="preserve"> per capita) is more important for the functioning of a health care system than the relative level of health care expenditure. </w:t>
      </w:r>
      <w:r w:rsidR="009F5245">
        <w:rPr>
          <w:lang w:val="en-US"/>
        </w:rPr>
        <w:t xml:space="preserve">A measurement in absolute terms, however, would be problematic because </w:t>
      </w:r>
      <w:r w:rsidR="009E16FE">
        <w:rPr>
          <w:lang w:val="en-US"/>
        </w:rPr>
        <w:t>health expenditure</w:t>
      </w:r>
      <w:r w:rsidR="00C97CE8">
        <w:rPr>
          <w:lang w:val="en-US"/>
        </w:rPr>
        <w:t>s</w:t>
      </w:r>
      <w:r w:rsidR="009E16FE">
        <w:rPr>
          <w:lang w:val="en-US"/>
        </w:rPr>
        <w:t xml:space="preserve"> </w:t>
      </w:r>
      <w:r w:rsidR="00C97CE8">
        <w:rPr>
          <w:lang w:val="en-US"/>
        </w:rPr>
        <w:t>are</w:t>
      </w:r>
      <w:r w:rsidR="009E16FE">
        <w:rPr>
          <w:lang w:val="en-US"/>
        </w:rPr>
        <w:t xml:space="preserve"> likely to increase year by year due to external factors (demographic challenges, technological innovation). </w:t>
      </w:r>
      <w:r w:rsidR="00C25D84">
        <w:rPr>
          <w:lang w:val="en-US"/>
        </w:rPr>
        <w:t xml:space="preserve">The best way to </w:t>
      </w:r>
      <w:r w:rsidR="005B5875">
        <w:rPr>
          <w:lang w:val="en-US"/>
        </w:rPr>
        <w:t xml:space="preserve">measure expenditure during </w:t>
      </w:r>
      <w:r w:rsidR="00C97CE8">
        <w:rPr>
          <w:lang w:val="en-US"/>
        </w:rPr>
        <w:t>Global Financial Crisis</w:t>
      </w:r>
      <w:r w:rsidR="005B5875">
        <w:rPr>
          <w:lang w:val="en-US"/>
        </w:rPr>
        <w:t xml:space="preserve"> will </w:t>
      </w:r>
      <w:r w:rsidR="00C97CE8">
        <w:rPr>
          <w:lang w:val="en-US"/>
        </w:rPr>
        <w:t xml:space="preserve">therefore </w:t>
      </w:r>
      <w:r w:rsidR="00A67E5D">
        <w:rPr>
          <w:lang w:val="en-US"/>
        </w:rPr>
        <w:t xml:space="preserve">be </w:t>
      </w:r>
      <w:r w:rsidR="005B5875">
        <w:rPr>
          <w:lang w:val="en-US"/>
        </w:rPr>
        <w:t xml:space="preserve">a growth rate comparison </w:t>
      </w:r>
      <w:r w:rsidR="00C97CE8">
        <w:rPr>
          <w:lang w:val="en-US"/>
        </w:rPr>
        <w:t xml:space="preserve">between the crisis years (2007-2012) and the </w:t>
      </w:r>
      <w:r w:rsidR="005B5875">
        <w:rPr>
          <w:lang w:val="en-US"/>
        </w:rPr>
        <w:t xml:space="preserve">pre-crisis years (2001-2006). </w:t>
      </w:r>
      <w:r>
        <w:rPr>
          <w:lang w:val="en-US"/>
        </w:rPr>
        <w:t>I</w:t>
      </w:r>
      <w:r w:rsidR="009D5CFB">
        <w:rPr>
          <w:lang w:val="en-US"/>
        </w:rPr>
        <w:t xml:space="preserve"> will measure </w:t>
      </w:r>
      <w:r w:rsidR="009D5CFB" w:rsidRPr="009D5CFB">
        <w:rPr>
          <w:lang w:val="en-US"/>
        </w:rPr>
        <w:t>annual average growth rates</w:t>
      </w:r>
      <w:r w:rsidR="009D5CFB">
        <w:rPr>
          <w:lang w:val="en-US"/>
        </w:rPr>
        <w:t xml:space="preserve"> i</w:t>
      </w:r>
      <w:r w:rsidR="009D5CFB" w:rsidRPr="009D5CFB">
        <w:rPr>
          <w:lang w:val="en-US"/>
        </w:rPr>
        <w:t>n health expenditure per capita (in</w:t>
      </w:r>
      <w:r w:rsidR="009D5CFB">
        <w:rPr>
          <w:lang w:val="en-US"/>
        </w:rPr>
        <w:t xml:space="preserve"> current US</w:t>
      </w:r>
      <w:r w:rsidR="009D5CFB" w:rsidRPr="009D5CFB">
        <w:rPr>
          <w:lang w:val="en-US"/>
        </w:rPr>
        <w:t>$)</w:t>
      </w:r>
      <w:r w:rsidR="0029090D">
        <w:rPr>
          <w:lang w:val="en-US"/>
        </w:rPr>
        <w:t xml:space="preserve"> in both periods and calculate </w:t>
      </w:r>
      <w:r w:rsidR="00C97CE8">
        <w:rPr>
          <w:lang w:val="en-US"/>
        </w:rPr>
        <w:t xml:space="preserve">the </w:t>
      </w:r>
      <w:r w:rsidR="0029090D">
        <w:rPr>
          <w:lang w:val="en-US"/>
        </w:rPr>
        <w:t xml:space="preserve">percent change. </w:t>
      </w:r>
      <w:r w:rsidR="00712F40">
        <w:rPr>
          <w:lang w:val="en-US"/>
        </w:rPr>
        <w:t xml:space="preserve">This will be done with data from the World Health Organization (WHO). </w:t>
      </w:r>
      <w:r>
        <w:rPr>
          <w:lang w:val="en-US"/>
        </w:rPr>
        <w:t>The</w:t>
      </w:r>
      <w:r w:rsidR="00863D8D">
        <w:rPr>
          <w:lang w:val="en-US"/>
        </w:rPr>
        <w:t xml:space="preserve"> first indicator will then measure </w:t>
      </w:r>
      <w:r w:rsidR="00863D8D" w:rsidRPr="00863D8D">
        <w:rPr>
          <w:b/>
          <w:lang w:val="en-US"/>
        </w:rPr>
        <w:t xml:space="preserve">percent change in annual average growth rates between 2001-2006 and 2007-2012 in health expenditure per capita (in </w:t>
      </w:r>
      <w:r w:rsidR="008A29EC">
        <w:rPr>
          <w:b/>
          <w:lang w:val="en-US"/>
        </w:rPr>
        <w:t>current US</w:t>
      </w:r>
      <w:r w:rsidR="00863D8D" w:rsidRPr="00863D8D">
        <w:rPr>
          <w:b/>
          <w:lang w:val="en-US"/>
        </w:rPr>
        <w:t>$)</w:t>
      </w:r>
      <w:r w:rsidR="00863D8D">
        <w:rPr>
          <w:lang w:val="en-US"/>
        </w:rPr>
        <w:t>.</w:t>
      </w:r>
    </w:p>
    <w:p w:rsidR="00F41BDB" w:rsidRPr="00B23F00" w:rsidRDefault="004B2FF3" w:rsidP="00CE5B41">
      <w:pPr>
        <w:spacing w:line="360" w:lineRule="auto"/>
        <w:jc w:val="both"/>
        <w:rPr>
          <w:lang w:val="en-US"/>
        </w:rPr>
      </w:pPr>
      <w:r>
        <w:rPr>
          <w:lang w:val="en-US"/>
        </w:rPr>
        <w:t>The</w:t>
      </w:r>
      <w:r w:rsidR="00F103BC">
        <w:rPr>
          <w:lang w:val="en-US"/>
        </w:rPr>
        <w:t xml:space="preserve"> second indicator </w:t>
      </w:r>
      <w:r w:rsidR="003A726A">
        <w:rPr>
          <w:lang w:val="en-US"/>
        </w:rPr>
        <w:t xml:space="preserve">will be </w:t>
      </w:r>
      <w:r w:rsidR="003A726A" w:rsidRPr="00360CD6">
        <w:rPr>
          <w:i/>
          <w:lang w:val="en-US"/>
        </w:rPr>
        <w:t>Public-Private Mix of Health Care Financing</w:t>
      </w:r>
      <w:r w:rsidR="003A726A">
        <w:rPr>
          <w:lang w:val="en-US"/>
        </w:rPr>
        <w:t xml:space="preserve">. This is </w:t>
      </w:r>
      <w:r w:rsidR="004200E3">
        <w:rPr>
          <w:lang w:val="en-US"/>
        </w:rPr>
        <w:t>an</w:t>
      </w:r>
      <w:r w:rsidR="003A726A">
        <w:rPr>
          <w:lang w:val="en-US"/>
        </w:rPr>
        <w:t xml:space="preserve"> indicator of the degree of public responsibility to guarantee access to health care. </w:t>
      </w:r>
      <w:r w:rsidR="009F55B5" w:rsidRPr="009F55B5">
        <w:rPr>
          <w:lang w:val="en-US"/>
        </w:rPr>
        <w:t xml:space="preserve">Several studies have shown </w:t>
      </w:r>
      <w:r w:rsidR="009F55B5">
        <w:rPr>
          <w:lang w:val="en-US"/>
        </w:rPr>
        <w:t>that</w:t>
      </w:r>
      <w:r w:rsidR="009F55B5" w:rsidRPr="009F55B5">
        <w:rPr>
          <w:lang w:val="en-US"/>
        </w:rPr>
        <w:t xml:space="preserve"> private cost sharing reduces health service utili</w:t>
      </w:r>
      <w:r w:rsidR="002E2A96">
        <w:rPr>
          <w:lang w:val="en-US"/>
        </w:rPr>
        <w:t xml:space="preserve">zation and increases inequality (Wendt et al., 2011). </w:t>
      </w:r>
      <w:r w:rsidR="000B095F">
        <w:rPr>
          <w:lang w:val="en-US"/>
        </w:rPr>
        <w:t xml:space="preserve">A change </w:t>
      </w:r>
      <w:r w:rsidR="00CF150D">
        <w:rPr>
          <w:lang w:val="en-US"/>
        </w:rPr>
        <w:t xml:space="preserve">towards more private financing </w:t>
      </w:r>
      <w:r w:rsidR="003D24F7">
        <w:rPr>
          <w:lang w:val="en-US"/>
        </w:rPr>
        <w:t>would</w:t>
      </w:r>
      <w:r w:rsidR="00AA0B4B">
        <w:rPr>
          <w:lang w:val="en-US"/>
        </w:rPr>
        <w:t xml:space="preserve"> cover</w:t>
      </w:r>
      <w:r w:rsidR="000B095F">
        <w:rPr>
          <w:lang w:val="en-US"/>
        </w:rPr>
        <w:t xml:space="preserve"> two forms of retrenchment: retrenchment in the form of </w:t>
      </w:r>
      <w:r w:rsidR="003D24F7">
        <w:rPr>
          <w:lang w:val="en-US"/>
        </w:rPr>
        <w:t>lower</w:t>
      </w:r>
      <w:r w:rsidR="000B095F">
        <w:rPr>
          <w:lang w:val="en-US"/>
        </w:rPr>
        <w:t xml:space="preserve"> governmental expenditure as well as retrenchment in the form of </w:t>
      </w:r>
      <w:r w:rsidR="003D24F7">
        <w:rPr>
          <w:lang w:val="en-US"/>
        </w:rPr>
        <w:t>decreasing</w:t>
      </w:r>
      <w:r w:rsidR="000B095F">
        <w:rPr>
          <w:lang w:val="en-US"/>
        </w:rPr>
        <w:t xml:space="preserve"> accessibility. </w:t>
      </w:r>
      <w:r w:rsidR="00AB358F">
        <w:rPr>
          <w:lang w:val="en-US"/>
        </w:rPr>
        <w:t>The indicator will be measured by means of the l</w:t>
      </w:r>
      <w:r w:rsidR="00AB358F" w:rsidRPr="00AB358F">
        <w:rPr>
          <w:lang w:val="en-US"/>
        </w:rPr>
        <w:t>evel of general government expenditure on health (GGHE) expressed as a percentage of total expenditure on health (THE)</w:t>
      </w:r>
      <w:r w:rsidR="00AB358F">
        <w:rPr>
          <w:lang w:val="en-US"/>
        </w:rPr>
        <w:t xml:space="preserve">. </w:t>
      </w:r>
      <w:r w:rsidR="00CF75DA">
        <w:rPr>
          <w:lang w:val="en-US"/>
        </w:rPr>
        <w:t xml:space="preserve">This will be done with data from the World Health Organization (WHO). </w:t>
      </w:r>
      <w:r w:rsidR="00AB358F">
        <w:rPr>
          <w:lang w:val="en-US"/>
        </w:rPr>
        <w:t xml:space="preserve">Because </w:t>
      </w:r>
      <w:r>
        <w:rPr>
          <w:lang w:val="en-US"/>
        </w:rPr>
        <w:t xml:space="preserve">the study is </w:t>
      </w:r>
      <w:r w:rsidR="00AB358F">
        <w:rPr>
          <w:lang w:val="en-US"/>
        </w:rPr>
        <w:t xml:space="preserve">interested in change in private-public financing, </w:t>
      </w:r>
      <w:r>
        <w:rPr>
          <w:lang w:val="en-US"/>
        </w:rPr>
        <w:t>I</w:t>
      </w:r>
      <w:r w:rsidR="00AB358F">
        <w:rPr>
          <w:lang w:val="en-US"/>
        </w:rPr>
        <w:t xml:space="preserve"> will </w:t>
      </w:r>
      <w:r w:rsidR="00DC6EF9">
        <w:rPr>
          <w:lang w:val="en-US"/>
        </w:rPr>
        <w:t xml:space="preserve">calculate </w:t>
      </w:r>
      <w:r w:rsidR="00DC6EF9" w:rsidRPr="00DC6EF9">
        <w:rPr>
          <w:lang w:val="en-US"/>
        </w:rPr>
        <w:t>annual average growth rates</w:t>
      </w:r>
      <w:r w:rsidR="004A25B6">
        <w:rPr>
          <w:lang w:val="en-US"/>
        </w:rPr>
        <w:t xml:space="preserve"> for the 2007-2012 period. </w:t>
      </w:r>
      <w:r w:rsidR="001728E9">
        <w:rPr>
          <w:lang w:val="en-US"/>
        </w:rPr>
        <w:t xml:space="preserve">Then, because </w:t>
      </w:r>
      <w:r>
        <w:rPr>
          <w:lang w:val="en-US"/>
        </w:rPr>
        <w:t xml:space="preserve">there is an interest in </w:t>
      </w:r>
      <w:r w:rsidR="001728E9">
        <w:rPr>
          <w:lang w:val="en-US"/>
        </w:rPr>
        <w:t xml:space="preserve">the effect during the Global Financial Crisis, </w:t>
      </w:r>
      <w:r>
        <w:rPr>
          <w:lang w:val="en-US"/>
        </w:rPr>
        <w:t>I</w:t>
      </w:r>
      <w:r w:rsidR="001728E9">
        <w:rPr>
          <w:lang w:val="en-US"/>
        </w:rPr>
        <w:t xml:space="preserve"> will also calculate these rates for</w:t>
      </w:r>
      <w:r w:rsidR="009E0D4C">
        <w:rPr>
          <w:lang w:val="en-US"/>
        </w:rPr>
        <w:t xml:space="preserve"> the pre-crisis years </w:t>
      </w:r>
      <w:r w:rsidR="009E0D4C" w:rsidRPr="00B23F00">
        <w:rPr>
          <w:lang w:val="en-US"/>
        </w:rPr>
        <w:t xml:space="preserve">(2001-2006) to compare with historical patterns. </w:t>
      </w:r>
      <w:r w:rsidR="007F17E4" w:rsidRPr="00B23F00">
        <w:rPr>
          <w:lang w:val="en-US"/>
        </w:rPr>
        <w:t xml:space="preserve">Finally, </w:t>
      </w:r>
      <w:r>
        <w:rPr>
          <w:lang w:val="en-US"/>
        </w:rPr>
        <w:t>I</w:t>
      </w:r>
      <w:r w:rsidR="007F17E4" w:rsidRPr="00B23F00">
        <w:rPr>
          <w:lang w:val="en-US"/>
        </w:rPr>
        <w:t xml:space="preserve"> will calculate percent point change between these two periods. </w:t>
      </w:r>
      <w:r>
        <w:rPr>
          <w:lang w:val="en-US"/>
        </w:rPr>
        <w:t>The</w:t>
      </w:r>
      <w:r w:rsidR="007F17E4" w:rsidRPr="00B23F00">
        <w:rPr>
          <w:lang w:val="en-US"/>
        </w:rPr>
        <w:t xml:space="preserve"> indicator will then measure </w:t>
      </w:r>
      <w:r w:rsidR="007F17E4" w:rsidRPr="00B23F00">
        <w:rPr>
          <w:b/>
          <w:lang w:val="en-US"/>
        </w:rPr>
        <w:t xml:space="preserve">change </w:t>
      </w:r>
      <w:r w:rsidR="00CF75DA" w:rsidRPr="00B23F00">
        <w:rPr>
          <w:b/>
          <w:lang w:val="en-US"/>
        </w:rPr>
        <w:t>between 2001-2006 and 2007-2012</w:t>
      </w:r>
      <w:r w:rsidR="00CF75DA" w:rsidRPr="00B23F00">
        <w:rPr>
          <w:lang w:val="en-US"/>
        </w:rPr>
        <w:t xml:space="preserve"> </w:t>
      </w:r>
      <w:r w:rsidR="007F17E4" w:rsidRPr="00B23F00">
        <w:rPr>
          <w:b/>
          <w:lang w:val="en-US"/>
        </w:rPr>
        <w:t>in general government expenditure on health</w:t>
      </w:r>
      <w:r w:rsidR="00CF75DA" w:rsidRPr="00B23F00">
        <w:rPr>
          <w:b/>
          <w:lang w:val="en-US"/>
        </w:rPr>
        <w:t xml:space="preserve"> care</w:t>
      </w:r>
      <w:r w:rsidR="007F17E4" w:rsidRPr="00B23F00">
        <w:rPr>
          <w:b/>
          <w:lang w:val="en-US"/>
        </w:rPr>
        <w:t xml:space="preserve"> as a percentage of total expenditure on health in percent points</w:t>
      </w:r>
      <w:r w:rsidR="00CF75DA" w:rsidRPr="00B23F00">
        <w:rPr>
          <w:lang w:val="en-US"/>
        </w:rPr>
        <w:t>.</w:t>
      </w:r>
      <w:r w:rsidR="007F17E4" w:rsidRPr="00B23F00">
        <w:rPr>
          <w:b/>
          <w:lang w:val="en-US"/>
        </w:rPr>
        <w:t xml:space="preserve"> </w:t>
      </w:r>
    </w:p>
    <w:p w:rsidR="005301BC" w:rsidRDefault="004B2FF3" w:rsidP="00CE5B41">
      <w:pPr>
        <w:spacing w:line="360" w:lineRule="auto"/>
        <w:jc w:val="both"/>
        <w:rPr>
          <w:lang w:val="en-US"/>
        </w:rPr>
      </w:pPr>
      <w:r>
        <w:rPr>
          <w:lang w:val="en-US"/>
        </w:rPr>
        <w:t xml:space="preserve">The </w:t>
      </w:r>
      <w:r w:rsidR="003236C7" w:rsidRPr="00B23F00">
        <w:rPr>
          <w:lang w:val="en-US"/>
        </w:rPr>
        <w:t xml:space="preserve">third indicator will be </w:t>
      </w:r>
      <w:r w:rsidR="005019C4" w:rsidRPr="00B23F00">
        <w:rPr>
          <w:lang w:val="en-US"/>
        </w:rPr>
        <w:t xml:space="preserve">the </w:t>
      </w:r>
      <w:r w:rsidR="00360CD6" w:rsidRPr="00360CD6">
        <w:rPr>
          <w:i/>
          <w:lang w:val="en-US"/>
        </w:rPr>
        <w:t>Density of</w:t>
      </w:r>
      <w:r w:rsidR="00360CD6">
        <w:rPr>
          <w:lang w:val="en-US"/>
        </w:rPr>
        <w:t xml:space="preserve"> </w:t>
      </w:r>
      <w:r w:rsidR="00360CD6" w:rsidRPr="00360CD6">
        <w:rPr>
          <w:i/>
          <w:lang w:val="en-US"/>
        </w:rPr>
        <w:t>Hospital Beds</w:t>
      </w:r>
      <w:r w:rsidR="00360CD6">
        <w:rPr>
          <w:lang w:val="en-US"/>
        </w:rPr>
        <w:t xml:space="preserve">. </w:t>
      </w:r>
      <w:r w:rsidR="006F0367" w:rsidRPr="00B23F00">
        <w:rPr>
          <w:lang w:val="en-US"/>
        </w:rPr>
        <w:t xml:space="preserve">This is a well-known indicator </w:t>
      </w:r>
      <w:r w:rsidR="00EE17B0" w:rsidRPr="00B23F00">
        <w:rPr>
          <w:lang w:val="en-US"/>
        </w:rPr>
        <w:t xml:space="preserve">for the availability of health care </w:t>
      </w:r>
      <w:r w:rsidR="00360CD6">
        <w:rPr>
          <w:lang w:val="en-US"/>
        </w:rPr>
        <w:t xml:space="preserve">services and hospital capacity. The rate is </w:t>
      </w:r>
      <w:r w:rsidR="00EE17B0" w:rsidRPr="00B23F00">
        <w:rPr>
          <w:lang w:val="en-US"/>
        </w:rPr>
        <w:t xml:space="preserve">a reflection of governmental </w:t>
      </w:r>
      <w:r w:rsidR="00B23F00" w:rsidRPr="00B23F00">
        <w:rPr>
          <w:lang w:val="en-US"/>
        </w:rPr>
        <w:t>resources available for delivering serv</w:t>
      </w:r>
      <w:r w:rsidR="00360CD6">
        <w:rPr>
          <w:lang w:val="en-US"/>
        </w:rPr>
        <w:t>ices to inpatients in hospitals</w:t>
      </w:r>
      <w:r w:rsidR="00B23F00" w:rsidRPr="00B23F00">
        <w:rPr>
          <w:lang w:val="en-US"/>
        </w:rPr>
        <w:t xml:space="preserve"> </w:t>
      </w:r>
      <w:r w:rsidR="007804D8" w:rsidRPr="00B23F00">
        <w:rPr>
          <w:lang w:val="en-US"/>
        </w:rPr>
        <w:t xml:space="preserve">(Wendt et al., 2011; Maresso et al., 2015). </w:t>
      </w:r>
      <w:r>
        <w:rPr>
          <w:lang w:val="en-US"/>
        </w:rPr>
        <w:t xml:space="preserve">I am </w:t>
      </w:r>
      <w:r w:rsidR="00FB2F9F">
        <w:rPr>
          <w:lang w:val="en-US"/>
        </w:rPr>
        <w:t xml:space="preserve">aware that resources could better be measured by means of an aggregated indicator, for example a combination of hospital beds, health worker payments and the price of medical products. However, due to </w:t>
      </w:r>
      <w:r w:rsidR="003D24F7">
        <w:rPr>
          <w:lang w:val="en-US"/>
        </w:rPr>
        <w:t xml:space="preserve">limited data available, </w:t>
      </w:r>
      <w:r w:rsidR="000D2C6E">
        <w:rPr>
          <w:lang w:val="en-US"/>
        </w:rPr>
        <w:t>i</w:t>
      </w:r>
      <w:r w:rsidR="00FB2F9F">
        <w:rPr>
          <w:lang w:val="en-US"/>
        </w:rPr>
        <w:t>t is</w:t>
      </w:r>
      <w:r w:rsidR="008118B3">
        <w:rPr>
          <w:lang w:val="en-US"/>
        </w:rPr>
        <w:t xml:space="preserve"> not possible to construct </w:t>
      </w:r>
      <w:r w:rsidR="0012634F">
        <w:rPr>
          <w:lang w:val="en-US"/>
        </w:rPr>
        <w:t>a</w:t>
      </w:r>
      <w:r w:rsidR="008118B3">
        <w:rPr>
          <w:lang w:val="en-US"/>
        </w:rPr>
        <w:t xml:space="preserve"> cross European aggregation</w:t>
      </w:r>
      <w:r w:rsidR="00360CD6">
        <w:rPr>
          <w:lang w:val="en-US"/>
        </w:rPr>
        <w:t xml:space="preserve">. </w:t>
      </w:r>
      <w:r w:rsidR="000D2C6E">
        <w:rPr>
          <w:lang w:val="en-US"/>
        </w:rPr>
        <w:t>With the exception of t</w:t>
      </w:r>
      <w:r w:rsidR="004763A3">
        <w:rPr>
          <w:lang w:val="en-US"/>
        </w:rPr>
        <w:t xml:space="preserve">he number of </w:t>
      </w:r>
      <w:r w:rsidR="008118B3">
        <w:rPr>
          <w:lang w:val="en-US"/>
        </w:rPr>
        <w:t>h</w:t>
      </w:r>
      <w:r w:rsidR="0012634F">
        <w:rPr>
          <w:lang w:val="en-US"/>
        </w:rPr>
        <w:t>ospital beds</w:t>
      </w:r>
      <w:r w:rsidR="00360CD6">
        <w:rPr>
          <w:lang w:val="en-US"/>
        </w:rPr>
        <w:t>,</w:t>
      </w:r>
      <w:r w:rsidR="00AA0B4B">
        <w:rPr>
          <w:lang w:val="en-US"/>
        </w:rPr>
        <w:t xml:space="preserve"> </w:t>
      </w:r>
      <w:r w:rsidR="0012634F">
        <w:rPr>
          <w:lang w:val="en-US"/>
        </w:rPr>
        <w:t>data is not fully available</w:t>
      </w:r>
      <w:r w:rsidR="00360CD6">
        <w:rPr>
          <w:lang w:val="en-US"/>
        </w:rPr>
        <w:t xml:space="preserve"> for other indicators. </w:t>
      </w:r>
      <w:r w:rsidR="00AA0B4B">
        <w:rPr>
          <w:lang w:val="en-US"/>
        </w:rPr>
        <w:t xml:space="preserve">Hence, </w:t>
      </w:r>
      <w:r>
        <w:rPr>
          <w:lang w:val="en-US"/>
        </w:rPr>
        <w:t>I</w:t>
      </w:r>
      <w:r w:rsidR="00B23F00" w:rsidRPr="00B23F00">
        <w:rPr>
          <w:lang w:val="en-US"/>
        </w:rPr>
        <w:t xml:space="preserve"> will measure available beds in hospitals per hundred thousand inhabitants with data from Eurostat. </w:t>
      </w:r>
      <w:r w:rsidR="00B23F00">
        <w:rPr>
          <w:lang w:val="en-US"/>
        </w:rPr>
        <w:t>Because there is already a declining trend in the number of hospital beds</w:t>
      </w:r>
      <w:r w:rsidR="005301BC">
        <w:rPr>
          <w:lang w:val="en-US"/>
        </w:rPr>
        <w:t xml:space="preserve"> for twenty years</w:t>
      </w:r>
      <w:r w:rsidR="00B23F00">
        <w:rPr>
          <w:lang w:val="en-US"/>
        </w:rPr>
        <w:t xml:space="preserve"> (</w:t>
      </w:r>
      <w:r w:rsidR="006416F0">
        <w:rPr>
          <w:lang w:val="en-US"/>
        </w:rPr>
        <w:t>OECD, 2010</w:t>
      </w:r>
      <w:r w:rsidR="00B23F00">
        <w:rPr>
          <w:lang w:val="en-US"/>
        </w:rPr>
        <w:t xml:space="preserve">), </w:t>
      </w:r>
      <w:r>
        <w:rPr>
          <w:lang w:val="en-US"/>
        </w:rPr>
        <w:t>I</w:t>
      </w:r>
      <w:r w:rsidR="00B23F00">
        <w:rPr>
          <w:lang w:val="en-US"/>
        </w:rPr>
        <w:t xml:space="preserve"> will calculate </w:t>
      </w:r>
      <w:r w:rsidR="00B23F00" w:rsidRPr="00DC6EF9">
        <w:rPr>
          <w:lang w:val="en-US"/>
        </w:rPr>
        <w:t>annual average growth rates</w:t>
      </w:r>
      <w:r w:rsidR="00B23F00">
        <w:rPr>
          <w:lang w:val="en-US"/>
        </w:rPr>
        <w:t xml:space="preserve"> for both pre-crisis (2001-2006) and crisis period (2007-2012) and compare them by means of change in percent points. </w:t>
      </w:r>
      <w:r>
        <w:rPr>
          <w:lang w:val="en-US"/>
        </w:rPr>
        <w:t>The</w:t>
      </w:r>
      <w:r w:rsidR="002208C2">
        <w:rPr>
          <w:lang w:val="en-US"/>
        </w:rPr>
        <w:t xml:space="preserve"> indicator will </w:t>
      </w:r>
      <w:r w:rsidR="000D2C6E">
        <w:rPr>
          <w:lang w:val="en-US"/>
        </w:rPr>
        <w:t>then</w:t>
      </w:r>
      <w:r w:rsidR="002208C2">
        <w:rPr>
          <w:lang w:val="en-US"/>
        </w:rPr>
        <w:t xml:space="preserve"> measure </w:t>
      </w:r>
      <w:r w:rsidR="002208C2" w:rsidRPr="00B23F00">
        <w:rPr>
          <w:b/>
          <w:lang w:val="en-US"/>
        </w:rPr>
        <w:t>change between 2001-2006 and 2007-2012</w:t>
      </w:r>
      <w:r w:rsidR="002208C2" w:rsidRPr="00B23F00">
        <w:rPr>
          <w:lang w:val="en-US"/>
        </w:rPr>
        <w:t xml:space="preserve"> </w:t>
      </w:r>
      <w:r w:rsidR="002208C2" w:rsidRPr="00B23F00">
        <w:rPr>
          <w:b/>
          <w:lang w:val="en-US"/>
        </w:rPr>
        <w:t>in</w:t>
      </w:r>
      <w:r w:rsidR="002208C2">
        <w:rPr>
          <w:b/>
          <w:lang w:val="en-US"/>
        </w:rPr>
        <w:t xml:space="preserve"> available hospital beds per hundred thousand inhabitants in percent points</w:t>
      </w:r>
      <w:r w:rsidR="002208C2" w:rsidRPr="002208C2">
        <w:rPr>
          <w:lang w:val="en-US"/>
        </w:rPr>
        <w:t>.</w:t>
      </w:r>
    </w:p>
    <w:p w:rsidR="003D5205" w:rsidRDefault="003D5205">
      <w:pPr>
        <w:rPr>
          <w:rFonts w:asciiTheme="majorHAnsi" w:hAnsiTheme="majorHAnsi"/>
          <w:sz w:val="26"/>
          <w:szCs w:val="26"/>
          <w:lang w:val="en-US"/>
        </w:rPr>
      </w:pPr>
      <w:r>
        <w:rPr>
          <w:rFonts w:asciiTheme="majorHAnsi" w:hAnsiTheme="majorHAnsi"/>
          <w:sz w:val="26"/>
          <w:szCs w:val="26"/>
          <w:lang w:val="en-US"/>
        </w:rPr>
        <w:br w:type="page"/>
      </w:r>
    </w:p>
    <w:p w:rsidR="00CE5B41" w:rsidRDefault="00340D7F" w:rsidP="00CE5B41">
      <w:pPr>
        <w:spacing w:line="360" w:lineRule="auto"/>
        <w:jc w:val="both"/>
        <w:rPr>
          <w:rFonts w:asciiTheme="majorHAnsi" w:hAnsiTheme="majorHAnsi"/>
          <w:sz w:val="26"/>
          <w:szCs w:val="26"/>
          <w:lang w:val="en-US"/>
        </w:rPr>
      </w:pPr>
      <w:r>
        <w:rPr>
          <w:rFonts w:asciiTheme="majorHAnsi" w:hAnsiTheme="majorHAnsi"/>
          <w:sz w:val="26"/>
          <w:szCs w:val="26"/>
          <w:lang w:val="en-US"/>
        </w:rPr>
        <w:t>3.3</w:t>
      </w:r>
      <w:r w:rsidRPr="000B1B5C">
        <w:rPr>
          <w:rFonts w:asciiTheme="majorHAnsi" w:hAnsiTheme="majorHAnsi"/>
          <w:sz w:val="26"/>
          <w:szCs w:val="26"/>
          <w:lang w:val="en-US"/>
        </w:rPr>
        <w:t xml:space="preserve"> </w:t>
      </w:r>
      <w:r>
        <w:rPr>
          <w:rFonts w:asciiTheme="majorHAnsi" w:hAnsiTheme="majorHAnsi"/>
          <w:sz w:val="26"/>
          <w:szCs w:val="26"/>
          <w:lang w:val="en-US"/>
        </w:rPr>
        <w:t>Case selection</w:t>
      </w:r>
    </w:p>
    <w:p w:rsidR="005301BC" w:rsidRDefault="00C122C9" w:rsidP="00CE5B41">
      <w:pPr>
        <w:spacing w:line="360" w:lineRule="auto"/>
        <w:jc w:val="both"/>
        <w:rPr>
          <w:rStyle w:val="span9"/>
          <w:lang w:val="en-US"/>
        </w:rPr>
      </w:pPr>
      <w:r>
        <w:rPr>
          <w:lang w:val="en-US"/>
        </w:rPr>
        <w:t>The unit</w:t>
      </w:r>
      <w:r w:rsidR="00360CD6">
        <w:rPr>
          <w:lang w:val="en-US"/>
        </w:rPr>
        <w:t>s</w:t>
      </w:r>
      <w:r>
        <w:rPr>
          <w:lang w:val="en-US"/>
        </w:rPr>
        <w:t xml:space="preserve"> of o</w:t>
      </w:r>
      <w:r w:rsidR="003B254D">
        <w:rPr>
          <w:lang w:val="en-US"/>
        </w:rPr>
        <w:t>bservation</w:t>
      </w:r>
      <w:r>
        <w:rPr>
          <w:lang w:val="en-US"/>
        </w:rPr>
        <w:t xml:space="preserve"> in this thesis</w:t>
      </w:r>
      <w:r w:rsidR="003B254D">
        <w:rPr>
          <w:lang w:val="en-US"/>
        </w:rPr>
        <w:t xml:space="preserve"> </w:t>
      </w:r>
      <w:r w:rsidR="00360CD6">
        <w:rPr>
          <w:lang w:val="en-US"/>
        </w:rPr>
        <w:t xml:space="preserve">are </w:t>
      </w:r>
      <w:r>
        <w:rPr>
          <w:lang w:val="en-US"/>
        </w:rPr>
        <w:t xml:space="preserve">national health care systems. Although there is a </w:t>
      </w:r>
      <w:r w:rsidRPr="00C122C9">
        <w:rPr>
          <w:lang w:val="en-US"/>
        </w:rPr>
        <w:t xml:space="preserve">wide variety of health </w:t>
      </w:r>
      <w:r>
        <w:rPr>
          <w:lang w:val="en-US"/>
        </w:rPr>
        <w:t xml:space="preserve">care </w:t>
      </w:r>
      <w:r w:rsidRPr="00C122C9">
        <w:rPr>
          <w:lang w:val="en-US"/>
        </w:rPr>
        <w:t xml:space="preserve">systems </w:t>
      </w:r>
      <w:r w:rsidRPr="00F90155">
        <w:rPr>
          <w:lang w:val="en-US"/>
        </w:rPr>
        <w:t>around the world</w:t>
      </w:r>
      <w:r w:rsidR="00F90155" w:rsidRPr="00F90155">
        <w:rPr>
          <w:lang w:val="en-US"/>
        </w:rPr>
        <w:t xml:space="preserve">, </w:t>
      </w:r>
      <w:r w:rsidR="00F90155" w:rsidRPr="00202901">
        <w:rPr>
          <w:lang w:val="en-US"/>
        </w:rPr>
        <w:t>it could be said that each country has – to some extent – an institutionalized system and could</w:t>
      </w:r>
      <w:r w:rsidR="00704717">
        <w:rPr>
          <w:lang w:val="en-US"/>
        </w:rPr>
        <w:t xml:space="preserve"> therefore</w:t>
      </w:r>
      <w:r w:rsidR="00360CD6">
        <w:rPr>
          <w:lang w:val="en-US"/>
        </w:rPr>
        <w:t xml:space="preserve"> be, at least theoretically</w:t>
      </w:r>
      <w:r w:rsidR="00F90155" w:rsidRPr="00202901">
        <w:rPr>
          <w:lang w:val="en-US"/>
        </w:rPr>
        <w:t xml:space="preserve">, under </w:t>
      </w:r>
      <w:r w:rsidR="000D2C6E">
        <w:rPr>
          <w:lang w:val="en-US"/>
        </w:rPr>
        <w:t>investigation</w:t>
      </w:r>
      <w:r w:rsidR="00F90155" w:rsidRPr="00202901">
        <w:rPr>
          <w:lang w:val="en-US"/>
        </w:rPr>
        <w:t xml:space="preserve"> in this thesis. This would, however, </w:t>
      </w:r>
      <w:r w:rsidR="00F90155" w:rsidRPr="00202901">
        <w:rPr>
          <w:rStyle w:val="span9"/>
          <w:lang w:val="en-US"/>
        </w:rPr>
        <w:t xml:space="preserve">irrevocably lead to </w:t>
      </w:r>
      <w:r w:rsidR="00202901" w:rsidRPr="00202901">
        <w:rPr>
          <w:rStyle w:val="span9"/>
          <w:lang w:val="en-US"/>
        </w:rPr>
        <w:t xml:space="preserve">an unregulated </w:t>
      </w:r>
      <w:r w:rsidR="00202901">
        <w:rPr>
          <w:rStyle w:val="span9"/>
          <w:lang w:val="en-US"/>
        </w:rPr>
        <w:t xml:space="preserve">amount of cases, so </w:t>
      </w:r>
      <w:r w:rsidR="004B2FF3">
        <w:rPr>
          <w:rStyle w:val="span9"/>
          <w:lang w:val="en-US"/>
        </w:rPr>
        <w:t>I will perform</w:t>
      </w:r>
      <w:r w:rsidR="00202901">
        <w:rPr>
          <w:rStyle w:val="span9"/>
          <w:lang w:val="en-US"/>
        </w:rPr>
        <w:t xml:space="preserve"> case selection according to </w:t>
      </w:r>
      <w:r w:rsidR="004B2FF3">
        <w:rPr>
          <w:rStyle w:val="span9"/>
          <w:lang w:val="en-US"/>
        </w:rPr>
        <w:t xml:space="preserve">the </w:t>
      </w:r>
      <w:r w:rsidR="00202901">
        <w:rPr>
          <w:rStyle w:val="span9"/>
          <w:lang w:val="en-US"/>
        </w:rPr>
        <w:t>QCA-</w:t>
      </w:r>
      <w:r w:rsidR="00D318BF">
        <w:rPr>
          <w:rStyle w:val="span9"/>
          <w:lang w:val="en-US"/>
        </w:rPr>
        <w:t>criteria.</w:t>
      </w:r>
    </w:p>
    <w:p w:rsidR="007B2F4A" w:rsidRDefault="00D318BF" w:rsidP="00CE5B41">
      <w:pPr>
        <w:spacing w:line="360" w:lineRule="auto"/>
        <w:jc w:val="both"/>
        <w:rPr>
          <w:lang w:val="en-US"/>
        </w:rPr>
      </w:pPr>
      <w:r>
        <w:rPr>
          <w:rStyle w:val="span9"/>
          <w:lang w:val="en-US"/>
        </w:rPr>
        <w:t xml:space="preserve">First, </w:t>
      </w:r>
      <w:r w:rsidR="004F6DB8">
        <w:rPr>
          <w:rStyle w:val="span9"/>
          <w:lang w:val="en-US"/>
        </w:rPr>
        <w:t xml:space="preserve">it is important that cases </w:t>
      </w:r>
      <w:r w:rsidR="008F7A45">
        <w:rPr>
          <w:rStyle w:val="span9"/>
          <w:lang w:val="en-US"/>
        </w:rPr>
        <w:t>originate from</w:t>
      </w:r>
      <w:r w:rsidR="004F6DB8">
        <w:rPr>
          <w:rStyle w:val="span9"/>
          <w:lang w:val="en-US"/>
        </w:rPr>
        <w:t xml:space="preserve"> an area of </w:t>
      </w:r>
      <w:r w:rsidR="004F6DB8" w:rsidRPr="004F6DB8">
        <w:rPr>
          <w:rStyle w:val="span9"/>
          <w:i/>
          <w:lang w:val="en-US"/>
        </w:rPr>
        <w:t>homogeneity</w:t>
      </w:r>
      <w:r w:rsidR="004F6DB8">
        <w:rPr>
          <w:rStyle w:val="span9"/>
          <w:lang w:val="en-US"/>
        </w:rPr>
        <w:t xml:space="preserve">, </w:t>
      </w:r>
      <w:r w:rsidR="00476F24">
        <w:rPr>
          <w:rStyle w:val="span9"/>
          <w:lang w:val="en-US"/>
        </w:rPr>
        <w:t>meaning that they share enough background characteristics to arrive at meaningful statements</w:t>
      </w:r>
      <w:r w:rsidR="0048596A">
        <w:rPr>
          <w:rStyle w:val="span9"/>
          <w:lang w:val="en-US"/>
        </w:rPr>
        <w:t xml:space="preserve">, but also that they are diverse enough to supply a maximum of </w:t>
      </w:r>
      <w:r w:rsidR="0048596A" w:rsidRPr="002240D8">
        <w:rPr>
          <w:rStyle w:val="span9"/>
          <w:i/>
          <w:lang w:val="en-US"/>
        </w:rPr>
        <w:t xml:space="preserve">heterogeneity </w:t>
      </w:r>
      <w:r w:rsidR="0048596A">
        <w:rPr>
          <w:rStyle w:val="span9"/>
          <w:lang w:val="en-US"/>
        </w:rPr>
        <w:t>over a minimum number of cases</w:t>
      </w:r>
      <w:r w:rsidR="00C30F91">
        <w:rPr>
          <w:rStyle w:val="span9"/>
          <w:lang w:val="en-US"/>
        </w:rPr>
        <w:t xml:space="preserve"> </w:t>
      </w:r>
      <w:r w:rsidR="00C30F91">
        <w:rPr>
          <w:rStyle w:val="hps"/>
          <w:lang w:val="en"/>
        </w:rPr>
        <w:t>(</w:t>
      </w:r>
      <w:r w:rsidR="00C30F91">
        <w:rPr>
          <w:lang w:val="en-US"/>
        </w:rPr>
        <w:t xml:space="preserve">Rihoux &amp; Ragin, 2009). </w:t>
      </w:r>
      <w:r w:rsidR="004B50A7">
        <w:rPr>
          <w:lang w:val="en-US"/>
        </w:rPr>
        <w:t xml:space="preserve">So it is recommended </w:t>
      </w:r>
      <w:r w:rsidR="004B50A7" w:rsidRPr="004B50A7">
        <w:rPr>
          <w:lang w:val="en-US"/>
        </w:rPr>
        <w:t xml:space="preserve">that cases are selected on the basis </w:t>
      </w:r>
      <w:r w:rsidR="00D80C4A" w:rsidRPr="00487838">
        <w:rPr>
          <w:lang w:val="en-US"/>
        </w:rPr>
        <w:t>of them bein</w:t>
      </w:r>
      <w:r w:rsidR="00D80C4A">
        <w:rPr>
          <w:lang w:val="en-US"/>
        </w:rPr>
        <w:t>g similar enough to be comparable</w:t>
      </w:r>
      <w:r w:rsidR="004B50A7">
        <w:rPr>
          <w:lang w:val="en-US"/>
        </w:rPr>
        <w:t>, but different enough</w:t>
      </w:r>
      <w:r w:rsidR="00360CD6">
        <w:rPr>
          <w:lang w:val="en-US"/>
        </w:rPr>
        <w:t xml:space="preserve"> so</w:t>
      </w:r>
      <w:r w:rsidR="004B50A7">
        <w:rPr>
          <w:lang w:val="en-US"/>
        </w:rPr>
        <w:t xml:space="preserve"> that conditi</w:t>
      </w:r>
      <w:r w:rsidR="00360CD6">
        <w:rPr>
          <w:lang w:val="en-US"/>
        </w:rPr>
        <w:t>ons can vary across the cases. O</w:t>
      </w:r>
      <w:r w:rsidR="004B50A7">
        <w:rPr>
          <w:lang w:val="en-US"/>
        </w:rPr>
        <w:t xml:space="preserve">therwise it is a constant. </w:t>
      </w:r>
      <w:r w:rsidR="00DE42E7">
        <w:rPr>
          <w:lang w:val="en-US"/>
        </w:rPr>
        <w:t>I</w:t>
      </w:r>
      <w:r w:rsidR="0048596A">
        <w:rPr>
          <w:lang w:val="en-US"/>
        </w:rPr>
        <w:t xml:space="preserve"> will therefore investigate national health care systems of EU-countries. These</w:t>
      </w:r>
      <w:r w:rsidR="00EF36AE">
        <w:rPr>
          <w:lang w:val="en-US"/>
        </w:rPr>
        <w:t xml:space="preserve"> countries under examination provide meaningful variation across theoretically relevant conditions because of substantial differences while they, at the same time, share </w:t>
      </w:r>
      <w:r w:rsidR="00D05429">
        <w:rPr>
          <w:lang w:val="en-US"/>
        </w:rPr>
        <w:t xml:space="preserve">a </w:t>
      </w:r>
      <w:r w:rsidR="00EF36AE">
        <w:rPr>
          <w:lang w:val="en-US"/>
        </w:rPr>
        <w:t>slightly similar economic, political and social history.</w:t>
      </w:r>
    </w:p>
    <w:p w:rsidR="003D039E" w:rsidRDefault="003D039E" w:rsidP="00CE5B41">
      <w:pPr>
        <w:spacing w:line="360" w:lineRule="auto"/>
        <w:jc w:val="both"/>
        <w:rPr>
          <w:lang w:val="en-US"/>
        </w:rPr>
      </w:pPr>
      <w:r>
        <w:rPr>
          <w:lang w:val="en-US"/>
        </w:rPr>
        <w:t xml:space="preserve">Secondly, </w:t>
      </w:r>
      <w:r w:rsidR="00901C22">
        <w:rPr>
          <w:lang w:val="en-US"/>
        </w:rPr>
        <w:t>the</w:t>
      </w:r>
      <w:r w:rsidR="002240D8">
        <w:rPr>
          <w:lang w:val="en-US"/>
        </w:rPr>
        <w:t xml:space="preserve"> case selection will be influence</w:t>
      </w:r>
      <w:r w:rsidR="007B2F4A">
        <w:rPr>
          <w:lang w:val="en-US"/>
        </w:rPr>
        <w:t xml:space="preserve">d by the type of system design that is used in this thesis. </w:t>
      </w:r>
      <w:r w:rsidR="00DE42E7">
        <w:rPr>
          <w:lang w:val="en-US"/>
        </w:rPr>
        <w:t>I</w:t>
      </w:r>
      <w:r w:rsidR="007B2F4A">
        <w:rPr>
          <w:lang w:val="en-US"/>
        </w:rPr>
        <w:t xml:space="preserve"> will choose for a Most Different, Similar Outcome (MDSO) system design </w:t>
      </w:r>
      <w:r w:rsidR="00226C67">
        <w:rPr>
          <w:lang w:val="en-US"/>
        </w:rPr>
        <w:t xml:space="preserve">because </w:t>
      </w:r>
      <w:r w:rsidR="00DE42E7">
        <w:rPr>
          <w:lang w:val="en-US"/>
        </w:rPr>
        <w:t>the study is p</w:t>
      </w:r>
      <w:r w:rsidR="00226C67">
        <w:rPr>
          <w:lang w:val="en-US"/>
        </w:rPr>
        <w:t xml:space="preserve">articularly interested in testing a wide range of theories that are named in the literature to be relevant for welfare state retrenchment. For </w:t>
      </w:r>
      <w:r w:rsidR="00A65473">
        <w:rPr>
          <w:lang w:val="en-US"/>
        </w:rPr>
        <w:t>the</w:t>
      </w:r>
      <w:r w:rsidR="00226C67">
        <w:rPr>
          <w:lang w:val="en-US"/>
        </w:rPr>
        <w:t xml:space="preserve"> case select</w:t>
      </w:r>
      <w:r w:rsidR="00AF0758">
        <w:rPr>
          <w:lang w:val="en-US"/>
        </w:rPr>
        <w:t xml:space="preserve">ion, this will mean that </w:t>
      </w:r>
      <w:r w:rsidR="00DE42E7">
        <w:rPr>
          <w:lang w:val="en-US"/>
        </w:rPr>
        <w:t>I</w:t>
      </w:r>
      <w:r w:rsidR="00AF0758">
        <w:rPr>
          <w:lang w:val="en-US"/>
        </w:rPr>
        <w:t xml:space="preserve"> only ado</w:t>
      </w:r>
      <w:r w:rsidR="00D05429">
        <w:rPr>
          <w:lang w:val="en-US"/>
        </w:rPr>
        <w:t>pt cases with the same outcome, these</w:t>
      </w:r>
      <w:r w:rsidR="00AF0758">
        <w:rPr>
          <w:lang w:val="en-US"/>
        </w:rPr>
        <w:t xml:space="preserve"> </w:t>
      </w:r>
      <w:r w:rsidR="00316D22">
        <w:rPr>
          <w:lang w:val="en-US"/>
        </w:rPr>
        <w:t>are</w:t>
      </w:r>
      <w:r w:rsidR="00AF0758">
        <w:rPr>
          <w:lang w:val="en-US"/>
        </w:rPr>
        <w:t xml:space="preserve">, </w:t>
      </w:r>
      <w:r w:rsidR="00A37977">
        <w:rPr>
          <w:lang w:val="en-US"/>
        </w:rPr>
        <w:t xml:space="preserve">national health care systems that </w:t>
      </w:r>
      <w:r w:rsidR="00173118">
        <w:rPr>
          <w:lang w:val="en-US"/>
        </w:rPr>
        <w:t>actually</w:t>
      </w:r>
      <w:r w:rsidR="00E62272">
        <w:rPr>
          <w:lang w:val="en-US"/>
        </w:rPr>
        <w:t xml:space="preserve"> </w:t>
      </w:r>
      <w:r w:rsidR="00A37977">
        <w:rPr>
          <w:lang w:val="en-US"/>
        </w:rPr>
        <w:t xml:space="preserve">have been affected by retrenchment during the Global Financial Crisis and its aftermath. </w:t>
      </w:r>
    </w:p>
    <w:p w:rsidR="00016CDB" w:rsidRPr="00D2038B" w:rsidRDefault="00D34EE7" w:rsidP="00CE5B41">
      <w:pPr>
        <w:spacing w:line="360" w:lineRule="auto"/>
        <w:jc w:val="both"/>
        <w:rPr>
          <w:rStyle w:val="Emphasis"/>
          <w:i w:val="0"/>
          <w:lang w:val="en-US"/>
        </w:rPr>
      </w:pPr>
      <w:r>
        <w:rPr>
          <w:lang w:val="en-US"/>
        </w:rPr>
        <w:t xml:space="preserve">Third, and finally, </w:t>
      </w:r>
      <w:r w:rsidR="00901C22">
        <w:rPr>
          <w:lang w:val="en-US"/>
        </w:rPr>
        <w:t>the</w:t>
      </w:r>
      <w:r w:rsidR="00506715">
        <w:rPr>
          <w:lang w:val="en-US"/>
        </w:rPr>
        <w:t xml:space="preserve"> case selection will be influence</w:t>
      </w:r>
      <w:r w:rsidR="00E006AC">
        <w:rPr>
          <w:lang w:val="en-US"/>
        </w:rPr>
        <w:t>d</w:t>
      </w:r>
      <w:r w:rsidR="00506715">
        <w:rPr>
          <w:lang w:val="en-US"/>
        </w:rPr>
        <w:t xml:space="preserve"> by the </w:t>
      </w:r>
      <w:r w:rsidR="00901C22">
        <w:rPr>
          <w:lang w:val="en-US"/>
        </w:rPr>
        <w:t>op</w:t>
      </w:r>
      <w:r w:rsidR="00281224">
        <w:rPr>
          <w:lang w:val="en-US"/>
        </w:rPr>
        <w:t xml:space="preserve">erationalization of </w:t>
      </w:r>
      <w:r w:rsidR="00A65473">
        <w:rPr>
          <w:lang w:val="en-US"/>
        </w:rPr>
        <w:t>the</w:t>
      </w:r>
      <w:r w:rsidR="00281224">
        <w:rPr>
          <w:lang w:val="en-US"/>
        </w:rPr>
        <w:t xml:space="preserve"> outcome. </w:t>
      </w:r>
      <w:r w:rsidR="00173118">
        <w:rPr>
          <w:lang w:val="en-US"/>
        </w:rPr>
        <w:t>Almost all EU-countries have experienced health care</w:t>
      </w:r>
      <w:r w:rsidR="00E807C9">
        <w:rPr>
          <w:lang w:val="en-US"/>
        </w:rPr>
        <w:t xml:space="preserve"> system retrenchment, although </w:t>
      </w:r>
      <w:r w:rsidR="00173118" w:rsidRPr="00F040E3">
        <w:rPr>
          <w:rFonts w:cs="Arial"/>
          <w:lang w:val="en-GB"/>
        </w:rPr>
        <w:t>to a lesser or greater extent</w:t>
      </w:r>
      <w:r w:rsidR="00173118">
        <w:rPr>
          <w:rFonts w:cs="Arial"/>
          <w:lang w:val="en-GB"/>
        </w:rPr>
        <w:t xml:space="preserve"> and </w:t>
      </w:r>
      <w:r w:rsidR="00E006AC">
        <w:rPr>
          <w:rFonts w:cs="Arial"/>
          <w:lang w:val="en-GB"/>
        </w:rPr>
        <w:t xml:space="preserve">in different manners </w:t>
      </w:r>
      <w:r w:rsidR="00AD3857">
        <w:rPr>
          <w:rFonts w:eastAsia="Times New Roman" w:cs="Times New Roman"/>
          <w:lang w:val="en-US" w:eastAsia="nl-NL"/>
        </w:rPr>
        <w:t xml:space="preserve">(Mladovsky et al., 2012). </w:t>
      </w:r>
      <w:r w:rsidR="00DE42E7">
        <w:rPr>
          <w:rFonts w:cs="Arial"/>
          <w:lang w:val="en-GB"/>
        </w:rPr>
        <w:t>I</w:t>
      </w:r>
      <w:r w:rsidR="00DF716C">
        <w:rPr>
          <w:rFonts w:cs="Arial"/>
          <w:lang w:val="en-GB"/>
        </w:rPr>
        <w:t xml:space="preserve"> will therefore choose </w:t>
      </w:r>
      <w:r w:rsidR="00A65473">
        <w:rPr>
          <w:rFonts w:cs="Arial"/>
          <w:lang w:val="en-GB"/>
        </w:rPr>
        <w:t>the</w:t>
      </w:r>
      <w:r w:rsidR="00DF716C">
        <w:rPr>
          <w:rFonts w:cs="Arial"/>
          <w:lang w:val="en-GB"/>
        </w:rPr>
        <w:t xml:space="preserve"> cases </w:t>
      </w:r>
      <w:r w:rsidR="00083B4B">
        <w:rPr>
          <w:rFonts w:cs="Arial"/>
          <w:lang w:val="en-GB"/>
        </w:rPr>
        <w:t xml:space="preserve">based on </w:t>
      </w:r>
      <w:r w:rsidR="005822FC">
        <w:rPr>
          <w:rFonts w:cs="Arial"/>
          <w:lang w:val="en-GB"/>
        </w:rPr>
        <w:t xml:space="preserve">the </w:t>
      </w:r>
      <w:r w:rsidR="001B063F">
        <w:rPr>
          <w:rFonts w:cs="Arial"/>
          <w:lang w:val="en-GB"/>
        </w:rPr>
        <w:t>dependent variable</w:t>
      </w:r>
      <w:r w:rsidR="00804747">
        <w:rPr>
          <w:rFonts w:cs="Arial"/>
          <w:lang w:val="en-GB"/>
        </w:rPr>
        <w:t xml:space="preserve"> score</w:t>
      </w:r>
      <w:r w:rsidR="001B063F">
        <w:rPr>
          <w:rFonts w:cs="Arial"/>
          <w:lang w:val="en-GB"/>
        </w:rPr>
        <w:t xml:space="preserve">, which is </w:t>
      </w:r>
      <w:r w:rsidR="00794EC8">
        <w:rPr>
          <w:rFonts w:cs="Arial"/>
          <w:lang w:val="en-GB"/>
        </w:rPr>
        <w:t xml:space="preserve">constructed out of </w:t>
      </w:r>
      <w:r w:rsidR="001B063F">
        <w:rPr>
          <w:rFonts w:cs="Arial"/>
          <w:lang w:val="en-GB"/>
        </w:rPr>
        <w:t xml:space="preserve">three factors (see </w:t>
      </w:r>
      <w:r w:rsidR="005822FC" w:rsidRPr="005822FC">
        <w:rPr>
          <w:rStyle w:val="st"/>
          <w:lang w:val="en-US"/>
        </w:rPr>
        <w:t>§ 3.</w:t>
      </w:r>
      <w:r w:rsidR="005822FC">
        <w:rPr>
          <w:rStyle w:val="st"/>
          <w:lang w:val="en-US"/>
        </w:rPr>
        <w:t>2</w:t>
      </w:r>
      <w:r w:rsidR="00A56ED1">
        <w:rPr>
          <w:rStyle w:val="st"/>
          <w:lang w:val="en-US"/>
        </w:rPr>
        <w:t xml:space="preserve"> – for underlying data: see Appendix 1</w:t>
      </w:r>
      <w:r w:rsidR="005822FC">
        <w:rPr>
          <w:rStyle w:val="st"/>
          <w:lang w:val="en-US"/>
        </w:rPr>
        <w:t>).</w:t>
      </w:r>
      <w:r w:rsidR="002F796A">
        <w:rPr>
          <w:rStyle w:val="st"/>
          <w:lang w:val="en-US"/>
        </w:rPr>
        <w:t xml:space="preserve"> </w:t>
      </w:r>
      <w:r w:rsidR="00893AB3">
        <w:rPr>
          <w:rStyle w:val="st"/>
          <w:lang w:val="en-US"/>
        </w:rPr>
        <w:t xml:space="preserve">Each factor will be judged </w:t>
      </w:r>
      <w:r w:rsidR="00EE2F54">
        <w:rPr>
          <w:rStyle w:val="st"/>
          <w:lang w:val="en-US"/>
        </w:rPr>
        <w:t xml:space="preserve">as present or </w:t>
      </w:r>
      <w:r w:rsidR="00092307">
        <w:rPr>
          <w:rStyle w:val="st"/>
          <w:lang w:val="en-US"/>
        </w:rPr>
        <w:t>absent</w:t>
      </w:r>
      <w:r w:rsidR="00EE2F54">
        <w:rPr>
          <w:rStyle w:val="st"/>
          <w:lang w:val="en-US"/>
        </w:rPr>
        <w:t xml:space="preserve"> </w:t>
      </w:r>
      <w:r w:rsidR="004B4129">
        <w:rPr>
          <w:rStyle w:val="st"/>
          <w:lang w:val="en-US"/>
        </w:rPr>
        <w:t>in</w:t>
      </w:r>
      <w:r w:rsidR="00EE2F54">
        <w:rPr>
          <w:rStyle w:val="st"/>
          <w:lang w:val="en-US"/>
        </w:rPr>
        <w:t xml:space="preserve"> the particular cases</w:t>
      </w:r>
      <w:r w:rsidR="00583D07">
        <w:rPr>
          <w:rStyle w:val="st"/>
          <w:lang w:val="en-US"/>
        </w:rPr>
        <w:t xml:space="preserve"> according to a given threshold</w:t>
      </w:r>
      <w:r w:rsidR="00583D07">
        <w:rPr>
          <w:rStyle w:val="FootnoteReference"/>
          <w:lang w:val="en-US"/>
        </w:rPr>
        <w:footnoteReference w:id="2"/>
      </w:r>
      <w:r w:rsidR="00583D07">
        <w:rPr>
          <w:rStyle w:val="st"/>
          <w:lang w:val="en-US"/>
        </w:rPr>
        <w:t>.</w:t>
      </w:r>
      <w:r w:rsidR="00EE2F54">
        <w:rPr>
          <w:rStyle w:val="st"/>
          <w:lang w:val="en-US"/>
        </w:rPr>
        <w:t xml:space="preserve"> </w:t>
      </w:r>
      <w:r w:rsidR="00016CDB">
        <w:rPr>
          <w:rStyle w:val="st"/>
          <w:lang w:val="en-US"/>
        </w:rPr>
        <w:t xml:space="preserve">This threshold could also be used </w:t>
      </w:r>
      <w:r w:rsidR="00B919EA">
        <w:rPr>
          <w:rStyle w:val="st"/>
          <w:lang w:val="en-US"/>
        </w:rPr>
        <w:t>for the</w:t>
      </w:r>
      <w:r w:rsidR="00016CDB">
        <w:rPr>
          <w:rStyle w:val="st"/>
          <w:lang w:val="en-US"/>
        </w:rPr>
        <w:t xml:space="preserve"> </w:t>
      </w:r>
      <w:r w:rsidR="007049E0">
        <w:rPr>
          <w:rStyle w:val="st"/>
          <w:lang w:val="en-US"/>
        </w:rPr>
        <w:t>examination</w:t>
      </w:r>
      <w:r w:rsidR="00B919EA">
        <w:rPr>
          <w:rStyle w:val="st"/>
          <w:lang w:val="en-US"/>
        </w:rPr>
        <w:t xml:space="preserve"> of</w:t>
      </w:r>
      <w:r w:rsidR="00016CDB">
        <w:rPr>
          <w:rStyle w:val="st"/>
          <w:lang w:val="en-US"/>
        </w:rPr>
        <w:t xml:space="preserve"> the outcome score, for example saying that t</w:t>
      </w:r>
      <w:r w:rsidR="00893AB3">
        <w:rPr>
          <w:rStyle w:val="st"/>
          <w:lang w:val="en-US"/>
        </w:rPr>
        <w:t>he outcome is present</w:t>
      </w:r>
      <w:r w:rsidR="007B0720">
        <w:rPr>
          <w:rStyle w:val="st"/>
          <w:lang w:val="en-US"/>
        </w:rPr>
        <w:t xml:space="preserve"> only</w:t>
      </w:r>
      <w:r w:rsidR="00893AB3">
        <w:rPr>
          <w:rStyle w:val="st"/>
          <w:lang w:val="en-US"/>
        </w:rPr>
        <w:t xml:space="preserve"> if </w:t>
      </w:r>
      <w:r w:rsidR="00593562">
        <w:rPr>
          <w:rStyle w:val="st"/>
          <w:lang w:val="en-US"/>
        </w:rPr>
        <w:t xml:space="preserve">at least two </w:t>
      </w:r>
      <w:r w:rsidR="00EF7EE5">
        <w:rPr>
          <w:rStyle w:val="st"/>
          <w:lang w:val="en-US"/>
        </w:rPr>
        <w:t>factors</w:t>
      </w:r>
      <w:r w:rsidR="00AD3857">
        <w:rPr>
          <w:rStyle w:val="st"/>
          <w:lang w:val="en-US"/>
        </w:rPr>
        <w:t xml:space="preserve"> are judged</w:t>
      </w:r>
      <w:r w:rsidR="007B0720">
        <w:rPr>
          <w:rStyle w:val="st"/>
          <w:lang w:val="en-US"/>
        </w:rPr>
        <w:t xml:space="preserve"> as present for a case. </w:t>
      </w:r>
      <w:r w:rsidR="00DE42E7">
        <w:rPr>
          <w:rStyle w:val="st"/>
          <w:lang w:val="en-US"/>
        </w:rPr>
        <w:t>I</w:t>
      </w:r>
      <w:r w:rsidR="00B919EA">
        <w:rPr>
          <w:rStyle w:val="st"/>
          <w:lang w:val="en-US"/>
        </w:rPr>
        <w:t xml:space="preserve"> </w:t>
      </w:r>
      <w:r w:rsidR="00C7303C">
        <w:rPr>
          <w:rStyle w:val="st"/>
          <w:lang w:val="en-US"/>
        </w:rPr>
        <w:t xml:space="preserve">have decided, </w:t>
      </w:r>
      <w:r w:rsidR="00B36275">
        <w:rPr>
          <w:rStyle w:val="st"/>
          <w:lang w:val="en-US"/>
        </w:rPr>
        <w:t>by</w:t>
      </w:r>
      <w:r w:rsidR="00C7303C">
        <w:rPr>
          <w:rStyle w:val="st"/>
          <w:lang w:val="en-US"/>
        </w:rPr>
        <w:t xml:space="preserve"> contrast</w:t>
      </w:r>
      <w:r w:rsidR="00B919EA">
        <w:rPr>
          <w:rStyle w:val="st"/>
          <w:lang w:val="en-US"/>
        </w:rPr>
        <w:t xml:space="preserve">, </w:t>
      </w:r>
      <w:r w:rsidR="00C7303C">
        <w:rPr>
          <w:rStyle w:val="st"/>
          <w:lang w:val="en-US"/>
        </w:rPr>
        <w:t xml:space="preserve">that </w:t>
      </w:r>
      <w:r w:rsidR="00B36275">
        <w:rPr>
          <w:rStyle w:val="st"/>
          <w:lang w:val="en-US"/>
        </w:rPr>
        <w:t xml:space="preserve">only one present score (out of three) </w:t>
      </w:r>
      <w:r w:rsidR="00C7303C">
        <w:rPr>
          <w:rStyle w:val="st"/>
          <w:lang w:val="en-US"/>
        </w:rPr>
        <w:t xml:space="preserve">will be enough to be judged as present for the outcome. </w:t>
      </w:r>
      <w:r w:rsidR="009E73A1">
        <w:rPr>
          <w:rStyle w:val="st"/>
          <w:lang w:val="en-US"/>
        </w:rPr>
        <w:t>As Green-Pedersen (2004) has</w:t>
      </w:r>
      <w:r w:rsidR="00C80912">
        <w:rPr>
          <w:rStyle w:val="st"/>
          <w:lang w:val="en-US"/>
        </w:rPr>
        <w:t xml:space="preserve"> </w:t>
      </w:r>
      <w:r w:rsidR="009E73A1">
        <w:rPr>
          <w:rStyle w:val="st"/>
          <w:lang w:val="en-US"/>
        </w:rPr>
        <w:t>noticed</w:t>
      </w:r>
      <w:r w:rsidR="007049E0">
        <w:rPr>
          <w:rStyle w:val="st"/>
          <w:lang w:val="en-US"/>
        </w:rPr>
        <w:t xml:space="preserve"> earlier</w:t>
      </w:r>
      <w:r w:rsidR="009E73A1">
        <w:rPr>
          <w:rStyle w:val="st"/>
          <w:lang w:val="en-US"/>
        </w:rPr>
        <w:t>, t</w:t>
      </w:r>
      <w:r w:rsidR="009E73A1" w:rsidRPr="009E73A1">
        <w:rPr>
          <w:rStyle w:val="st"/>
          <w:lang w:val="en-US"/>
        </w:rPr>
        <w:t xml:space="preserve">here is no such thing as </w:t>
      </w:r>
      <w:r w:rsidR="009E73A1" w:rsidRPr="009E73A1">
        <w:rPr>
          <w:rStyle w:val="Emphasis"/>
          <w:i w:val="0"/>
          <w:lang w:val="en-US"/>
        </w:rPr>
        <w:t>retrenchmen</w:t>
      </w:r>
      <w:r w:rsidR="009E73A1" w:rsidRPr="009E73A1">
        <w:rPr>
          <w:rStyle w:val="Emphasis"/>
          <w:lang w:val="en-US"/>
        </w:rPr>
        <w:t xml:space="preserve">t </w:t>
      </w:r>
      <w:r w:rsidR="00D97BAA">
        <w:rPr>
          <w:rStyle w:val="Emphasis"/>
          <w:lang w:val="en-US"/>
        </w:rPr>
        <w:t>‘</w:t>
      </w:r>
      <w:r w:rsidR="009E73A1" w:rsidRPr="009E73A1">
        <w:rPr>
          <w:rStyle w:val="Emphasis"/>
          <w:lang w:val="en-US"/>
        </w:rPr>
        <w:t>per</w:t>
      </w:r>
      <w:r w:rsidR="009E73A1">
        <w:rPr>
          <w:rStyle w:val="Emphasis"/>
          <w:lang w:val="en-US"/>
        </w:rPr>
        <w:t xml:space="preserve"> se’ (p.8)</w:t>
      </w:r>
      <w:r w:rsidR="00D2038B">
        <w:rPr>
          <w:rStyle w:val="Emphasis"/>
          <w:lang w:val="en-US"/>
        </w:rPr>
        <w:t xml:space="preserve">. </w:t>
      </w:r>
      <w:r w:rsidR="00D2038B">
        <w:rPr>
          <w:rStyle w:val="Emphasis"/>
          <w:i w:val="0"/>
          <w:lang w:val="en-US"/>
        </w:rPr>
        <w:t>The three elements of health</w:t>
      </w:r>
      <w:r w:rsidR="007049E0">
        <w:rPr>
          <w:rStyle w:val="Emphasis"/>
          <w:i w:val="0"/>
          <w:lang w:val="en-US"/>
        </w:rPr>
        <w:t xml:space="preserve"> care system retrenchment exist</w:t>
      </w:r>
      <w:r w:rsidR="00D2038B">
        <w:rPr>
          <w:rStyle w:val="Emphasis"/>
          <w:i w:val="0"/>
          <w:lang w:val="en-US"/>
        </w:rPr>
        <w:t xml:space="preserve"> in their own right</w:t>
      </w:r>
      <w:r w:rsidR="007049E0">
        <w:rPr>
          <w:rStyle w:val="Emphasis"/>
          <w:i w:val="0"/>
          <w:lang w:val="en-US"/>
        </w:rPr>
        <w:t>s</w:t>
      </w:r>
      <w:r w:rsidR="00D2038B">
        <w:rPr>
          <w:rStyle w:val="Emphasis"/>
          <w:i w:val="0"/>
          <w:lang w:val="en-US"/>
        </w:rPr>
        <w:t xml:space="preserve"> and should not be seen as a cumulative product. Retrenchment in provision, for example,</w:t>
      </w:r>
      <w:r w:rsidR="00E23883">
        <w:rPr>
          <w:rStyle w:val="Emphasis"/>
          <w:i w:val="0"/>
          <w:lang w:val="en-US"/>
        </w:rPr>
        <w:t xml:space="preserve"> </w:t>
      </w:r>
      <w:r w:rsidR="000D0352">
        <w:rPr>
          <w:rStyle w:val="Emphasis"/>
          <w:i w:val="0"/>
          <w:lang w:val="en-US"/>
        </w:rPr>
        <w:t>plainly</w:t>
      </w:r>
      <w:r w:rsidR="00E23883">
        <w:rPr>
          <w:rStyle w:val="Emphasis"/>
          <w:i w:val="0"/>
          <w:lang w:val="en-US"/>
        </w:rPr>
        <w:t xml:space="preserve"> implies that </w:t>
      </w:r>
      <w:r w:rsidR="000D0352">
        <w:rPr>
          <w:rStyle w:val="Emphasis"/>
          <w:i w:val="0"/>
          <w:lang w:val="en-US"/>
        </w:rPr>
        <w:t xml:space="preserve">there is a process of </w:t>
      </w:r>
      <w:r w:rsidR="00E23883">
        <w:rPr>
          <w:rStyle w:val="Emphasis"/>
          <w:i w:val="0"/>
          <w:lang w:val="en-US"/>
        </w:rPr>
        <w:t>retrenchment</w:t>
      </w:r>
      <w:r w:rsidR="000D0352">
        <w:rPr>
          <w:rStyle w:val="Emphasis"/>
          <w:i w:val="0"/>
          <w:lang w:val="en-US"/>
        </w:rPr>
        <w:t xml:space="preserve">, whether or not </w:t>
      </w:r>
      <w:r w:rsidR="00821145">
        <w:rPr>
          <w:rStyle w:val="Emphasis"/>
          <w:i w:val="0"/>
          <w:lang w:val="en-US"/>
        </w:rPr>
        <w:t xml:space="preserve">there is also retrenchment in </w:t>
      </w:r>
      <w:r w:rsidR="00D97BAA">
        <w:rPr>
          <w:rStyle w:val="Emphasis"/>
          <w:i w:val="0"/>
          <w:lang w:val="en-US"/>
        </w:rPr>
        <w:t>expenditure or accessibility.</w:t>
      </w:r>
      <w:r w:rsidR="00AE2D51">
        <w:rPr>
          <w:rStyle w:val="Emphasis"/>
          <w:i w:val="0"/>
          <w:lang w:val="en-US"/>
        </w:rPr>
        <w:t xml:space="preserve"> The exact extent of retrenchment will be covered </w:t>
      </w:r>
      <w:r w:rsidR="00092307">
        <w:rPr>
          <w:rStyle w:val="Emphasis"/>
          <w:i w:val="0"/>
          <w:lang w:val="en-US"/>
        </w:rPr>
        <w:t>by means of given</w:t>
      </w:r>
      <w:r w:rsidR="0079701F">
        <w:rPr>
          <w:rStyle w:val="Emphasis"/>
          <w:i w:val="0"/>
          <w:lang w:val="en-US"/>
        </w:rPr>
        <w:t xml:space="preserve"> </w:t>
      </w:r>
      <w:r w:rsidR="00307A58">
        <w:rPr>
          <w:rStyle w:val="Emphasis"/>
          <w:i w:val="0"/>
          <w:lang w:val="en-US"/>
        </w:rPr>
        <w:t xml:space="preserve">thresholds of the particular indicators.  </w:t>
      </w:r>
    </w:p>
    <w:p w:rsidR="002B7B20" w:rsidRDefault="00120514" w:rsidP="00CE5B41">
      <w:pPr>
        <w:spacing w:line="360" w:lineRule="auto"/>
        <w:jc w:val="both"/>
        <w:rPr>
          <w:rStyle w:val="st"/>
          <w:lang w:val="en-US"/>
        </w:rPr>
      </w:pPr>
      <w:r>
        <w:rPr>
          <w:rStyle w:val="st"/>
          <w:lang w:val="en-US"/>
        </w:rPr>
        <w:t>After applying the three QCA-criteria for case selection, a measurement of the outcome</w:t>
      </w:r>
      <w:r w:rsidR="00DE42E7">
        <w:rPr>
          <w:rStyle w:val="st"/>
          <w:lang w:val="en-US"/>
        </w:rPr>
        <w:t xml:space="preserve"> was created</w:t>
      </w:r>
      <w:r>
        <w:rPr>
          <w:rStyle w:val="st"/>
          <w:lang w:val="en-US"/>
        </w:rPr>
        <w:t xml:space="preserve">. </w:t>
      </w:r>
      <w:r w:rsidR="007B0720">
        <w:rPr>
          <w:rStyle w:val="st"/>
          <w:lang w:val="en-US"/>
        </w:rPr>
        <w:t>The results of this examination are shown in Table 3.2.</w:t>
      </w:r>
      <w:r w:rsidR="00B370DB">
        <w:rPr>
          <w:rStyle w:val="st"/>
          <w:lang w:val="en-US"/>
        </w:rPr>
        <w:t xml:space="preserve"> </w:t>
      </w:r>
    </w:p>
    <w:p w:rsidR="00782D93" w:rsidRPr="00782D93" w:rsidRDefault="00120514" w:rsidP="00782D93">
      <w:pPr>
        <w:pStyle w:val="Caption"/>
        <w:keepNext/>
        <w:rPr>
          <w:lang w:val="en-US"/>
        </w:rPr>
      </w:pPr>
      <w:r>
        <w:rPr>
          <w:lang w:val="en-US"/>
        </w:rPr>
        <w:t>Table 3.2</w:t>
      </w:r>
      <w:r w:rsidR="00DE5045">
        <w:rPr>
          <w:lang w:val="en-US"/>
        </w:rPr>
        <w:t>:</w:t>
      </w:r>
      <w:r>
        <w:rPr>
          <w:lang w:val="en-US"/>
        </w:rPr>
        <w:t xml:space="preserve"> M</w:t>
      </w:r>
      <w:r w:rsidR="00782D93" w:rsidRPr="00782D93">
        <w:rPr>
          <w:lang w:val="en-US"/>
        </w:rPr>
        <w:t xml:space="preserve">easurement of </w:t>
      </w:r>
      <w:r w:rsidR="00060921">
        <w:rPr>
          <w:lang w:val="en-US"/>
        </w:rPr>
        <w:t xml:space="preserve">the </w:t>
      </w:r>
      <w:r w:rsidR="00782D93" w:rsidRPr="00782D93">
        <w:rPr>
          <w:lang w:val="en-US"/>
        </w:rPr>
        <w:t>outcome</w:t>
      </w:r>
      <w:r w:rsidR="000F6725">
        <w:rPr>
          <w:rStyle w:val="FootnoteReference"/>
          <w:lang w:val="en-US"/>
        </w:rPr>
        <w:footnoteReference w:id="3"/>
      </w:r>
      <w:r w:rsidR="000F6725">
        <w:rPr>
          <w:rStyle w:val="FootnoteReference"/>
          <w:lang w:val="en-US"/>
        </w:rPr>
        <w:footnoteReference w:id="4"/>
      </w:r>
    </w:p>
    <w:tbl>
      <w:tblPr>
        <w:tblStyle w:val="GridTable5DarkAccent3"/>
        <w:tblW w:w="9046" w:type="dxa"/>
        <w:tblLook w:val="04A0" w:firstRow="1" w:lastRow="0" w:firstColumn="1" w:lastColumn="0" w:noHBand="0" w:noVBand="1"/>
      </w:tblPr>
      <w:tblGrid>
        <w:gridCol w:w="2454"/>
        <w:gridCol w:w="1436"/>
        <w:gridCol w:w="1445"/>
        <w:gridCol w:w="1658"/>
        <w:gridCol w:w="2053"/>
      </w:tblGrid>
      <w:tr w:rsidR="0057505B" w:rsidRPr="002B7B20" w:rsidTr="003D5205">
        <w:trPr>
          <w:cnfStyle w:val="100000000000" w:firstRow="1" w:lastRow="0" w:firstColumn="0" w:lastColumn="0" w:oddVBand="0" w:evenVBand="0" w:oddHBand="0"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57505B" w:rsidRPr="002B7B20" w:rsidRDefault="0057505B" w:rsidP="00337880">
            <w:pPr>
              <w:rPr>
                <w:rFonts w:eastAsia="Times New Roman" w:cs="Times New Roman"/>
                <w:sz w:val="24"/>
                <w:szCs w:val="24"/>
                <w:lang w:val="en-US" w:eastAsia="nl-NL"/>
              </w:rPr>
            </w:pPr>
            <w:r w:rsidRPr="004E13C1">
              <w:rPr>
                <w:rFonts w:eastAsia="Times New Roman" w:cs="Times New Roman"/>
                <w:sz w:val="24"/>
                <w:szCs w:val="24"/>
                <w:lang w:val="en-US" w:eastAsia="nl-NL"/>
              </w:rPr>
              <w:t>EU-</w:t>
            </w:r>
            <w:r w:rsidR="004E13C1" w:rsidRPr="004E13C1">
              <w:rPr>
                <w:rFonts w:eastAsia="Times New Roman" w:cs="Times New Roman"/>
                <w:sz w:val="24"/>
                <w:szCs w:val="24"/>
                <w:lang w:val="en-US" w:eastAsia="nl-NL"/>
              </w:rPr>
              <w:t>countries</w:t>
            </w:r>
          </w:p>
        </w:tc>
        <w:tc>
          <w:tcPr>
            <w:tcW w:w="1436" w:type="dxa"/>
            <w:noWrap/>
            <w:hideMark/>
          </w:tcPr>
          <w:p w:rsidR="0057505B" w:rsidRPr="002B7B20" w:rsidRDefault="0057505B" w:rsidP="0057505B">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lang w:val="en-US" w:eastAsia="nl-NL"/>
              </w:rPr>
            </w:pPr>
            <w:r w:rsidRPr="002B7B20">
              <w:rPr>
                <w:rFonts w:ascii="Calibri" w:eastAsia="Times New Roman" w:hAnsi="Calibri" w:cs="Times New Roman"/>
                <w:lang w:val="en-US" w:eastAsia="nl-NL"/>
              </w:rPr>
              <w:t>Expenditure</w:t>
            </w:r>
          </w:p>
        </w:tc>
        <w:tc>
          <w:tcPr>
            <w:tcW w:w="1445" w:type="dxa"/>
            <w:noWrap/>
            <w:hideMark/>
          </w:tcPr>
          <w:p w:rsidR="0057505B" w:rsidRPr="002B7B20" w:rsidRDefault="0057505B" w:rsidP="0057505B">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lang w:val="en-US" w:eastAsia="nl-NL"/>
              </w:rPr>
            </w:pPr>
            <w:r w:rsidRPr="002B7B20">
              <w:rPr>
                <w:rFonts w:ascii="Calibri" w:eastAsia="Times New Roman" w:hAnsi="Calibri" w:cs="Times New Roman"/>
                <w:lang w:val="en-US" w:eastAsia="nl-NL"/>
              </w:rPr>
              <w:t>Accessibility</w:t>
            </w:r>
          </w:p>
        </w:tc>
        <w:tc>
          <w:tcPr>
            <w:tcW w:w="1658" w:type="dxa"/>
            <w:noWrap/>
            <w:hideMark/>
          </w:tcPr>
          <w:p w:rsidR="0057505B" w:rsidRPr="002B7B20" w:rsidRDefault="0057505B" w:rsidP="0057505B">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lang w:val="en-US" w:eastAsia="nl-NL"/>
              </w:rPr>
              <w:t>Provision</w:t>
            </w:r>
          </w:p>
        </w:tc>
        <w:tc>
          <w:tcPr>
            <w:tcW w:w="2053" w:type="dxa"/>
          </w:tcPr>
          <w:p w:rsidR="0057505B" w:rsidRPr="0057505B" w:rsidRDefault="0057505B" w:rsidP="0057505B">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lang w:eastAsia="nl-NL"/>
              </w:rPr>
            </w:pPr>
            <w:r>
              <w:rPr>
                <w:rFonts w:ascii="Calibri" w:eastAsia="Times New Roman" w:hAnsi="Calibri" w:cs="Times New Roman"/>
                <w:lang w:val="en-US" w:eastAsia="nl-NL"/>
              </w:rPr>
              <w:t>Outcome</w:t>
            </w:r>
            <w:r w:rsidR="00782D93">
              <w:rPr>
                <w:rFonts w:ascii="Calibri" w:eastAsia="Times New Roman" w:hAnsi="Calibri" w:cs="Times New Roman"/>
                <w:lang w:val="en-US" w:eastAsia="nl-NL"/>
              </w:rPr>
              <w:t xml:space="preserve"> (= total)</w:t>
            </w:r>
          </w:p>
        </w:tc>
      </w:tr>
      <w:tr w:rsidR="002B7B20" w:rsidRPr="002B7B20" w:rsidTr="003D520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2B7B20" w:rsidP="002B7B20">
            <w:pPr>
              <w:rPr>
                <w:rFonts w:ascii="Times New Roman" w:eastAsia="Times New Roman" w:hAnsi="Times New Roman" w:cs="Times New Roman"/>
                <w:sz w:val="20"/>
                <w:szCs w:val="20"/>
                <w:lang w:eastAsia="nl-NL"/>
              </w:rPr>
            </w:pPr>
          </w:p>
        </w:tc>
        <w:tc>
          <w:tcPr>
            <w:tcW w:w="1436" w:type="dxa"/>
            <w:noWrap/>
            <w:hideMark/>
          </w:tcPr>
          <w:p w:rsidR="002B7B20" w:rsidRPr="002B7B20" w:rsidRDefault="002B7B20" w:rsidP="002B7B2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p>
        </w:tc>
        <w:tc>
          <w:tcPr>
            <w:tcW w:w="1445" w:type="dxa"/>
            <w:noWrap/>
            <w:hideMark/>
          </w:tcPr>
          <w:p w:rsidR="002B7B20" w:rsidRPr="002B7B20" w:rsidRDefault="002B7B20" w:rsidP="002B7B2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p>
        </w:tc>
        <w:tc>
          <w:tcPr>
            <w:tcW w:w="1658" w:type="dxa"/>
            <w:noWrap/>
            <w:hideMark/>
          </w:tcPr>
          <w:p w:rsidR="002B7B20" w:rsidRPr="002B7B20" w:rsidRDefault="002B7B20" w:rsidP="002B7B20">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p>
        </w:tc>
        <w:tc>
          <w:tcPr>
            <w:tcW w:w="2053" w:type="dxa"/>
            <w:noWrap/>
            <w:hideMark/>
          </w:tcPr>
          <w:p w:rsidR="002B7B20" w:rsidRPr="002B7B20" w:rsidRDefault="002B7B20" w:rsidP="002B7B20">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nl-NL"/>
              </w:rPr>
            </w:pPr>
          </w:p>
        </w:tc>
      </w:tr>
      <w:tr w:rsidR="002B7B20" w:rsidRPr="002B7B20" w:rsidTr="003D5205">
        <w:trPr>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4E13C1" w:rsidP="002B7B20">
            <w:pPr>
              <w:rPr>
                <w:rFonts w:ascii="Calibri" w:eastAsia="Times New Roman" w:hAnsi="Calibri" w:cs="Times New Roman"/>
                <w:b w:val="0"/>
                <w:lang w:val="en-US" w:eastAsia="nl-NL"/>
              </w:rPr>
            </w:pPr>
            <w:r w:rsidRPr="002B7B20">
              <w:rPr>
                <w:rFonts w:ascii="Calibri" w:eastAsia="Times New Roman" w:hAnsi="Calibri" w:cs="Times New Roman"/>
                <w:b w:val="0"/>
                <w:lang w:val="en-US" w:eastAsia="nl-NL"/>
              </w:rPr>
              <w:t>Belgium</w:t>
            </w:r>
          </w:p>
        </w:tc>
        <w:tc>
          <w:tcPr>
            <w:tcW w:w="1436"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445"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658"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2053"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r>
      <w:tr w:rsidR="002B7B20" w:rsidRPr="002B7B20" w:rsidTr="003D520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4E13C1" w:rsidP="002B7B20">
            <w:pPr>
              <w:rPr>
                <w:rFonts w:ascii="Calibri" w:eastAsia="Times New Roman" w:hAnsi="Calibri" w:cs="Times New Roman"/>
                <w:b w:val="0"/>
                <w:lang w:val="en-US" w:eastAsia="nl-NL"/>
              </w:rPr>
            </w:pPr>
            <w:r>
              <w:rPr>
                <w:rFonts w:ascii="Calibri" w:eastAsia="Times New Roman" w:hAnsi="Calibri" w:cs="Times New Roman"/>
                <w:b w:val="0"/>
                <w:lang w:val="en-US" w:eastAsia="nl-NL"/>
              </w:rPr>
              <w:t>Bulgaria</w:t>
            </w:r>
          </w:p>
        </w:tc>
        <w:tc>
          <w:tcPr>
            <w:tcW w:w="1436"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445"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658"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2053"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r>
      <w:tr w:rsidR="002B7B20" w:rsidRPr="002B7B20" w:rsidTr="003D5205">
        <w:trPr>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2B7B20" w:rsidP="002B7B20">
            <w:pPr>
              <w:rPr>
                <w:rFonts w:ascii="Calibri" w:eastAsia="Times New Roman" w:hAnsi="Calibri" w:cs="Times New Roman"/>
                <w:b w:val="0"/>
                <w:lang w:val="en-US" w:eastAsia="nl-NL"/>
              </w:rPr>
            </w:pPr>
            <w:r w:rsidRPr="002B7B20">
              <w:rPr>
                <w:rFonts w:ascii="Calibri" w:eastAsia="Times New Roman" w:hAnsi="Calibri" w:cs="Times New Roman"/>
                <w:b w:val="0"/>
                <w:lang w:val="en-US" w:eastAsia="nl-NL"/>
              </w:rPr>
              <w:t>Cyprus</w:t>
            </w:r>
          </w:p>
        </w:tc>
        <w:tc>
          <w:tcPr>
            <w:tcW w:w="1436"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445"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658"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2053"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r>
      <w:tr w:rsidR="002B7B20" w:rsidRPr="002B7B20" w:rsidTr="003D520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9358C5" w:rsidRDefault="004E13C1" w:rsidP="002B7B20">
            <w:pPr>
              <w:rPr>
                <w:rFonts w:ascii="Calibri" w:eastAsia="Times New Roman" w:hAnsi="Calibri" w:cs="Times New Roman"/>
                <w:lang w:val="en-US" w:eastAsia="nl-NL"/>
              </w:rPr>
            </w:pPr>
            <w:r w:rsidRPr="009358C5">
              <w:rPr>
                <w:rFonts w:ascii="Calibri" w:eastAsia="Times New Roman" w:hAnsi="Calibri" w:cs="Times New Roman"/>
                <w:lang w:val="en-US" w:eastAsia="nl-NL"/>
              </w:rPr>
              <w:t>Denmark</w:t>
            </w:r>
          </w:p>
        </w:tc>
        <w:tc>
          <w:tcPr>
            <w:tcW w:w="1436"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445"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658"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2053" w:type="dxa"/>
            <w:noWrap/>
            <w:hideMark/>
          </w:tcPr>
          <w:p w:rsidR="002B7B20" w:rsidRPr="00FA26EB"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lang w:eastAsia="nl-NL"/>
              </w:rPr>
            </w:pPr>
            <w:r w:rsidRPr="00FA26EB">
              <w:rPr>
                <w:rFonts w:ascii="Calibri" w:eastAsia="Times New Roman" w:hAnsi="Calibri" w:cs="Times New Roman"/>
                <w:b/>
                <w:color w:val="000000"/>
                <w:lang w:eastAsia="nl-NL"/>
              </w:rPr>
              <w:t>1</w:t>
            </w:r>
          </w:p>
        </w:tc>
      </w:tr>
      <w:tr w:rsidR="002B7B20" w:rsidRPr="002B7B20" w:rsidTr="003D5205">
        <w:trPr>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4E13C1" w:rsidP="002B7B20">
            <w:pPr>
              <w:rPr>
                <w:rFonts w:ascii="Calibri" w:eastAsia="Times New Roman" w:hAnsi="Calibri" w:cs="Times New Roman"/>
                <w:b w:val="0"/>
                <w:lang w:val="en-US" w:eastAsia="nl-NL"/>
              </w:rPr>
            </w:pPr>
            <w:r>
              <w:rPr>
                <w:rFonts w:ascii="Calibri" w:eastAsia="Times New Roman" w:hAnsi="Calibri" w:cs="Times New Roman"/>
                <w:b w:val="0"/>
                <w:lang w:val="en-US" w:eastAsia="nl-NL"/>
              </w:rPr>
              <w:t>Germany</w:t>
            </w:r>
          </w:p>
        </w:tc>
        <w:tc>
          <w:tcPr>
            <w:tcW w:w="1436"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445"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658"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2053"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r>
      <w:tr w:rsidR="002B7B20" w:rsidRPr="002B7B20" w:rsidTr="003D520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4E13C1" w:rsidP="002B7B20">
            <w:pPr>
              <w:rPr>
                <w:rFonts w:ascii="Calibri" w:eastAsia="Times New Roman" w:hAnsi="Calibri" w:cs="Times New Roman"/>
                <w:b w:val="0"/>
                <w:lang w:val="en-US" w:eastAsia="nl-NL"/>
              </w:rPr>
            </w:pPr>
            <w:r>
              <w:rPr>
                <w:rFonts w:ascii="Calibri" w:eastAsia="Times New Roman" w:hAnsi="Calibri" w:cs="Times New Roman"/>
                <w:b w:val="0"/>
                <w:lang w:val="en-US" w:eastAsia="nl-NL"/>
              </w:rPr>
              <w:t>Estonia</w:t>
            </w:r>
          </w:p>
        </w:tc>
        <w:tc>
          <w:tcPr>
            <w:tcW w:w="1436"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445"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658" w:type="dxa"/>
            <w:noWrap/>
            <w:hideMark/>
          </w:tcPr>
          <w:p w:rsidR="002B7B20" w:rsidRPr="002B7B20" w:rsidRDefault="002B7B20" w:rsidP="00C4588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2053"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r>
      <w:tr w:rsidR="002B7B20" w:rsidRPr="002B7B20" w:rsidTr="003D5205">
        <w:trPr>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2B7B20" w:rsidP="002B7B20">
            <w:pPr>
              <w:rPr>
                <w:rFonts w:ascii="Calibri" w:eastAsia="Times New Roman" w:hAnsi="Calibri" w:cs="Times New Roman"/>
                <w:lang w:val="en-US" w:eastAsia="nl-NL"/>
              </w:rPr>
            </w:pPr>
            <w:r w:rsidRPr="002B7B20">
              <w:rPr>
                <w:rFonts w:ascii="Calibri" w:eastAsia="Times New Roman" w:hAnsi="Calibri" w:cs="Times New Roman"/>
                <w:lang w:val="en-US" w:eastAsia="nl-NL"/>
              </w:rPr>
              <w:t>Finland</w:t>
            </w:r>
          </w:p>
        </w:tc>
        <w:tc>
          <w:tcPr>
            <w:tcW w:w="1436"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445"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1658"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2053"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lang w:eastAsia="nl-NL"/>
              </w:rPr>
            </w:pPr>
            <w:r w:rsidRPr="002B7B20">
              <w:rPr>
                <w:rFonts w:ascii="Calibri" w:eastAsia="Times New Roman" w:hAnsi="Calibri" w:cs="Times New Roman"/>
                <w:b/>
                <w:color w:val="000000"/>
                <w:lang w:eastAsia="nl-NL"/>
              </w:rPr>
              <w:t>2</w:t>
            </w:r>
          </w:p>
        </w:tc>
      </w:tr>
      <w:tr w:rsidR="002B7B20" w:rsidRPr="002B7B20" w:rsidTr="003D520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4E13C1" w:rsidP="002B7B20">
            <w:pPr>
              <w:rPr>
                <w:rFonts w:ascii="Calibri" w:eastAsia="Times New Roman" w:hAnsi="Calibri" w:cs="Times New Roman"/>
                <w:b w:val="0"/>
                <w:lang w:val="en-US" w:eastAsia="nl-NL"/>
              </w:rPr>
            </w:pPr>
            <w:r>
              <w:rPr>
                <w:rFonts w:ascii="Calibri" w:eastAsia="Times New Roman" w:hAnsi="Calibri" w:cs="Times New Roman"/>
                <w:b w:val="0"/>
                <w:lang w:val="en-US" w:eastAsia="nl-NL"/>
              </w:rPr>
              <w:t>France</w:t>
            </w:r>
          </w:p>
        </w:tc>
        <w:tc>
          <w:tcPr>
            <w:tcW w:w="1436"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445"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658"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2053"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r>
      <w:tr w:rsidR="002B7B20" w:rsidRPr="002B7B20" w:rsidTr="003D5205">
        <w:trPr>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4E13C1" w:rsidP="002B7B20">
            <w:pPr>
              <w:rPr>
                <w:rFonts w:ascii="Calibri" w:eastAsia="Times New Roman" w:hAnsi="Calibri" w:cs="Times New Roman"/>
                <w:lang w:val="en-US" w:eastAsia="nl-NL"/>
              </w:rPr>
            </w:pPr>
            <w:r w:rsidRPr="00782D93">
              <w:rPr>
                <w:rFonts w:ascii="Calibri" w:eastAsia="Times New Roman" w:hAnsi="Calibri" w:cs="Times New Roman"/>
                <w:lang w:val="en-US" w:eastAsia="nl-NL"/>
              </w:rPr>
              <w:t>Greece</w:t>
            </w:r>
          </w:p>
        </w:tc>
        <w:tc>
          <w:tcPr>
            <w:tcW w:w="1436"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1445"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658"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2053"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lang w:eastAsia="nl-NL"/>
              </w:rPr>
            </w:pPr>
            <w:r w:rsidRPr="002B7B20">
              <w:rPr>
                <w:rFonts w:ascii="Calibri" w:eastAsia="Times New Roman" w:hAnsi="Calibri" w:cs="Times New Roman"/>
                <w:b/>
                <w:color w:val="000000"/>
                <w:lang w:eastAsia="nl-NL"/>
              </w:rPr>
              <w:t>2</w:t>
            </w:r>
          </w:p>
        </w:tc>
      </w:tr>
      <w:tr w:rsidR="002B7B20" w:rsidRPr="002B7B20" w:rsidTr="003D520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4E13C1" w:rsidP="002B7B20">
            <w:pPr>
              <w:rPr>
                <w:rFonts w:ascii="Calibri" w:eastAsia="Times New Roman" w:hAnsi="Calibri" w:cs="Times New Roman"/>
                <w:lang w:val="en-US" w:eastAsia="nl-NL"/>
              </w:rPr>
            </w:pPr>
            <w:r w:rsidRPr="00782D93">
              <w:rPr>
                <w:rFonts w:ascii="Calibri" w:eastAsia="Times New Roman" w:hAnsi="Calibri" w:cs="Times New Roman"/>
                <w:lang w:val="en-US" w:eastAsia="nl-NL"/>
              </w:rPr>
              <w:t>Hungary</w:t>
            </w:r>
          </w:p>
        </w:tc>
        <w:tc>
          <w:tcPr>
            <w:tcW w:w="1436"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1445"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1658" w:type="dxa"/>
            <w:noWrap/>
            <w:hideMark/>
          </w:tcPr>
          <w:p w:rsidR="002B7B20" w:rsidRPr="002B7B20" w:rsidRDefault="008E740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2053" w:type="dxa"/>
            <w:noWrap/>
            <w:hideMark/>
          </w:tcPr>
          <w:p w:rsidR="002B7B20" w:rsidRPr="002B7B20" w:rsidRDefault="008E740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lang w:eastAsia="nl-NL"/>
              </w:rPr>
            </w:pPr>
            <w:r>
              <w:rPr>
                <w:rFonts w:ascii="Calibri" w:eastAsia="Times New Roman" w:hAnsi="Calibri" w:cs="Times New Roman"/>
                <w:b/>
                <w:color w:val="000000"/>
                <w:lang w:eastAsia="nl-NL"/>
              </w:rPr>
              <w:t>3</w:t>
            </w:r>
          </w:p>
        </w:tc>
      </w:tr>
      <w:tr w:rsidR="002B7B20" w:rsidRPr="002B7B20" w:rsidTr="003D5205">
        <w:trPr>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4E13C1" w:rsidP="002B7B20">
            <w:pPr>
              <w:rPr>
                <w:rFonts w:ascii="Calibri" w:eastAsia="Times New Roman" w:hAnsi="Calibri" w:cs="Times New Roman"/>
                <w:lang w:val="en-US" w:eastAsia="nl-NL"/>
              </w:rPr>
            </w:pPr>
            <w:r w:rsidRPr="00782D93">
              <w:rPr>
                <w:rFonts w:ascii="Calibri" w:eastAsia="Times New Roman" w:hAnsi="Calibri" w:cs="Times New Roman"/>
                <w:lang w:val="en-US" w:eastAsia="nl-NL"/>
              </w:rPr>
              <w:t>Ireland</w:t>
            </w:r>
          </w:p>
        </w:tc>
        <w:tc>
          <w:tcPr>
            <w:tcW w:w="1436"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1445"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1658"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2053"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lang w:eastAsia="nl-NL"/>
              </w:rPr>
            </w:pPr>
            <w:r w:rsidRPr="002B7B20">
              <w:rPr>
                <w:rFonts w:ascii="Calibri" w:eastAsia="Times New Roman" w:hAnsi="Calibri" w:cs="Times New Roman"/>
                <w:b/>
                <w:color w:val="000000"/>
                <w:lang w:eastAsia="nl-NL"/>
              </w:rPr>
              <w:t>3</w:t>
            </w:r>
          </w:p>
        </w:tc>
      </w:tr>
      <w:tr w:rsidR="002B7B20" w:rsidRPr="002B7B20" w:rsidTr="003D520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897F8A" w:rsidP="002B7B20">
            <w:pPr>
              <w:rPr>
                <w:rFonts w:ascii="Calibri" w:eastAsia="Times New Roman" w:hAnsi="Calibri" w:cs="Times New Roman"/>
                <w:lang w:val="en-US" w:eastAsia="nl-NL"/>
              </w:rPr>
            </w:pPr>
            <w:r>
              <w:rPr>
                <w:rFonts w:ascii="Calibri" w:eastAsia="Times New Roman" w:hAnsi="Calibri" w:cs="Times New Roman"/>
                <w:lang w:val="en-US" w:eastAsia="nl-NL"/>
              </w:rPr>
              <w:t>Italy</w:t>
            </w:r>
          </w:p>
        </w:tc>
        <w:tc>
          <w:tcPr>
            <w:tcW w:w="1436"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1445"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1658"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2053"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lang w:eastAsia="nl-NL"/>
              </w:rPr>
            </w:pPr>
            <w:r w:rsidRPr="002B7B20">
              <w:rPr>
                <w:rFonts w:ascii="Calibri" w:eastAsia="Times New Roman" w:hAnsi="Calibri" w:cs="Times New Roman"/>
                <w:b/>
                <w:color w:val="000000"/>
                <w:lang w:eastAsia="nl-NL"/>
              </w:rPr>
              <w:t>2</w:t>
            </w:r>
          </w:p>
        </w:tc>
      </w:tr>
      <w:tr w:rsidR="002B7B20" w:rsidRPr="002B7B20" w:rsidTr="003D5205">
        <w:trPr>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4E13C1" w:rsidP="002B7B20">
            <w:pPr>
              <w:rPr>
                <w:rFonts w:ascii="Calibri" w:eastAsia="Times New Roman" w:hAnsi="Calibri" w:cs="Times New Roman"/>
                <w:lang w:val="en-US" w:eastAsia="nl-NL"/>
              </w:rPr>
            </w:pPr>
            <w:r w:rsidRPr="00782D93">
              <w:rPr>
                <w:rFonts w:ascii="Calibri" w:eastAsia="Times New Roman" w:hAnsi="Calibri" w:cs="Times New Roman"/>
                <w:lang w:val="en-US" w:eastAsia="nl-NL"/>
              </w:rPr>
              <w:t>Croatia</w:t>
            </w:r>
          </w:p>
        </w:tc>
        <w:tc>
          <w:tcPr>
            <w:tcW w:w="1436"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1445"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1658"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2053"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lang w:eastAsia="nl-NL"/>
              </w:rPr>
            </w:pPr>
            <w:r w:rsidRPr="002B7B20">
              <w:rPr>
                <w:rFonts w:ascii="Calibri" w:eastAsia="Times New Roman" w:hAnsi="Calibri" w:cs="Times New Roman"/>
                <w:b/>
                <w:color w:val="000000"/>
                <w:lang w:eastAsia="nl-NL"/>
              </w:rPr>
              <w:t>2</w:t>
            </w:r>
          </w:p>
        </w:tc>
      </w:tr>
      <w:tr w:rsidR="002B7B20" w:rsidRPr="002B7B20" w:rsidTr="003D520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4E13C1" w:rsidP="002B7B20">
            <w:pPr>
              <w:rPr>
                <w:rFonts w:ascii="Calibri" w:eastAsia="Times New Roman" w:hAnsi="Calibri" w:cs="Times New Roman"/>
                <w:lang w:val="en-US" w:eastAsia="nl-NL"/>
              </w:rPr>
            </w:pPr>
            <w:r w:rsidRPr="00782D93">
              <w:rPr>
                <w:rFonts w:ascii="Calibri" w:eastAsia="Times New Roman" w:hAnsi="Calibri" w:cs="Times New Roman"/>
                <w:lang w:val="en-US" w:eastAsia="nl-NL"/>
              </w:rPr>
              <w:t>Latvia</w:t>
            </w:r>
          </w:p>
        </w:tc>
        <w:tc>
          <w:tcPr>
            <w:tcW w:w="1436"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1445"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1658"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2053"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lang w:eastAsia="nl-NL"/>
              </w:rPr>
            </w:pPr>
            <w:r w:rsidRPr="002B7B20">
              <w:rPr>
                <w:rFonts w:ascii="Calibri" w:eastAsia="Times New Roman" w:hAnsi="Calibri" w:cs="Times New Roman"/>
                <w:b/>
                <w:color w:val="000000"/>
                <w:lang w:eastAsia="nl-NL"/>
              </w:rPr>
              <w:t>3</w:t>
            </w:r>
          </w:p>
        </w:tc>
      </w:tr>
      <w:tr w:rsidR="002B7B20" w:rsidRPr="002B7B20" w:rsidTr="003D5205">
        <w:trPr>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9358C5" w:rsidRDefault="004E13C1" w:rsidP="002B7B20">
            <w:pPr>
              <w:rPr>
                <w:rFonts w:ascii="Calibri" w:eastAsia="Times New Roman" w:hAnsi="Calibri" w:cs="Times New Roman"/>
                <w:lang w:val="en-US" w:eastAsia="nl-NL"/>
              </w:rPr>
            </w:pPr>
            <w:r w:rsidRPr="009358C5">
              <w:rPr>
                <w:rFonts w:ascii="Calibri" w:eastAsia="Times New Roman" w:hAnsi="Calibri" w:cs="Times New Roman"/>
                <w:lang w:val="en-US" w:eastAsia="nl-NL"/>
              </w:rPr>
              <w:t>Lithuania</w:t>
            </w:r>
          </w:p>
        </w:tc>
        <w:tc>
          <w:tcPr>
            <w:tcW w:w="1436"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445"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1658"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2053" w:type="dxa"/>
            <w:noWrap/>
            <w:hideMark/>
          </w:tcPr>
          <w:p w:rsidR="002B7B20" w:rsidRPr="00FA26EB"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lang w:eastAsia="nl-NL"/>
              </w:rPr>
            </w:pPr>
            <w:r w:rsidRPr="00FA26EB">
              <w:rPr>
                <w:rFonts w:ascii="Calibri" w:eastAsia="Times New Roman" w:hAnsi="Calibri" w:cs="Times New Roman"/>
                <w:b/>
                <w:color w:val="000000"/>
                <w:lang w:eastAsia="nl-NL"/>
              </w:rPr>
              <w:t>1</w:t>
            </w:r>
          </w:p>
        </w:tc>
      </w:tr>
      <w:tr w:rsidR="002B7B20" w:rsidRPr="002B7B20" w:rsidTr="003D520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9358C5" w:rsidRDefault="004E13C1" w:rsidP="002B7B20">
            <w:pPr>
              <w:rPr>
                <w:rFonts w:ascii="Calibri" w:eastAsia="Times New Roman" w:hAnsi="Calibri" w:cs="Times New Roman"/>
                <w:lang w:val="en-US" w:eastAsia="nl-NL"/>
              </w:rPr>
            </w:pPr>
            <w:r w:rsidRPr="009358C5">
              <w:rPr>
                <w:rFonts w:ascii="Calibri" w:eastAsia="Times New Roman" w:hAnsi="Calibri" w:cs="Times New Roman"/>
                <w:lang w:val="en-US" w:eastAsia="nl-NL"/>
              </w:rPr>
              <w:t>Luxembou</w:t>
            </w:r>
            <w:r w:rsidR="002B7B20" w:rsidRPr="009358C5">
              <w:rPr>
                <w:rFonts w:ascii="Calibri" w:eastAsia="Times New Roman" w:hAnsi="Calibri" w:cs="Times New Roman"/>
                <w:lang w:val="en-US" w:eastAsia="nl-NL"/>
              </w:rPr>
              <w:t>rg</w:t>
            </w:r>
          </w:p>
        </w:tc>
        <w:tc>
          <w:tcPr>
            <w:tcW w:w="1436"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445"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1658"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2053" w:type="dxa"/>
            <w:noWrap/>
            <w:hideMark/>
          </w:tcPr>
          <w:p w:rsidR="002B7B20" w:rsidRPr="00FA26EB"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lang w:eastAsia="nl-NL"/>
              </w:rPr>
            </w:pPr>
            <w:r w:rsidRPr="00FA26EB">
              <w:rPr>
                <w:rFonts w:ascii="Calibri" w:eastAsia="Times New Roman" w:hAnsi="Calibri" w:cs="Times New Roman"/>
                <w:b/>
                <w:color w:val="000000"/>
                <w:lang w:eastAsia="nl-NL"/>
              </w:rPr>
              <w:t>1</w:t>
            </w:r>
          </w:p>
        </w:tc>
      </w:tr>
      <w:tr w:rsidR="002B7B20" w:rsidRPr="002B7B20" w:rsidTr="003D5205">
        <w:trPr>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2B7B20" w:rsidP="002B7B20">
            <w:pPr>
              <w:rPr>
                <w:rFonts w:ascii="Calibri" w:eastAsia="Times New Roman" w:hAnsi="Calibri" w:cs="Times New Roman"/>
                <w:lang w:val="en-US" w:eastAsia="nl-NL"/>
              </w:rPr>
            </w:pPr>
            <w:r w:rsidRPr="002B7B20">
              <w:rPr>
                <w:rFonts w:ascii="Calibri" w:eastAsia="Times New Roman" w:hAnsi="Calibri" w:cs="Times New Roman"/>
                <w:lang w:val="en-US" w:eastAsia="nl-NL"/>
              </w:rPr>
              <w:t>Malta</w:t>
            </w:r>
          </w:p>
        </w:tc>
        <w:tc>
          <w:tcPr>
            <w:tcW w:w="1436"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445"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1658"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2053"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lang w:eastAsia="nl-NL"/>
              </w:rPr>
            </w:pPr>
            <w:r w:rsidRPr="002B7B20">
              <w:rPr>
                <w:rFonts w:ascii="Calibri" w:eastAsia="Times New Roman" w:hAnsi="Calibri" w:cs="Times New Roman"/>
                <w:b/>
                <w:color w:val="000000"/>
                <w:lang w:eastAsia="nl-NL"/>
              </w:rPr>
              <w:t>2</w:t>
            </w:r>
          </w:p>
        </w:tc>
      </w:tr>
      <w:tr w:rsidR="002B7B20" w:rsidRPr="002B7B20" w:rsidTr="003D520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9358C5" w:rsidRDefault="0013081A" w:rsidP="002B7B20">
            <w:pPr>
              <w:rPr>
                <w:rFonts w:ascii="Calibri" w:eastAsia="Times New Roman" w:hAnsi="Calibri" w:cs="Times New Roman"/>
                <w:lang w:val="en-US" w:eastAsia="nl-NL"/>
              </w:rPr>
            </w:pPr>
            <w:r>
              <w:rPr>
                <w:rFonts w:ascii="Calibri" w:eastAsia="Times New Roman" w:hAnsi="Calibri" w:cs="Times New Roman"/>
                <w:lang w:val="en-US" w:eastAsia="nl-NL"/>
              </w:rPr>
              <w:t>t</w:t>
            </w:r>
            <w:r w:rsidR="004E13C1" w:rsidRPr="009358C5">
              <w:rPr>
                <w:rFonts w:ascii="Calibri" w:eastAsia="Times New Roman" w:hAnsi="Calibri" w:cs="Times New Roman"/>
                <w:lang w:val="en-US" w:eastAsia="nl-NL"/>
              </w:rPr>
              <w:t>he Netherlands</w:t>
            </w:r>
          </w:p>
        </w:tc>
        <w:tc>
          <w:tcPr>
            <w:tcW w:w="1436"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445"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658"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2053" w:type="dxa"/>
            <w:noWrap/>
            <w:hideMark/>
          </w:tcPr>
          <w:p w:rsidR="002B7B20" w:rsidRPr="00FA26EB"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lang w:eastAsia="nl-NL"/>
              </w:rPr>
            </w:pPr>
            <w:r w:rsidRPr="00FA26EB">
              <w:rPr>
                <w:rFonts w:ascii="Calibri" w:eastAsia="Times New Roman" w:hAnsi="Calibri" w:cs="Times New Roman"/>
                <w:b/>
                <w:color w:val="000000"/>
                <w:lang w:eastAsia="nl-NL"/>
              </w:rPr>
              <w:t>1</w:t>
            </w:r>
          </w:p>
        </w:tc>
      </w:tr>
      <w:tr w:rsidR="002B7B20" w:rsidRPr="002B7B20" w:rsidTr="003D5205">
        <w:trPr>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4E13C1" w:rsidP="002B7B20">
            <w:pPr>
              <w:rPr>
                <w:rFonts w:ascii="Calibri" w:eastAsia="Times New Roman" w:hAnsi="Calibri" w:cs="Times New Roman"/>
                <w:b w:val="0"/>
                <w:lang w:val="en-US" w:eastAsia="nl-NL"/>
              </w:rPr>
            </w:pPr>
            <w:r>
              <w:rPr>
                <w:rFonts w:ascii="Calibri" w:eastAsia="Times New Roman" w:hAnsi="Calibri" w:cs="Times New Roman"/>
                <w:b w:val="0"/>
                <w:lang w:val="en-US" w:eastAsia="nl-NL"/>
              </w:rPr>
              <w:t>Austria</w:t>
            </w:r>
          </w:p>
        </w:tc>
        <w:tc>
          <w:tcPr>
            <w:tcW w:w="1436"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445"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658"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2053"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r>
      <w:tr w:rsidR="002B7B20" w:rsidRPr="002B7B20" w:rsidTr="003D520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4E13C1" w:rsidP="002B7B20">
            <w:pPr>
              <w:rPr>
                <w:rFonts w:ascii="Calibri" w:eastAsia="Times New Roman" w:hAnsi="Calibri" w:cs="Times New Roman"/>
                <w:b w:val="0"/>
                <w:lang w:val="en-US" w:eastAsia="nl-NL"/>
              </w:rPr>
            </w:pPr>
            <w:r>
              <w:rPr>
                <w:rFonts w:ascii="Calibri" w:eastAsia="Times New Roman" w:hAnsi="Calibri" w:cs="Times New Roman"/>
                <w:b w:val="0"/>
                <w:lang w:val="en-US" w:eastAsia="nl-NL"/>
              </w:rPr>
              <w:t>Poland</w:t>
            </w:r>
          </w:p>
        </w:tc>
        <w:tc>
          <w:tcPr>
            <w:tcW w:w="1436"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445"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658"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2053"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r>
      <w:tr w:rsidR="002B7B20" w:rsidRPr="002B7B20" w:rsidTr="003D5205">
        <w:trPr>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2B7B20" w:rsidP="002B7B20">
            <w:pPr>
              <w:rPr>
                <w:rFonts w:ascii="Calibri" w:eastAsia="Times New Roman" w:hAnsi="Calibri" w:cs="Times New Roman"/>
                <w:lang w:val="en-US" w:eastAsia="nl-NL"/>
              </w:rPr>
            </w:pPr>
            <w:r w:rsidRPr="002B7B20">
              <w:rPr>
                <w:rFonts w:ascii="Calibri" w:eastAsia="Times New Roman" w:hAnsi="Calibri" w:cs="Times New Roman"/>
                <w:lang w:val="en-US" w:eastAsia="nl-NL"/>
              </w:rPr>
              <w:t>Portugal</w:t>
            </w:r>
          </w:p>
        </w:tc>
        <w:tc>
          <w:tcPr>
            <w:tcW w:w="1436"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1445"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1658"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2053"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lang w:eastAsia="nl-NL"/>
              </w:rPr>
            </w:pPr>
            <w:r w:rsidRPr="002B7B20">
              <w:rPr>
                <w:rFonts w:ascii="Calibri" w:eastAsia="Times New Roman" w:hAnsi="Calibri" w:cs="Times New Roman"/>
                <w:b/>
                <w:color w:val="000000"/>
                <w:lang w:eastAsia="nl-NL"/>
              </w:rPr>
              <w:t>2</w:t>
            </w:r>
          </w:p>
        </w:tc>
      </w:tr>
      <w:tr w:rsidR="002B7B20" w:rsidRPr="002B7B20" w:rsidTr="003D520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4E13C1" w:rsidP="002B7B20">
            <w:pPr>
              <w:rPr>
                <w:rFonts w:ascii="Calibri" w:eastAsia="Times New Roman" w:hAnsi="Calibri" w:cs="Times New Roman"/>
                <w:b w:val="0"/>
                <w:lang w:val="en-US" w:eastAsia="nl-NL"/>
              </w:rPr>
            </w:pPr>
            <w:r>
              <w:rPr>
                <w:rFonts w:ascii="Calibri" w:eastAsia="Times New Roman" w:hAnsi="Calibri" w:cs="Times New Roman"/>
                <w:b w:val="0"/>
                <w:lang w:val="en-US" w:eastAsia="nl-NL"/>
              </w:rPr>
              <w:t>Romania</w:t>
            </w:r>
          </w:p>
        </w:tc>
        <w:tc>
          <w:tcPr>
            <w:tcW w:w="1436"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445"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658"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2053"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r>
      <w:tr w:rsidR="002B7B20" w:rsidRPr="002B7B20" w:rsidTr="003D5205">
        <w:trPr>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4E13C1" w:rsidP="002B7B20">
            <w:pPr>
              <w:rPr>
                <w:rFonts w:ascii="Calibri" w:eastAsia="Times New Roman" w:hAnsi="Calibri" w:cs="Times New Roman"/>
                <w:b w:val="0"/>
                <w:lang w:val="en-US" w:eastAsia="nl-NL"/>
              </w:rPr>
            </w:pPr>
            <w:r>
              <w:rPr>
                <w:rFonts w:ascii="Calibri" w:eastAsia="Times New Roman" w:hAnsi="Calibri" w:cs="Times New Roman"/>
                <w:b w:val="0"/>
                <w:lang w:val="en-US" w:eastAsia="nl-NL"/>
              </w:rPr>
              <w:t>Slovenia</w:t>
            </w:r>
          </w:p>
        </w:tc>
        <w:tc>
          <w:tcPr>
            <w:tcW w:w="1436"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445"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658"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2053"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r>
      <w:tr w:rsidR="002B7B20" w:rsidRPr="002B7B20" w:rsidTr="003D520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4E13C1" w:rsidP="002B7B20">
            <w:pPr>
              <w:rPr>
                <w:rFonts w:ascii="Calibri" w:eastAsia="Times New Roman" w:hAnsi="Calibri" w:cs="Times New Roman"/>
                <w:b w:val="0"/>
                <w:lang w:val="en-US" w:eastAsia="nl-NL"/>
              </w:rPr>
            </w:pPr>
            <w:r>
              <w:rPr>
                <w:rFonts w:ascii="Calibri" w:eastAsia="Times New Roman" w:hAnsi="Calibri" w:cs="Times New Roman"/>
                <w:b w:val="0"/>
                <w:lang w:val="en-US" w:eastAsia="nl-NL"/>
              </w:rPr>
              <w:t>Slovakia</w:t>
            </w:r>
          </w:p>
        </w:tc>
        <w:tc>
          <w:tcPr>
            <w:tcW w:w="1436"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445"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658"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2053"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r>
      <w:tr w:rsidR="002B7B20" w:rsidRPr="002B7B20" w:rsidTr="003D5205">
        <w:trPr>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9358C5" w:rsidRDefault="004E13C1" w:rsidP="002B7B20">
            <w:pPr>
              <w:rPr>
                <w:rFonts w:ascii="Calibri" w:eastAsia="Times New Roman" w:hAnsi="Calibri" w:cs="Times New Roman"/>
                <w:lang w:val="en-US" w:eastAsia="nl-NL"/>
              </w:rPr>
            </w:pPr>
            <w:r w:rsidRPr="009358C5">
              <w:rPr>
                <w:rFonts w:ascii="Calibri" w:eastAsia="Times New Roman" w:hAnsi="Calibri" w:cs="Times New Roman"/>
                <w:lang w:val="en-US" w:eastAsia="nl-NL"/>
              </w:rPr>
              <w:t>Spain</w:t>
            </w:r>
          </w:p>
        </w:tc>
        <w:tc>
          <w:tcPr>
            <w:tcW w:w="1436"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1445"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658"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2053" w:type="dxa"/>
            <w:noWrap/>
            <w:hideMark/>
          </w:tcPr>
          <w:p w:rsidR="002B7B20" w:rsidRPr="00FA26EB"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lang w:eastAsia="nl-NL"/>
              </w:rPr>
            </w:pPr>
            <w:r w:rsidRPr="00FA26EB">
              <w:rPr>
                <w:rFonts w:ascii="Calibri" w:eastAsia="Times New Roman" w:hAnsi="Calibri" w:cs="Times New Roman"/>
                <w:b/>
                <w:color w:val="000000"/>
                <w:lang w:eastAsia="nl-NL"/>
              </w:rPr>
              <w:t>1</w:t>
            </w:r>
          </w:p>
        </w:tc>
      </w:tr>
      <w:tr w:rsidR="002B7B20" w:rsidRPr="002B7B20" w:rsidTr="003D520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9358C5" w:rsidRDefault="004E13C1" w:rsidP="002B7B20">
            <w:pPr>
              <w:rPr>
                <w:rFonts w:ascii="Calibri" w:eastAsia="Times New Roman" w:hAnsi="Calibri" w:cs="Times New Roman"/>
                <w:lang w:val="en-US" w:eastAsia="nl-NL"/>
              </w:rPr>
            </w:pPr>
            <w:r w:rsidRPr="009358C5">
              <w:rPr>
                <w:rFonts w:ascii="Calibri" w:eastAsia="Times New Roman" w:hAnsi="Calibri" w:cs="Times New Roman"/>
                <w:lang w:val="en-US" w:eastAsia="nl-NL"/>
              </w:rPr>
              <w:t>Czech Republic</w:t>
            </w:r>
          </w:p>
        </w:tc>
        <w:tc>
          <w:tcPr>
            <w:tcW w:w="1436"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445"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658"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2053" w:type="dxa"/>
            <w:noWrap/>
            <w:hideMark/>
          </w:tcPr>
          <w:p w:rsidR="002B7B20" w:rsidRPr="00FA26EB"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lang w:eastAsia="nl-NL"/>
              </w:rPr>
            </w:pPr>
            <w:r w:rsidRPr="00FA26EB">
              <w:rPr>
                <w:rFonts w:ascii="Calibri" w:eastAsia="Times New Roman" w:hAnsi="Calibri" w:cs="Times New Roman"/>
                <w:b/>
                <w:color w:val="000000"/>
                <w:lang w:eastAsia="nl-NL"/>
              </w:rPr>
              <w:t>1</w:t>
            </w:r>
          </w:p>
        </w:tc>
      </w:tr>
      <w:tr w:rsidR="002B7B20" w:rsidRPr="002B7B20" w:rsidTr="003D5205">
        <w:trPr>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4E13C1" w:rsidP="002B7B20">
            <w:pPr>
              <w:rPr>
                <w:rFonts w:ascii="Calibri" w:eastAsia="Times New Roman" w:hAnsi="Calibri" w:cs="Times New Roman"/>
                <w:lang w:val="en-US" w:eastAsia="nl-NL"/>
              </w:rPr>
            </w:pPr>
            <w:r w:rsidRPr="00782D93">
              <w:rPr>
                <w:rFonts w:ascii="Calibri" w:eastAsia="Times New Roman" w:hAnsi="Calibri" w:cs="Times New Roman"/>
                <w:lang w:val="en-US" w:eastAsia="nl-NL"/>
              </w:rPr>
              <w:t>United Kingdom</w:t>
            </w:r>
          </w:p>
        </w:tc>
        <w:tc>
          <w:tcPr>
            <w:tcW w:w="1436"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1445"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658"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1</w:t>
            </w:r>
          </w:p>
        </w:tc>
        <w:tc>
          <w:tcPr>
            <w:tcW w:w="2053" w:type="dxa"/>
            <w:noWrap/>
            <w:hideMark/>
          </w:tcPr>
          <w:p w:rsidR="002B7B20" w:rsidRPr="002B7B20" w:rsidRDefault="002B7B20" w:rsidP="002B7B2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lang w:eastAsia="nl-NL"/>
              </w:rPr>
            </w:pPr>
            <w:r w:rsidRPr="002B7B20">
              <w:rPr>
                <w:rFonts w:ascii="Calibri" w:eastAsia="Times New Roman" w:hAnsi="Calibri" w:cs="Times New Roman"/>
                <w:b/>
                <w:color w:val="000000"/>
                <w:lang w:eastAsia="nl-NL"/>
              </w:rPr>
              <w:t>2</w:t>
            </w:r>
          </w:p>
        </w:tc>
      </w:tr>
      <w:tr w:rsidR="002B7B20" w:rsidRPr="002B7B20" w:rsidTr="003D520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2454" w:type="dxa"/>
            <w:noWrap/>
            <w:hideMark/>
          </w:tcPr>
          <w:p w:rsidR="002B7B20" w:rsidRPr="002B7B20" w:rsidRDefault="004E13C1" w:rsidP="002B7B20">
            <w:pPr>
              <w:rPr>
                <w:rFonts w:ascii="Calibri" w:eastAsia="Times New Roman" w:hAnsi="Calibri" w:cs="Times New Roman"/>
                <w:b w:val="0"/>
                <w:lang w:val="en-US" w:eastAsia="nl-NL"/>
              </w:rPr>
            </w:pPr>
            <w:r>
              <w:rPr>
                <w:rFonts w:ascii="Calibri" w:eastAsia="Times New Roman" w:hAnsi="Calibri" w:cs="Times New Roman"/>
                <w:b w:val="0"/>
                <w:lang w:val="en-US" w:eastAsia="nl-NL"/>
              </w:rPr>
              <w:t>Sweden</w:t>
            </w:r>
          </w:p>
        </w:tc>
        <w:tc>
          <w:tcPr>
            <w:tcW w:w="1436"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445"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1658"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c>
          <w:tcPr>
            <w:tcW w:w="2053" w:type="dxa"/>
            <w:noWrap/>
            <w:hideMark/>
          </w:tcPr>
          <w:p w:rsidR="002B7B20" w:rsidRPr="002B7B20" w:rsidRDefault="002B7B20" w:rsidP="002B7B2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2B7B20">
              <w:rPr>
                <w:rFonts w:ascii="Calibri" w:eastAsia="Times New Roman" w:hAnsi="Calibri" w:cs="Times New Roman"/>
                <w:color w:val="000000"/>
                <w:lang w:eastAsia="nl-NL"/>
              </w:rPr>
              <w:t>0</w:t>
            </w:r>
          </w:p>
        </w:tc>
      </w:tr>
    </w:tbl>
    <w:p w:rsidR="00A22F1B" w:rsidRDefault="00C218CB" w:rsidP="00CE5B41">
      <w:pPr>
        <w:spacing w:line="360" w:lineRule="auto"/>
        <w:jc w:val="both"/>
        <w:rPr>
          <w:lang w:val="en-US"/>
        </w:rPr>
      </w:pPr>
      <w:r>
        <w:rPr>
          <w:lang w:val="en-US"/>
        </w:rPr>
        <w:t xml:space="preserve">The case selection provides </w:t>
      </w:r>
      <w:r w:rsidR="003F79A1">
        <w:rPr>
          <w:lang w:val="en-US"/>
        </w:rPr>
        <w:t xml:space="preserve">a total of </w:t>
      </w:r>
      <w:r w:rsidR="00FD66AC">
        <w:rPr>
          <w:lang w:val="en-US"/>
        </w:rPr>
        <w:t>sixteen</w:t>
      </w:r>
      <w:r w:rsidR="003F79A1">
        <w:rPr>
          <w:lang w:val="en-US"/>
        </w:rPr>
        <w:t xml:space="preserve"> EU-countries of which can be said that their national health care systems </w:t>
      </w:r>
      <w:r w:rsidR="008B6324">
        <w:rPr>
          <w:lang w:val="en-US"/>
        </w:rPr>
        <w:t>have</w:t>
      </w:r>
      <w:r w:rsidR="003F79A1">
        <w:rPr>
          <w:lang w:val="en-US"/>
        </w:rPr>
        <w:t xml:space="preserve"> been affected by retrenchment during the Global Financial Crisis and its aftermath. </w:t>
      </w:r>
      <w:r w:rsidR="00092307">
        <w:rPr>
          <w:lang w:val="en-US"/>
        </w:rPr>
        <w:t>The</w:t>
      </w:r>
      <w:r w:rsidR="003F79A1">
        <w:rPr>
          <w:lang w:val="en-US"/>
        </w:rPr>
        <w:t xml:space="preserve"> countries </w:t>
      </w:r>
      <w:r w:rsidR="004E2426">
        <w:rPr>
          <w:lang w:val="en-US"/>
        </w:rPr>
        <w:t xml:space="preserve">that will be under further examination </w:t>
      </w:r>
      <w:r w:rsidR="003F79A1">
        <w:rPr>
          <w:lang w:val="en-US"/>
        </w:rPr>
        <w:t xml:space="preserve">are </w:t>
      </w:r>
      <w:r w:rsidR="00FD66AC">
        <w:rPr>
          <w:lang w:val="en-US"/>
        </w:rPr>
        <w:t xml:space="preserve">Denmark, </w:t>
      </w:r>
      <w:r w:rsidR="003F79A1" w:rsidRPr="00851A01">
        <w:rPr>
          <w:lang w:val="en-US"/>
        </w:rPr>
        <w:t xml:space="preserve">Finland, </w:t>
      </w:r>
      <w:r w:rsidR="00EE3652">
        <w:rPr>
          <w:lang w:val="en-US"/>
        </w:rPr>
        <w:t>Greece, Hungary, Ireland, Italy</w:t>
      </w:r>
      <w:r w:rsidR="003F79A1" w:rsidRPr="00851A01">
        <w:rPr>
          <w:lang w:val="en-US"/>
        </w:rPr>
        <w:t>, Croatia, Latvia</w:t>
      </w:r>
      <w:r w:rsidR="003F79A1" w:rsidRPr="00FD66AC">
        <w:rPr>
          <w:lang w:val="en-US"/>
        </w:rPr>
        <w:t xml:space="preserve">, </w:t>
      </w:r>
      <w:r w:rsidR="00FD66AC" w:rsidRPr="00FD66AC">
        <w:rPr>
          <w:rFonts w:ascii="Calibri" w:eastAsia="Times New Roman" w:hAnsi="Calibri" w:cs="Times New Roman"/>
          <w:lang w:val="en-US" w:eastAsia="nl-NL"/>
        </w:rPr>
        <w:t>Lithuania, Luxembourg,</w:t>
      </w:r>
      <w:r w:rsidR="00FD66AC" w:rsidRPr="00FD66AC">
        <w:rPr>
          <w:lang w:val="en-US"/>
        </w:rPr>
        <w:t xml:space="preserve"> </w:t>
      </w:r>
      <w:r w:rsidR="003F79A1" w:rsidRPr="00FD66AC">
        <w:rPr>
          <w:lang w:val="en-US"/>
        </w:rPr>
        <w:t xml:space="preserve">Malta, </w:t>
      </w:r>
      <w:r w:rsidR="008B6324">
        <w:rPr>
          <w:lang w:val="en-US"/>
        </w:rPr>
        <w:t>t</w:t>
      </w:r>
      <w:r w:rsidR="00FD66AC" w:rsidRPr="00FD66AC">
        <w:rPr>
          <w:lang w:val="en-US"/>
        </w:rPr>
        <w:t xml:space="preserve">he Netherlands, </w:t>
      </w:r>
      <w:r w:rsidR="003F79A1" w:rsidRPr="00FD66AC">
        <w:rPr>
          <w:lang w:val="en-US"/>
        </w:rPr>
        <w:t>Portugal</w:t>
      </w:r>
      <w:r w:rsidR="00FD66AC" w:rsidRPr="00FD66AC">
        <w:rPr>
          <w:lang w:val="en-US"/>
        </w:rPr>
        <w:t xml:space="preserve">, Spain, </w:t>
      </w:r>
      <w:r w:rsidR="008B6324">
        <w:rPr>
          <w:lang w:val="en-US"/>
        </w:rPr>
        <w:t xml:space="preserve">the </w:t>
      </w:r>
      <w:r w:rsidR="00FD66AC" w:rsidRPr="00FD66AC">
        <w:rPr>
          <w:rFonts w:ascii="Calibri" w:eastAsia="Times New Roman" w:hAnsi="Calibri" w:cs="Times New Roman"/>
          <w:lang w:val="en-US" w:eastAsia="nl-NL"/>
        </w:rPr>
        <w:t>Czech Republic</w:t>
      </w:r>
      <w:r w:rsidR="003F79A1" w:rsidRPr="00FD66AC">
        <w:rPr>
          <w:lang w:val="en-US"/>
        </w:rPr>
        <w:t xml:space="preserve"> and the United Kingdom.</w:t>
      </w:r>
      <w:r w:rsidR="003F79A1" w:rsidRPr="00851A01">
        <w:rPr>
          <w:lang w:val="en-US"/>
        </w:rPr>
        <w:t xml:space="preserve"> </w:t>
      </w:r>
    </w:p>
    <w:p w:rsidR="00CE5B41" w:rsidRDefault="00A22F1B" w:rsidP="00CE5B41">
      <w:pPr>
        <w:spacing w:line="360" w:lineRule="auto"/>
        <w:jc w:val="both"/>
        <w:rPr>
          <w:rFonts w:asciiTheme="majorHAnsi" w:hAnsiTheme="majorHAnsi"/>
          <w:sz w:val="26"/>
          <w:szCs w:val="26"/>
          <w:lang w:val="en-US"/>
        </w:rPr>
      </w:pPr>
      <w:r>
        <w:rPr>
          <w:rFonts w:asciiTheme="majorHAnsi" w:hAnsiTheme="majorHAnsi"/>
          <w:sz w:val="26"/>
          <w:szCs w:val="26"/>
          <w:lang w:val="en-US"/>
        </w:rPr>
        <w:t>3.4</w:t>
      </w:r>
      <w:r w:rsidRPr="000B1B5C">
        <w:rPr>
          <w:rFonts w:asciiTheme="majorHAnsi" w:hAnsiTheme="majorHAnsi"/>
          <w:sz w:val="26"/>
          <w:szCs w:val="26"/>
          <w:lang w:val="en-US"/>
        </w:rPr>
        <w:t xml:space="preserve"> </w:t>
      </w:r>
      <w:r>
        <w:rPr>
          <w:rFonts w:asciiTheme="majorHAnsi" w:hAnsiTheme="majorHAnsi"/>
          <w:sz w:val="26"/>
          <w:szCs w:val="26"/>
          <w:lang w:val="en-US"/>
        </w:rPr>
        <w:t>Method</w:t>
      </w:r>
    </w:p>
    <w:p w:rsidR="005A35D9" w:rsidRDefault="00B83FBF" w:rsidP="00CE5B41">
      <w:pPr>
        <w:spacing w:line="360" w:lineRule="auto"/>
        <w:jc w:val="both"/>
        <w:rPr>
          <w:lang w:val="en-US"/>
        </w:rPr>
      </w:pPr>
      <w:r>
        <w:rPr>
          <w:lang w:val="en-US"/>
        </w:rPr>
        <w:t>This thesis will make use of c</w:t>
      </w:r>
      <w:r w:rsidR="00A251A4">
        <w:rPr>
          <w:lang w:val="en-US"/>
        </w:rPr>
        <w:t>risp-</w:t>
      </w:r>
      <w:r>
        <w:rPr>
          <w:lang w:val="en-US"/>
        </w:rPr>
        <w:t>s</w:t>
      </w:r>
      <w:r w:rsidR="00A251A4">
        <w:rPr>
          <w:lang w:val="en-US"/>
        </w:rPr>
        <w:t>et Qualitative Comparative Analysis (csQCA)</w:t>
      </w:r>
      <w:r w:rsidR="005D3D61">
        <w:rPr>
          <w:lang w:val="en-US"/>
        </w:rPr>
        <w:t xml:space="preserve">, the </w:t>
      </w:r>
      <w:r w:rsidR="008B6324">
        <w:rPr>
          <w:lang w:val="en-US"/>
        </w:rPr>
        <w:t>most tried and trusted f</w:t>
      </w:r>
      <w:r w:rsidR="005D3D61">
        <w:rPr>
          <w:lang w:val="en-US"/>
        </w:rPr>
        <w:t>orm of QCA,</w:t>
      </w:r>
      <w:r w:rsidR="00A251A4">
        <w:rPr>
          <w:lang w:val="en-US"/>
        </w:rPr>
        <w:t xml:space="preserve"> as a research a</w:t>
      </w:r>
      <w:r w:rsidR="005D3D61">
        <w:rPr>
          <w:lang w:val="en-US"/>
        </w:rPr>
        <w:t xml:space="preserve">pproach. It is based on Boolean algebra, which means that it is used to isolate unique configurations of variables which are associated with specific outcomes. Boolean analysis requires </w:t>
      </w:r>
      <w:r w:rsidR="005A35D9">
        <w:rPr>
          <w:lang w:val="en-US"/>
        </w:rPr>
        <w:t>a dichotomization of each variable: in the case of qualitative variables where the condition is present (1) or absent (0), or defined by means of thresholds where the variable reaches (1) or does not reach (0) the chosen threshold (</w:t>
      </w:r>
      <w:r w:rsidR="005A35D9" w:rsidRPr="005A35D9">
        <w:rPr>
          <w:lang w:val="en-US"/>
        </w:rPr>
        <w:t>Berg-Schlosser</w:t>
      </w:r>
      <w:r w:rsidR="005A35D9">
        <w:rPr>
          <w:lang w:val="en-US"/>
        </w:rPr>
        <w:t>, 2012).</w:t>
      </w:r>
    </w:p>
    <w:p w:rsidR="00006817" w:rsidRDefault="00964A7B" w:rsidP="00CE5B41">
      <w:pPr>
        <w:spacing w:line="360" w:lineRule="auto"/>
        <w:jc w:val="both"/>
        <w:rPr>
          <w:lang w:val="en-US"/>
        </w:rPr>
      </w:pPr>
      <w:r>
        <w:rPr>
          <w:lang w:val="en-US"/>
        </w:rPr>
        <w:t xml:space="preserve">The first step </w:t>
      </w:r>
      <w:r w:rsidR="006A6B3E">
        <w:rPr>
          <w:lang w:val="en-US"/>
        </w:rPr>
        <w:t xml:space="preserve">in csQCA is therefore </w:t>
      </w:r>
      <w:r w:rsidR="008B6324">
        <w:rPr>
          <w:lang w:val="en-US"/>
        </w:rPr>
        <w:t xml:space="preserve">to build </w:t>
      </w:r>
      <w:r w:rsidR="006B322E">
        <w:rPr>
          <w:lang w:val="en-US"/>
        </w:rPr>
        <w:t>a dichotomous data table, which</w:t>
      </w:r>
      <w:r w:rsidR="008B6324">
        <w:rPr>
          <w:lang w:val="en-US"/>
        </w:rPr>
        <w:t xml:space="preserve"> indicates </w:t>
      </w:r>
      <w:r w:rsidR="006B322E">
        <w:rPr>
          <w:lang w:val="en-US"/>
        </w:rPr>
        <w:t xml:space="preserve">whether or not </w:t>
      </w:r>
      <w:r w:rsidR="008B6324">
        <w:rPr>
          <w:lang w:val="en-US"/>
        </w:rPr>
        <w:t xml:space="preserve">the </w:t>
      </w:r>
      <w:r w:rsidR="006B322E">
        <w:rPr>
          <w:lang w:val="en-US"/>
        </w:rPr>
        <w:t xml:space="preserve">conditions are present (1) or absent (0). At this stage, the researcher is supposed to have substantial knowledge </w:t>
      </w:r>
      <w:r w:rsidR="008B6324">
        <w:rPr>
          <w:lang w:val="en-US"/>
        </w:rPr>
        <w:t>of</w:t>
      </w:r>
      <w:r w:rsidR="006B322E">
        <w:rPr>
          <w:lang w:val="en-US"/>
        </w:rPr>
        <w:t xml:space="preserve"> the cases and </w:t>
      </w:r>
      <w:r w:rsidR="0022048C">
        <w:rPr>
          <w:lang w:val="en-US"/>
        </w:rPr>
        <w:t xml:space="preserve">the </w:t>
      </w:r>
      <w:r w:rsidR="006B322E">
        <w:rPr>
          <w:lang w:val="en-US"/>
        </w:rPr>
        <w:t xml:space="preserve">conditions (Rihoux &amp; Ragin, 2009). </w:t>
      </w:r>
      <w:r w:rsidR="00DE42E7">
        <w:rPr>
          <w:lang w:val="en-US"/>
        </w:rPr>
        <w:t>I</w:t>
      </w:r>
      <w:r w:rsidR="00006817">
        <w:rPr>
          <w:lang w:val="en-US"/>
        </w:rPr>
        <w:t xml:space="preserve"> will gather knowledge by means of different sources, for instance through case studies and databases. The information obtained will</w:t>
      </w:r>
      <w:r w:rsidR="008424A8">
        <w:rPr>
          <w:lang w:val="en-US"/>
        </w:rPr>
        <w:t xml:space="preserve"> first</w:t>
      </w:r>
      <w:r w:rsidR="00006817">
        <w:rPr>
          <w:lang w:val="en-US"/>
        </w:rPr>
        <w:t xml:space="preserve"> be processed in a raw data table, and thereafter dichotomized using theoretical</w:t>
      </w:r>
      <w:r w:rsidR="008B6324">
        <w:rPr>
          <w:lang w:val="en-US"/>
        </w:rPr>
        <w:t>ly</w:t>
      </w:r>
      <w:r w:rsidR="00006817">
        <w:rPr>
          <w:lang w:val="en-US"/>
        </w:rPr>
        <w:t xml:space="preserve"> justified threshold</w:t>
      </w:r>
      <w:r w:rsidR="00681546">
        <w:rPr>
          <w:lang w:val="en-US"/>
        </w:rPr>
        <w:t>s</w:t>
      </w:r>
      <w:r w:rsidR="00006817">
        <w:rPr>
          <w:lang w:val="en-US"/>
        </w:rPr>
        <w:t>.</w:t>
      </w:r>
    </w:p>
    <w:p w:rsidR="00AA706D" w:rsidRDefault="00117AA0" w:rsidP="00CE5B41">
      <w:pPr>
        <w:spacing w:line="360" w:lineRule="auto"/>
        <w:jc w:val="both"/>
        <w:rPr>
          <w:lang w:val="en-US"/>
        </w:rPr>
      </w:pPr>
      <w:r>
        <w:rPr>
          <w:lang w:val="en-US"/>
        </w:rPr>
        <w:t xml:space="preserve">The second step will be the construction of a truth table. This core element of csQCA </w:t>
      </w:r>
      <w:r w:rsidR="00CB1DB0">
        <w:rPr>
          <w:lang w:val="en-US"/>
        </w:rPr>
        <w:t xml:space="preserve">is a data matrix that contains all values of the causal conditions and outcomes. It shows all theoretically possible combinations (in QCA-language: configurations) and their observed presence in the cases. </w:t>
      </w:r>
      <w:r w:rsidR="00114198">
        <w:rPr>
          <w:lang w:val="en-US"/>
        </w:rPr>
        <w:t xml:space="preserve">The truth table can </w:t>
      </w:r>
      <w:r w:rsidR="001E6B4E">
        <w:rPr>
          <w:lang w:val="en-US"/>
        </w:rPr>
        <w:t xml:space="preserve">be visually </w:t>
      </w:r>
      <w:r w:rsidR="00114198">
        <w:rPr>
          <w:lang w:val="en-US"/>
        </w:rPr>
        <w:t xml:space="preserve">showed in a </w:t>
      </w:r>
      <w:r w:rsidR="00114198">
        <w:rPr>
          <w:rStyle w:val="st"/>
          <w:lang w:val="en-US"/>
        </w:rPr>
        <w:t>V</w:t>
      </w:r>
      <w:r w:rsidR="00D63CDF">
        <w:rPr>
          <w:rStyle w:val="st"/>
          <w:lang w:val="en-US"/>
        </w:rPr>
        <w:t xml:space="preserve">enn-diagram </w:t>
      </w:r>
      <w:r w:rsidR="00D63CDF">
        <w:rPr>
          <w:lang w:val="en-US"/>
        </w:rPr>
        <w:t>(</w:t>
      </w:r>
      <w:r w:rsidR="00D63CDF" w:rsidRPr="006C4F39">
        <w:rPr>
          <w:lang w:val="en-US"/>
        </w:rPr>
        <w:t>Schneider &amp; Wagemann, 2010</w:t>
      </w:r>
      <w:r w:rsidR="00D63CDF">
        <w:rPr>
          <w:lang w:val="en-US"/>
        </w:rPr>
        <w:t>).</w:t>
      </w:r>
      <w:r w:rsidR="007A4A6B">
        <w:rPr>
          <w:rStyle w:val="st"/>
          <w:lang w:val="en-US"/>
        </w:rPr>
        <w:t xml:space="preserve"> It is important to note here that the construction of a truth table </w:t>
      </w:r>
      <w:r w:rsidR="006233D2">
        <w:rPr>
          <w:rStyle w:val="st"/>
          <w:lang w:val="en-US"/>
        </w:rPr>
        <w:t>is an iterative process of ‘dialogue between ideas and evidence’ (Ragin, 1987)</w:t>
      </w:r>
      <w:r w:rsidR="009134C7">
        <w:rPr>
          <w:rStyle w:val="st"/>
          <w:lang w:val="en-US"/>
        </w:rPr>
        <w:t xml:space="preserve">. When the formed conditions do not lead to clear causal patterns, it could be necessary to make adjustments. </w:t>
      </w:r>
      <w:r w:rsidR="00F76A2D">
        <w:rPr>
          <w:rStyle w:val="st"/>
          <w:lang w:val="en-US"/>
        </w:rPr>
        <w:t xml:space="preserve">This </w:t>
      </w:r>
      <w:r w:rsidR="008424A8">
        <w:rPr>
          <w:rStyle w:val="st"/>
          <w:lang w:val="en-US"/>
        </w:rPr>
        <w:t>latter could also happen i</w:t>
      </w:r>
      <w:r w:rsidR="00F76A2D">
        <w:rPr>
          <w:rStyle w:val="st"/>
          <w:lang w:val="en-US"/>
        </w:rPr>
        <w:t>f</w:t>
      </w:r>
      <w:r w:rsidR="00127B90">
        <w:rPr>
          <w:lang w:val="en-US"/>
        </w:rPr>
        <w:t xml:space="preserve"> conditions of several cases are equal but with different outcomes, </w:t>
      </w:r>
      <w:r w:rsidR="00F76A2D">
        <w:rPr>
          <w:lang w:val="en-US"/>
        </w:rPr>
        <w:t xml:space="preserve">so that </w:t>
      </w:r>
      <w:r w:rsidR="00127B90">
        <w:rPr>
          <w:lang w:val="en-US"/>
        </w:rPr>
        <w:t>the ca</w:t>
      </w:r>
      <w:r w:rsidR="00F76A2D">
        <w:rPr>
          <w:lang w:val="en-US"/>
        </w:rPr>
        <w:t>s</w:t>
      </w:r>
      <w:r w:rsidR="00127B90">
        <w:rPr>
          <w:lang w:val="en-US"/>
        </w:rPr>
        <w:t xml:space="preserve">e will be marked as an </w:t>
      </w:r>
      <w:r w:rsidR="00127B90" w:rsidRPr="008424A8">
        <w:rPr>
          <w:i/>
          <w:lang w:val="en-US"/>
        </w:rPr>
        <w:t>outcome contradiction</w:t>
      </w:r>
      <w:r w:rsidR="00127B90">
        <w:rPr>
          <w:lang w:val="en-US"/>
        </w:rPr>
        <w:t xml:space="preserve">. </w:t>
      </w:r>
      <w:r w:rsidR="00C97B8E">
        <w:rPr>
          <w:lang w:val="en-US"/>
        </w:rPr>
        <w:t>Rihoux &amp; Ragin</w:t>
      </w:r>
      <w:r w:rsidR="00C97B8E" w:rsidRPr="00B80462">
        <w:rPr>
          <w:lang w:val="en-US"/>
        </w:rPr>
        <w:t xml:space="preserve"> </w:t>
      </w:r>
      <w:r w:rsidR="00C97B8E">
        <w:rPr>
          <w:lang w:val="en-US"/>
        </w:rPr>
        <w:t>(2009) have suggested different strategies that could be used in this manner: conditions could be added or removed, operationalization</w:t>
      </w:r>
      <w:r w:rsidR="00F557DE">
        <w:rPr>
          <w:lang w:val="en-US"/>
        </w:rPr>
        <w:t>s</w:t>
      </w:r>
      <w:r w:rsidR="00C97B8E">
        <w:rPr>
          <w:lang w:val="en-US"/>
        </w:rPr>
        <w:t xml:space="preserve"> could be reexamined or the case selection could be reconsidered. </w:t>
      </w:r>
      <w:r w:rsidR="00170D13" w:rsidRPr="00170D13">
        <w:rPr>
          <w:lang w:val="en-US"/>
        </w:rPr>
        <w:t xml:space="preserve">It is not inconceivable </w:t>
      </w:r>
      <w:r w:rsidR="00AA706D">
        <w:rPr>
          <w:lang w:val="en-US"/>
        </w:rPr>
        <w:t xml:space="preserve">that during the research process </w:t>
      </w:r>
      <w:r w:rsidR="001E6B4E">
        <w:rPr>
          <w:lang w:val="en-US"/>
        </w:rPr>
        <w:t>in</w:t>
      </w:r>
      <w:r w:rsidR="00092307">
        <w:rPr>
          <w:lang w:val="en-US"/>
        </w:rPr>
        <w:t xml:space="preserve"> </w:t>
      </w:r>
      <w:r w:rsidR="00AA706D">
        <w:rPr>
          <w:lang w:val="en-US"/>
        </w:rPr>
        <w:t>this thesis</w:t>
      </w:r>
      <w:r w:rsidR="00092307">
        <w:rPr>
          <w:lang w:val="en-US"/>
        </w:rPr>
        <w:t xml:space="preserve"> some adjustments </w:t>
      </w:r>
      <w:r w:rsidR="00AA706D">
        <w:rPr>
          <w:lang w:val="en-US"/>
        </w:rPr>
        <w:t>should be made.</w:t>
      </w:r>
    </w:p>
    <w:p w:rsidR="00B105D0" w:rsidRDefault="00652D0F" w:rsidP="00CE5B41">
      <w:pPr>
        <w:spacing w:line="360" w:lineRule="auto"/>
        <w:jc w:val="both"/>
        <w:rPr>
          <w:lang w:val="en-US"/>
        </w:rPr>
      </w:pPr>
      <w:r>
        <w:rPr>
          <w:lang w:val="en-US"/>
        </w:rPr>
        <w:t xml:space="preserve">The causal configurations could be written down </w:t>
      </w:r>
      <w:r w:rsidR="00E65BE7">
        <w:rPr>
          <w:lang w:val="en-US"/>
        </w:rPr>
        <w:t>as</w:t>
      </w:r>
      <w:r>
        <w:rPr>
          <w:lang w:val="en-US"/>
        </w:rPr>
        <w:t xml:space="preserve"> </w:t>
      </w:r>
      <w:r w:rsidR="00E65BE7">
        <w:rPr>
          <w:lang w:val="en-US"/>
        </w:rPr>
        <w:t xml:space="preserve">mathematical expressions, based on some main </w:t>
      </w:r>
      <w:r w:rsidR="000C50CF">
        <w:rPr>
          <w:lang w:val="en-US"/>
        </w:rPr>
        <w:t xml:space="preserve">conventions of Boolean algebra (Rihoux &amp; Ragin, 2009). </w:t>
      </w:r>
      <w:r w:rsidR="009C0D42">
        <w:rPr>
          <w:lang w:val="en-US"/>
        </w:rPr>
        <w:t xml:space="preserve">Uppercase letters are used to show that the condition is present (1), while lowercase letters represent absent values (0). In addition, the operator AND is represented by </w:t>
      </w:r>
      <w:r w:rsidR="00845CBE">
        <w:rPr>
          <w:lang w:val="en-US"/>
        </w:rPr>
        <w:t xml:space="preserve">an asterisk-symbol (*) and operator OR by a plus sign (+). </w:t>
      </w:r>
      <w:r w:rsidR="00AC6EE1">
        <w:rPr>
          <w:lang w:val="en-US"/>
        </w:rPr>
        <w:t xml:space="preserve">With this very basic language, it is possible to construct </w:t>
      </w:r>
      <w:r w:rsidR="00B105D0">
        <w:rPr>
          <w:lang w:val="en-US"/>
        </w:rPr>
        <w:t>very long and elaborate expressions of causal configurations.</w:t>
      </w:r>
    </w:p>
    <w:p w:rsidR="002D2170" w:rsidRDefault="00092307" w:rsidP="00CE5B41">
      <w:pPr>
        <w:spacing w:line="360" w:lineRule="auto"/>
        <w:jc w:val="both"/>
        <w:rPr>
          <w:lang w:val="en-US"/>
        </w:rPr>
      </w:pPr>
      <w:r>
        <w:rPr>
          <w:lang w:val="en-US"/>
        </w:rPr>
        <w:t xml:space="preserve">At the heart of csQCA </w:t>
      </w:r>
      <w:r w:rsidR="00B105D0">
        <w:rPr>
          <w:lang w:val="en-US"/>
        </w:rPr>
        <w:t xml:space="preserve">lies the process of </w:t>
      </w:r>
      <w:r w:rsidR="00B105D0" w:rsidRPr="00B105D0">
        <w:rPr>
          <w:i/>
          <w:lang w:val="en-US"/>
        </w:rPr>
        <w:t>Boolean minimization</w:t>
      </w:r>
      <w:r w:rsidR="00B105D0">
        <w:rPr>
          <w:lang w:val="en-US"/>
        </w:rPr>
        <w:t xml:space="preserve">. </w:t>
      </w:r>
      <w:r w:rsidR="003F2F1A">
        <w:rPr>
          <w:lang w:val="en-US"/>
        </w:rPr>
        <w:t xml:space="preserve">This </w:t>
      </w:r>
      <w:r>
        <w:rPr>
          <w:lang w:val="en-US"/>
        </w:rPr>
        <w:t>implies</w:t>
      </w:r>
      <w:r w:rsidR="003F2F1A">
        <w:rPr>
          <w:lang w:val="en-US"/>
        </w:rPr>
        <w:t xml:space="preserve"> the reduction of these long, complex expressions into shorter, more parsimonious expressions (</w:t>
      </w:r>
      <w:r w:rsidR="003F2F1A" w:rsidRPr="006C4F39">
        <w:rPr>
          <w:lang w:val="en-US"/>
        </w:rPr>
        <w:t>Schneider &amp; Wagemann, 2010</w:t>
      </w:r>
      <w:r w:rsidR="003F2F1A">
        <w:rPr>
          <w:lang w:val="en-US"/>
        </w:rPr>
        <w:t>).</w:t>
      </w:r>
      <w:r w:rsidR="003F2F1A">
        <w:rPr>
          <w:rStyle w:val="st"/>
          <w:lang w:val="en-US"/>
        </w:rPr>
        <w:t xml:space="preserve"> </w:t>
      </w:r>
      <w:r w:rsidR="00081BB4">
        <w:rPr>
          <w:rStyle w:val="st"/>
          <w:lang w:val="en-US"/>
        </w:rPr>
        <w:t xml:space="preserve">As Ragin (1987) </w:t>
      </w:r>
      <w:r w:rsidR="009303A7">
        <w:rPr>
          <w:rStyle w:val="st"/>
          <w:lang w:val="en-US"/>
        </w:rPr>
        <w:t xml:space="preserve">has </w:t>
      </w:r>
      <w:r w:rsidR="00166F8C">
        <w:rPr>
          <w:rStyle w:val="st"/>
          <w:lang w:val="en-US"/>
        </w:rPr>
        <w:t>clarified: ‘</w:t>
      </w:r>
      <w:r w:rsidR="00081BB4" w:rsidRPr="00081BB4">
        <w:rPr>
          <w:rStyle w:val="st"/>
          <w:lang w:val="en-US"/>
        </w:rPr>
        <w:t>If two Boolean expressions differ in only one causal condition, yet produce the same outcome, then the causal condition that distinguishes the two expressions can be considered irrelevant and can be removed to create</w:t>
      </w:r>
      <w:r w:rsidR="00166F8C">
        <w:rPr>
          <w:rStyle w:val="st"/>
          <w:lang w:val="en-US"/>
        </w:rPr>
        <w:t xml:space="preserve"> a simpler, combined expression’ </w:t>
      </w:r>
      <w:r w:rsidR="00081BB4">
        <w:rPr>
          <w:rStyle w:val="st"/>
          <w:lang w:val="en-US"/>
        </w:rPr>
        <w:t xml:space="preserve">(p. 93). </w:t>
      </w:r>
      <w:r w:rsidR="005C685C">
        <w:rPr>
          <w:rStyle w:val="st"/>
          <w:lang w:val="en-US"/>
        </w:rPr>
        <w:t xml:space="preserve">Specifically </w:t>
      </w:r>
      <w:r>
        <w:rPr>
          <w:rStyle w:val="st"/>
          <w:lang w:val="en-US"/>
        </w:rPr>
        <w:t>devolved c</w:t>
      </w:r>
      <w:r w:rsidR="00EA738D">
        <w:rPr>
          <w:rStyle w:val="st"/>
          <w:lang w:val="en-US"/>
        </w:rPr>
        <w:t xml:space="preserve">sQCA-software, that uses Boolean minimization algorithms, will allow </w:t>
      </w:r>
      <w:r w:rsidR="00C218CB">
        <w:rPr>
          <w:rStyle w:val="st"/>
          <w:lang w:val="en-US"/>
        </w:rPr>
        <w:t>the researcher</w:t>
      </w:r>
      <w:r w:rsidR="00EA738D">
        <w:rPr>
          <w:rStyle w:val="st"/>
          <w:lang w:val="en-US"/>
        </w:rPr>
        <w:t xml:space="preserve"> to minimize the configurations. </w:t>
      </w:r>
      <w:r w:rsidR="00BB794D">
        <w:rPr>
          <w:rStyle w:val="st"/>
          <w:lang w:val="en-US"/>
        </w:rPr>
        <w:t xml:space="preserve">This process will be done twice: with and without </w:t>
      </w:r>
      <w:r w:rsidR="00BB794D" w:rsidRPr="009303A7">
        <w:rPr>
          <w:rStyle w:val="st"/>
          <w:i/>
          <w:lang w:val="en-US"/>
        </w:rPr>
        <w:t>‘</w:t>
      </w:r>
      <w:r w:rsidR="00BB794D" w:rsidRPr="0022048C">
        <w:rPr>
          <w:rStyle w:val="st"/>
          <w:lang w:val="en-US"/>
        </w:rPr>
        <w:t>logical remainders’</w:t>
      </w:r>
      <w:r w:rsidR="00BB794D">
        <w:rPr>
          <w:rStyle w:val="st"/>
          <w:lang w:val="en-US"/>
        </w:rPr>
        <w:t xml:space="preserve">. In small-N research, the number of logically possible configurations quickly overwhelms </w:t>
      </w:r>
      <w:r w:rsidR="00237ADB">
        <w:rPr>
          <w:rStyle w:val="st"/>
          <w:lang w:val="en-US"/>
        </w:rPr>
        <w:t xml:space="preserve">the number of empirically observed configurations. Contemporary software, however, allows </w:t>
      </w:r>
      <w:r w:rsidR="00C218CB">
        <w:rPr>
          <w:rStyle w:val="st"/>
          <w:lang w:val="en-US"/>
        </w:rPr>
        <w:t>me</w:t>
      </w:r>
      <w:r w:rsidR="00237ADB">
        <w:rPr>
          <w:rStyle w:val="st"/>
          <w:lang w:val="en-US"/>
        </w:rPr>
        <w:t xml:space="preserve"> to use the non-observed cases because it makes </w:t>
      </w:r>
      <w:r w:rsidR="005C685C">
        <w:rPr>
          <w:rStyle w:val="st"/>
          <w:lang w:val="en-US"/>
        </w:rPr>
        <w:t>simplified</w:t>
      </w:r>
      <w:r w:rsidR="00237ADB">
        <w:rPr>
          <w:rStyle w:val="st"/>
          <w:lang w:val="en-US"/>
        </w:rPr>
        <w:t xml:space="preserve"> assumptions on these additional cases, which creates more parsimonious</w:t>
      </w:r>
      <w:r w:rsidR="00237ADB">
        <w:rPr>
          <w:lang w:val="en-US"/>
        </w:rPr>
        <w:t xml:space="preserve"> </w:t>
      </w:r>
      <w:r w:rsidR="002D2170">
        <w:rPr>
          <w:lang w:val="en-US"/>
        </w:rPr>
        <w:t>formulas (Pickel et al., 2008).</w:t>
      </w:r>
    </w:p>
    <w:p w:rsidR="00256E49" w:rsidRDefault="005A2AD4" w:rsidP="00CE5B41">
      <w:pPr>
        <w:spacing w:line="360" w:lineRule="auto"/>
        <w:jc w:val="both"/>
        <w:rPr>
          <w:lang w:val="en-US"/>
        </w:rPr>
      </w:pPr>
      <w:r>
        <w:rPr>
          <w:lang w:val="en-US"/>
        </w:rPr>
        <w:t xml:space="preserve">Finally, </w:t>
      </w:r>
      <w:r w:rsidR="00DE42E7">
        <w:rPr>
          <w:lang w:val="en-US"/>
        </w:rPr>
        <w:t xml:space="preserve">it </w:t>
      </w:r>
      <w:r>
        <w:rPr>
          <w:lang w:val="en-US"/>
        </w:rPr>
        <w:t xml:space="preserve">would be </w:t>
      </w:r>
      <w:r w:rsidR="00DE42E7">
        <w:rPr>
          <w:lang w:val="en-US"/>
        </w:rPr>
        <w:t>possible</w:t>
      </w:r>
      <w:r>
        <w:rPr>
          <w:lang w:val="en-US"/>
        </w:rPr>
        <w:t xml:space="preserve"> to say something about the necessity and sufficiency </w:t>
      </w:r>
      <w:r w:rsidR="00C874A4">
        <w:rPr>
          <w:lang w:val="en-US"/>
        </w:rPr>
        <w:t>of each (combination of) condition(s) with regard to the outcome. To explore necessity</w:t>
      </w:r>
      <w:r w:rsidR="00092307">
        <w:rPr>
          <w:lang w:val="en-US"/>
        </w:rPr>
        <w:t xml:space="preserve"> and</w:t>
      </w:r>
      <w:r w:rsidR="00C874A4">
        <w:rPr>
          <w:lang w:val="en-US"/>
        </w:rPr>
        <w:t xml:space="preserve"> sufficiency, we will assess </w:t>
      </w:r>
      <w:r w:rsidR="00092307" w:rsidRPr="00092307">
        <w:rPr>
          <w:lang w:val="en-US"/>
        </w:rPr>
        <w:t>the</w:t>
      </w:r>
      <w:r w:rsidR="00092307">
        <w:rPr>
          <w:i/>
          <w:lang w:val="en-US"/>
        </w:rPr>
        <w:t xml:space="preserve"> </w:t>
      </w:r>
      <w:r w:rsidR="00C874A4">
        <w:rPr>
          <w:lang w:val="en-US"/>
        </w:rPr>
        <w:t>way the respective paths of the minimal formul</w:t>
      </w:r>
      <w:r w:rsidR="00EE6EB6">
        <w:rPr>
          <w:lang w:val="en-US"/>
        </w:rPr>
        <w:t xml:space="preserve">a cover the cases (Rihoux &amp; Ragin, 2009). </w:t>
      </w:r>
      <w:r w:rsidR="009B7FBE">
        <w:rPr>
          <w:lang w:val="en-US"/>
        </w:rPr>
        <w:t xml:space="preserve">The most important step, </w:t>
      </w:r>
      <w:r w:rsidR="00451A4C">
        <w:rPr>
          <w:lang w:val="en-US"/>
        </w:rPr>
        <w:t xml:space="preserve">then, will be </w:t>
      </w:r>
      <w:r w:rsidR="009B7FBE">
        <w:rPr>
          <w:lang w:val="en-US"/>
        </w:rPr>
        <w:t xml:space="preserve">the interpretation of the results. </w:t>
      </w:r>
      <w:r w:rsidR="0037115A">
        <w:rPr>
          <w:lang w:val="en-US"/>
        </w:rPr>
        <w:t xml:space="preserve">Although csQCA is a formal data </w:t>
      </w:r>
      <w:r w:rsidR="00F30A00">
        <w:rPr>
          <w:lang w:val="en-US"/>
        </w:rPr>
        <w:t>analysis</w:t>
      </w:r>
      <w:r w:rsidR="0037115A">
        <w:rPr>
          <w:lang w:val="en-US"/>
        </w:rPr>
        <w:t xml:space="preserve"> technique, in the end it is also a case-oriented technique, so </w:t>
      </w:r>
      <w:r w:rsidR="004A558B">
        <w:rPr>
          <w:lang w:val="en-US"/>
        </w:rPr>
        <w:t xml:space="preserve">I </w:t>
      </w:r>
      <w:r w:rsidR="00DE42E7">
        <w:rPr>
          <w:lang w:val="en-US"/>
        </w:rPr>
        <w:t>will go ‘</w:t>
      </w:r>
      <w:r w:rsidR="0037115A">
        <w:rPr>
          <w:lang w:val="en-US"/>
        </w:rPr>
        <w:t xml:space="preserve">back to the cases’ for </w:t>
      </w:r>
      <w:r w:rsidR="00F30A00">
        <w:rPr>
          <w:lang w:val="en-US"/>
        </w:rPr>
        <w:t xml:space="preserve">the </w:t>
      </w:r>
      <w:r w:rsidR="0037115A">
        <w:rPr>
          <w:lang w:val="en-US"/>
        </w:rPr>
        <w:t xml:space="preserve">interpretation of </w:t>
      </w:r>
      <w:r w:rsidR="00A65473">
        <w:rPr>
          <w:lang w:val="en-US"/>
        </w:rPr>
        <w:t>the</w:t>
      </w:r>
      <w:r w:rsidR="0037115A">
        <w:rPr>
          <w:lang w:val="en-US"/>
        </w:rPr>
        <w:t xml:space="preserve"> results. </w:t>
      </w:r>
      <w:r w:rsidR="008C4DF1">
        <w:rPr>
          <w:lang w:val="en-US"/>
        </w:rPr>
        <w:t xml:space="preserve">Both case-knowledge and </w:t>
      </w:r>
      <w:r w:rsidR="009303A7">
        <w:rPr>
          <w:lang w:val="en-US"/>
        </w:rPr>
        <w:t xml:space="preserve">empirical </w:t>
      </w:r>
      <w:r w:rsidR="008C4DF1">
        <w:rPr>
          <w:lang w:val="en-US"/>
        </w:rPr>
        <w:t xml:space="preserve">results </w:t>
      </w:r>
      <w:r w:rsidR="00792576">
        <w:rPr>
          <w:lang w:val="en-US"/>
        </w:rPr>
        <w:t>provide</w:t>
      </w:r>
      <w:r w:rsidR="008C4DF1">
        <w:rPr>
          <w:lang w:val="en-US"/>
        </w:rPr>
        <w:t xml:space="preserve"> the opportunity to search for patterns in health care system retrenchment </w:t>
      </w:r>
      <w:r w:rsidR="00792576">
        <w:rPr>
          <w:lang w:val="en-US"/>
        </w:rPr>
        <w:t xml:space="preserve">and for an explanation </w:t>
      </w:r>
      <w:r w:rsidR="00092307">
        <w:rPr>
          <w:lang w:val="en-US"/>
        </w:rPr>
        <w:t xml:space="preserve">of the phenomenon. </w:t>
      </w:r>
      <w:r w:rsidR="00792576">
        <w:rPr>
          <w:lang w:val="en-US"/>
        </w:rPr>
        <w:t xml:space="preserve">Subsequently, it will be possible to elucidate why particular conditions have led to the outcome. </w:t>
      </w:r>
    </w:p>
    <w:p w:rsidR="00CE5B41" w:rsidRDefault="00256E49" w:rsidP="00CE5B41">
      <w:pPr>
        <w:spacing w:before="240" w:line="360" w:lineRule="auto"/>
        <w:jc w:val="both"/>
        <w:rPr>
          <w:rFonts w:asciiTheme="majorHAnsi" w:eastAsia="Calibri-Bold" w:hAnsiTheme="majorHAnsi" w:cs="Calibri"/>
          <w:sz w:val="26"/>
          <w:szCs w:val="26"/>
          <w:lang w:val="en-US"/>
        </w:rPr>
      </w:pPr>
      <w:r w:rsidRPr="003B2177">
        <w:rPr>
          <w:rFonts w:asciiTheme="majorHAnsi" w:hAnsiTheme="majorHAnsi"/>
          <w:sz w:val="26"/>
          <w:szCs w:val="26"/>
          <w:lang w:val="en-US"/>
        </w:rPr>
        <w:t xml:space="preserve">3.5 </w:t>
      </w:r>
      <w:r w:rsidR="003B2177" w:rsidRPr="003B2177">
        <w:rPr>
          <w:rFonts w:asciiTheme="majorHAnsi" w:eastAsia="Calibri-Bold" w:hAnsiTheme="majorHAnsi" w:cs="Calibri"/>
          <w:sz w:val="26"/>
          <w:szCs w:val="26"/>
          <w:lang w:val="en-US"/>
        </w:rPr>
        <w:t xml:space="preserve">Operationalization </w:t>
      </w:r>
      <w:r w:rsidR="003B2177">
        <w:rPr>
          <w:rFonts w:asciiTheme="majorHAnsi" w:eastAsia="Calibri-Bold" w:hAnsiTheme="majorHAnsi" w:cs="Calibri"/>
          <w:sz w:val="26"/>
          <w:szCs w:val="26"/>
          <w:lang w:val="en-US"/>
        </w:rPr>
        <w:t xml:space="preserve">of the </w:t>
      </w:r>
      <w:r w:rsidR="005E32DF">
        <w:rPr>
          <w:rFonts w:asciiTheme="majorHAnsi" w:eastAsia="Calibri-Bold" w:hAnsiTheme="majorHAnsi" w:cs="Calibri"/>
          <w:sz w:val="26"/>
          <w:szCs w:val="26"/>
          <w:lang w:val="en-US"/>
        </w:rPr>
        <w:t>factors</w:t>
      </w:r>
    </w:p>
    <w:p w:rsidR="00CE5B41" w:rsidRDefault="003602A4" w:rsidP="00CE5B41">
      <w:pPr>
        <w:spacing w:before="240" w:line="360" w:lineRule="auto"/>
        <w:jc w:val="both"/>
        <w:rPr>
          <w:rStyle w:val="Emphasis"/>
          <w:i w:val="0"/>
          <w:lang w:val="en-US"/>
        </w:rPr>
      </w:pPr>
      <w:r>
        <w:rPr>
          <w:lang w:val="en-US"/>
        </w:rPr>
        <w:t xml:space="preserve">In Chapter 2, </w:t>
      </w:r>
      <w:r w:rsidR="00DE42E7">
        <w:rPr>
          <w:lang w:val="en-US"/>
        </w:rPr>
        <w:t xml:space="preserve">it is seen </w:t>
      </w:r>
      <w:r w:rsidR="00C55C6D">
        <w:rPr>
          <w:lang w:val="en-US"/>
        </w:rPr>
        <w:t xml:space="preserve">that multiple explanations for welfare state retrenchment </w:t>
      </w:r>
      <w:r w:rsidR="00DE42E7">
        <w:rPr>
          <w:lang w:val="en-US"/>
        </w:rPr>
        <w:t>were</w:t>
      </w:r>
      <w:r w:rsidR="00C55C6D">
        <w:rPr>
          <w:lang w:val="en-US"/>
        </w:rPr>
        <w:t xml:space="preserve"> </w:t>
      </w:r>
      <w:r w:rsidR="00C55C6D" w:rsidRPr="00E75B35">
        <w:rPr>
          <w:lang w:val="en-US"/>
        </w:rPr>
        <w:t>given in the literature.</w:t>
      </w:r>
      <w:r w:rsidR="00D542CA" w:rsidRPr="00E75B35">
        <w:rPr>
          <w:lang w:val="en-US"/>
        </w:rPr>
        <w:t xml:space="preserve"> In order to arrive at concrete measurable </w:t>
      </w:r>
      <w:r w:rsidR="00C43C85" w:rsidRPr="00E75B35">
        <w:rPr>
          <w:lang w:val="en-US"/>
        </w:rPr>
        <w:t xml:space="preserve">expectations, </w:t>
      </w:r>
      <w:r w:rsidR="00704BF7">
        <w:rPr>
          <w:lang w:val="en-US"/>
        </w:rPr>
        <w:t>a</w:t>
      </w:r>
      <w:r w:rsidR="00C43C85" w:rsidRPr="00E75B35">
        <w:rPr>
          <w:lang w:val="en-US"/>
        </w:rPr>
        <w:t xml:space="preserve"> transition f</w:t>
      </w:r>
      <w:r w:rsidR="00D542CA" w:rsidRPr="00E75B35">
        <w:rPr>
          <w:lang w:val="en-US"/>
        </w:rPr>
        <w:t xml:space="preserve">rom four theoretical camps </w:t>
      </w:r>
      <w:r w:rsidR="00C43C85" w:rsidRPr="00E75B35">
        <w:rPr>
          <w:lang w:val="en-US"/>
        </w:rPr>
        <w:t xml:space="preserve">to six conditions that </w:t>
      </w:r>
      <w:r w:rsidR="00F30A00">
        <w:rPr>
          <w:lang w:val="en-US"/>
        </w:rPr>
        <w:t>are expected</w:t>
      </w:r>
      <w:r w:rsidR="00C43C85" w:rsidRPr="00E75B35">
        <w:rPr>
          <w:lang w:val="en-US"/>
        </w:rPr>
        <w:t xml:space="preserve"> to be theoretical</w:t>
      </w:r>
      <w:r w:rsidR="0015517A">
        <w:rPr>
          <w:lang w:val="en-US"/>
        </w:rPr>
        <w:t>ly</w:t>
      </w:r>
      <w:r w:rsidR="00C43C85" w:rsidRPr="00E75B35">
        <w:rPr>
          <w:lang w:val="en-US"/>
        </w:rPr>
        <w:t xml:space="preserve"> relevant</w:t>
      </w:r>
      <w:r w:rsidR="00704BF7">
        <w:rPr>
          <w:lang w:val="en-US"/>
        </w:rPr>
        <w:t xml:space="preserve"> </w:t>
      </w:r>
      <w:r w:rsidR="0015517A">
        <w:rPr>
          <w:lang w:val="en-US"/>
        </w:rPr>
        <w:t>to</w:t>
      </w:r>
      <w:r w:rsidR="00704BF7">
        <w:rPr>
          <w:lang w:val="en-US"/>
        </w:rPr>
        <w:t xml:space="preserve"> </w:t>
      </w:r>
      <w:r w:rsidR="00A65473">
        <w:rPr>
          <w:lang w:val="en-US"/>
        </w:rPr>
        <w:t>the</w:t>
      </w:r>
      <w:r w:rsidR="00704BF7">
        <w:rPr>
          <w:lang w:val="en-US"/>
        </w:rPr>
        <w:t xml:space="preserve"> outcome of interest</w:t>
      </w:r>
      <w:r w:rsidR="00DE42E7">
        <w:rPr>
          <w:lang w:val="en-US"/>
        </w:rPr>
        <w:t xml:space="preserve"> </w:t>
      </w:r>
      <w:r w:rsidR="004A558B">
        <w:rPr>
          <w:lang w:val="en-US"/>
        </w:rPr>
        <w:t>was</w:t>
      </w:r>
      <w:r w:rsidR="00DE42E7">
        <w:rPr>
          <w:lang w:val="en-US"/>
        </w:rPr>
        <w:t xml:space="preserve"> made</w:t>
      </w:r>
      <w:r w:rsidR="00704BF7">
        <w:rPr>
          <w:lang w:val="en-US"/>
        </w:rPr>
        <w:t>.</w:t>
      </w:r>
      <w:r w:rsidR="00C43C85" w:rsidRPr="00E75B35">
        <w:rPr>
          <w:lang w:val="en-US"/>
        </w:rPr>
        <w:t xml:space="preserve"> </w:t>
      </w:r>
      <w:r w:rsidR="00E75B35" w:rsidRPr="00E75B35">
        <w:rPr>
          <w:rStyle w:val="st"/>
          <w:lang w:val="en-US"/>
        </w:rPr>
        <w:t xml:space="preserve">As a </w:t>
      </w:r>
      <w:r w:rsidR="00E75B35" w:rsidRPr="00E75B35">
        <w:rPr>
          <w:rStyle w:val="Emphasis"/>
          <w:i w:val="0"/>
          <w:lang w:val="en-US"/>
        </w:rPr>
        <w:t xml:space="preserve">matter of clarification, </w:t>
      </w:r>
      <w:r w:rsidR="004D4CA7">
        <w:rPr>
          <w:rStyle w:val="Emphasis"/>
          <w:i w:val="0"/>
          <w:lang w:val="en-US"/>
        </w:rPr>
        <w:t>Table 2.2</w:t>
      </w:r>
      <w:r w:rsidR="00DE42E7">
        <w:rPr>
          <w:rStyle w:val="Emphasis"/>
          <w:i w:val="0"/>
          <w:lang w:val="en-US"/>
        </w:rPr>
        <w:t xml:space="preserve"> is replicated here</w:t>
      </w:r>
      <w:r w:rsidR="004D4CA7">
        <w:rPr>
          <w:rStyle w:val="Emphasis"/>
          <w:i w:val="0"/>
          <w:lang w:val="en-US"/>
        </w:rPr>
        <w:t>.</w:t>
      </w:r>
    </w:p>
    <w:p w:rsidR="00CE5B41" w:rsidRDefault="00CE5B41">
      <w:pPr>
        <w:rPr>
          <w:rStyle w:val="Emphasis"/>
          <w:i w:val="0"/>
          <w:lang w:val="en-US"/>
        </w:rPr>
      </w:pPr>
      <w:r>
        <w:rPr>
          <w:rStyle w:val="Emphasis"/>
          <w:i w:val="0"/>
          <w:lang w:val="en-US"/>
        </w:rPr>
        <w:br w:type="page"/>
      </w:r>
    </w:p>
    <w:p w:rsidR="004D4CA7" w:rsidRPr="0074504C" w:rsidRDefault="004D4CA7" w:rsidP="004D4CA7">
      <w:pPr>
        <w:pStyle w:val="Caption"/>
        <w:keepNext/>
        <w:rPr>
          <w:lang w:val="en-US"/>
        </w:rPr>
      </w:pPr>
      <w:r w:rsidRPr="0074504C">
        <w:rPr>
          <w:lang w:val="en-US"/>
        </w:rPr>
        <w:t xml:space="preserve">Table </w:t>
      </w:r>
      <w:r w:rsidR="00946C6F">
        <w:rPr>
          <w:lang w:val="en-US"/>
        </w:rPr>
        <w:t>2</w:t>
      </w:r>
      <w:r w:rsidRPr="0074504C">
        <w:rPr>
          <w:lang w:val="en-US"/>
        </w:rPr>
        <w:t>.2</w:t>
      </w:r>
      <w:r>
        <w:rPr>
          <w:lang w:val="en-US"/>
        </w:rPr>
        <w:t xml:space="preserve"> (repetition)</w:t>
      </w:r>
      <w:r w:rsidRPr="0074504C">
        <w:rPr>
          <w:lang w:val="en-US"/>
        </w:rPr>
        <w:t xml:space="preserve">: </w:t>
      </w:r>
      <w:r w:rsidR="00A26B75">
        <w:rPr>
          <w:lang w:val="en-US"/>
        </w:rPr>
        <w:t xml:space="preserve">Summary </w:t>
      </w:r>
      <w:r w:rsidR="00A26B75" w:rsidRPr="0074504C">
        <w:rPr>
          <w:lang w:val="en-US"/>
        </w:rPr>
        <w:t>of</w:t>
      </w:r>
      <w:r w:rsidRPr="0074504C">
        <w:rPr>
          <w:lang w:val="en-US"/>
        </w:rPr>
        <w:t xml:space="preserve"> relevant</w:t>
      </w:r>
      <w:r w:rsidR="00A26B75">
        <w:rPr>
          <w:lang w:val="en-US"/>
        </w:rPr>
        <w:t xml:space="preserve"> causal</w:t>
      </w:r>
      <w:r w:rsidRPr="0074504C">
        <w:rPr>
          <w:lang w:val="en-US"/>
        </w:rPr>
        <w:t xml:space="preserve"> conditions and </w:t>
      </w:r>
      <w:r w:rsidR="00A26B75">
        <w:rPr>
          <w:lang w:val="en-US"/>
        </w:rPr>
        <w:t xml:space="preserve">measurable </w:t>
      </w:r>
      <w:r>
        <w:rPr>
          <w:lang w:val="en-US"/>
        </w:rPr>
        <w:t>factors for welfare state retrenchment</w:t>
      </w:r>
    </w:p>
    <w:tbl>
      <w:tblPr>
        <w:tblStyle w:val="GridTable1LightAccent5"/>
        <w:tblW w:w="0" w:type="auto"/>
        <w:tblLook w:val="04A0" w:firstRow="1" w:lastRow="0" w:firstColumn="1" w:lastColumn="0" w:noHBand="0" w:noVBand="1"/>
      </w:tblPr>
      <w:tblGrid>
        <w:gridCol w:w="2830"/>
        <w:gridCol w:w="6232"/>
      </w:tblGrid>
      <w:tr w:rsidR="004D4CA7" w:rsidTr="007E56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rsidR="004D4CA7" w:rsidRPr="00F51332" w:rsidRDefault="00A26B75" w:rsidP="00A26B75">
            <w:pPr>
              <w:spacing w:line="360" w:lineRule="auto"/>
              <w:jc w:val="center"/>
              <w:rPr>
                <w:rStyle w:val="Emphasis"/>
                <w:u w:val="single"/>
                <w:lang w:val="en-US"/>
              </w:rPr>
            </w:pPr>
            <w:r>
              <w:rPr>
                <w:rStyle w:val="Emphasis"/>
                <w:u w:val="single"/>
                <w:lang w:val="en-US"/>
              </w:rPr>
              <w:t>Causal c</w:t>
            </w:r>
            <w:r w:rsidR="004D4CA7" w:rsidRPr="00F51332">
              <w:rPr>
                <w:rStyle w:val="Emphasis"/>
                <w:u w:val="single"/>
                <w:lang w:val="en-US"/>
              </w:rPr>
              <w:t>onditions</w:t>
            </w:r>
          </w:p>
        </w:tc>
        <w:tc>
          <w:tcPr>
            <w:tcW w:w="6232" w:type="dxa"/>
          </w:tcPr>
          <w:p w:rsidR="004D4CA7" w:rsidRPr="00F51332" w:rsidRDefault="00A26B75" w:rsidP="00A26B75">
            <w:pPr>
              <w:spacing w:line="360" w:lineRule="auto"/>
              <w:jc w:val="center"/>
              <w:cnfStyle w:val="100000000000" w:firstRow="1" w:lastRow="0" w:firstColumn="0" w:lastColumn="0" w:oddVBand="0" w:evenVBand="0" w:oddHBand="0" w:evenHBand="0" w:firstRowFirstColumn="0" w:firstRowLastColumn="0" w:lastRowFirstColumn="0" w:lastRowLastColumn="0"/>
              <w:rPr>
                <w:rStyle w:val="Emphasis"/>
                <w:u w:val="single"/>
                <w:lang w:val="en-US"/>
              </w:rPr>
            </w:pPr>
            <w:r>
              <w:rPr>
                <w:rStyle w:val="Emphasis"/>
                <w:u w:val="single"/>
                <w:lang w:val="en-US"/>
              </w:rPr>
              <w:t>Measurable f</w:t>
            </w:r>
            <w:r w:rsidR="004D4CA7" w:rsidRPr="00F51332">
              <w:rPr>
                <w:rStyle w:val="Emphasis"/>
                <w:u w:val="single"/>
                <w:lang w:val="en-US"/>
              </w:rPr>
              <w:t>actors</w:t>
            </w:r>
          </w:p>
        </w:tc>
      </w:tr>
      <w:tr w:rsidR="004D4CA7" w:rsidRPr="003E057A" w:rsidTr="007E56A1">
        <w:trPr>
          <w:trHeight w:val="240"/>
        </w:trPr>
        <w:tc>
          <w:tcPr>
            <w:cnfStyle w:val="001000000000" w:firstRow="0" w:lastRow="0" w:firstColumn="1" w:lastColumn="0" w:oddVBand="0" w:evenVBand="0" w:oddHBand="0" w:evenHBand="0" w:firstRowFirstColumn="0" w:firstRowLastColumn="0" w:lastRowFirstColumn="0" w:lastRowLastColumn="0"/>
            <w:tcW w:w="2830" w:type="dxa"/>
            <w:vMerge w:val="restart"/>
          </w:tcPr>
          <w:p w:rsidR="004D4CA7" w:rsidRPr="00A525F7" w:rsidRDefault="004D4CA7" w:rsidP="007E56A1">
            <w:pPr>
              <w:spacing w:line="360" w:lineRule="auto"/>
              <w:jc w:val="center"/>
              <w:rPr>
                <w:rStyle w:val="Emphasis"/>
                <w:i w:val="0"/>
                <w:lang w:val="en-US"/>
              </w:rPr>
            </w:pPr>
            <w:r>
              <w:rPr>
                <w:rStyle w:val="Emphasis"/>
                <w:i w:val="0"/>
                <w:lang w:val="en-US"/>
              </w:rPr>
              <w:t>Partisanship</w:t>
            </w:r>
          </w:p>
        </w:tc>
        <w:tc>
          <w:tcPr>
            <w:tcW w:w="6232" w:type="dxa"/>
          </w:tcPr>
          <w:p w:rsidR="004D4CA7" w:rsidRDefault="000C64DD" w:rsidP="007E56A1">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i w:val="0"/>
                <w:lang w:val="en-US"/>
              </w:rPr>
            </w:pPr>
            <w:r>
              <w:rPr>
                <w:lang w:val="en-US"/>
              </w:rPr>
              <w:t xml:space="preserve">F1 </w:t>
            </w:r>
            <w:r w:rsidR="004D4CA7" w:rsidRPr="007F06C7">
              <w:rPr>
                <w:lang w:val="en-US"/>
              </w:rPr>
              <w:t>Power Resources: ex</w:t>
            </w:r>
            <w:r w:rsidR="00AF2F3A">
              <w:rPr>
                <w:lang w:val="en-US"/>
              </w:rPr>
              <w:t>tent of left-wing</w:t>
            </w:r>
            <w:r w:rsidR="004D4CA7" w:rsidRPr="007F06C7">
              <w:rPr>
                <w:lang w:val="en-US"/>
              </w:rPr>
              <w:t xml:space="preserve"> parties</w:t>
            </w:r>
            <w:r w:rsidR="004D4CA7">
              <w:rPr>
                <w:lang w:val="en-US"/>
              </w:rPr>
              <w:t xml:space="preserve"> in government</w:t>
            </w:r>
          </w:p>
        </w:tc>
      </w:tr>
      <w:tr w:rsidR="004D4CA7" w:rsidRPr="003E057A" w:rsidTr="007E56A1">
        <w:trPr>
          <w:trHeight w:val="150"/>
        </w:trPr>
        <w:tc>
          <w:tcPr>
            <w:cnfStyle w:val="001000000000" w:firstRow="0" w:lastRow="0" w:firstColumn="1" w:lastColumn="0" w:oddVBand="0" w:evenVBand="0" w:oddHBand="0" w:evenHBand="0" w:firstRowFirstColumn="0" w:firstRowLastColumn="0" w:lastRowFirstColumn="0" w:lastRowLastColumn="0"/>
            <w:tcW w:w="2830" w:type="dxa"/>
            <w:vMerge/>
          </w:tcPr>
          <w:p w:rsidR="004D4CA7" w:rsidRDefault="004D4CA7" w:rsidP="007E56A1">
            <w:pPr>
              <w:spacing w:line="360" w:lineRule="auto"/>
              <w:jc w:val="center"/>
              <w:rPr>
                <w:rStyle w:val="Emphasis"/>
                <w:i w:val="0"/>
                <w:lang w:val="en-US"/>
              </w:rPr>
            </w:pPr>
          </w:p>
        </w:tc>
        <w:tc>
          <w:tcPr>
            <w:tcW w:w="6232" w:type="dxa"/>
          </w:tcPr>
          <w:p w:rsidR="004D4CA7" w:rsidRPr="007F06C7" w:rsidRDefault="000C64DD" w:rsidP="006F2C34">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i w:val="0"/>
                <w:lang w:val="en-US"/>
              </w:rPr>
            </w:pPr>
            <w:r>
              <w:rPr>
                <w:lang w:val="en-US"/>
              </w:rPr>
              <w:t xml:space="preserve">F2 </w:t>
            </w:r>
            <w:r w:rsidR="004D4CA7" w:rsidRPr="007F06C7">
              <w:rPr>
                <w:lang w:val="en-US"/>
              </w:rPr>
              <w:t xml:space="preserve">Alliance </w:t>
            </w:r>
            <w:r w:rsidR="00331055">
              <w:rPr>
                <w:lang w:val="en-US"/>
              </w:rPr>
              <w:t xml:space="preserve">of </w:t>
            </w:r>
            <w:r w:rsidR="004D4CA7" w:rsidRPr="007F06C7">
              <w:rPr>
                <w:lang w:val="en-US"/>
              </w:rPr>
              <w:t xml:space="preserve">left-parties with </w:t>
            </w:r>
            <w:r w:rsidR="006F2C34">
              <w:rPr>
                <w:lang w:val="en-US"/>
              </w:rPr>
              <w:t>middle parties</w:t>
            </w:r>
          </w:p>
        </w:tc>
      </w:tr>
      <w:tr w:rsidR="004D4CA7" w:rsidRPr="003E057A" w:rsidTr="007E56A1">
        <w:trPr>
          <w:trHeight w:val="225"/>
        </w:trPr>
        <w:tc>
          <w:tcPr>
            <w:cnfStyle w:val="001000000000" w:firstRow="0" w:lastRow="0" w:firstColumn="1" w:lastColumn="0" w:oddVBand="0" w:evenVBand="0" w:oddHBand="0" w:evenHBand="0" w:firstRowFirstColumn="0" w:firstRowLastColumn="0" w:lastRowFirstColumn="0" w:lastRowLastColumn="0"/>
            <w:tcW w:w="2830" w:type="dxa"/>
            <w:vMerge w:val="restart"/>
          </w:tcPr>
          <w:p w:rsidR="004D4CA7" w:rsidRDefault="004D4CA7" w:rsidP="007E56A1">
            <w:pPr>
              <w:spacing w:line="360" w:lineRule="auto"/>
              <w:jc w:val="center"/>
              <w:rPr>
                <w:rStyle w:val="Emphasis"/>
                <w:i w:val="0"/>
                <w:lang w:val="en-US"/>
              </w:rPr>
            </w:pPr>
            <w:r>
              <w:rPr>
                <w:rStyle w:val="Emphasis"/>
                <w:i w:val="0"/>
                <w:lang w:val="en-US"/>
              </w:rPr>
              <w:t>Party competition</w:t>
            </w:r>
          </w:p>
        </w:tc>
        <w:tc>
          <w:tcPr>
            <w:tcW w:w="6232" w:type="dxa"/>
            <w:tcBorders>
              <w:bottom w:val="single" w:sz="4" w:space="0" w:color="9CC2E5" w:themeColor="accent1" w:themeTint="99"/>
            </w:tcBorders>
          </w:tcPr>
          <w:p w:rsidR="004D4CA7" w:rsidRDefault="000C64DD" w:rsidP="007E56A1">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i w:val="0"/>
                <w:lang w:val="en-US"/>
              </w:rPr>
            </w:pPr>
            <w:r>
              <w:rPr>
                <w:rStyle w:val="Emphasis"/>
                <w:i w:val="0"/>
                <w:lang w:val="en-US"/>
              </w:rPr>
              <w:t xml:space="preserve">F3 </w:t>
            </w:r>
            <w:r w:rsidR="004D4CA7">
              <w:rPr>
                <w:rStyle w:val="Emphasis"/>
                <w:i w:val="0"/>
                <w:lang w:val="en-US"/>
              </w:rPr>
              <w:t>Structure of party competition</w:t>
            </w:r>
          </w:p>
        </w:tc>
      </w:tr>
      <w:tr w:rsidR="004D4CA7" w:rsidRPr="003E057A" w:rsidTr="007E56A1">
        <w:trPr>
          <w:trHeight w:val="165"/>
        </w:trPr>
        <w:tc>
          <w:tcPr>
            <w:cnfStyle w:val="001000000000" w:firstRow="0" w:lastRow="0" w:firstColumn="1" w:lastColumn="0" w:oddVBand="0" w:evenVBand="0" w:oddHBand="0" w:evenHBand="0" w:firstRowFirstColumn="0" w:firstRowLastColumn="0" w:lastRowFirstColumn="0" w:lastRowLastColumn="0"/>
            <w:tcW w:w="2830" w:type="dxa"/>
            <w:vMerge/>
          </w:tcPr>
          <w:p w:rsidR="004D4CA7" w:rsidRDefault="004D4CA7" w:rsidP="007E56A1">
            <w:pPr>
              <w:spacing w:line="360" w:lineRule="auto"/>
              <w:jc w:val="center"/>
              <w:rPr>
                <w:rStyle w:val="Emphasis"/>
                <w:i w:val="0"/>
                <w:lang w:val="en-US"/>
              </w:rPr>
            </w:pPr>
          </w:p>
        </w:tc>
        <w:tc>
          <w:tcPr>
            <w:tcW w:w="6232" w:type="dxa"/>
            <w:tcBorders>
              <w:top w:val="single" w:sz="4" w:space="0" w:color="9CC2E5" w:themeColor="accent1" w:themeTint="99"/>
            </w:tcBorders>
          </w:tcPr>
          <w:p w:rsidR="004D4CA7" w:rsidRPr="007F06C7" w:rsidRDefault="000C64DD" w:rsidP="008136F2">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lang w:val="en-US"/>
              </w:rPr>
            </w:pPr>
            <w:r>
              <w:rPr>
                <w:lang w:val="en-US"/>
              </w:rPr>
              <w:t xml:space="preserve">F4 </w:t>
            </w:r>
            <w:r w:rsidR="004D4CA7" w:rsidRPr="007F06C7">
              <w:rPr>
                <w:lang w:val="en-US"/>
              </w:rPr>
              <w:t>Spatial</w:t>
            </w:r>
            <w:r w:rsidR="008136F2">
              <w:rPr>
                <w:lang w:val="en-US"/>
              </w:rPr>
              <w:t xml:space="preserve"> configuration of party competition</w:t>
            </w:r>
          </w:p>
        </w:tc>
      </w:tr>
      <w:tr w:rsidR="004D4CA7" w:rsidTr="007E56A1">
        <w:trPr>
          <w:trHeight w:val="255"/>
        </w:trPr>
        <w:tc>
          <w:tcPr>
            <w:cnfStyle w:val="001000000000" w:firstRow="0" w:lastRow="0" w:firstColumn="1" w:lastColumn="0" w:oddVBand="0" w:evenVBand="0" w:oddHBand="0" w:evenHBand="0" w:firstRowFirstColumn="0" w:firstRowLastColumn="0" w:lastRowFirstColumn="0" w:lastRowLastColumn="0"/>
            <w:tcW w:w="2830" w:type="dxa"/>
            <w:vMerge w:val="restart"/>
          </w:tcPr>
          <w:p w:rsidR="004D4CA7" w:rsidRDefault="004D4CA7" w:rsidP="007E56A1">
            <w:pPr>
              <w:spacing w:line="360" w:lineRule="auto"/>
              <w:jc w:val="center"/>
              <w:rPr>
                <w:rStyle w:val="Emphasis"/>
                <w:i w:val="0"/>
                <w:lang w:val="en-US"/>
              </w:rPr>
            </w:pPr>
            <w:r>
              <w:rPr>
                <w:rStyle w:val="Emphasis"/>
                <w:i w:val="0"/>
                <w:lang w:val="en-US"/>
              </w:rPr>
              <w:t>Blame avoidance strategies</w:t>
            </w:r>
          </w:p>
        </w:tc>
        <w:tc>
          <w:tcPr>
            <w:tcW w:w="6232" w:type="dxa"/>
            <w:tcBorders>
              <w:bottom w:val="single" w:sz="4" w:space="0" w:color="9CC2E5" w:themeColor="accent1" w:themeTint="99"/>
            </w:tcBorders>
          </w:tcPr>
          <w:p w:rsidR="004D4CA7" w:rsidRDefault="000C64DD" w:rsidP="00B80022">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i w:val="0"/>
                <w:lang w:val="en-US"/>
              </w:rPr>
            </w:pPr>
            <w:r>
              <w:rPr>
                <w:lang w:val="en-US"/>
              </w:rPr>
              <w:t xml:space="preserve">F5 </w:t>
            </w:r>
            <w:r w:rsidR="004D4CA7">
              <w:rPr>
                <w:lang w:val="en-US"/>
              </w:rPr>
              <w:t>Pierson: obfuscation</w:t>
            </w:r>
          </w:p>
        </w:tc>
      </w:tr>
      <w:tr w:rsidR="004D4CA7" w:rsidRPr="003E057A" w:rsidTr="007E56A1">
        <w:trPr>
          <w:trHeight w:val="135"/>
        </w:trPr>
        <w:tc>
          <w:tcPr>
            <w:cnfStyle w:val="001000000000" w:firstRow="0" w:lastRow="0" w:firstColumn="1" w:lastColumn="0" w:oddVBand="0" w:evenVBand="0" w:oddHBand="0" w:evenHBand="0" w:firstRowFirstColumn="0" w:firstRowLastColumn="0" w:lastRowFirstColumn="0" w:lastRowLastColumn="0"/>
            <w:tcW w:w="2830" w:type="dxa"/>
            <w:vMerge/>
          </w:tcPr>
          <w:p w:rsidR="004D4CA7" w:rsidRDefault="004D4CA7" w:rsidP="007E56A1">
            <w:pPr>
              <w:spacing w:line="360" w:lineRule="auto"/>
              <w:jc w:val="center"/>
              <w:rPr>
                <w:rStyle w:val="Emphasis"/>
                <w:i w:val="0"/>
                <w:lang w:val="en-US"/>
              </w:rPr>
            </w:pPr>
          </w:p>
        </w:tc>
        <w:tc>
          <w:tcPr>
            <w:tcW w:w="6232" w:type="dxa"/>
            <w:tcBorders>
              <w:top w:val="single" w:sz="4" w:space="0" w:color="9CC2E5" w:themeColor="accent1" w:themeTint="99"/>
            </w:tcBorders>
          </w:tcPr>
          <w:p w:rsidR="004D4CA7" w:rsidRPr="007F06C7" w:rsidRDefault="000C64DD" w:rsidP="007E56A1">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lang w:val="en-US"/>
              </w:rPr>
            </w:pPr>
            <w:r>
              <w:rPr>
                <w:lang w:val="en-US"/>
              </w:rPr>
              <w:t xml:space="preserve">F6 </w:t>
            </w:r>
            <w:r w:rsidR="004D4CA7" w:rsidRPr="007F06C7">
              <w:rPr>
                <w:lang w:val="en-US"/>
              </w:rPr>
              <w:t>Power concentration (veto-players reversed)</w:t>
            </w:r>
          </w:p>
        </w:tc>
      </w:tr>
      <w:tr w:rsidR="004D4CA7" w:rsidTr="007E56A1">
        <w:tc>
          <w:tcPr>
            <w:cnfStyle w:val="001000000000" w:firstRow="0" w:lastRow="0" w:firstColumn="1" w:lastColumn="0" w:oddVBand="0" w:evenVBand="0" w:oddHBand="0" w:evenHBand="0" w:firstRowFirstColumn="0" w:firstRowLastColumn="0" w:lastRowFirstColumn="0" w:lastRowLastColumn="0"/>
            <w:tcW w:w="2830" w:type="dxa"/>
          </w:tcPr>
          <w:p w:rsidR="004D4CA7" w:rsidRDefault="004D4CA7" w:rsidP="007E56A1">
            <w:pPr>
              <w:spacing w:line="360" w:lineRule="auto"/>
              <w:jc w:val="center"/>
              <w:rPr>
                <w:rStyle w:val="Emphasis"/>
                <w:i w:val="0"/>
                <w:lang w:val="en-US"/>
              </w:rPr>
            </w:pPr>
            <w:r>
              <w:rPr>
                <w:rStyle w:val="Emphasis"/>
                <w:i w:val="0"/>
                <w:lang w:val="en-US"/>
              </w:rPr>
              <w:t>Existing institutional structures</w:t>
            </w:r>
          </w:p>
        </w:tc>
        <w:tc>
          <w:tcPr>
            <w:tcW w:w="6232" w:type="dxa"/>
          </w:tcPr>
          <w:p w:rsidR="004D4CA7" w:rsidRPr="007F06C7" w:rsidRDefault="000C64DD" w:rsidP="007E56A1">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lang w:val="en-US"/>
              </w:rPr>
            </w:pPr>
            <w:r>
              <w:rPr>
                <w:lang w:val="en-US"/>
              </w:rPr>
              <w:t xml:space="preserve">F7 </w:t>
            </w:r>
            <w:r w:rsidR="00AA24FE">
              <w:rPr>
                <w:lang w:val="en-US"/>
              </w:rPr>
              <w:t>Varieties of C</w:t>
            </w:r>
            <w:r w:rsidR="004D4CA7" w:rsidRPr="007F06C7">
              <w:rPr>
                <w:lang w:val="en-US"/>
              </w:rPr>
              <w:t>apitalism</w:t>
            </w:r>
          </w:p>
        </w:tc>
      </w:tr>
      <w:tr w:rsidR="004D4CA7" w:rsidRPr="003E057A" w:rsidTr="007E56A1">
        <w:trPr>
          <w:trHeight w:val="225"/>
        </w:trPr>
        <w:tc>
          <w:tcPr>
            <w:cnfStyle w:val="001000000000" w:firstRow="0" w:lastRow="0" w:firstColumn="1" w:lastColumn="0" w:oddVBand="0" w:evenVBand="0" w:oddHBand="0" w:evenHBand="0" w:firstRowFirstColumn="0" w:firstRowLastColumn="0" w:lastRowFirstColumn="0" w:lastRowLastColumn="0"/>
            <w:tcW w:w="2830" w:type="dxa"/>
            <w:vMerge w:val="restart"/>
          </w:tcPr>
          <w:p w:rsidR="004D4CA7" w:rsidRDefault="004D4CA7" w:rsidP="007E56A1">
            <w:pPr>
              <w:spacing w:line="360" w:lineRule="auto"/>
              <w:jc w:val="center"/>
              <w:rPr>
                <w:rStyle w:val="Emphasis"/>
                <w:i w:val="0"/>
                <w:lang w:val="en-US"/>
              </w:rPr>
            </w:pPr>
            <w:r>
              <w:rPr>
                <w:rStyle w:val="Emphasis"/>
                <w:i w:val="0"/>
                <w:lang w:val="en-US"/>
              </w:rPr>
              <w:t>Problem pressure</w:t>
            </w:r>
          </w:p>
        </w:tc>
        <w:tc>
          <w:tcPr>
            <w:tcW w:w="6232" w:type="dxa"/>
            <w:tcBorders>
              <w:bottom w:val="single" w:sz="4" w:space="0" w:color="9CC2E5" w:themeColor="accent1" w:themeTint="99"/>
            </w:tcBorders>
          </w:tcPr>
          <w:p w:rsidR="004D4CA7" w:rsidRPr="007F06C7" w:rsidRDefault="000C64DD" w:rsidP="007E56A1">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lang w:val="en-US"/>
              </w:rPr>
            </w:pPr>
            <w:r>
              <w:rPr>
                <w:lang w:val="en-US"/>
              </w:rPr>
              <w:t xml:space="preserve">F8 </w:t>
            </w:r>
            <w:r w:rsidR="004D4CA7" w:rsidRPr="007F06C7">
              <w:rPr>
                <w:lang w:val="en-US"/>
              </w:rPr>
              <w:t>Lower economic growth rates</w:t>
            </w:r>
          </w:p>
        </w:tc>
      </w:tr>
      <w:tr w:rsidR="004D4CA7" w:rsidTr="007E56A1">
        <w:trPr>
          <w:trHeight w:val="163"/>
        </w:trPr>
        <w:tc>
          <w:tcPr>
            <w:cnfStyle w:val="001000000000" w:firstRow="0" w:lastRow="0" w:firstColumn="1" w:lastColumn="0" w:oddVBand="0" w:evenVBand="0" w:oddHBand="0" w:evenHBand="0" w:firstRowFirstColumn="0" w:firstRowLastColumn="0" w:lastRowFirstColumn="0" w:lastRowLastColumn="0"/>
            <w:tcW w:w="2830" w:type="dxa"/>
            <w:vMerge/>
          </w:tcPr>
          <w:p w:rsidR="004D4CA7" w:rsidRDefault="004D4CA7" w:rsidP="007E56A1">
            <w:pPr>
              <w:spacing w:line="360" w:lineRule="auto"/>
              <w:jc w:val="center"/>
              <w:rPr>
                <w:rStyle w:val="Emphasis"/>
                <w:i w:val="0"/>
                <w:lang w:val="en-US"/>
              </w:rPr>
            </w:pPr>
          </w:p>
        </w:tc>
        <w:tc>
          <w:tcPr>
            <w:tcW w:w="6232" w:type="dxa"/>
            <w:tcBorders>
              <w:top w:val="single" w:sz="4" w:space="0" w:color="9CC2E5" w:themeColor="accent1" w:themeTint="99"/>
              <w:bottom w:val="single" w:sz="4" w:space="0" w:color="9CC2E5" w:themeColor="accent1" w:themeTint="99"/>
            </w:tcBorders>
          </w:tcPr>
          <w:p w:rsidR="004D4CA7" w:rsidRDefault="000C64DD" w:rsidP="007E56A1">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i w:val="0"/>
                <w:lang w:val="en-US"/>
              </w:rPr>
            </w:pPr>
            <w:r>
              <w:rPr>
                <w:rStyle w:val="Emphasis"/>
                <w:i w:val="0"/>
                <w:lang w:val="en-US"/>
              </w:rPr>
              <w:t xml:space="preserve">F9 </w:t>
            </w:r>
            <w:r w:rsidR="004D4CA7">
              <w:rPr>
                <w:rStyle w:val="Emphasis"/>
                <w:i w:val="0"/>
                <w:lang w:val="en-US"/>
              </w:rPr>
              <w:t>Increasing unemployment</w:t>
            </w:r>
          </w:p>
        </w:tc>
      </w:tr>
      <w:tr w:rsidR="004D4CA7" w:rsidTr="007E56A1">
        <w:trPr>
          <w:trHeight w:val="180"/>
        </w:trPr>
        <w:tc>
          <w:tcPr>
            <w:cnfStyle w:val="001000000000" w:firstRow="0" w:lastRow="0" w:firstColumn="1" w:lastColumn="0" w:oddVBand="0" w:evenVBand="0" w:oddHBand="0" w:evenHBand="0" w:firstRowFirstColumn="0" w:firstRowLastColumn="0" w:lastRowFirstColumn="0" w:lastRowLastColumn="0"/>
            <w:tcW w:w="2830" w:type="dxa"/>
            <w:vMerge/>
          </w:tcPr>
          <w:p w:rsidR="004D4CA7" w:rsidRDefault="004D4CA7" w:rsidP="007E56A1">
            <w:pPr>
              <w:spacing w:line="360" w:lineRule="auto"/>
              <w:jc w:val="center"/>
              <w:rPr>
                <w:rStyle w:val="Emphasis"/>
                <w:i w:val="0"/>
                <w:lang w:val="en-US"/>
              </w:rPr>
            </w:pPr>
          </w:p>
        </w:tc>
        <w:tc>
          <w:tcPr>
            <w:tcW w:w="6232" w:type="dxa"/>
            <w:tcBorders>
              <w:top w:val="single" w:sz="4" w:space="0" w:color="9CC2E5" w:themeColor="accent1" w:themeTint="99"/>
            </w:tcBorders>
          </w:tcPr>
          <w:p w:rsidR="004D4CA7" w:rsidRPr="007F06C7" w:rsidRDefault="00D356E2" w:rsidP="00D356E2">
            <w:pPr>
              <w:tabs>
                <w:tab w:val="left" w:pos="1905"/>
                <w:tab w:val="center" w:pos="3008"/>
              </w:tabs>
              <w:spacing w:line="360" w:lineRule="auto"/>
              <w:cnfStyle w:val="000000000000" w:firstRow="0" w:lastRow="0" w:firstColumn="0" w:lastColumn="0" w:oddVBand="0" w:evenVBand="0" w:oddHBand="0" w:evenHBand="0" w:firstRowFirstColumn="0" w:firstRowLastColumn="0" w:lastRowFirstColumn="0" w:lastRowLastColumn="0"/>
              <w:rPr>
                <w:rStyle w:val="Emphasis"/>
                <w:lang w:val="en-US"/>
              </w:rPr>
            </w:pPr>
            <w:r>
              <w:rPr>
                <w:lang w:val="en-US"/>
              </w:rPr>
              <w:tab/>
            </w:r>
            <w:r w:rsidR="000C64DD">
              <w:rPr>
                <w:lang w:val="en-US"/>
              </w:rPr>
              <w:t>F10</w:t>
            </w:r>
            <w:r>
              <w:rPr>
                <w:lang w:val="en-US"/>
              </w:rPr>
              <w:tab/>
            </w:r>
            <w:r w:rsidR="004D4CA7" w:rsidRPr="007F06C7">
              <w:rPr>
                <w:lang w:val="en-US"/>
              </w:rPr>
              <w:t>EU-pressure</w:t>
            </w:r>
          </w:p>
        </w:tc>
      </w:tr>
      <w:tr w:rsidR="00F34DCF" w:rsidTr="00F813A4">
        <w:tc>
          <w:tcPr>
            <w:cnfStyle w:val="001000000000" w:firstRow="0" w:lastRow="0" w:firstColumn="1" w:lastColumn="0" w:oddVBand="0" w:evenVBand="0" w:oddHBand="0" w:evenHBand="0" w:firstRowFirstColumn="0" w:firstRowLastColumn="0" w:lastRowFirstColumn="0" w:lastRowLastColumn="0"/>
            <w:tcW w:w="2830" w:type="dxa"/>
          </w:tcPr>
          <w:p w:rsidR="00F34DCF" w:rsidRDefault="00F34DCF" w:rsidP="00F813A4">
            <w:pPr>
              <w:spacing w:line="360" w:lineRule="auto"/>
              <w:jc w:val="center"/>
              <w:rPr>
                <w:rStyle w:val="Emphasis"/>
                <w:i w:val="0"/>
                <w:lang w:val="en-US"/>
              </w:rPr>
            </w:pPr>
            <w:r>
              <w:rPr>
                <w:rStyle w:val="Emphasis"/>
                <w:i w:val="0"/>
                <w:lang w:val="en-US"/>
              </w:rPr>
              <w:t>Public opinion</w:t>
            </w:r>
          </w:p>
        </w:tc>
        <w:tc>
          <w:tcPr>
            <w:tcW w:w="6232" w:type="dxa"/>
          </w:tcPr>
          <w:p w:rsidR="00F34DCF" w:rsidRDefault="000C64DD" w:rsidP="00F813A4">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i w:val="0"/>
                <w:lang w:val="en-US"/>
              </w:rPr>
            </w:pPr>
            <w:r>
              <w:rPr>
                <w:rStyle w:val="Emphasis"/>
                <w:i w:val="0"/>
                <w:lang w:val="en-US"/>
              </w:rPr>
              <w:t xml:space="preserve">F11 </w:t>
            </w:r>
            <w:r w:rsidR="00F34DCF">
              <w:rPr>
                <w:rStyle w:val="Emphasis"/>
                <w:i w:val="0"/>
                <w:lang w:val="en-US"/>
              </w:rPr>
              <w:t>Public opinion</w:t>
            </w:r>
            <w:r w:rsidR="00B67833">
              <w:rPr>
                <w:rStyle w:val="Emphasis"/>
                <w:i w:val="0"/>
                <w:lang w:val="en-US"/>
              </w:rPr>
              <w:t xml:space="preserve"> rates</w:t>
            </w:r>
          </w:p>
        </w:tc>
      </w:tr>
    </w:tbl>
    <w:p w:rsidR="00EC6983" w:rsidRDefault="00F34DCF" w:rsidP="00F34DCF">
      <w:pPr>
        <w:spacing w:line="360" w:lineRule="auto"/>
        <w:rPr>
          <w:lang w:val="en-US"/>
        </w:rPr>
      </w:pPr>
      <w:r>
        <w:rPr>
          <w:rStyle w:val="Emphasis"/>
          <w:i w:val="0"/>
          <w:lang w:val="en-US"/>
        </w:rPr>
        <w:t xml:space="preserve"> </w:t>
      </w:r>
    </w:p>
    <w:p w:rsidR="00C55C6D" w:rsidRPr="00C55C6D" w:rsidRDefault="00EC6983" w:rsidP="00CE5B41">
      <w:pPr>
        <w:spacing w:line="360" w:lineRule="auto"/>
        <w:jc w:val="both"/>
        <w:rPr>
          <w:lang w:val="en-US"/>
        </w:rPr>
      </w:pPr>
      <w:r>
        <w:rPr>
          <w:lang w:val="en-US"/>
        </w:rPr>
        <w:t xml:space="preserve">In particular, </w:t>
      </w:r>
      <w:r w:rsidR="00DE42E7">
        <w:rPr>
          <w:lang w:val="en-US"/>
        </w:rPr>
        <w:t>I will</w:t>
      </w:r>
      <w:r>
        <w:rPr>
          <w:lang w:val="en-US"/>
        </w:rPr>
        <w:t xml:space="preserve"> </w:t>
      </w:r>
      <w:r w:rsidR="00DE42E7">
        <w:rPr>
          <w:lang w:val="en-US"/>
        </w:rPr>
        <w:t>now</w:t>
      </w:r>
      <w:r>
        <w:rPr>
          <w:lang w:val="en-US"/>
        </w:rPr>
        <w:t xml:space="preserve"> operationalize the different factors that belong to the conditions. This process of </w:t>
      </w:r>
      <w:r w:rsidRPr="00EC6983">
        <w:rPr>
          <w:rStyle w:val="st"/>
          <w:lang w:val="en-US"/>
        </w:rPr>
        <w:t>strictly defining variables into measurable factors</w:t>
      </w:r>
      <w:r w:rsidR="00576792">
        <w:rPr>
          <w:rStyle w:val="st"/>
          <w:lang w:val="en-US"/>
        </w:rPr>
        <w:t xml:space="preserve"> will be done below.</w:t>
      </w:r>
      <w:r w:rsidR="004B345B">
        <w:rPr>
          <w:rStyle w:val="st"/>
          <w:lang w:val="en-US"/>
        </w:rPr>
        <w:t xml:space="preserve"> </w:t>
      </w:r>
    </w:p>
    <w:p w:rsidR="00CE5B41" w:rsidRDefault="00FB010A" w:rsidP="00CE5B41">
      <w:pPr>
        <w:spacing w:line="360" w:lineRule="auto"/>
        <w:jc w:val="both"/>
        <w:rPr>
          <w:i/>
          <w:lang w:val="en-US"/>
        </w:rPr>
      </w:pPr>
      <w:r w:rsidRPr="00581CA1">
        <w:rPr>
          <w:i/>
          <w:lang w:val="en-US"/>
        </w:rPr>
        <w:t xml:space="preserve">F1: </w:t>
      </w:r>
      <w:r w:rsidR="00AF2F3A">
        <w:rPr>
          <w:i/>
          <w:lang w:val="en-US"/>
        </w:rPr>
        <w:t>Power resources: extent of left-wing parties in government</w:t>
      </w:r>
    </w:p>
    <w:p w:rsidR="00B93D4B" w:rsidRDefault="008310F0" w:rsidP="00CE5B41">
      <w:pPr>
        <w:spacing w:line="360" w:lineRule="auto"/>
        <w:jc w:val="both"/>
        <w:rPr>
          <w:rFonts w:cs="TimesNewRomanPSMT"/>
          <w:lang w:val="en-US"/>
        </w:rPr>
      </w:pPr>
      <w:r>
        <w:rPr>
          <w:lang w:val="en-US"/>
        </w:rPr>
        <w:t xml:space="preserve">According to classical ‘power </w:t>
      </w:r>
      <w:r w:rsidR="00840EAE" w:rsidRPr="00840EAE">
        <w:rPr>
          <w:lang w:val="en-US"/>
        </w:rPr>
        <w:t xml:space="preserve">resources theory’, </w:t>
      </w:r>
      <w:r w:rsidR="00840EAE" w:rsidRPr="00840EAE">
        <w:rPr>
          <w:rFonts w:eastAsia="Times New Roman" w:cs="Arial"/>
          <w:lang w:val="en-US" w:eastAsia="nl-NL"/>
        </w:rPr>
        <w:t>right-wing parties implement significantly more retrenchment policies than left-wing parties, with Christia</w:t>
      </w:r>
      <w:r w:rsidR="00840EAE">
        <w:rPr>
          <w:rFonts w:eastAsia="Times New Roman" w:cs="Arial"/>
          <w:lang w:val="en-US" w:eastAsia="nl-NL"/>
        </w:rPr>
        <w:t xml:space="preserve">n democratic parties in between. </w:t>
      </w:r>
      <w:r w:rsidR="00DE42E7">
        <w:rPr>
          <w:rFonts w:eastAsia="Times New Roman" w:cs="Arial"/>
          <w:lang w:val="en-US" w:eastAsia="nl-NL"/>
        </w:rPr>
        <w:t>The interest is therefore in t</w:t>
      </w:r>
      <w:r w:rsidR="00840EAE">
        <w:rPr>
          <w:rFonts w:eastAsia="Times New Roman" w:cs="Arial"/>
          <w:lang w:val="en-US" w:eastAsia="nl-NL"/>
        </w:rPr>
        <w:t xml:space="preserve">he </w:t>
      </w:r>
      <w:r w:rsidR="00840EAE" w:rsidRPr="00B93D4B">
        <w:rPr>
          <w:rFonts w:eastAsia="Times New Roman" w:cs="Arial"/>
          <w:lang w:val="en-US" w:eastAsia="nl-NL"/>
        </w:rPr>
        <w:t xml:space="preserve">ideological </w:t>
      </w:r>
      <w:r w:rsidR="0015517A">
        <w:rPr>
          <w:rFonts w:eastAsia="Times New Roman" w:cs="Arial"/>
          <w:lang w:val="en-US" w:eastAsia="nl-NL"/>
        </w:rPr>
        <w:t>positions</w:t>
      </w:r>
      <w:r w:rsidR="00840EAE" w:rsidRPr="00B93D4B">
        <w:rPr>
          <w:rFonts w:eastAsia="Times New Roman" w:cs="Arial"/>
          <w:lang w:val="en-US" w:eastAsia="nl-NL"/>
        </w:rPr>
        <w:t xml:space="preserve"> of governments in the particular countries. </w:t>
      </w:r>
      <w:r w:rsidR="00300E44" w:rsidRPr="00B93D4B">
        <w:rPr>
          <w:rFonts w:eastAsia="Times New Roman" w:cs="Arial"/>
          <w:lang w:val="en-US" w:eastAsia="nl-NL"/>
        </w:rPr>
        <w:t xml:space="preserve">There </w:t>
      </w:r>
      <w:r w:rsidR="0015517A">
        <w:rPr>
          <w:rFonts w:eastAsia="Times New Roman" w:cs="Arial"/>
          <w:lang w:val="en-US" w:eastAsia="nl-NL"/>
        </w:rPr>
        <w:t>have</w:t>
      </w:r>
      <w:r w:rsidR="00300E44" w:rsidRPr="00B93D4B">
        <w:rPr>
          <w:rFonts w:eastAsia="Times New Roman" w:cs="Arial"/>
          <w:lang w:val="en-US" w:eastAsia="nl-NL"/>
        </w:rPr>
        <w:t xml:space="preserve"> been </w:t>
      </w:r>
      <w:r w:rsidR="0044656B" w:rsidRPr="00B93D4B">
        <w:rPr>
          <w:rFonts w:eastAsia="Times New Roman" w:cs="Arial"/>
          <w:lang w:val="en-US" w:eastAsia="nl-NL"/>
        </w:rPr>
        <w:t>debate</w:t>
      </w:r>
      <w:r w:rsidR="0015517A">
        <w:rPr>
          <w:rFonts w:eastAsia="Times New Roman" w:cs="Arial"/>
          <w:lang w:val="en-US" w:eastAsia="nl-NL"/>
        </w:rPr>
        <w:t>s</w:t>
      </w:r>
      <w:r w:rsidR="0044656B" w:rsidRPr="00B93D4B">
        <w:rPr>
          <w:rFonts w:eastAsia="Times New Roman" w:cs="Arial"/>
          <w:lang w:val="en-US" w:eastAsia="nl-NL"/>
        </w:rPr>
        <w:t xml:space="preserve"> </w:t>
      </w:r>
      <w:r w:rsidR="00815C30" w:rsidRPr="00B93D4B">
        <w:rPr>
          <w:rFonts w:eastAsia="Times New Roman" w:cs="Arial"/>
          <w:lang w:val="en-US" w:eastAsia="nl-NL"/>
        </w:rPr>
        <w:t xml:space="preserve">among scholars as </w:t>
      </w:r>
      <w:r w:rsidR="0015517A">
        <w:rPr>
          <w:rFonts w:eastAsia="Times New Roman" w:cs="Arial"/>
          <w:lang w:val="en-US" w:eastAsia="nl-NL"/>
        </w:rPr>
        <w:t xml:space="preserve">to how </w:t>
      </w:r>
      <w:r w:rsidR="00815C30" w:rsidRPr="00B93D4B">
        <w:rPr>
          <w:rFonts w:eastAsia="Times New Roman" w:cs="Arial"/>
          <w:lang w:val="en-US" w:eastAsia="nl-NL"/>
        </w:rPr>
        <w:t xml:space="preserve">operationalize partisanship, especially on </w:t>
      </w:r>
      <w:r w:rsidR="00B93D4B">
        <w:rPr>
          <w:rFonts w:eastAsia="Times New Roman" w:cs="Arial"/>
          <w:lang w:val="en-US" w:eastAsia="nl-NL"/>
        </w:rPr>
        <w:t xml:space="preserve">how to deal with </w:t>
      </w:r>
      <w:r w:rsidR="006C4418" w:rsidRPr="00B93D4B">
        <w:rPr>
          <w:rFonts w:eastAsia="Times New Roman" w:cs="Arial"/>
          <w:lang w:val="en-US" w:eastAsia="nl-NL"/>
        </w:rPr>
        <w:t xml:space="preserve">variation in ideological profiles of social democratic governments </w:t>
      </w:r>
      <w:r w:rsidR="00815C30" w:rsidRPr="00B93D4B">
        <w:rPr>
          <w:rFonts w:eastAsia="Times New Roman" w:cs="Arial"/>
          <w:lang w:val="en-US" w:eastAsia="nl-NL"/>
        </w:rPr>
        <w:t>(</w:t>
      </w:r>
      <w:r w:rsidR="00815C30" w:rsidRPr="00B93D4B">
        <w:rPr>
          <w:lang w:val="en-US"/>
        </w:rPr>
        <w:t xml:space="preserve">Döring &amp; Schwander, 2015). </w:t>
      </w:r>
      <w:r w:rsidR="00B93D4B" w:rsidRPr="00B93D4B">
        <w:rPr>
          <w:lang w:val="en-US"/>
        </w:rPr>
        <w:t xml:space="preserve">I think it is valid to claim that </w:t>
      </w:r>
      <w:r w:rsidR="00AE3B6E" w:rsidRPr="00B93D4B">
        <w:rPr>
          <w:rFonts w:cs="TimesNewRomanPSMT"/>
          <w:lang w:val="en-US"/>
        </w:rPr>
        <w:t>the ideology of social democratic parties has undergone several waves of modernization lately,</w:t>
      </w:r>
      <w:r w:rsidR="00724351">
        <w:rPr>
          <w:rFonts w:cs="TimesNewRomanPSMT"/>
          <w:lang w:val="en-US"/>
        </w:rPr>
        <w:t xml:space="preserve"> which has resulted in </w:t>
      </w:r>
      <w:r w:rsidR="00724351" w:rsidRPr="00724351">
        <w:rPr>
          <w:rFonts w:cs="TimesNewRomanPSMT"/>
          <w:lang w:val="en-US"/>
        </w:rPr>
        <w:t>higher ideological variation within the party family</w:t>
      </w:r>
      <w:r w:rsidR="00724351">
        <w:rPr>
          <w:rFonts w:cs="TimesNewRomanPSMT"/>
          <w:lang w:val="en-US"/>
        </w:rPr>
        <w:t xml:space="preserve">. </w:t>
      </w:r>
      <w:r w:rsidR="00324325">
        <w:rPr>
          <w:rFonts w:cs="TimesNewRomanPSMT"/>
          <w:lang w:val="en-US"/>
        </w:rPr>
        <w:t xml:space="preserve">Some have even talked about a ‘crisis of social democracy in Europe’ (Keating &amp; McCrone, 2013). </w:t>
      </w:r>
      <w:r w:rsidR="005E1FA4">
        <w:rPr>
          <w:rFonts w:cs="TimesNewRomanPSMT"/>
          <w:lang w:val="en-US"/>
        </w:rPr>
        <w:t>In order to avoid inaccuracies in operationalization, it is</w:t>
      </w:r>
      <w:r w:rsidR="007E56A1">
        <w:rPr>
          <w:rFonts w:cs="TimesNewRomanPSMT"/>
          <w:lang w:val="en-US"/>
        </w:rPr>
        <w:t xml:space="preserve"> important to bear this in mind.</w:t>
      </w:r>
    </w:p>
    <w:p w:rsidR="005E1FA4" w:rsidRPr="002C7E62" w:rsidRDefault="005E1FA4" w:rsidP="00CE5B41">
      <w:pPr>
        <w:spacing w:line="360" w:lineRule="auto"/>
        <w:jc w:val="both"/>
        <w:rPr>
          <w:rFonts w:cs="TimesNewRomanPSMT"/>
          <w:lang w:val="en-US"/>
        </w:rPr>
      </w:pPr>
      <w:r>
        <w:rPr>
          <w:rFonts w:cs="TimesNewRomanPSMT"/>
          <w:lang w:val="en-US"/>
        </w:rPr>
        <w:t xml:space="preserve">Despite this </w:t>
      </w:r>
      <w:r w:rsidR="000C4B0C">
        <w:rPr>
          <w:rFonts w:cs="TimesNewRomanPSMT"/>
          <w:lang w:val="en-US"/>
        </w:rPr>
        <w:t>tendency</w:t>
      </w:r>
      <w:r>
        <w:rPr>
          <w:rFonts w:cs="TimesNewRomanPSMT"/>
          <w:lang w:val="en-US"/>
        </w:rPr>
        <w:t xml:space="preserve">, </w:t>
      </w:r>
      <w:r w:rsidR="00E646B4">
        <w:rPr>
          <w:rFonts w:cs="TimesNewRomanPSMT"/>
          <w:lang w:val="en-US"/>
        </w:rPr>
        <w:t>m</w:t>
      </w:r>
      <w:r w:rsidRPr="005E1FA4">
        <w:rPr>
          <w:rFonts w:cs="TimesNewRomanPSMT"/>
          <w:lang w:val="en-US"/>
        </w:rPr>
        <w:t xml:space="preserve">ost </w:t>
      </w:r>
      <w:r w:rsidR="00E646B4">
        <w:rPr>
          <w:rFonts w:cs="TimesNewRomanPSMT"/>
          <w:lang w:val="en-US"/>
        </w:rPr>
        <w:t>scholars</w:t>
      </w:r>
      <w:r w:rsidRPr="005E1FA4">
        <w:rPr>
          <w:rFonts w:cs="TimesNewRomanPSMT"/>
          <w:lang w:val="en-US"/>
        </w:rPr>
        <w:t xml:space="preserve"> have </w:t>
      </w:r>
      <w:r w:rsidR="000C4B0C">
        <w:rPr>
          <w:rFonts w:cs="TimesNewRomanPSMT"/>
          <w:lang w:val="en-US"/>
        </w:rPr>
        <w:t>focused</w:t>
      </w:r>
      <w:r w:rsidRPr="005E1FA4">
        <w:rPr>
          <w:rFonts w:cs="TimesNewRomanPSMT"/>
          <w:lang w:val="en-US"/>
        </w:rPr>
        <w:t xml:space="preserve"> on left party strength in government, </w:t>
      </w:r>
      <w:r w:rsidR="00E646B4" w:rsidRPr="005E1FA4">
        <w:rPr>
          <w:rFonts w:cs="TimesNewRomanPSMT"/>
          <w:lang w:val="en-US"/>
        </w:rPr>
        <w:t>usually</w:t>
      </w:r>
      <w:r w:rsidRPr="005E1FA4">
        <w:rPr>
          <w:rFonts w:cs="TimesNewRomanPSMT"/>
          <w:lang w:val="en-US"/>
        </w:rPr>
        <w:t xml:space="preserve"> measured in terms </w:t>
      </w:r>
      <w:r w:rsidR="0067332C">
        <w:rPr>
          <w:rFonts w:cs="TimesNewRomanPSMT"/>
          <w:lang w:val="en-US"/>
        </w:rPr>
        <w:t>of the share of cabinet seats (</w:t>
      </w:r>
      <w:r w:rsidR="0067332C" w:rsidRPr="00F061E3">
        <w:rPr>
          <w:rFonts w:eastAsia="Times New Roman" w:cs="Times New Roman"/>
          <w:lang w:val="en-US" w:eastAsia="nl-NL"/>
        </w:rPr>
        <w:t xml:space="preserve">Allan </w:t>
      </w:r>
      <w:r w:rsidR="0067332C">
        <w:rPr>
          <w:rFonts w:eastAsia="Times New Roman" w:cs="Times New Roman"/>
          <w:lang w:val="en-US" w:eastAsia="nl-NL"/>
        </w:rPr>
        <w:t xml:space="preserve">&amp; Scruggs, </w:t>
      </w:r>
      <w:r w:rsidR="0067332C" w:rsidRPr="00F061E3">
        <w:rPr>
          <w:rFonts w:eastAsia="Times New Roman" w:cs="Times New Roman"/>
          <w:lang w:val="en-US" w:eastAsia="nl-NL"/>
        </w:rPr>
        <w:t>2004)</w:t>
      </w:r>
      <w:r w:rsidR="0067332C">
        <w:rPr>
          <w:rFonts w:eastAsia="Times New Roman" w:cs="Times New Roman"/>
          <w:lang w:val="en-US" w:eastAsia="nl-NL"/>
        </w:rPr>
        <w:t xml:space="preserve">. </w:t>
      </w:r>
      <w:r w:rsidR="00345897">
        <w:rPr>
          <w:rFonts w:eastAsia="Times New Roman" w:cs="Times New Roman"/>
          <w:lang w:val="en-US" w:eastAsia="nl-NL"/>
        </w:rPr>
        <w:t xml:space="preserve">This left party focus, I would argue, is problematic for two </w:t>
      </w:r>
      <w:r w:rsidR="00345897" w:rsidRPr="009F7DAC">
        <w:rPr>
          <w:rFonts w:eastAsia="Times New Roman" w:cs="Times New Roman"/>
          <w:lang w:val="en-US" w:eastAsia="nl-NL"/>
        </w:rPr>
        <w:t xml:space="preserve">reasons. First, as </w:t>
      </w:r>
      <w:r w:rsidR="0086200B" w:rsidRPr="009F7DAC">
        <w:rPr>
          <w:rFonts w:eastAsia="Times New Roman" w:cs="Times New Roman"/>
          <w:lang w:val="en-US" w:eastAsia="nl-NL"/>
        </w:rPr>
        <w:t xml:space="preserve">just </w:t>
      </w:r>
      <w:r w:rsidR="00220869" w:rsidRPr="009F7DAC">
        <w:rPr>
          <w:rFonts w:eastAsia="Times New Roman" w:cs="Times New Roman"/>
          <w:lang w:val="en-US" w:eastAsia="nl-NL"/>
        </w:rPr>
        <w:t>stated</w:t>
      </w:r>
      <w:r w:rsidR="0086200B" w:rsidRPr="009F7DAC">
        <w:rPr>
          <w:rFonts w:eastAsia="Times New Roman" w:cs="Times New Roman"/>
          <w:lang w:val="en-US" w:eastAsia="nl-NL"/>
        </w:rPr>
        <w:t xml:space="preserve"> above, </w:t>
      </w:r>
      <w:r w:rsidR="007B1145" w:rsidRPr="009F7DAC">
        <w:rPr>
          <w:rFonts w:eastAsia="Times New Roman" w:cs="Times New Roman"/>
          <w:lang w:val="en-US" w:eastAsia="nl-NL"/>
        </w:rPr>
        <w:t xml:space="preserve">there </w:t>
      </w:r>
      <w:r w:rsidR="0015517A">
        <w:rPr>
          <w:rFonts w:eastAsia="Times New Roman" w:cs="Times New Roman"/>
          <w:lang w:val="en-US" w:eastAsia="nl-NL"/>
        </w:rPr>
        <w:t>are</w:t>
      </w:r>
      <w:r w:rsidR="007B1145" w:rsidRPr="009F7DAC">
        <w:rPr>
          <w:rFonts w:eastAsia="Times New Roman" w:cs="Times New Roman"/>
          <w:lang w:val="en-US" w:eastAsia="nl-NL"/>
        </w:rPr>
        <w:t xml:space="preserve"> potential risks for inaccurate operationalization due to </w:t>
      </w:r>
      <w:r w:rsidR="00687F79" w:rsidRPr="009F7DAC">
        <w:rPr>
          <w:rFonts w:eastAsia="Times New Roman" w:cs="Times New Roman"/>
          <w:lang w:val="en-US" w:eastAsia="nl-NL"/>
        </w:rPr>
        <w:t xml:space="preserve">increasing variation among social democratic parties. Secondly, </w:t>
      </w:r>
      <w:r w:rsidR="00E04815" w:rsidRPr="009F7DAC">
        <w:rPr>
          <w:rFonts w:eastAsia="Times New Roman" w:cs="Times New Roman"/>
          <w:lang w:val="en-US" w:eastAsia="nl-NL"/>
        </w:rPr>
        <w:t xml:space="preserve">besides left parties, also Christian democratic parties have been </w:t>
      </w:r>
      <w:r w:rsidR="00E04815" w:rsidRPr="009F7DAC">
        <w:rPr>
          <w:lang w:val="en-US"/>
        </w:rPr>
        <w:t xml:space="preserve">associated with welfare state expansion. </w:t>
      </w:r>
      <w:r w:rsidR="0045552D" w:rsidRPr="009F7DAC">
        <w:rPr>
          <w:lang w:val="en-US"/>
        </w:rPr>
        <w:t xml:space="preserve">This latter relationship, however, would not be apparent if </w:t>
      </w:r>
      <w:r w:rsidR="00DE42E7">
        <w:rPr>
          <w:lang w:val="en-US"/>
        </w:rPr>
        <w:t>one</w:t>
      </w:r>
      <w:r w:rsidR="0045552D" w:rsidRPr="009F7DAC">
        <w:rPr>
          <w:lang w:val="en-US"/>
        </w:rPr>
        <w:t xml:space="preserve"> would only measure for </w:t>
      </w:r>
      <w:r w:rsidR="00FB4C0E" w:rsidRPr="009F7DAC">
        <w:rPr>
          <w:lang w:val="en-US"/>
        </w:rPr>
        <w:t xml:space="preserve">left parties. </w:t>
      </w:r>
      <w:r w:rsidR="007B36FA" w:rsidRPr="009F7DAC">
        <w:rPr>
          <w:lang w:val="en-US"/>
        </w:rPr>
        <w:t xml:space="preserve">Therefore, </w:t>
      </w:r>
      <w:r w:rsidR="00AC5788" w:rsidRPr="009F7DAC">
        <w:rPr>
          <w:lang w:val="en-US"/>
        </w:rPr>
        <w:t xml:space="preserve">there is good theoretical reason </w:t>
      </w:r>
      <w:r w:rsidR="00A96CEA" w:rsidRPr="009F7DAC">
        <w:rPr>
          <w:lang w:val="en-US"/>
        </w:rPr>
        <w:t>to</w:t>
      </w:r>
      <w:r w:rsidR="00FB638A" w:rsidRPr="009F7DAC">
        <w:rPr>
          <w:lang w:val="en-US"/>
        </w:rPr>
        <w:t xml:space="preserve"> believe that a measure of right party strength </w:t>
      </w:r>
      <w:r w:rsidR="00FB638A" w:rsidRPr="009F7DAC">
        <w:rPr>
          <w:lang w:val="en-US"/>
        </w:rPr>
        <w:softHyphen/>
        <w:t xml:space="preserve">– i.e. </w:t>
      </w:r>
      <w:r w:rsidR="00AC5788" w:rsidRPr="009F7DAC">
        <w:rPr>
          <w:lang w:val="en-US"/>
        </w:rPr>
        <w:t>the right cabinet seat shares</w:t>
      </w:r>
      <w:r w:rsidR="00FB638A" w:rsidRPr="009F7DAC">
        <w:rPr>
          <w:lang w:val="en-US"/>
        </w:rPr>
        <w:t xml:space="preserve"> – </w:t>
      </w:r>
      <w:r w:rsidR="001F6BA7" w:rsidRPr="009F7DAC">
        <w:rPr>
          <w:lang w:val="en-US"/>
        </w:rPr>
        <w:t>is more appropriate here.</w:t>
      </w:r>
      <w:r w:rsidR="00113DEA" w:rsidRPr="009F7DAC">
        <w:rPr>
          <w:lang w:val="en-US"/>
        </w:rPr>
        <w:t xml:space="preserve"> </w:t>
      </w:r>
      <w:r w:rsidR="009F7DAC" w:rsidRPr="009F7DAC">
        <w:rPr>
          <w:lang w:val="en-US"/>
        </w:rPr>
        <w:t>D</w:t>
      </w:r>
      <w:r w:rsidR="009F7DAC" w:rsidRPr="009F7DAC">
        <w:rPr>
          <w:rFonts w:cs="TimesNewRomanPSMT"/>
          <w:lang w:val="en-US"/>
        </w:rPr>
        <w:t xml:space="preserve">ata about the </w:t>
      </w:r>
      <w:r w:rsidR="002C7E62">
        <w:rPr>
          <w:rFonts w:cs="TimesNewRomanPSMT"/>
          <w:lang w:val="en-US"/>
        </w:rPr>
        <w:t xml:space="preserve">ideological </w:t>
      </w:r>
      <w:r w:rsidR="009F7DAC" w:rsidRPr="009F7DAC">
        <w:rPr>
          <w:rFonts w:cs="TimesNewRomanPSMT"/>
          <w:lang w:val="en-US"/>
        </w:rPr>
        <w:t>composition of cabinets will be gathered from</w:t>
      </w:r>
      <w:r w:rsidR="00893790">
        <w:rPr>
          <w:rFonts w:cs="TimesNewRomanPSMT"/>
          <w:lang w:val="en-US"/>
        </w:rPr>
        <w:t xml:space="preserve"> </w:t>
      </w:r>
      <w:r w:rsidR="00893790" w:rsidRPr="00893790">
        <w:rPr>
          <w:rStyle w:val="st"/>
          <w:lang w:val="en-US"/>
        </w:rPr>
        <w:t>The Parliament and Government Composition Database (</w:t>
      </w:r>
      <w:r w:rsidR="00893790" w:rsidRPr="00893790">
        <w:rPr>
          <w:rStyle w:val="Emphasis"/>
          <w:lang w:val="en-US"/>
        </w:rPr>
        <w:t>ParlGov</w:t>
      </w:r>
      <w:r w:rsidR="00893790" w:rsidRPr="00893790">
        <w:rPr>
          <w:rStyle w:val="st"/>
          <w:lang w:val="en-US"/>
        </w:rPr>
        <w:t>)</w:t>
      </w:r>
      <w:r w:rsidR="002C7E62">
        <w:rPr>
          <w:rStyle w:val="st"/>
          <w:lang w:val="en-US"/>
        </w:rPr>
        <w:t xml:space="preserve">, which is set up </w:t>
      </w:r>
      <w:r w:rsidR="002C7E62" w:rsidRPr="002C7E62">
        <w:rPr>
          <w:rStyle w:val="span9"/>
          <w:lang w:val="en-US"/>
        </w:rPr>
        <w:t>under the auspices</w:t>
      </w:r>
      <w:r w:rsidR="002C7E62">
        <w:rPr>
          <w:rStyle w:val="span9"/>
          <w:lang w:val="en-US"/>
        </w:rPr>
        <w:t xml:space="preserve"> of the University of Bremen. </w:t>
      </w:r>
      <w:r w:rsidR="001B4DD2" w:rsidRPr="00C21E49">
        <w:rPr>
          <w:rStyle w:val="span9"/>
          <w:lang w:val="en-US"/>
        </w:rPr>
        <w:t xml:space="preserve">Parties that will </w:t>
      </w:r>
      <w:r w:rsidR="00A22941" w:rsidRPr="00C21E49">
        <w:rPr>
          <w:rStyle w:val="span9"/>
          <w:lang w:val="en-US"/>
        </w:rPr>
        <w:t>count</w:t>
      </w:r>
      <w:r w:rsidR="0072216E">
        <w:rPr>
          <w:rStyle w:val="span9"/>
          <w:lang w:val="en-US"/>
        </w:rPr>
        <w:t xml:space="preserve"> present are the </w:t>
      </w:r>
      <w:r w:rsidR="00A22941" w:rsidRPr="00C21E49">
        <w:rPr>
          <w:rStyle w:val="span9"/>
          <w:lang w:val="en-US"/>
        </w:rPr>
        <w:t>right</w:t>
      </w:r>
      <w:r w:rsidR="0072216E">
        <w:rPr>
          <w:rStyle w:val="span9"/>
          <w:lang w:val="en-US"/>
        </w:rPr>
        <w:t xml:space="preserve"> parties that</w:t>
      </w:r>
      <w:r w:rsidR="00A22941" w:rsidRPr="00C21E49">
        <w:rPr>
          <w:rStyle w:val="span9"/>
          <w:lang w:val="en-US"/>
        </w:rPr>
        <w:t xml:space="preserve"> are marked</w:t>
      </w:r>
      <w:r w:rsidR="001B4DD2" w:rsidRPr="00C21E49">
        <w:rPr>
          <w:rStyle w:val="span9"/>
          <w:lang w:val="en-US"/>
        </w:rPr>
        <w:t xml:space="preserve"> ‘liberal’, ‘conservative’, </w:t>
      </w:r>
      <w:r w:rsidR="00AF2F3A">
        <w:rPr>
          <w:rStyle w:val="span9"/>
          <w:lang w:val="en-US"/>
        </w:rPr>
        <w:t xml:space="preserve">‘right’ </w:t>
      </w:r>
      <w:r w:rsidR="001B4DD2" w:rsidRPr="00C21E49">
        <w:rPr>
          <w:rStyle w:val="span9"/>
          <w:lang w:val="en-US"/>
        </w:rPr>
        <w:t>or ‘right wing’. Percent of right cabinet seats in g</w:t>
      </w:r>
      <w:r w:rsidR="00AF2F3A">
        <w:rPr>
          <w:rStyle w:val="span9"/>
          <w:lang w:val="en-US"/>
        </w:rPr>
        <w:t>overnment will be measured, and</w:t>
      </w:r>
      <w:r w:rsidR="008F0708" w:rsidRPr="00C21E49">
        <w:rPr>
          <w:rStyle w:val="span9"/>
          <w:lang w:val="en-US"/>
        </w:rPr>
        <w:t xml:space="preserve"> </w:t>
      </w:r>
      <w:r w:rsidR="001B4DD2" w:rsidRPr="00C21E49">
        <w:rPr>
          <w:rStyle w:val="span9"/>
          <w:lang w:val="en-US"/>
        </w:rPr>
        <w:t>subsequen</w:t>
      </w:r>
      <w:r w:rsidR="00533141">
        <w:rPr>
          <w:rStyle w:val="span9"/>
          <w:lang w:val="en-US"/>
        </w:rPr>
        <w:t xml:space="preserve">tly time-weighted (2007-2012). </w:t>
      </w:r>
      <w:r w:rsidR="00533141">
        <w:rPr>
          <w:lang w:val="en-US"/>
        </w:rPr>
        <w:t xml:space="preserve">A threshold will be set a 50 percent: </w:t>
      </w:r>
      <w:r w:rsidR="00533141">
        <w:rPr>
          <w:rStyle w:val="st"/>
          <w:lang w:val="en-US"/>
        </w:rPr>
        <w:t>every result equal to or greater than this number will count as present.</w:t>
      </w:r>
    </w:p>
    <w:p w:rsidR="00CE5B41" w:rsidRDefault="002C5DB7" w:rsidP="00182832">
      <w:pPr>
        <w:spacing w:line="360" w:lineRule="auto"/>
        <w:rPr>
          <w:i/>
          <w:lang w:val="en-US"/>
        </w:rPr>
      </w:pPr>
      <w:r w:rsidRPr="00CE5B41">
        <w:rPr>
          <w:i/>
          <w:lang w:val="en-US"/>
        </w:rPr>
        <w:t xml:space="preserve">F2: </w:t>
      </w:r>
      <w:r w:rsidR="00A6768F" w:rsidRPr="00CE5B41">
        <w:rPr>
          <w:i/>
          <w:lang w:val="en-US"/>
        </w:rPr>
        <w:t xml:space="preserve">Alliance </w:t>
      </w:r>
      <w:r w:rsidR="00331055">
        <w:rPr>
          <w:i/>
          <w:lang w:val="en-US"/>
        </w:rPr>
        <w:t>of left-</w:t>
      </w:r>
      <w:r w:rsidR="00AE3B32" w:rsidRPr="00CE5B41">
        <w:rPr>
          <w:i/>
          <w:lang w:val="en-US"/>
        </w:rPr>
        <w:t>parties with middle parties</w:t>
      </w:r>
    </w:p>
    <w:p w:rsidR="002957B1" w:rsidRPr="002957B1" w:rsidRDefault="001A0C5E" w:rsidP="00CE5B41">
      <w:pPr>
        <w:spacing w:line="360" w:lineRule="auto"/>
        <w:jc w:val="both"/>
        <w:rPr>
          <w:lang w:val="en-US"/>
        </w:rPr>
      </w:pPr>
      <w:r>
        <w:rPr>
          <w:lang w:val="en-US"/>
        </w:rPr>
        <w:t xml:space="preserve">Several scholars have suggested </w:t>
      </w:r>
      <w:r w:rsidR="00FD2D5A">
        <w:rPr>
          <w:lang w:val="en-US"/>
        </w:rPr>
        <w:t xml:space="preserve">that </w:t>
      </w:r>
      <w:r w:rsidR="00C01048">
        <w:rPr>
          <w:lang w:val="en-US"/>
        </w:rPr>
        <w:t xml:space="preserve">left parties have to form alliances with middle </w:t>
      </w:r>
      <w:r w:rsidR="008D2646">
        <w:rPr>
          <w:lang w:val="en-US"/>
        </w:rPr>
        <w:t>parties – especially Christian d</w:t>
      </w:r>
      <w:r w:rsidR="00C01048">
        <w:rPr>
          <w:lang w:val="en-US"/>
        </w:rPr>
        <w:t xml:space="preserve">emocrats – in order to defend the welfare state successfully against retrenchment. </w:t>
      </w:r>
      <w:r w:rsidR="00AE3B32">
        <w:rPr>
          <w:lang w:val="en-US"/>
        </w:rPr>
        <w:t>These middle parties</w:t>
      </w:r>
      <w:r w:rsidR="00811EAA">
        <w:rPr>
          <w:lang w:val="en-US"/>
        </w:rPr>
        <w:t xml:space="preserve"> are generally advocates of extensive welfare states, although they attach less </w:t>
      </w:r>
      <w:r w:rsidR="00A12188">
        <w:rPr>
          <w:lang w:val="en-US"/>
        </w:rPr>
        <w:t xml:space="preserve">importance to its </w:t>
      </w:r>
      <w:r w:rsidR="00A12188" w:rsidRPr="00A12188">
        <w:rPr>
          <w:rStyle w:val="span9"/>
          <w:lang w:val="en-US"/>
        </w:rPr>
        <w:t xml:space="preserve">redistributive </w:t>
      </w:r>
      <w:r w:rsidR="00AE3B32">
        <w:rPr>
          <w:lang w:val="en-US"/>
        </w:rPr>
        <w:t xml:space="preserve">character </w:t>
      </w:r>
      <w:r w:rsidR="00AE3B32" w:rsidRPr="00A11EF4">
        <w:rPr>
          <w:lang w:val="en-US"/>
        </w:rPr>
        <w:t xml:space="preserve">(Esping-Andersen, 1990; </w:t>
      </w:r>
      <w:r w:rsidR="00AE3B32">
        <w:rPr>
          <w:rStyle w:val="span9"/>
          <w:lang w:val="en-US"/>
        </w:rPr>
        <w:t>Van Kersbergen, 200</w:t>
      </w:r>
      <w:r w:rsidR="00CF3CB9">
        <w:rPr>
          <w:rStyle w:val="span9"/>
          <w:lang w:val="en-US"/>
        </w:rPr>
        <w:t>3)</w:t>
      </w:r>
      <w:r w:rsidR="00AE3B32">
        <w:rPr>
          <w:rStyle w:val="span9"/>
          <w:lang w:val="en-US"/>
        </w:rPr>
        <w:t xml:space="preserve">. </w:t>
      </w:r>
      <w:r w:rsidR="00E5658A">
        <w:rPr>
          <w:lang w:val="en-US"/>
        </w:rPr>
        <w:t xml:space="preserve">This is </w:t>
      </w:r>
      <w:r w:rsidR="00AE3B32">
        <w:rPr>
          <w:lang w:val="en-US"/>
        </w:rPr>
        <w:t xml:space="preserve">a </w:t>
      </w:r>
      <w:r w:rsidR="0015517A">
        <w:rPr>
          <w:lang w:val="en-US"/>
        </w:rPr>
        <w:t xml:space="preserve">particularly </w:t>
      </w:r>
      <w:r w:rsidR="00AE3B32">
        <w:rPr>
          <w:lang w:val="en-US"/>
        </w:rPr>
        <w:t xml:space="preserve">relevant issue for </w:t>
      </w:r>
      <w:r w:rsidR="00A92D99">
        <w:rPr>
          <w:lang w:val="en-US"/>
        </w:rPr>
        <w:t xml:space="preserve">health </w:t>
      </w:r>
      <w:r w:rsidR="004B3796">
        <w:rPr>
          <w:lang w:val="en-US"/>
        </w:rPr>
        <w:t xml:space="preserve">care </w:t>
      </w:r>
      <w:r w:rsidR="004861A7">
        <w:rPr>
          <w:lang w:val="en-US"/>
        </w:rPr>
        <w:t>which</w:t>
      </w:r>
      <w:r w:rsidR="00A92D99">
        <w:rPr>
          <w:lang w:val="en-US"/>
        </w:rPr>
        <w:t xml:space="preserve"> is </w:t>
      </w:r>
      <w:r w:rsidR="004861A7">
        <w:rPr>
          <w:rStyle w:val="span9"/>
          <w:lang w:val="en-US"/>
        </w:rPr>
        <w:t xml:space="preserve">more </w:t>
      </w:r>
      <w:r w:rsidR="004C7DC1">
        <w:rPr>
          <w:rStyle w:val="span9"/>
          <w:lang w:val="en-US"/>
        </w:rPr>
        <w:t>t</w:t>
      </w:r>
      <w:r w:rsidR="004861A7">
        <w:rPr>
          <w:rStyle w:val="span9"/>
          <w:lang w:val="en-US"/>
        </w:rPr>
        <w:t>ransfer- and service-oriented</w:t>
      </w:r>
      <w:r w:rsidR="00AE3B32">
        <w:rPr>
          <w:rStyle w:val="span9"/>
          <w:lang w:val="en-US"/>
        </w:rPr>
        <w:t xml:space="preserve"> than redistributive-oriented</w:t>
      </w:r>
      <w:r w:rsidR="004861A7">
        <w:rPr>
          <w:rStyle w:val="span9"/>
          <w:lang w:val="en-US"/>
        </w:rPr>
        <w:t xml:space="preserve"> in nature.</w:t>
      </w:r>
      <w:r w:rsidR="00AE3B32">
        <w:rPr>
          <w:rStyle w:val="span9"/>
          <w:lang w:val="en-US"/>
        </w:rPr>
        <w:t xml:space="preserve"> </w:t>
      </w:r>
      <w:r w:rsidR="00161723">
        <w:rPr>
          <w:rStyle w:val="span9"/>
          <w:lang w:val="en-US"/>
        </w:rPr>
        <w:t xml:space="preserve">Two important </w:t>
      </w:r>
      <w:r w:rsidR="00F41EB5">
        <w:rPr>
          <w:rStyle w:val="span9"/>
          <w:lang w:val="en-US"/>
        </w:rPr>
        <w:t>critical notes</w:t>
      </w:r>
      <w:r w:rsidR="00CF3CB9">
        <w:rPr>
          <w:rStyle w:val="span9"/>
          <w:lang w:val="en-US"/>
        </w:rPr>
        <w:t xml:space="preserve"> </w:t>
      </w:r>
      <w:r w:rsidR="00161723">
        <w:rPr>
          <w:rStyle w:val="span9"/>
          <w:lang w:val="en-US"/>
        </w:rPr>
        <w:t xml:space="preserve">should be made here. First, not in all countries Christian </w:t>
      </w:r>
      <w:r w:rsidR="008D2646">
        <w:rPr>
          <w:rStyle w:val="span9"/>
          <w:lang w:val="en-US"/>
        </w:rPr>
        <w:t>d</w:t>
      </w:r>
      <w:r w:rsidR="00161723">
        <w:rPr>
          <w:rStyle w:val="span9"/>
          <w:lang w:val="en-US"/>
        </w:rPr>
        <w:t xml:space="preserve">emocratic parties are in existence, meaning that </w:t>
      </w:r>
      <w:r w:rsidR="00F41EB5">
        <w:rPr>
          <w:rStyle w:val="span9"/>
          <w:lang w:val="en-US"/>
        </w:rPr>
        <w:t xml:space="preserve">measuring only these parties will not be sufficient. </w:t>
      </w:r>
      <w:r w:rsidR="00DE42E7">
        <w:rPr>
          <w:rStyle w:val="span9"/>
          <w:lang w:val="en-US"/>
        </w:rPr>
        <w:t xml:space="preserve">I </w:t>
      </w:r>
      <w:r w:rsidR="009B4B52">
        <w:rPr>
          <w:rStyle w:val="span9"/>
          <w:lang w:val="en-US"/>
        </w:rPr>
        <w:t xml:space="preserve">will therefore examine the </w:t>
      </w:r>
      <w:r w:rsidR="009B4B52" w:rsidRPr="009B4B52">
        <w:rPr>
          <w:lang w:val="en-US"/>
        </w:rPr>
        <w:t xml:space="preserve">capability </w:t>
      </w:r>
      <w:r w:rsidR="009B4B52">
        <w:rPr>
          <w:lang w:val="en-US"/>
        </w:rPr>
        <w:t>of</w:t>
      </w:r>
      <w:r w:rsidR="009B4B52" w:rsidRPr="009B4B52">
        <w:rPr>
          <w:lang w:val="en-US"/>
        </w:rPr>
        <w:t xml:space="preserve"> left parties to form </w:t>
      </w:r>
      <w:r w:rsidR="00F41EB5">
        <w:rPr>
          <w:lang w:val="en-US"/>
        </w:rPr>
        <w:t xml:space="preserve">specific </w:t>
      </w:r>
      <w:r w:rsidR="009B4B52" w:rsidRPr="009B4B52">
        <w:rPr>
          <w:lang w:val="en-US"/>
        </w:rPr>
        <w:t>alliances</w:t>
      </w:r>
      <w:r w:rsidR="00F41EB5">
        <w:rPr>
          <w:lang w:val="en-US"/>
        </w:rPr>
        <w:t xml:space="preserve"> </w:t>
      </w:r>
      <w:r w:rsidR="009B4B52">
        <w:rPr>
          <w:lang w:val="en-US"/>
        </w:rPr>
        <w:t xml:space="preserve">by looking </w:t>
      </w:r>
      <w:r w:rsidR="001A33CF">
        <w:rPr>
          <w:lang w:val="en-US"/>
        </w:rPr>
        <w:t xml:space="preserve">at </w:t>
      </w:r>
      <w:r w:rsidR="009B4B52">
        <w:rPr>
          <w:lang w:val="en-US"/>
        </w:rPr>
        <w:t>whether left pa</w:t>
      </w:r>
      <w:r w:rsidR="008D2646">
        <w:rPr>
          <w:lang w:val="en-US"/>
        </w:rPr>
        <w:t>rties cooperate with Christian d</w:t>
      </w:r>
      <w:r w:rsidR="009B4B52">
        <w:rPr>
          <w:lang w:val="en-US"/>
        </w:rPr>
        <w:t>emocrat</w:t>
      </w:r>
      <w:r w:rsidR="00A56357">
        <w:rPr>
          <w:lang w:val="en-US"/>
        </w:rPr>
        <w:t>s</w:t>
      </w:r>
      <w:r w:rsidR="00F41EB5">
        <w:rPr>
          <w:lang w:val="en-US"/>
        </w:rPr>
        <w:t xml:space="preserve"> </w:t>
      </w:r>
      <w:r w:rsidR="00F41EB5" w:rsidRPr="00F41EB5">
        <w:rPr>
          <w:i/>
          <w:lang w:val="en-US"/>
        </w:rPr>
        <w:t>or</w:t>
      </w:r>
      <w:r w:rsidR="00F41EB5">
        <w:rPr>
          <w:lang w:val="en-US"/>
        </w:rPr>
        <w:t xml:space="preserve"> middle parties</w:t>
      </w:r>
      <w:r w:rsidR="009B4B52">
        <w:rPr>
          <w:lang w:val="en-US"/>
        </w:rPr>
        <w:t xml:space="preserve"> in governments</w:t>
      </w:r>
      <w:r w:rsidR="00527EC5">
        <w:rPr>
          <w:lang w:val="en-US"/>
        </w:rPr>
        <w:t xml:space="preserve">. </w:t>
      </w:r>
      <w:r w:rsidR="002957B1">
        <w:rPr>
          <w:lang w:val="en-US"/>
        </w:rPr>
        <w:t xml:space="preserve">This </w:t>
      </w:r>
      <w:r w:rsidR="003211E8">
        <w:rPr>
          <w:lang w:val="en-US"/>
        </w:rPr>
        <w:t>middle party</w:t>
      </w:r>
      <w:r w:rsidR="002957B1">
        <w:rPr>
          <w:lang w:val="en-US"/>
        </w:rPr>
        <w:t xml:space="preserve"> category will include all parties that score between 4.0 and 6.0 on the </w:t>
      </w:r>
      <w:r w:rsidR="00527EC5" w:rsidRPr="00122170">
        <w:rPr>
          <w:rStyle w:val="Emphasis"/>
          <w:lang w:val="en-US"/>
        </w:rPr>
        <w:t>ParlGov</w:t>
      </w:r>
      <w:r w:rsidR="002957B1">
        <w:rPr>
          <w:rStyle w:val="st"/>
          <w:lang w:val="en-US"/>
        </w:rPr>
        <w:t xml:space="preserve"> party composition index. These </w:t>
      </w:r>
      <w:r w:rsidR="002957B1" w:rsidRPr="002957B1">
        <w:rPr>
          <w:lang w:val="en-US"/>
        </w:rPr>
        <w:t>positions are</w:t>
      </w:r>
      <w:r w:rsidR="002957B1">
        <w:rPr>
          <w:lang w:val="en-US"/>
        </w:rPr>
        <w:t xml:space="preserve"> aggregated</w:t>
      </w:r>
      <w:r w:rsidR="002957B1" w:rsidRPr="002957B1">
        <w:rPr>
          <w:lang w:val="en-US"/>
        </w:rPr>
        <w:t xml:space="preserve"> time-invariant unweighted mean values of information from </w:t>
      </w:r>
      <w:r w:rsidR="007F3057">
        <w:rPr>
          <w:lang w:val="en-US"/>
        </w:rPr>
        <w:t xml:space="preserve">four </w:t>
      </w:r>
      <w:r w:rsidR="002957B1" w:rsidRPr="002957B1">
        <w:rPr>
          <w:lang w:val="en-US"/>
        </w:rPr>
        <w:t>party expert surveys</w:t>
      </w:r>
      <w:r w:rsidR="007F3057">
        <w:rPr>
          <w:rStyle w:val="FootnoteReference"/>
          <w:lang w:val="en-US"/>
        </w:rPr>
        <w:footnoteReference w:id="5"/>
      </w:r>
      <w:r w:rsidR="002957B1" w:rsidRPr="002957B1">
        <w:rPr>
          <w:lang w:val="en-US"/>
        </w:rPr>
        <w:t xml:space="preserve"> on a 0 to 10 </w:t>
      </w:r>
      <w:r w:rsidR="007F3057">
        <w:rPr>
          <w:lang w:val="en-US"/>
        </w:rPr>
        <w:t xml:space="preserve">left-right </w:t>
      </w:r>
      <w:r w:rsidR="002957B1" w:rsidRPr="002957B1">
        <w:rPr>
          <w:lang w:val="en-US"/>
        </w:rPr>
        <w:t>scale.</w:t>
      </w:r>
      <w:r w:rsidR="007E6687">
        <w:rPr>
          <w:lang w:val="en-US"/>
        </w:rPr>
        <w:t xml:space="preserve"> Secondly, </w:t>
      </w:r>
      <w:r w:rsidR="00A6768F">
        <w:rPr>
          <w:lang w:val="en-US"/>
        </w:rPr>
        <w:t xml:space="preserve">in countries with a majoritarian electoral system it is logically impossible that parties form alliances with </w:t>
      </w:r>
      <w:r w:rsidR="003211E8">
        <w:rPr>
          <w:lang w:val="en-US"/>
        </w:rPr>
        <w:t xml:space="preserve">other parties in government. Within the EU, this is </w:t>
      </w:r>
      <w:r w:rsidR="00B834A4">
        <w:rPr>
          <w:lang w:val="en-US"/>
        </w:rPr>
        <w:t>the case for France (</w:t>
      </w:r>
      <w:r w:rsidR="0015517A">
        <w:rPr>
          <w:lang w:val="en-US"/>
        </w:rPr>
        <w:t xml:space="preserve">excluded from the </w:t>
      </w:r>
      <w:r w:rsidR="00B834A4">
        <w:rPr>
          <w:lang w:val="en-US"/>
        </w:rPr>
        <w:t>population of countries</w:t>
      </w:r>
      <w:r w:rsidR="003211E8">
        <w:rPr>
          <w:lang w:val="en-US"/>
        </w:rPr>
        <w:t xml:space="preserve">) and the United Kingdom. For this latter country </w:t>
      </w:r>
      <w:r w:rsidR="00DE42E7">
        <w:rPr>
          <w:lang w:val="en-US"/>
        </w:rPr>
        <w:t>I</w:t>
      </w:r>
      <w:r w:rsidR="003211E8">
        <w:rPr>
          <w:lang w:val="en-US"/>
        </w:rPr>
        <w:t xml:space="preserve"> will therefore base </w:t>
      </w:r>
      <w:r w:rsidR="000C4B0C">
        <w:rPr>
          <w:lang w:val="en-US"/>
        </w:rPr>
        <w:t xml:space="preserve">the construction of </w:t>
      </w:r>
      <w:r w:rsidR="00A65473">
        <w:rPr>
          <w:lang w:val="en-US"/>
        </w:rPr>
        <w:t>the</w:t>
      </w:r>
      <w:r w:rsidR="003211E8">
        <w:rPr>
          <w:lang w:val="en-US"/>
        </w:rPr>
        <w:t xml:space="preserve"> </w:t>
      </w:r>
      <w:r w:rsidR="00003F0F">
        <w:rPr>
          <w:lang w:val="en-US"/>
        </w:rPr>
        <w:t xml:space="preserve">condition </w:t>
      </w:r>
      <w:r w:rsidR="003211E8">
        <w:rPr>
          <w:lang w:val="en-US"/>
        </w:rPr>
        <w:t>score</w:t>
      </w:r>
      <w:r w:rsidR="00003F0F">
        <w:rPr>
          <w:lang w:val="en-US"/>
        </w:rPr>
        <w:t xml:space="preserve"> – </w:t>
      </w:r>
      <w:r w:rsidR="0015517A">
        <w:rPr>
          <w:lang w:val="en-US"/>
        </w:rPr>
        <w:t>this</w:t>
      </w:r>
      <w:r w:rsidR="0072216E">
        <w:rPr>
          <w:lang w:val="en-US"/>
        </w:rPr>
        <w:t xml:space="preserve"> will be done in the next paragraph </w:t>
      </w:r>
      <w:r w:rsidR="00003F0F">
        <w:rPr>
          <w:lang w:val="en-US"/>
        </w:rPr>
        <w:t xml:space="preserve">– </w:t>
      </w:r>
      <w:r w:rsidR="0072216E">
        <w:rPr>
          <w:lang w:val="en-US"/>
        </w:rPr>
        <w:t xml:space="preserve">only on Factor 1. </w:t>
      </w:r>
    </w:p>
    <w:p w:rsidR="00CE5B41" w:rsidRDefault="001A33CF" w:rsidP="001A33CF">
      <w:pPr>
        <w:spacing w:line="360" w:lineRule="auto"/>
        <w:rPr>
          <w:i/>
          <w:lang w:val="en-US"/>
        </w:rPr>
      </w:pPr>
      <w:r w:rsidRPr="00850ABA">
        <w:rPr>
          <w:i/>
          <w:lang w:val="en-US"/>
        </w:rPr>
        <w:t>F3: Structure of party competi</w:t>
      </w:r>
      <w:r w:rsidR="00526899" w:rsidRPr="00850ABA">
        <w:rPr>
          <w:i/>
          <w:lang w:val="en-US"/>
        </w:rPr>
        <w:t>ti</w:t>
      </w:r>
      <w:r w:rsidR="00E5658A">
        <w:rPr>
          <w:i/>
          <w:lang w:val="en-US"/>
        </w:rPr>
        <w:t>on</w:t>
      </w:r>
    </w:p>
    <w:p w:rsidR="004202EB" w:rsidRPr="00041385" w:rsidRDefault="000A2700" w:rsidP="00CE5B41">
      <w:pPr>
        <w:spacing w:line="360" w:lineRule="auto"/>
        <w:jc w:val="both"/>
        <w:rPr>
          <w:rFonts w:ascii="Times New Roman" w:eastAsia="Times New Roman" w:hAnsi="Times New Roman" w:cs="Times New Roman"/>
          <w:sz w:val="24"/>
          <w:szCs w:val="24"/>
          <w:lang w:val="en-US" w:eastAsia="nl-NL"/>
        </w:rPr>
      </w:pPr>
      <w:r>
        <w:rPr>
          <w:lang w:val="en-US"/>
        </w:rPr>
        <w:t xml:space="preserve">In </w:t>
      </w:r>
      <w:r w:rsidRPr="00041385">
        <w:rPr>
          <w:lang w:val="en-US"/>
        </w:rPr>
        <w:t xml:space="preserve">contrast to </w:t>
      </w:r>
      <w:r w:rsidR="00B26E34" w:rsidRPr="00041385">
        <w:rPr>
          <w:lang w:val="en-US"/>
        </w:rPr>
        <w:t xml:space="preserve">traditional partisan politics approaches, </w:t>
      </w:r>
      <w:r w:rsidR="00850ABA" w:rsidRPr="00041385">
        <w:rPr>
          <w:lang w:val="en-US"/>
        </w:rPr>
        <w:t>it has been argued t</w:t>
      </w:r>
      <w:r w:rsidR="00850ABA" w:rsidRPr="00041385">
        <w:rPr>
          <w:rFonts w:eastAsia="Times New Roman" w:cs="Arial"/>
          <w:lang w:val="en-US" w:eastAsia="nl-NL"/>
        </w:rPr>
        <w:t xml:space="preserve">hat the presence </w:t>
      </w:r>
      <w:r w:rsidR="00850ABA" w:rsidRPr="00850ABA">
        <w:rPr>
          <w:rFonts w:eastAsia="Times New Roman" w:cs="Arial"/>
          <w:lang w:val="en-US" w:eastAsia="nl-NL"/>
        </w:rPr>
        <w:t xml:space="preserve">of other parties has clear effects on the actions of </w:t>
      </w:r>
      <w:r w:rsidR="00BA3D82" w:rsidRPr="00041385">
        <w:rPr>
          <w:rFonts w:eastAsia="Times New Roman" w:cs="Arial"/>
          <w:lang w:val="en-US" w:eastAsia="nl-NL"/>
        </w:rPr>
        <w:t>each party</w:t>
      </w:r>
      <w:r w:rsidR="00850ABA" w:rsidRPr="00041385">
        <w:rPr>
          <w:rFonts w:eastAsia="Times New Roman" w:cs="Arial"/>
          <w:lang w:val="en-US" w:eastAsia="nl-NL"/>
        </w:rPr>
        <w:t xml:space="preserve">. </w:t>
      </w:r>
      <w:r w:rsidR="00BA3D82" w:rsidRPr="00041385">
        <w:rPr>
          <w:rFonts w:eastAsia="Times New Roman" w:cs="Arial"/>
          <w:lang w:val="en-US" w:eastAsia="nl-NL"/>
        </w:rPr>
        <w:t>As</w:t>
      </w:r>
      <w:r w:rsidR="00166F8C">
        <w:rPr>
          <w:rFonts w:eastAsia="Times New Roman" w:cs="Arial"/>
          <w:lang w:val="en-US" w:eastAsia="nl-NL"/>
        </w:rPr>
        <w:t xml:space="preserve"> Kitschelt (2001) has claimed: ‘</w:t>
      </w:r>
      <w:r w:rsidR="00BA3D82" w:rsidRPr="00041385">
        <w:rPr>
          <w:rFonts w:eastAsia="Times New Roman" w:cs="Arial"/>
          <w:lang w:val="en-US" w:eastAsia="nl-NL"/>
        </w:rPr>
        <w:t>The configurations of party competition determine which rhetoric enjoys more credibility in the interpretations of cr</w:t>
      </w:r>
      <w:r w:rsidR="00166F8C">
        <w:rPr>
          <w:rFonts w:eastAsia="Times New Roman" w:cs="Arial"/>
          <w:lang w:val="en-US" w:eastAsia="nl-NL"/>
        </w:rPr>
        <w:t>itical electoral constituencies’</w:t>
      </w:r>
      <w:r w:rsidR="00BA3D82" w:rsidRPr="00041385">
        <w:rPr>
          <w:rFonts w:eastAsia="Times New Roman" w:cs="Arial"/>
          <w:lang w:val="en-US" w:eastAsia="nl-NL"/>
        </w:rPr>
        <w:t xml:space="preserve"> (p. 273). </w:t>
      </w:r>
      <w:r w:rsidR="003D02A6" w:rsidRPr="00041385">
        <w:rPr>
          <w:rFonts w:eastAsia="Times New Roman" w:cs="Arial"/>
          <w:lang w:val="en-US" w:eastAsia="nl-NL"/>
        </w:rPr>
        <w:t>According to this strand of research,</w:t>
      </w:r>
      <w:r w:rsidR="00041385" w:rsidRPr="00041385">
        <w:rPr>
          <w:rFonts w:eastAsia="Times New Roman" w:cs="Arial"/>
          <w:lang w:val="en-US" w:eastAsia="nl-NL"/>
        </w:rPr>
        <w:t xml:space="preserve"> i</w:t>
      </w:r>
      <w:r w:rsidR="005C1577" w:rsidRPr="00041385">
        <w:rPr>
          <w:rFonts w:eastAsia="Times New Roman" w:cs="Times New Roman"/>
          <w:lang w:val="en-US" w:eastAsia="nl-NL"/>
        </w:rPr>
        <w:t xml:space="preserve">n party systems with </w:t>
      </w:r>
      <w:r w:rsidR="00041385" w:rsidRPr="00041385">
        <w:rPr>
          <w:rFonts w:eastAsia="Times New Roman" w:cs="Times New Roman"/>
          <w:lang w:val="en-US" w:eastAsia="nl-NL"/>
        </w:rPr>
        <w:t xml:space="preserve">more than one credible defender </w:t>
      </w:r>
      <w:r w:rsidR="005C1577" w:rsidRPr="00041385">
        <w:rPr>
          <w:rFonts w:eastAsia="Times New Roman" w:cs="Times New Roman"/>
          <w:lang w:val="en-US" w:eastAsia="nl-NL"/>
        </w:rPr>
        <w:t>of the welfare state, the parties that traditionally defend the welf</w:t>
      </w:r>
      <w:r w:rsidR="00041385" w:rsidRPr="00041385">
        <w:rPr>
          <w:rFonts w:eastAsia="Times New Roman" w:cs="Times New Roman"/>
          <w:lang w:val="en-US" w:eastAsia="nl-NL"/>
        </w:rPr>
        <w:t xml:space="preserve">are state have little incentive </w:t>
      </w:r>
      <w:r w:rsidR="005C1577" w:rsidRPr="00041385">
        <w:rPr>
          <w:rFonts w:eastAsia="Times New Roman" w:cs="Times New Roman"/>
          <w:lang w:val="en-US" w:eastAsia="nl-NL"/>
        </w:rPr>
        <w:t>to pursue retrenchment because of the risk of losing v</w:t>
      </w:r>
      <w:r w:rsidR="00AD6355">
        <w:rPr>
          <w:rFonts w:eastAsia="Times New Roman" w:cs="Times New Roman"/>
          <w:lang w:val="en-US" w:eastAsia="nl-NL"/>
        </w:rPr>
        <w:t xml:space="preserve">otes to its pro-welfare opponent. </w:t>
      </w:r>
      <w:r w:rsidR="00DE42E7">
        <w:rPr>
          <w:rFonts w:eastAsia="Times New Roman" w:cs="Times New Roman"/>
          <w:lang w:val="en-US" w:eastAsia="nl-NL"/>
        </w:rPr>
        <w:t>I</w:t>
      </w:r>
      <w:r w:rsidR="00AD6355">
        <w:rPr>
          <w:rFonts w:eastAsia="Times New Roman" w:cs="Times New Roman"/>
          <w:lang w:val="en-US" w:eastAsia="nl-NL"/>
        </w:rPr>
        <w:t xml:space="preserve"> will therefore examine whether political parties in office have faced competition by a </w:t>
      </w:r>
      <w:r w:rsidR="0015517A">
        <w:rPr>
          <w:rFonts w:eastAsia="Times New Roman" w:cs="Times New Roman"/>
          <w:lang w:val="en-US" w:eastAsia="nl-NL"/>
        </w:rPr>
        <w:t>credible</w:t>
      </w:r>
      <w:r w:rsidR="00AD6355">
        <w:rPr>
          <w:rFonts w:eastAsia="Times New Roman" w:cs="Times New Roman"/>
          <w:lang w:val="en-US" w:eastAsia="nl-NL"/>
        </w:rPr>
        <w:t xml:space="preserve"> anti-retrenchment party, that is, </w:t>
      </w:r>
      <w:r w:rsidR="00AD6355" w:rsidRPr="00CF420C">
        <w:rPr>
          <w:rStyle w:val="ft3"/>
          <w:lang w:val="en-US"/>
        </w:rPr>
        <w:t xml:space="preserve">a party </w:t>
      </w:r>
      <w:r w:rsidR="00AD6355">
        <w:rPr>
          <w:rStyle w:val="ft3"/>
          <w:lang w:val="en-US"/>
        </w:rPr>
        <w:t xml:space="preserve">that </w:t>
      </w:r>
      <w:r w:rsidR="00AD6355" w:rsidRPr="00CF420C">
        <w:rPr>
          <w:rStyle w:val="ft3"/>
          <w:lang w:val="en-US"/>
        </w:rPr>
        <w:t>is large enough to form a government, either alone or with other parties</w:t>
      </w:r>
      <w:r w:rsidR="00AD6355">
        <w:rPr>
          <w:rStyle w:val="ft3"/>
          <w:lang w:val="en-US"/>
        </w:rPr>
        <w:t xml:space="preserve">. </w:t>
      </w:r>
      <w:r w:rsidR="00B021D2">
        <w:rPr>
          <w:rStyle w:val="ft3"/>
          <w:lang w:val="en-US"/>
        </w:rPr>
        <w:t>We will measure for opposition parties during a cab</w:t>
      </w:r>
      <w:r w:rsidR="00BF62A7">
        <w:rPr>
          <w:rStyle w:val="ft3"/>
          <w:lang w:val="en-US"/>
        </w:rPr>
        <w:t xml:space="preserve">inet period that </w:t>
      </w:r>
      <w:r w:rsidR="0015517A">
        <w:rPr>
          <w:rStyle w:val="ft3"/>
          <w:lang w:val="en-US"/>
        </w:rPr>
        <w:t>holds</w:t>
      </w:r>
      <w:r w:rsidR="00BF62A7">
        <w:rPr>
          <w:rStyle w:val="ft3"/>
          <w:lang w:val="en-US"/>
        </w:rPr>
        <w:t xml:space="preserve"> at least </w:t>
      </w:r>
      <w:r w:rsidR="0015517A">
        <w:rPr>
          <w:rStyle w:val="ft3"/>
          <w:lang w:val="en-US"/>
        </w:rPr>
        <w:t xml:space="preserve">a </w:t>
      </w:r>
      <w:r w:rsidR="00BF62A7">
        <w:rPr>
          <w:rStyle w:val="ft3"/>
          <w:lang w:val="en-US"/>
        </w:rPr>
        <w:t>3</w:t>
      </w:r>
      <w:r w:rsidR="00B021D2">
        <w:rPr>
          <w:rStyle w:val="ft3"/>
          <w:lang w:val="en-US"/>
        </w:rPr>
        <w:t>0 percent seat share in parliament and score</w:t>
      </w:r>
      <w:r w:rsidR="0015517A">
        <w:rPr>
          <w:rStyle w:val="ft3"/>
          <w:lang w:val="en-US"/>
        </w:rPr>
        <w:t>s</w:t>
      </w:r>
      <w:r w:rsidR="00B021D2">
        <w:rPr>
          <w:rStyle w:val="ft3"/>
          <w:lang w:val="en-US"/>
        </w:rPr>
        <w:t xml:space="preserve"> 4.5 or lower on the left-right </w:t>
      </w:r>
      <w:r w:rsidR="00B021D2">
        <w:rPr>
          <w:rStyle w:val="st"/>
          <w:lang w:val="en-US"/>
        </w:rPr>
        <w:t xml:space="preserve">party composition index of </w:t>
      </w:r>
      <w:r w:rsidR="00B021D2" w:rsidRPr="00122170">
        <w:rPr>
          <w:rStyle w:val="st"/>
          <w:i/>
          <w:lang w:val="en-US"/>
        </w:rPr>
        <w:t>ParlGov</w:t>
      </w:r>
      <w:r w:rsidR="00B021D2">
        <w:rPr>
          <w:rStyle w:val="st"/>
          <w:lang w:val="en-US"/>
        </w:rPr>
        <w:t>. Because there will be several cabinets during the 2007-2012 time</w:t>
      </w:r>
      <w:r w:rsidR="00101136">
        <w:rPr>
          <w:rStyle w:val="st"/>
          <w:lang w:val="en-US"/>
        </w:rPr>
        <w:t xml:space="preserve"> </w:t>
      </w:r>
      <w:r w:rsidR="00B021D2">
        <w:rPr>
          <w:rStyle w:val="st"/>
          <w:lang w:val="en-US"/>
        </w:rPr>
        <w:t xml:space="preserve">frame, </w:t>
      </w:r>
      <w:r w:rsidR="00DE42E7">
        <w:rPr>
          <w:rStyle w:val="st"/>
          <w:lang w:val="en-US"/>
        </w:rPr>
        <w:t xml:space="preserve">the results </w:t>
      </w:r>
      <w:r w:rsidR="00B021D2">
        <w:rPr>
          <w:rStyle w:val="st"/>
          <w:lang w:val="en-US"/>
        </w:rPr>
        <w:t>will</w:t>
      </w:r>
      <w:r w:rsidR="00DE42E7">
        <w:rPr>
          <w:rStyle w:val="st"/>
          <w:lang w:val="en-US"/>
        </w:rPr>
        <w:t xml:space="preserve"> be</w:t>
      </w:r>
      <w:r w:rsidR="00B021D2">
        <w:rPr>
          <w:rStyle w:val="st"/>
          <w:lang w:val="en-US"/>
        </w:rPr>
        <w:t xml:space="preserve"> time-weight</w:t>
      </w:r>
      <w:r w:rsidR="00DE42E7">
        <w:rPr>
          <w:rStyle w:val="st"/>
          <w:lang w:val="en-US"/>
        </w:rPr>
        <w:t xml:space="preserve">ed. </w:t>
      </w:r>
      <w:r w:rsidR="00F520E5">
        <w:rPr>
          <w:rStyle w:val="st"/>
          <w:lang w:val="en-US"/>
        </w:rPr>
        <w:t xml:space="preserve">If there has been no </w:t>
      </w:r>
      <w:r w:rsidR="0015517A">
        <w:rPr>
          <w:rStyle w:val="st"/>
          <w:lang w:val="en-US"/>
        </w:rPr>
        <w:t>credible</w:t>
      </w:r>
      <w:r w:rsidR="00F520E5">
        <w:rPr>
          <w:rStyle w:val="st"/>
          <w:lang w:val="en-US"/>
        </w:rPr>
        <w:t xml:space="preserve"> anti-retrenchment party during 50 percent or more of the total period, the cas</w:t>
      </w:r>
      <w:r w:rsidR="00B54D77">
        <w:rPr>
          <w:rStyle w:val="st"/>
          <w:lang w:val="en-US"/>
        </w:rPr>
        <w:t>e will be counted as present</w:t>
      </w:r>
      <w:r w:rsidR="00F520E5">
        <w:rPr>
          <w:rStyle w:val="st"/>
          <w:lang w:val="en-US"/>
        </w:rPr>
        <w:t xml:space="preserve">. </w:t>
      </w:r>
      <w:r w:rsidR="00012B10">
        <w:rPr>
          <w:rStyle w:val="ft3"/>
          <w:lang w:val="en-US"/>
        </w:rPr>
        <w:t xml:space="preserve">This measure is not particularly problematic for countries with a majoritarian electoral system </w:t>
      </w:r>
      <w:r w:rsidR="00012B10">
        <w:rPr>
          <w:rStyle w:val="ft3"/>
          <w:lang w:val="en-US"/>
        </w:rPr>
        <w:softHyphen/>
        <w:t>– in this study th</w:t>
      </w:r>
      <w:r w:rsidR="006B4C1A">
        <w:rPr>
          <w:rStyle w:val="ft3"/>
          <w:lang w:val="en-US"/>
        </w:rPr>
        <w:t xml:space="preserve">e United Kingdom – because it is </w:t>
      </w:r>
      <w:r w:rsidR="00012B10">
        <w:rPr>
          <w:rStyle w:val="ft3"/>
          <w:lang w:val="en-US"/>
        </w:rPr>
        <w:t xml:space="preserve">based on the idea that </w:t>
      </w:r>
      <w:r w:rsidR="004E4AE0">
        <w:rPr>
          <w:rStyle w:val="ft3"/>
          <w:lang w:val="en-US"/>
        </w:rPr>
        <w:t xml:space="preserve">retrenchment </w:t>
      </w:r>
      <w:r w:rsidR="004E4AE0" w:rsidRPr="004E4AE0">
        <w:rPr>
          <w:rStyle w:val="st"/>
          <w:lang w:val="en-US"/>
        </w:rPr>
        <w:t xml:space="preserve">will cost </w:t>
      </w:r>
      <w:r w:rsidR="004E4AE0">
        <w:rPr>
          <w:rStyle w:val="st"/>
          <w:lang w:val="en-US"/>
        </w:rPr>
        <w:t xml:space="preserve">parties </w:t>
      </w:r>
      <w:r w:rsidR="004E4AE0" w:rsidRPr="004E4AE0">
        <w:rPr>
          <w:rStyle w:val="st"/>
          <w:lang w:val="en-US"/>
        </w:rPr>
        <w:t xml:space="preserve">electoral </w:t>
      </w:r>
      <w:r w:rsidR="00437A2F">
        <w:rPr>
          <w:rStyle w:val="st"/>
          <w:lang w:val="en-US"/>
        </w:rPr>
        <w:t>loss</w:t>
      </w:r>
      <w:r w:rsidR="00521175">
        <w:rPr>
          <w:rStyle w:val="st"/>
          <w:lang w:val="en-US"/>
        </w:rPr>
        <w:t xml:space="preserve"> </w:t>
      </w:r>
      <w:r w:rsidR="00B424DD">
        <w:rPr>
          <w:rStyle w:val="st"/>
          <w:lang w:val="en-US"/>
        </w:rPr>
        <w:t>the</w:t>
      </w:r>
      <w:r w:rsidR="00521175">
        <w:rPr>
          <w:rStyle w:val="st"/>
          <w:lang w:val="en-US"/>
        </w:rPr>
        <w:t xml:space="preserve"> next election</w:t>
      </w:r>
      <w:r w:rsidR="00B424DD">
        <w:rPr>
          <w:rStyle w:val="st"/>
          <w:lang w:val="en-US"/>
        </w:rPr>
        <w:t>. The fea</w:t>
      </w:r>
      <w:r w:rsidR="00122170">
        <w:rPr>
          <w:rStyle w:val="st"/>
          <w:lang w:val="en-US"/>
        </w:rPr>
        <w:t xml:space="preserve">r of losing votes is constantly </w:t>
      </w:r>
      <w:r w:rsidR="00B424DD">
        <w:rPr>
          <w:rStyle w:val="st"/>
          <w:lang w:val="en-US"/>
        </w:rPr>
        <w:t xml:space="preserve">and does not depend on the electoral system. In addition, </w:t>
      </w:r>
      <w:r w:rsidR="00DE42E7">
        <w:rPr>
          <w:rStyle w:val="st"/>
          <w:lang w:val="en-US"/>
        </w:rPr>
        <w:t xml:space="preserve">the study will have a look at </w:t>
      </w:r>
      <w:r w:rsidR="002642AE">
        <w:rPr>
          <w:rStyle w:val="st"/>
          <w:lang w:val="en-US"/>
        </w:rPr>
        <w:t>the parliament (instead of government) in which seats are not fully o</w:t>
      </w:r>
      <w:r w:rsidR="009D2213">
        <w:rPr>
          <w:rStyle w:val="st"/>
          <w:lang w:val="en-US"/>
        </w:rPr>
        <w:t>ccupied</w:t>
      </w:r>
      <w:r w:rsidR="00D93685">
        <w:rPr>
          <w:rStyle w:val="st"/>
          <w:lang w:val="en-US"/>
        </w:rPr>
        <w:t xml:space="preserve"> by the governing party.</w:t>
      </w:r>
      <w:r w:rsidR="002642AE">
        <w:rPr>
          <w:rStyle w:val="st"/>
          <w:lang w:val="en-US"/>
        </w:rPr>
        <w:t xml:space="preserve"> </w:t>
      </w:r>
    </w:p>
    <w:p w:rsidR="00CE5B41" w:rsidRDefault="000C003F" w:rsidP="001A33CF">
      <w:pPr>
        <w:spacing w:line="360" w:lineRule="auto"/>
        <w:rPr>
          <w:i/>
          <w:lang w:val="en-US"/>
        </w:rPr>
      </w:pPr>
      <w:r>
        <w:rPr>
          <w:i/>
          <w:lang w:val="en-US"/>
        </w:rPr>
        <w:t>F4</w:t>
      </w:r>
      <w:r w:rsidRPr="00850ABA">
        <w:rPr>
          <w:i/>
          <w:lang w:val="en-US"/>
        </w:rPr>
        <w:t xml:space="preserve">: </w:t>
      </w:r>
      <w:r>
        <w:rPr>
          <w:i/>
          <w:lang w:val="en-US"/>
        </w:rPr>
        <w:t>S</w:t>
      </w:r>
      <w:r w:rsidRPr="000C003F">
        <w:rPr>
          <w:i/>
          <w:lang w:val="en-US"/>
        </w:rPr>
        <w:t>patial configuration of</w:t>
      </w:r>
      <w:r w:rsidR="00E5658A">
        <w:rPr>
          <w:i/>
          <w:lang w:val="en-US"/>
        </w:rPr>
        <w:t xml:space="preserve"> party </w:t>
      </w:r>
      <w:r w:rsidR="00012B10">
        <w:rPr>
          <w:i/>
          <w:lang w:val="en-US"/>
        </w:rPr>
        <w:t>competition</w:t>
      </w:r>
    </w:p>
    <w:p w:rsidR="0026003F" w:rsidRDefault="00BB4C83" w:rsidP="00CE5B41">
      <w:pPr>
        <w:spacing w:line="360" w:lineRule="auto"/>
        <w:jc w:val="both"/>
        <w:rPr>
          <w:rFonts w:eastAsia="Times New Roman" w:cs="Arial"/>
          <w:lang w:val="en-US" w:eastAsia="nl-NL"/>
        </w:rPr>
      </w:pPr>
      <w:r w:rsidRPr="00BB4C83">
        <w:rPr>
          <w:lang w:val="en-US"/>
        </w:rPr>
        <w:t>Some</w:t>
      </w:r>
      <w:r w:rsidR="007817EA">
        <w:rPr>
          <w:lang w:val="en-US"/>
        </w:rPr>
        <w:t xml:space="preserve"> studies, which </w:t>
      </w:r>
      <w:r w:rsidRPr="00BB4C83">
        <w:rPr>
          <w:lang w:val="en-US"/>
        </w:rPr>
        <w:t xml:space="preserve">have focused on the </w:t>
      </w:r>
      <w:r w:rsidRPr="00BB4C83">
        <w:rPr>
          <w:rFonts w:eastAsia="Times New Roman" w:cs="Arial"/>
          <w:lang w:val="en-US" w:eastAsia="nl-NL"/>
        </w:rPr>
        <w:t xml:space="preserve">relative positioning of parties in a </w:t>
      </w:r>
      <w:r w:rsidR="007817EA">
        <w:rPr>
          <w:rFonts w:eastAsia="Times New Roman" w:cs="Arial"/>
          <w:lang w:val="en-US" w:eastAsia="nl-NL"/>
        </w:rPr>
        <w:t xml:space="preserve">common political space, </w:t>
      </w:r>
      <w:r w:rsidR="00627AA8">
        <w:rPr>
          <w:rFonts w:eastAsia="Times New Roman" w:cs="Arial"/>
          <w:lang w:val="en-US" w:eastAsia="nl-NL"/>
        </w:rPr>
        <w:t xml:space="preserve">have </w:t>
      </w:r>
      <w:r>
        <w:rPr>
          <w:rFonts w:eastAsia="Times New Roman" w:cs="Arial"/>
          <w:lang w:val="en-US" w:eastAsia="nl-NL"/>
        </w:rPr>
        <w:t xml:space="preserve">specifically </w:t>
      </w:r>
      <w:r w:rsidR="00627AA8">
        <w:rPr>
          <w:rFonts w:eastAsia="Times New Roman" w:cs="Arial"/>
          <w:lang w:val="en-US" w:eastAsia="nl-NL"/>
        </w:rPr>
        <w:t xml:space="preserve">emphasized that policy decisions are </w:t>
      </w:r>
      <w:r w:rsidR="00627AA8" w:rsidRPr="00627AA8">
        <w:rPr>
          <w:rFonts w:eastAsia="Times New Roman" w:cs="Arial"/>
          <w:lang w:val="en-US" w:eastAsia="nl-NL"/>
        </w:rPr>
        <w:t xml:space="preserve">conditioned </w:t>
      </w:r>
      <w:r w:rsidR="00627AA8">
        <w:rPr>
          <w:rFonts w:eastAsia="Times New Roman" w:cs="Arial"/>
          <w:lang w:val="en-US" w:eastAsia="nl-NL"/>
        </w:rPr>
        <w:t xml:space="preserve">by the strategic aim </w:t>
      </w:r>
      <w:r w:rsidR="005427AE">
        <w:rPr>
          <w:rFonts w:eastAsia="Times New Roman" w:cs="Arial"/>
          <w:lang w:val="en-US" w:eastAsia="nl-NL"/>
        </w:rPr>
        <w:t>of</w:t>
      </w:r>
      <w:r w:rsidR="00627AA8">
        <w:rPr>
          <w:rFonts w:eastAsia="Times New Roman" w:cs="Arial"/>
          <w:lang w:val="en-US" w:eastAsia="nl-NL"/>
        </w:rPr>
        <w:t xml:space="preserve"> entering  gove</w:t>
      </w:r>
      <w:r w:rsidR="00627AA8" w:rsidRPr="00627AA8">
        <w:rPr>
          <w:rFonts w:eastAsia="Times New Roman" w:cs="Arial"/>
          <w:lang w:val="en-US" w:eastAsia="nl-NL"/>
        </w:rPr>
        <w:t>rnment</w:t>
      </w:r>
      <w:r w:rsidR="00627AA8">
        <w:rPr>
          <w:rFonts w:eastAsia="Times New Roman" w:cs="Arial"/>
          <w:lang w:val="en-US" w:eastAsia="nl-NL"/>
        </w:rPr>
        <w:t>s</w:t>
      </w:r>
      <w:r w:rsidR="00627AA8" w:rsidRPr="00627AA8">
        <w:rPr>
          <w:rFonts w:eastAsia="Times New Roman" w:cs="Arial"/>
          <w:lang w:val="en-US" w:eastAsia="nl-NL"/>
        </w:rPr>
        <w:t>.</w:t>
      </w:r>
      <w:r w:rsidR="007817EA">
        <w:rPr>
          <w:rFonts w:eastAsia="Times New Roman" w:cs="Arial"/>
          <w:lang w:val="en-US" w:eastAsia="nl-NL"/>
        </w:rPr>
        <w:t xml:space="preserve"> A distinction is made between bloc systems and pivot systems. While in the former </w:t>
      </w:r>
      <w:r w:rsidR="0060072F">
        <w:rPr>
          <w:rFonts w:eastAsia="Times New Roman" w:cs="Arial"/>
          <w:lang w:val="en-US" w:eastAsia="nl-NL"/>
        </w:rPr>
        <w:t xml:space="preserve">two blocks of parties (left-right) compete each other, in the latter a center party is pivotal as it can determine </w:t>
      </w:r>
      <w:r w:rsidR="0072216E">
        <w:rPr>
          <w:rFonts w:eastAsia="Times New Roman" w:cs="Arial"/>
          <w:lang w:val="en-US" w:eastAsia="nl-NL"/>
        </w:rPr>
        <w:t>whenever</w:t>
      </w:r>
      <w:r w:rsidR="0060072F">
        <w:rPr>
          <w:rFonts w:eastAsia="Times New Roman" w:cs="Arial"/>
          <w:lang w:val="en-US" w:eastAsia="nl-NL"/>
        </w:rPr>
        <w:t xml:space="preserve"> it wants to govern with </w:t>
      </w:r>
      <w:r w:rsidR="005427AE" w:rsidRPr="00487838">
        <w:rPr>
          <w:lang w:val="en-US"/>
        </w:rPr>
        <w:t>whether</w:t>
      </w:r>
      <w:r w:rsidR="005427AE">
        <w:rPr>
          <w:rFonts w:eastAsia="Times New Roman" w:cs="Arial"/>
          <w:lang w:val="en-US" w:eastAsia="nl-NL"/>
        </w:rPr>
        <w:t xml:space="preserve"> a </w:t>
      </w:r>
      <w:r w:rsidR="0060072F">
        <w:rPr>
          <w:rFonts w:eastAsia="Times New Roman" w:cs="Arial"/>
          <w:lang w:val="en-US" w:eastAsia="nl-NL"/>
        </w:rPr>
        <w:t>major left</w:t>
      </w:r>
      <w:r w:rsidR="00280D50">
        <w:rPr>
          <w:rFonts w:eastAsia="Times New Roman" w:cs="Arial"/>
          <w:lang w:val="en-US" w:eastAsia="nl-NL"/>
        </w:rPr>
        <w:t>- or</w:t>
      </w:r>
      <w:r w:rsidR="00D32293">
        <w:rPr>
          <w:rFonts w:eastAsia="Times New Roman" w:cs="Arial"/>
          <w:lang w:val="en-US" w:eastAsia="nl-NL"/>
        </w:rPr>
        <w:t xml:space="preserve"> right</w:t>
      </w:r>
      <w:r w:rsidR="00280D50">
        <w:rPr>
          <w:rFonts w:eastAsia="Times New Roman" w:cs="Arial"/>
          <w:lang w:val="en-US" w:eastAsia="nl-NL"/>
        </w:rPr>
        <w:t>-wing</w:t>
      </w:r>
      <w:r w:rsidR="005427AE">
        <w:rPr>
          <w:rFonts w:eastAsia="Times New Roman" w:cs="Arial"/>
          <w:lang w:val="en-US" w:eastAsia="nl-NL"/>
        </w:rPr>
        <w:t xml:space="preserve"> party. </w:t>
      </w:r>
      <w:r w:rsidR="00D32293">
        <w:rPr>
          <w:rFonts w:eastAsia="Times New Roman" w:cs="Arial"/>
          <w:lang w:val="en-US" w:eastAsia="nl-NL"/>
        </w:rPr>
        <w:t xml:space="preserve">Retrenchment will be more likely in pivot systems as </w:t>
      </w:r>
      <w:r w:rsidR="00D32293" w:rsidRPr="00D32293">
        <w:rPr>
          <w:rFonts w:eastAsia="Times New Roman" w:cs="Times New Roman"/>
          <w:lang w:val="en-US" w:eastAsia="nl-NL"/>
        </w:rPr>
        <w:t>the presence of a middle party forces other parties to move to the center, or</w:t>
      </w:r>
      <w:r w:rsidR="00330DD9">
        <w:rPr>
          <w:rFonts w:eastAsia="Times New Roman" w:cs="Times New Roman"/>
          <w:lang w:val="en-US" w:eastAsia="nl-NL"/>
        </w:rPr>
        <w:t xml:space="preserve"> in</w:t>
      </w:r>
      <w:r w:rsidR="00D32293" w:rsidRPr="00D32293">
        <w:rPr>
          <w:rFonts w:eastAsia="Times New Roman" w:cs="Times New Roman"/>
          <w:lang w:val="en-US" w:eastAsia="nl-NL"/>
        </w:rPr>
        <w:t xml:space="preserve"> bloc system</w:t>
      </w:r>
      <w:r w:rsidR="00330DD9">
        <w:rPr>
          <w:rFonts w:eastAsia="Times New Roman" w:cs="Times New Roman"/>
          <w:lang w:val="en-US" w:eastAsia="nl-NL"/>
        </w:rPr>
        <w:t>s</w:t>
      </w:r>
      <w:r w:rsidR="00D32293" w:rsidRPr="00D32293">
        <w:rPr>
          <w:rFonts w:eastAsia="Times New Roman" w:cs="Times New Roman"/>
          <w:lang w:val="en-US" w:eastAsia="nl-NL"/>
        </w:rPr>
        <w:t xml:space="preserve"> where a left-wing bloc is in power, as t</w:t>
      </w:r>
      <w:r w:rsidR="00D32293" w:rsidRPr="00D32293">
        <w:rPr>
          <w:rFonts w:eastAsia="Times New Roman" w:cs="Arial"/>
          <w:lang w:val="en-US" w:eastAsia="nl-NL"/>
        </w:rPr>
        <w:t xml:space="preserve">he right-wing opposition will not oppose welfare state reforms. </w:t>
      </w:r>
      <w:r w:rsidR="00280D50">
        <w:rPr>
          <w:rFonts w:eastAsia="Times New Roman" w:cs="Arial"/>
          <w:lang w:val="en-US" w:eastAsia="nl-NL"/>
        </w:rPr>
        <w:t xml:space="preserve">Therefore, </w:t>
      </w:r>
      <w:r w:rsidR="001D731B">
        <w:rPr>
          <w:rFonts w:eastAsia="Times New Roman" w:cs="Arial"/>
          <w:lang w:val="en-US" w:eastAsia="nl-NL"/>
        </w:rPr>
        <w:t>I</w:t>
      </w:r>
      <w:r w:rsidR="00280D50">
        <w:rPr>
          <w:rFonts w:eastAsia="Times New Roman" w:cs="Arial"/>
          <w:lang w:val="en-US" w:eastAsia="nl-NL"/>
        </w:rPr>
        <w:t xml:space="preserve"> will examine whether a country has a bloc or pivot political system.</w:t>
      </w:r>
      <w:r w:rsidR="001018CB">
        <w:rPr>
          <w:rFonts w:eastAsia="Times New Roman" w:cs="Arial"/>
          <w:lang w:val="en-US" w:eastAsia="nl-NL"/>
        </w:rPr>
        <w:t xml:space="preserve"> If a country has a pivot </w:t>
      </w:r>
      <w:r w:rsidR="001018CB" w:rsidRPr="001018CB">
        <w:rPr>
          <w:rFonts w:eastAsia="Times New Roman" w:cs="Arial"/>
          <w:i/>
          <w:lang w:val="en-US" w:eastAsia="nl-NL"/>
        </w:rPr>
        <w:t>or</w:t>
      </w:r>
      <w:r w:rsidR="001018CB">
        <w:rPr>
          <w:rFonts w:eastAsia="Times New Roman" w:cs="Arial"/>
          <w:lang w:val="en-US" w:eastAsia="nl-NL"/>
        </w:rPr>
        <w:t xml:space="preserve"> a bloc-system with left-wing composition (</w:t>
      </w:r>
      <w:r w:rsidR="005427AE">
        <w:rPr>
          <w:rFonts w:eastAsia="Times New Roman" w:cs="Arial"/>
          <w:lang w:val="en-US" w:eastAsia="nl-NL"/>
        </w:rPr>
        <w:t xml:space="preserve">in </w:t>
      </w:r>
      <w:r w:rsidR="001018CB">
        <w:rPr>
          <w:rFonts w:eastAsia="Times New Roman" w:cs="Arial"/>
          <w:lang w:val="en-US" w:eastAsia="nl-NL"/>
        </w:rPr>
        <w:t>case there is an average score equal</w:t>
      </w:r>
      <w:r w:rsidR="005427AE">
        <w:rPr>
          <w:rFonts w:eastAsia="Times New Roman" w:cs="Arial"/>
          <w:lang w:val="en-US" w:eastAsia="nl-NL"/>
        </w:rPr>
        <w:t xml:space="preserve"> to</w:t>
      </w:r>
      <w:r w:rsidR="001018CB">
        <w:rPr>
          <w:rFonts w:eastAsia="Times New Roman" w:cs="Arial"/>
          <w:lang w:val="en-US" w:eastAsia="nl-NL"/>
        </w:rPr>
        <w:t xml:space="preserve"> or lower than 5.5 </w:t>
      </w:r>
      <w:r w:rsidR="00AA30B0">
        <w:rPr>
          <w:rFonts w:eastAsia="Times New Roman" w:cs="Arial"/>
          <w:lang w:val="en-US" w:eastAsia="nl-NL"/>
        </w:rPr>
        <w:t xml:space="preserve">on </w:t>
      </w:r>
      <w:r w:rsidR="00AA30B0">
        <w:rPr>
          <w:rStyle w:val="ft3"/>
          <w:lang w:val="en-US"/>
        </w:rPr>
        <w:t xml:space="preserve">the left-right </w:t>
      </w:r>
      <w:r w:rsidR="00AA30B0">
        <w:rPr>
          <w:rStyle w:val="st"/>
          <w:lang w:val="en-US"/>
        </w:rPr>
        <w:t xml:space="preserve">party composition index of </w:t>
      </w:r>
      <w:r w:rsidR="00AA30B0" w:rsidRPr="00122170">
        <w:rPr>
          <w:rStyle w:val="st"/>
          <w:i/>
          <w:lang w:val="en-US"/>
        </w:rPr>
        <w:t>ParlGov</w:t>
      </w:r>
      <w:r w:rsidR="00AA30B0">
        <w:rPr>
          <w:rFonts w:eastAsia="Times New Roman" w:cs="Arial"/>
          <w:lang w:val="en-US" w:eastAsia="nl-NL"/>
        </w:rPr>
        <w:t xml:space="preserve"> </w:t>
      </w:r>
      <w:r w:rsidR="001018CB">
        <w:rPr>
          <w:rFonts w:eastAsia="Times New Roman" w:cs="Arial"/>
          <w:lang w:val="en-US" w:eastAsia="nl-NL"/>
        </w:rPr>
        <w:t>f</w:t>
      </w:r>
      <w:r w:rsidR="00B834A4">
        <w:rPr>
          <w:rFonts w:eastAsia="Times New Roman" w:cs="Arial"/>
          <w:lang w:val="en-US" w:eastAsia="nl-NL"/>
        </w:rPr>
        <w:t xml:space="preserve">or the governing party/parties </w:t>
      </w:r>
      <w:r w:rsidR="001018CB">
        <w:rPr>
          <w:rFonts w:eastAsia="Times New Roman" w:cs="Arial"/>
          <w:lang w:val="en-US" w:eastAsia="nl-NL"/>
        </w:rPr>
        <w:t>in government during 2007-2011</w:t>
      </w:r>
      <w:r w:rsidR="00B834A4">
        <w:rPr>
          <w:rFonts w:eastAsia="Times New Roman" w:cs="Arial"/>
          <w:lang w:val="en-US" w:eastAsia="nl-NL"/>
        </w:rPr>
        <w:t>)</w:t>
      </w:r>
      <w:r w:rsidR="00C20686">
        <w:rPr>
          <w:rFonts w:eastAsia="Times New Roman" w:cs="Arial"/>
          <w:lang w:val="en-US" w:eastAsia="nl-NL"/>
        </w:rPr>
        <w:t xml:space="preserve">, </w:t>
      </w:r>
      <w:r w:rsidR="000A1215">
        <w:rPr>
          <w:rFonts w:eastAsia="Times New Roman" w:cs="Arial"/>
          <w:lang w:val="en-US" w:eastAsia="nl-NL"/>
        </w:rPr>
        <w:t>I</w:t>
      </w:r>
      <w:r w:rsidR="001018CB">
        <w:rPr>
          <w:rFonts w:eastAsia="Times New Roman" w:cs="Arial"/>
          <w:lang w:val="en-US" w:eastAsia="nl-NL"/>
        </w:rPr>
        <w:t xml:space="preserve"> will count them </w:t>
      </w:r>
      <w:r w:rsidR="00B54D77">
        <w:rPr>
          <w:rFonts w:eastAsia="Times New Roman" w:cs="Arial"/>
          <w:lang w:val="en-US" w:eastAsia="nl-NL"/>
        </w:rPr>
        <w:t xml:space="preserve">as present. </w:t>
      </w:r>
      <w:r w:rsidR="008E5D69">
        <w:rPr>
          <w:rFonts w:eastAsia="Times New Roman" w:cs="Arial"/>
          <w:lang w:val="en-US" w:eastAsia="nl-NL"/>
        </w:rPr>
        <w:t xml:space="preserve">For the United Kingdom, which has a majoritarian electoral system, </w:t>
      </w:r>
      <w:r w:rsidR="00BF48D8">
        <w:rPr>
          <w:rFonts w:eastAsia="Times New Roman" w:cs="Arial"/>
          <w:lang w:val="en-US" w:eastAsia="nl-NL"/>
        </w:rPr>
        <w:t>i</w:t>
      </w:r>
      <w:r w:rsidR="001F18FC">
        <w:rPr>
          <w:rFonts w:eastAsia="Times New Roman" w:cs="Arial"/>
          <w:lang w:val="en-US" w:eastAsia="nl-NL"/>
        </w:rPr>
        <w:t xml:space="preserve">t is </w:t>
      </w:r>
      <w:r w:rsidR="008E5D69">
        <w:rPr>
          <w:rFonts w:eastAsia="Times New Roman" w:cs="Arial"/>
          <w:lang w:val="en-US" w:eastAsia="nl-NL"/>
        </w:rPr>
        <w:t xml:space="preserve">logically impossible </w:t>
      </w:r>
      <w:r w:rsidR="001F18FC">
        <w:rPr>
          <w:rFonts w:eastAsia="Times New Roman" w:cs="Arial"/>
          <w:lang w:val="en-US" w:eastAsia="nl-NL"/>
        </w:rPr>
        <w:t xml:space="preserve">for parties </w:t>
      </w:r>
      <w:r w:rsidR="00BF48D8">
        <w:rPr>
          <w:rFonts w:eastAsia="Times New Roman" w:cs="Arial"/>
          <w:lang w:val="en-US" w:eastAsia="nl-NL"/>
        </w:rPr>
        <w:t xml:space="preserve">to </w:t>
      </w:r>
      <w:r w:rsidR="001F18FC">
        <w:rPr>
          <w:rFonts w:eastAsia="Times New Roman" w:cs="Arial"/>
          <w:lang w:val="en-US" w:eastAsia="nl-NL"/>
        </w:rPr>
        <w:t xml:space="preserve">be in a pivotal position, </w:t>
      </w:r>
      <w:r w:rsidR="005427AE">
        <w:rPr>
          <w:rFonts w:eastAsia="Times New Roman" w:cs="Arial"/>
          <w:lang w:val="en-US" w:eastAsia="nl-NL"/>
        </w:rPr>
        <w:t>weakening</w:t>
      </w:r>
      <w:r w:rsidR="00BF48D8">
        <w:rPr>
          <w:rFonts w:eastAsia="Times New Roman" w:cs="Arial"/>
          <w:lang w:val="en-US" w:eastAsia="nl-NL"/>
        </w:rPr>
        <w:t xml:space="preserve"> the validity of the argument for this case. </w:t>
      </w:r>
      <w:r w:rsidR="00122170">
        <w:rPr>
          <w:lang w:val="en-US"/>
        </w:rPr>
        <w:t xml:space="preserve">For the UK, </w:t>
      </w:r>
      <w:r w:rsidR="000A1215">
        <w:rPr>
          <w:lang w:val="en-US"/>
        </w:rPr>
        <w:t>I</w:t>
      </w:r>
      <w:r w:rsidR="0072216E">
        <w:rPr>
          <w:lang w:val="en-US"/>
        </w:rPr>
        <w:t xml:space="preserve"> will therefore base </w:t>
      </w:r>
      <w:r w:rsidR="00A65473">
        <w:rPr>
          <w:lang w:val="en-US"/>
        </w:rPr>
        <w:t>the</w:t>
      </w:r>
      <w:r w:rsidR="0072216E">
        <w:rPr>
          <w:lang w:val="en-US"/>
        </w:rPr>
        <w:t xml:space="preserve"> condition score – which will be </w:t>
      </w:r>
      <w:r w:rsidR="00122170">
        <w:rPr>
          <w:lang w:val="en-US"/>
        </w:rPr>
        <w:t xml:space="preserve">constructed </w:t>
      </w:r>
      <w:r w:rsidR="0072216E">
        <w:rPr>
          <w:lang w:val="en-US"/>
        </w:rPr>
        <w:t>in the next paragraph – only on Factor 3.</w:t>
      </w:r>
    </w:p>
    <w:p w:rsidR="008E7DE3" w:rsidRDefault="008E7DE3">
      <w:pPr>
        <w:rPr>
          <w:i/>
          <w:lang w:val="en-US"/>
        </w:rPr>
      </w:pPr>
      <w:r>
        <w:rPr>
          <w:i/>
          <w:lang w:val="en-US"/>
        </w:rPr>
        <w:br w:type="page"/>
      </w:r>
    </w:p>
    <w:p w:rsidR="00CE5B41" w:rsidRDefault="00701431" w:rsidP="00214CD3">
      <w:pPr>
        <w:spacing w:line="360" w:lineRule="auto"/>
        <w:rPr>
          <w:rFonts w:eastAsia="Times New Roman" w:cs="Times New Roman"/>
          <w:lang w:val="en-US" w:eastAsia="nl-NL"/>
        </w:rPr>
      </w:pPr>
      <w:r>
        <w:rPr>
          <w:i/>
          <w:lang w:val="en-US"/>
        </w:rPr>
        <w:t>F5</w:t>
      </w:r>
      <w:r w:rsidRPr="00850ABA">
        <w:rPr>
          <w:i/>
          <w:lang w:val="en-US"/>
        </w:rPr>
        <w:t xml:space="preserve">: </w:t>
      </w:r>
      <w:r w:rsidR="00E67E0B">
        <w:rPr>
          <w:i/>
          <w:lang w:val="en-US"/>
        </w:rPr>
        <w:t xml:space="preserve">Pierson: </w:t>
      </w:r>
      <w:r w:rsidR="00B80022">
        <w:rPr>
          <w:rFonts w:eastAsia="Times New Roman" w:cs="Times New Roman"/>
          <w:lang w:val="en-US" w:eastAsia="nl-NL"/>
        </w:rPr>
        <w:t>Obfuscation</w:t>
      </w:r>
    </w:p>
    <w:p w:rsidR="00E761D3" w:rsidRDefault="00337884" w:rsidP="00CE5B41">
      <w:pPr>
        <w:spacing w:line="360" w:lineRule="auto"/>
        <w:jc w:val="both"/>
        <w:rPr>
          <w:rFonts w:eastAsia="Times New Roman" w:cs="Times New Roman"/>
          <w:lang w:val="en-US" w:eastAsia="nl-NL"/>
        </w:rPr>
      </w:pPr>
      <w:r>
        <w:rPr>
          <w:rFonts w:eastAsia="Times New Roman" w:cs="Arial"/>
          <w:lang w:val="en-US" w:eastAsia="nl-NL"/>
        </w:rPr>
        <w:t>Because of the welfare state’s popularity among large segments of the population, Pierson (</w:t>
      </w:r>
      <w:r w:rsidR="00B80022">
        <w:rPr>
          <w:rFonts w:eastAsia="Times New Roman" w:cs="Arial"/>
          <w:lang w:val="en-US" w:eastAsia="nl-NL"/>
        </w:rPr>
        <w:t>1996</w:t>
      </w:r>
      <w:r>
        <w:rPr>
          <w:rFonts w:eastAsia="Times New Roman" w:cs="Arial"/>
          <w:lang w:val="en-US" w:eastAsia="nl-NL"/>
        </w:rPr>
        <w:t xml:space="preserve">) has argued that ‘retrenchment is an exercise in blame </w:t>
      </w:r>
      <w:r w:rsidRPr="00053151">
        <w:rPr>
          <w:rFonts w:eastAsia="Times New Roman" w:cs="Arial"/>
          <w:lang w:val="en-US" w:eastAsia="nl-NL"/>
        </w:rPr>
        <w:t>avoidance rather than credit claiming’</w:t>
      </w:r>
      <w:r w:rsidR="00B80022">
        <w:rPr>
          <w:rFonts w:eastAsia="Times New Roman" w:cs="Arial"/>
          <w:lang w:val="en-US" w:eastAsia="nl-NL"/>
        </w:rPr>
        <w:t xml:space="preserve"> (p. 145). G</w:t>
      </w:r>
      <w:r w:rsidR="003741BD" w:rsidRPr="00053151">
        <w:rPr>
          <w:rFonts w:eastAsia="Times New Roman" w:cs="Arial"/>
          <w:lang w:val="en-US" w:eastAsia="nl-NL"/>
        </w:rPr>
        <w:t xml:space="preserve">overnments therefore need to use specific strategies – like division, compensation and obfuscation – in order to blur the effects of retrenchment and who is responsible for it. </w:t>
      </w:r>
      <w:r w:rsidR="00053151" w:rsidRPr="00053151">
        <w:rPr>
          <w:rFonts w:eastAsia="Times New Roman" w:cs="Times New Roman"/>
          <w:lang w:val="en-US" w:eastAsia="nl-NL"/>
        </w:rPr>
        <w:t>The blame avoidance</w:t>
      </w:r>
      <w:r w:rsidR="00053151">
        <w:rPr>
          <w:rFonts w:eastAsia="Times New Roman" w:cs="Times New Roman"/>
          <w:lang w:val="en-US" w:eastAsia="nl-NL"/>
        </w:rPr>
        <w:t xml:space="preserve"> </w:t>
      </w:r>
      <w:r w:rsidR="00053151" w:rsidRPr="00053151">
        <w:rPr>
          <w:rFonts w:eastAsia="Times New Roman" w:cs="Times New Roman"/>
          <w:lang w:val="en-US" w:eastAsia="nl-NL"/>
        </w:rPr>
        <w:t>literature is fragmented and spread across various</w:t>
      </w:r>
      <w:r w:rsidR="00F83B52">
        <w:rPr>
          <w:rFonts w:eastAsia="Times New Roman" w:cs="Times New Roman"/>
          <w:lang w:val="en-US" w:eastAsia="nl-NL"/>
        </w:rPr>
        <w:t xml:space="preserve"> scientific</w:t>
      </w:r>
      <w:r w:rsidR="00053151" w:rsidRPr="00053151">
        <w:rPr>
          <w:rFonts w:eastAsia="Times New Roman" w:cs="Times New Roman"/>
          <w:lang w:val="en-US" w:eastAsia="nl-NL"/>
        </w:rPr>
        <w:t xml:space="preserve"> disciplines</w:t>
      </w:r>
      <w:r w:rsidR="00190E4B">
        <w:rPr>
          <w:rFonts w:eastAsia="Times New Roman" w:cs="Times New Roman"/>
          <w:lang w:val="en-US" w:eastAsia="nl-NL"/>
        </w:rPr>
        <w:t xml:space="preserve"> (Schulze, 2005)</w:t>
      </w:r>
      <w:r w:rsidR="007F088A">
        <w:rPr>
          <w:rFonts w:eastAsia="Times New Roman" w:cs="Times New Roman"/>
          <w:lang w:val="en-US" w:eastAsia="nl-NL"/>
        </w:rPr>
        <w:t>.</w:t>
      </w:r>
      <w:r w:rsidR="00190E4B">
        <w:rPr>
          <w:rFonts w:eastAsia="Times New Roman" w:cs="Times New Roman"/>
          <w:lang w:val="en-US" w:eastAsia="nl-NL"/>
        </w:rPr>
        <w:t xml:space="preserve"> In </w:t>
      </w:r>
      <w:r w:rsidR="007F088A">
        <w:rPr>
          <w:rFonts w:eastAsia="Times New Roman" w:cs="Times New Roman"/>
          <w:lang w:val="en-US" w:eastAsia="nl-NL"/>
        </w:rPr>
        <w:t xml:space="preserve">the welfare state literature, </w:t>
      </w:r>
      <w:r w:rsidR="00F83B52">
        <w:rPr>
          <w:rFonts w:eastAsia="Times New Roman" w:cs="Times New Roman"/>
          <w:lang w:val="en-US" w:eastAsia="nl-NL"/>
        </w:rPr>
        <w:t xml:space="preserve">Pierson’s three proclaimed strategies of blame avoidance are still leading principles. </w:t>
      </w:r>
      <w:r w:rsidR="00190E4B">
        <w:rPr>
          <w:rFonts w:eastAsia="Times New Roman" w:cs="Times New Roman"/>
          <w:lang w:val="en-US" w:eastAsia="nl-NL"/>
        </w:rPr>
        <w:t>It is, however, problematic that the meaning of d</w:t>
      </w:r>
      <w:r w:rsidR="00F83B52">
        <w:rPr>
          <w:rFonts w:eastAsia="Times New Roman" w:cs="Times New Roman"/>
          <w:lang w:val="en-US" w:eastAsia="nl-NL"/>
        </w:rPr>
        <w:t xml:space="preserve">ivision, compensation and obfuscation </w:t>
      </w:r>
      <w:r w:rsidR="00190E4B">
        <w:rPr>
          <w:rFonts w:eastAsia="Times New Roman" w:cs="Times New Roman"/>
          <w:lang w:val="en-US" w:eastAsia="nl-NL"/>
        </w:rPr>
        <w:t xml:space="preserve">generally varies across different </w:t>
      </w:r>
      <w:r w:rsidR="00CD79CB">
        <w:rPr>
          <w:rFonts w:eastAsia="Times New Roman" w:cs="Times New Roman"/>
          <w:lang w:val="en-US" w:eastAsia="nl-NL"/>
        </w:rPr>
        <w:t>welfare state schemes and</w:t>
      </w:r>
      <w:r w:rsidR="007F088A">
        <w:rPr>
          <w:rFonts w:eastAsia="Times New Roman" w:cs="Times New Roman"/>
          <w:lang w:val="en-US" w:eastAsia="nl-NL"/>
        </w:rPr>
        <w:t xml:space="preserve"> that they c</w:t>
      </w:r>
      <w:r w:rsidR="00CD79CB">
        <w:rPr>
          <w:rFonts w:eastAsia="Times New Roman" w:cs="Times New Roman"/>
          <w:lang w:val="en-US" w:eastAsia="nl-NL"/>
        </w:rPr>
        <w:t xml:space="preserve">ould also differ depending on </w:t>
      </w:r>
      <w:r w:rsidR="005427AE">
        <w:rPr>
          <w:rFonts w:eastAsia="Times New Roman" w:cs="Times New Roman"/>
          <w:lang w:val="en-US" w:eastAsia="nl-NL"/>
        </w:rPr>
        <w:t>their</w:t>
      </w:r>
      <w:r w:rsidR="00CD79CB">
        <w:rPr>
          <w:rFonts w:eastAsia="Times New Roman" w:cs="Times New Roman"/>
          <w:lang w:val="en-US" w:eastAsia="nl-NL"/>
        </w:rPr>
        <w:t xml:space="preserve"> operationalization. </w:t>
      </w:r>
      <w:r w:rsidR="00081371">
        <w:rPr>
          <w:rFonts w:eastAsia="Times New Roman" w:cs="Times New Roman"/>
          <w:lang w:val="en-US" w:eastAsia="nl-NL"/>
        </w:rPr>
        <w:t xml:space="preserve">In the literature, retrenchment strategies of division and compensation have commonly been tested </w:t>
      </w:r>
      <w:r w:rsidR="00405651">
        <w:rPr>
          <w:rFonts w:eastAsia="Times New Roman" w:cs="Times New Roman"/>
          <w:lang w:val="en-US" w:eastAsia="nl-NL"/>
        </w:rPr>
        <w:t>by means of</w:t>
      </w:r>
      <w:r w:rsidR="00081371">
        <w:rPr>
          <w:rFonts w:eastAsia="Times New Roman" w:cs="Times New Roman"/>
          <w:lang w:val="en-US" w:eastAsia="nl-NL"/>
        </w:rPr>
        <w:t xml:space="preserve"> extensive case s</w:t>
      </w:r>
      <w:r w:rsidR="001F08C4">
        <w:rPr>
          <w:rFonts w:eastAsia="Times New Roman" w:cs="Times New Roman"/>
          <w:lang w:val="en-US" w:eastAsia="nl-NL"/>
        </w:rPr>
        <w:t>tudy research</w:t>
      </w:r>
      <w:r w:rsidR="00081371">
        <w:rPr>
          <w:rFonts w:eastAsia="Times New Roman" w:cs="Times New Roman"/>
          <w:lang w:val="en-US" w:eastAsia="nl-NL"/>
        </w:rPr>
        <w:t xml:space="preserve">, due to </w:t>
      </w:r>
      <w:r w:rsidR="00405651">
        <w:rPr>
          <w:rFonts w:eastAsia="Times New Roman" w:cs="Times New Roman"/>
          <w:lang w:val="en-US" w:eastAsia="nl-NL"/>
        </w:rPr>
        <w:t>i</w:t>
      </w:r>
      <w:r w:rsidR="005427AE">
        <w:rPr>
          <w:rFonts w:eastAsia="Times New Roman" w:cs="Times New Roman"/>
          <w:lang w:val="en-US" w:eastAsia="nl-NL"/>
        </w:rPr>
        <w:t>t</w:t>
      </w:r>
      <w:r w:rsidR="00405651">
        <w:rPr>
          <w:rFonts w:eastAsia="Times New Roman" w:cs="Times New Roman"/>
          <w:lang w:val="en-US" w:eastAsia="nl-NL"/>
        </w:rPr>
        <w:t xml:space="preserve">s </w:t>
      </w:r>
      <w:r w:rsidR="00081371">
        <w:rPr>
          <w:rFonts w:eastAsia="Times New Roman" w:cs="Times New Roman"/>
          <w:lang w:val="en-US" w:eastAsia="nl-NL"/>
        </w:rPr>
        <w:t xml:space="preserve">complex and hidden occurrence. </w:t>
      </w:r>
      <w:r w:rsidR="001F08C4">
        <w:rPr>
          <w:rFonts w:eastAsia="Times New Roman" w:cs="Times New Roman"/>
          <w:lang w:val="en-US" w:eastAsia="nl-NL"/>
        </w:rPr>
        <w:t>By its very nature, these strategies are less suited to be tested in this thesis.</w:t>
      </w:r>
      <w:r w:rsidR="009B6363">
        <w:rPr>
          <w:rFonts w:eastAsia="Times New Roman" w:cs="Times New Roman"/>
          <w:lang w:val="en-US" w:eastAsia="nl-NL"/>
        </w:rPr>
        <w:t xml:space="preserve"> By contrast, t</w:t>
      </w:r>
      <w:r w:rsidR="0000740C">
        <w:rPr>
          <w:rFonts w:eastAsia="Times New Roman" w:cs="Times New Roman"/>
          <w:lang w:val="en-US" w:eastAsia="nl-NL"/>
        </w:rPr>
        <w:t>he third strategy of obfuscation</w:t>
      </w:r>
      <w:r w:rsidR="009B6363">
        <w:rPr>
          <w:rFonts w:eastAsia="Times New Roman" w:cs="Times New Roman"/>
          <w:lang w:val="en-US" w:eastAsia="nl-NL"/>
        </w:rPr>
        <w:t xml:space="preserve"> –</w:t>
      </w:r>
      <w:r w:rsidR="00122170">
        <w:rPr>
          <w:rFonts w:eastAsia="Times New Roman" w:cs="Times New Roman"/>
          <w:lang w:val="en-US" w:eastAsia="nl-NL"/>
        </w:rPr>
        <w:t xml:space="preserve"> </w:t>
      </w:r>
      <w:r w:rsidR="009B6363">
        <w:rPr>
          <w:rFonts w:eastAsia="Times New Roman" w:cs="Times New Roman"/>
          <w:lang w:val="en-US" w:eastAsia="nl-NL"/>
        </w:rPr>
        <w:t>i.e. lowering the salience of retrenchment –</w:t>
      </w:r>
      <w:r w:rsidR="00122170">
        <w:rPr>
          <w:rFonts w:eastAsia="Times New Roman" w:cs="Times New Roman"/>
          <w:lang w:val="en-US" w:eastAsia="nl-NL"/>
        </w:rPr>
        <w:t xml:space="preserve"> </w:t>
      </w:r>
      <w:r w:rsidR="009B6363">
        <w:rPr>
          <w:rFonts w:eastAsia="Times New Roman" w:cs="Times New Roman"/>
          <w:lang w:val="en-US" w:eastAsia="nl-NL"/>
        </w:rPr>
        <w:t xml:space="preserve">could be tested </w:t>
      </w:r>
      <w:r w:rsidR="007B1415">
        <w:rPr>
          <w:rFonts w:eastAsia="Times New Roman" w:cs="Times New Roman"/>
          <w:lang w:val="en-US" w:eastAsia="nl-NL"/>
        </w:rPr>
        <w:t xml:space="preserve">by means of insights from political business cycle literature </w:t>
      </w:r>
      <w:r w:rsidR="009B758A">
        <w:rPr>
          <w:rFonts w:eastAsia="Times New Roman" w:cs="Times New Roman"/>
          <w:lang w:val="en-US" w:eastAsia="nl-NL"/>
        </w:rPr>
        <w:t xml:space="preserve">(Vis, 2013). </w:t>
      </w:r>
      <w:r w:rsidR="00923315">
        <w:rPr>
          <w:rFonts w:eastAsia="Times New Roman" w:cs="Times New Roman"/>
          <w:lang w:val="en-US" w:eastAsia="nl-NL"/>
        </w:rPr>
        <w:t>This strand of research has argued that timing is an important factor for governments to push-through potentially risky reforms. The strategic consideration of the electoral calendar is seen as a strategy of avoiding blame.</w:t>
      </w:r>
      <w:r w:rsidR="00C6345E">
        <w:rPr>
          <w:rFonts w:eastAsia="Times New Roman" w:cs="Times New Roman"/>
          <w:lang w:val="en-US" w:eastAsia="nl-NL"/>
        </w:rPr>
        <w:t xml:space="preserve"> </w:t>
      </w:r>
      <w:r w:rsidR="00122170">
        <w:rPr>
          <w:rFonts w:eastAsia="Times New Roman" w:cs="Times New Roman"/>
          <w:lang w:val="en-US" w:eastAsia="nl-NL"/>
        </w:rPr>
        <w:t xml:space="preserve">The </w:t>
      </w:r>
      <w:r w:rsidR="00C6345E">
        <w:rPr>
          <w:rFonts w:eastAsia="Times New Roman" w:cs="Times New Roman"/>
          <w:lang w:val="en-US" w:eastAsia="nl-NL"/>
        </w:rPr>
        <w:t>timing will work because of the interaction of two effect</w:t>
      </w:r>
      <w:r w:rsidR="005427AE">
        <w:rPr>
          <w:rFonts w:eastAsia="Times New Roman" w:cs="Times New Roman"/>
          <w:lang w:val="en-US" w:eastAsia="nl-NL"/>
        </w:rPr>
        <w:t>s</w:t>
      </w:r>
      <w:r w:rsidR="00C6345E">
        <w:rPr>
          <w:rFonts w:eastAsia="Times New Roman" w:cs="Times New Roman"/>
          <w:lang w:val="en-US" w:eastAsia="nl-NL"/>
        </w:rPr>
        <w:t xml:space="preserve">. First, at the beginning of the electoral cycle, governments are in a ‘honeymoon’ period, which offers them more political capital to act. And second, </w:t>
      </w:r>
      <w:r w:rsidR="0089626E">
        <w:rPr>
          <w:rFonts w:eastAsia="Times New Roman" w:cs="Times New Roman"/>
          <w:lang w:val="en-US" w:eastAsia="nl-NL"/>
        </w:rPr>
        <w:t>because voters remember more recent events better, the political costs for retrenchment in the early phase of the electoral cycle are smaller (</w:t>
      </w:r>
      <w:r w:rsidR="00FA6F85">
        <w:rPr>
          <w:rFonts w:eastAsia="Times New Roman" w:cs="Times New Roman"/>
          <w:lang w:val="en-US" w:eastAsia="nl-NL"/>
        </w:rPr>
        <w:t>Fernandez, 2010; 2012).</w:t>
      </w:r>
    </w:p>
    <w:p w:rsidR="00C6345E" w:rsidRPr="00C6345E" w:rsidRDefault="00214CD3" w:rsidP="00CE5B41">
      <w:pPr>
        <w:spacing w:line="360" w:lineRule="auto"/>
        <w:jc w:val="both"/>
        <w:rPr>
          <w:rFonts w:ascii="Times New Roman" w:eastAsia="Times New Roman" w:hAnsi="Times New Roman" w:cs="Times New Roman"/>
          <w:sz w:val="29"/>
          <w:szCs w:val="29"/>
          <w:lang w:val="en-US" w:eastAsia="nl-NL"/>
        </w:rPr>
      </w:pPr>
      <w:r>
        <w:rPr>
          <w:rFonts w:eastAsia="Times New Roman" w:cs="Times New Roman"/>
          <w:lang w:val="en-US" w:eastAsia="nl-NL"/>
        </w:rPr>
        <w:t xml:space="preserve">It could be hypothesized that retrenchment is </w:t>
      </w:r>
      <w:r w:rsidR="007F088A">
        <w:rPr>
          <w:rFonts w:eastAsia="Times New Roman" w:cs="Times New Roman"/>
          <w:lang w:val="en-US" w:eastAsia="nl-NL"/>
        </w:rPr>
        <w:t>more likely</w:t>
      </w:r>
      <w:r w:rsidR="005427AE">
        <w:rPr>
          <w:rFonts w:eastAsia="Times New Roman" w:cs="Times New Roman"/>
          <w:lang w:val="en-US" w:eastAsia="nl-NL"/>
        </w:rPr>
        <w:t xml:space="preserve"> to occur</w:t>
      </w:r>
      <w:r w:rsidR="007F088A">
        <w:rPr>
          <w:rFonts w:eastAsia="Times New Roman" w:cs="Times New Roman"/>
          <w:lang w:val="en-US" w:eastAsia="nl-NL"/>
        </w:rPr>
        <w:t xml:space="preserve"> in the year</w:t>
      </w:r>
      <w:r>
        <w:rPr>
          <w:rFonts w:eastAsia="Times New Roman" w:cs="Times New Roman"/>
          <w:lang w:val="en-US" w:eastAsia="nl-NL"/>
        </w:rPr>
        <w:t xml:space="preserve"> immediately after</w:t>
      </w:r>
      <w:r w:rsidR="005427AE">
        <w:rPr>
          <w:rFonts w:eastAsia="Times New Roman" w:cs="Times New Roman"/>
          <w:lang w:val="en-US" w:eastAsia="nl-NL"/>
        </w:rPr>
        <w:t xml:space="preserve"> the</w:t>
      </w:r>
      <w:r>
        <w:rPr>
          <w:rFonts w:eastAsia="Times New Roman" w:cs="Times New Roman"/>
          <w:lang w:val="en-US" w:eastAsia="nl-NL"/>
        </w:rPr>
        <w:t xml:space="preserve"> elections </w:t>
      </w:r>
      <w:r w:rsidR="005427AE">
        <w:rPr>
          <w:rFonts w:eastAsia="Times New Roman" w:cs="Times New Roman"/>
          <w:lang w:val="en-US" w:eastAsia="nl-NL"/>
        </w:rPr>
        <w:t xml:space="preserve">compared to any </w:t>
      </w:r>
      <w:r>
        <w:rPr>
          <w:rFonts w:eastAsia="Times New Roman" w:cs="Times New Roman"/>
          <w:lang w:val="en-US" w:eastAsia="nl-NL"/>
        </w:rPr>
        <w:t xml:space="preserve">other year of the electoral cycle. </w:t>
      </w:r>
      <w:r w:rsidR="00A65473">
        <w:rPr>
          <w:rFonts w:eastAsia="Times New Roman" w:cs="Times New Roman"/>
          <w:lang w:val="en-US" w:eastAsia="nl-NL"/>
        </w:rPr>
        <w:t xml:space="preserve">The </w:t>
      </w:r>
      <w:r w:rsidR="00404F72">
        <w:rPr>
          <w:rFonts w:eastAsia="Times New Roman" w:cs="Times New Roman"/>
          <w:lang w:val="en-US" w:eastAsia="nl-NL"/>
        </w:rPr>
        <w:t>measurement will therefore consist</w:t>
      </w:r>
      <w:r w:rsidR="005427AE">
        <w:rPr>
          <w:rFonts w:eastAsia="Times New Roman" w:cs="Times New Roman"/>
          <w:lang w:val="en-US" w:eastAsia="nl-NL"/>
        </w:rPr>
        <w:t xml:space="preserve"> of</w:t>
      </w:r>
      <w:r w:rsidR="00404F72">
        <w:rPr>
          <w:rFonts w:eastAsia="Times New Roman" w:cs="Times New Roman"/>
          <w:lang w:val="en-US" w:eastAsia="nl-NL"/>
        </w:rPr>
        <w:t xml:space="preserve"> a comparison of annual average growth rates of retrenchment between</w:t>
      </w:r>
      <w:r w:rsidR="00966457">
        <w:rPr>
          <w:rFonts w:eastAsia="Times New Roman" w:cs="Times New Roman"/>
          <w:lang w:val="en-US" w:eastAsia="nl-NL"/>
        </w:rPr>
        <w:t xml:space="preserve"> point 1</w:t>
      </w:r>
      <w:r w:rsidR="00404F72">
        <w:rPr>
          <w:rFonts w:eastAsia="Times New Roman" w:cs="Times New Roman"/>
          <w:lang w:val="en-US" w:eastAsia="nl-NL"/>
        </w:rPr>
        <w:t xml:space="preserve"> [</w:t>
      </w:r>
      <w:r w:rsidR="00BE7106">
        <w:rPr>
          <w:rFonts w:eastAsia="Times New Roman" w:cs="Times New Roman"/>
          <w:lang w:val="en-US" w:eastAsia="nl-NL"/>
        </w:rPr>
        <w:t xml:space="preserve">from </w:t>
      </w:r>
      <w:r w:rsidR="00404F72">
        <w:rPr>
          <w:rFonts w:eastAsia="Times New Roman" w:cs="Times New Roman"/>
          <w:lang w:val="en-US" w:eastAsia="nl-NL"/>
        </w:rPr>
        <w:t xml:space="preserve">the election year to the first year after election] and </w:t>
      </w:r>
      <w:r w:rsidR="00966457">
        <w:rPr>
          <w:rFonts w:eastAsia="Times New Roman" w:cs="Times New Roman"/>
          <w:lang w:val="en-US" w:eastAsia="nl-NL"/>
        </w:rPr>
        <w:t xml:space="preserve">point 2 </w:t>
      </w:r>
      <w:r w:rsidR="00404F72">
        <w:rPr>
          <w:rFonts w:eastAsia="Times New Roman" w:cs="Times New Roman"/>
          <w:lang w:val="en-US" w:eastAsia="nl-NL"/>
        </w:rPr>
        <w:t>[</w:t>
      </w:r>
      <w:r w:rsidR="00BE7106">
        <w:rPr>
          <w:rFonts w:eastAsia="Times New Roman" w:cs="Times New Roman"/>
          <w:lang w:val="en-US" w:eastAsia="nl-NL"/>
        </w:rPr>
        <w:t xml:space="preserve">from </w:t>
      </w:r>
      <w:r w:rsidR="00404F72">
        <w:rPr>
          <w:rFonts w:eastAsia="Times New Roman" w:cs="Times New Roman"/>
          <w:lang w:val="en-US" w:eastAsia="nl-NL"/>
        </w:rPr>
        <w:t xml:space="preserve">the </w:t>
      </w:r>
      <w:r w:rsidR="00966457">
        <w:rPr>
          <w:rFonts w:eastAsia="Times New Roman" w:cs="Times New Roman"/>
          <w:lang w:val="en-US" w:eastAsia="nl-NL"/>
        </w:rPr>
        <w:t>first year after election to the latest fully served year of the electoral cycle]. For each country three comparisons</w:t>
      </w:r>
      <w:r w:rsidR="000A1215">
        <w:rPr>
          <w:rFonts w:eastAsia="Times New Roman" w:cs="Times New Roman"/>
          <w:lang w:val="en-US" w:eastAsia="nl-NL"/>
        </w:rPr>
        <w:t xml:space="preserve"> will be made</w:t>
      </w:r>
      <w:r w:rsidR="00966457">
        <w:rPr>
          <w:rFonts w:eastAsia="Times New Roman" w:cs="Times New Roman"/>
          <w:lang w:val="en-US" w:eastAsia="nl-NL"/>
        </w:rPr>
        <w:t xml:space="preserve">: </w:t>
      </w:r>
      <w:r w:rsidR="000A1215">
        <w:rPr>
          <w:rFonts w:eastAsia="Times New Roman" w:cs="Times New Roman"/>
          <w:lang w:val="en-US" w:eastAsia="nl-NL"/>
        </w:rPr>
        <w:t>I</w:t>
      </w:r>
      <w:r w:rsidR="00966457">
        <w:rPr>
          <w:rFonts w:eastAsia="Times New Roman" w:cs="Times New Roman"/>
          <w:lang w:val="en-US" w:eastAsia="nl-NL"/>
        </w:rPr>
        <w:t xml:space="preserve"> will </w:t>
      </w:r>
      <w:r w:rsidR="005427AE">
        <w:rPr>
          <w:rFonts w:eastAsia="Times New Roman" w:cs="Times New Roman"/>
          <w:lang w:val="en-US" w:eastAsia="nl-NL"/>
        </w:rPr>
        <w:t xml:space="preserve">use </w:t>
      </w:r>
      <w:r w:rsidR="00E42DB9">
        <w:rPr>
          <w:rFonts w:eastAsia="Times New Roman" w:cs="Times New Roman"/>
          <w:lang w:val="en-US" w:eastAsia="nl-NL"/>
        </w:rPr>
        <w:t>the</w:t>
      </w:r>
      <w:r w:rsidR="00966457">
        <w:rPr>
          <w:rFonts w:eastAsia="Times New Roman" w:cs="Times New Roman"/>
          <w:lang w:val="en-US" w:eastAsia="nl-NL"/>
        </w:rPr>
        <w:t xml:space="preserve"> three retrenchment indicators</w:t>
      </w:r>
      <w:r w:rsidR="00BE7106">
        <w:rPr>
          <w:rFonts w:eastAsia="Times New Roman" w:cs="Times New Roman"/>
          <w:lang w:val="en-US" w:eastAsia="nl-NL"/>
        </w:rPr>
        <w:t xml:space="preserve"> for the dependent variable, i.e. </w:t>
      </w:r>
      <w:r w:rsidR="00966457">
        <w:rPr>
          <w:rFonts w:eastAsia="Times New Roman" w:cs="Times New Roman"/>
          <w:lang w:val="en-US" w:eastAsia="nl-NL"/>
        </w:rPr>
        <w:t>health care expenditure per capita, public-private mix of health financi</w:t>
      </w:r>
      <w:r w:rsidR="00BE7106">
        <w:rPr>
          <w:rFonts w:eastAsia="Times New Roman" w:cs="Times New Roman"/>
          <w:lang w:val="en-US" w:eastAsia="nl-NL"/>
        </w:rPr>
        <w:t xml:space="preserve">ng and density of hospital beds (see </w:t>
      </w:r>
      <w:r w:rsidR="00BE7106" w:rsidRPr="00F061E3">
        <w:rPr>
          <w:rStyle w:val="st"/>
          <w:lang w:val="en-US"/>
        </w:rPr>
        <w:t>§</w:t>
      </w:r>
      <w:r w:rsidR="005427AE">
        <w:rPr>
          <w:rStyle w:val="st"/>
          <w:lang w:val="en-US"/>
        </w:rPr>
        <w:t>3.2 for additional</w:t>
      </w:r>
      <w:r w:rsidR="00BE7106">
        <w:rPr>
          <w:rStyle w:val="st"/>
          <w:lang w:val="en-US"/>
        </w:rPr>
        <w:t xml:space="preserve"> information and sources</w:t>
      </w:r>
      <w:r w:rsidR="00122170">
        <w:rPr>
          <w:rStyle w:val="st"/>
          <w:lang w:val="en-US"/>
        </w:rPr>
        <w:t xml:space="preserve"> used</w:t>
      </w:r>
      <w:r w:rsidR="00BE7106">
        <w:rPr>
          <w:rStyle w:val="st"/>
          <w:lang w:val="en-US"/>
        </w:rPr>
        <w:t xml:space="preserve">). </w:t>
      </w:r>
      <w:r w:rsidR="00081A3F">
        <w:rPr>
          <w:rStyle w:val="st"/>
          <w:lang w:val="en-US"/>
        </w:rPr>
        <w:t xml:space="preserve">If there </w:t>
      </w:r>
      <w:r w:rsidR="005427AE">
        <w:rPr>
          <w:rStyle w:val="st"/>
          <w:lang w:val="en-US"/>
        </w:rPr>
        <w:t>has</w:t>
      </w:r>
      <w:r w:rsidR="00081A3F">
        <w:rPr>
          <w:rStyle w:val="st"/>
          <w:lang w:val="en-US"/>
        </w:rPr>
        <w:t xml:space="preserve"> been more than one election wi</w:t>
      </w:r>
      <w:r w:rsidR="000A1215">
        <w:rPr>
          <w:rStyle w:val="st"/>
          <w:lang w:val="en-US"/>
        </w:rPr>
        <w:t xml:space="preserve">thin the 2007-2012 time span, only </w:t>
      </w:r>
      <w:r w:rsidR="00081A3F">
        <w:rPr>
          <w:rStyle w:val="st"/>
          <w:lang w:val="en-US"/>
        </w:rPr>
        <w:t>the period with the longest electoral cycle</w:t>
      </w:r>
      <w:r w:rsidR="000A1215">
        <w:rPr>
          <w:rStyle w:val="st"/>
          <w:lang w:val="en-US"/>
        </w:rPr>
        <w:t xml:space="preserve"> will be investigated</w:t>
      </w:r>
      <w:r w:rsidR="00081A3F">
        <w:rPr>
          <w:rStyle w:val="st"/>
          <w:lang w:val="en-US"/>
        </w:rPr>
        <w:t xml:space="preserve">. Consequently, the electoral cycle could be (partly) outside the 2007-2012 interval. </w:t>
      </w:r>
      <w:r w:rsidR="00214E47">
        <w:rPr>
          <w:rStyle w:val="st"/>
          <w:lang w:val="en-US"/>
        </w:rPr>
        <w:t xml:space="preserve">The data for the particular election dates will be gathered from </w:t>
      </w:r>
      <w:r w:rsidR="00214E47" w:rsidRPr="00122170">
        <w:rPr>
          <w:rStyle w:val="st"/>
          <w:i/>
          <w:lang w:val="en-US"/>
        </w:rPr>
        <w:t>ParlGov</w:t>
      </w:r>
      <w:r w:rsidR="00214E47">
        <w:rPr>
          <w:rStyle w:val="st"/>
          <w:lang w:val="en-US"/>
        </w:rPr>
        <w:t xml:space="preserve">. If there has been more retrenchment at point 1 – i.e. lower growth rates for all three indicators – compared to point 2, the indicator will be counted as present. If at least two of three indicators score present, </w:t>
      </w:r>
      <w:r w:rsidR="009D3BEC">
        <w:rPr>
          <w:rStyle w:val="st"/>
          <w:lang w:val="en-US"/>
        </w:rPr>
        <w:t xml:space="preserve">the whole factor for the particular country </w:t>
      </w:r>
      <w:r w:rsidR="0072216E">
        <w:rPr>
          <w:rStyle w:val="st"/>
          <w:lang w:val="en-US"/>
        </w:rPr>
        <w:t>will be counted as present.</w:t>
      </w:r>
    </w:p>
    <w:p w:rsidR="00CE5B41" w:rsidRDefault="00884568" w:rsidP="001A33CF">
      <w:pPr>
        <w:spacing w:line="360" w:lineRule="auto"/>
        <w:rPr>
          <w:i/>
          <w:lang w:val="en-US"/>
        </w:rPr>
      </w:pPr>
      <w:r>
        <w:rPr>
          <w:i/>
          <w:lang w:val="en-US"/>
        </w:rPr>
        <w:t>F6</w:t>
      </w:r>
      <w:r w:rsidRPr="00850ABA">
        <w:rPr>
          <w:i/>
          <w:lang w:val="en-US"/>
        </w:rPr>
        <w:t xml:space="preserve">: </w:t>
      </w:r>
      <w:r>
        <w:rPr>
          <w:i/>
          <w:lang w:val="en-US"/>
        </w:rPr>
        <w:t>Power concentration (veto-players reversed)</w:t>
      </w:r>
    </w:p>
    <w:p w:rsidR="003F6C3F" w:rsidRPr="003F6C3F" w:rsidRDefault="00243361" w:rsidP="00CE5B41">
      <w:pPr>
        <w:spacing w:line="360" w:lineRule="auto"/>
        <w:jc w:val="both"/>
        <w:rPr>
          <w:rStyle w:val="ft4"/>
          <w:lang w:val="en-US"/>
        </w:rPr>
      </w:pPr>
      <w:r>
        <w:rPr>
          <w:lang w:val="en-US"/>
        </w:rPr>
        <w:t>Multiple institutional</w:t>
      </w:r>
      <w:r w:rsidR="00C20686">
        <w:rPr>
          <w:lang w:val="en-US"/>
        </w:rPr>
        <w:t>ist</w:t>
      </w:r>
      <w:r>
        <w:rPr>
          <w:lang w:val="en-US"/>
        </w:rPr>
        <w:t xml:space="preserve"> scholars have emphasized the importance of the institutional fragmentation of the political system. </w:t>
      </w:r>
      <w:r w:rsidR="00BD053B">
        <w:rPr>
          <w:lang w:val="en-US"/>
        </w:rPr>
        <w:t xml:space="preserve">This strand of research is based on the idea of </w:t>
      </w:r>
      <w:r w:rsidR="00BD053B" w:rsidRPr="001056A0">
        <w:rPr>
          <w:i/>
          <w:lang w:val="en-US"/>
        </w:rPr>
        <w:t>vet</w:t>
      </w:r>
      <w:r w:rsidR="001056A0" w:rsidRPr="001056A0">
        <w:rPr>
          <w:i/>
          <w:lang w:val="en-US"/>
        </w:rPr>
        <w:t xml:space="preserve">o </w:t>
      </w:r>
      <w:r w:rsidR="00BD053B" w:rsidRPr="001056A0">
        <w:rPr>
          <w:i/>
          <w:lang w:val="en-US"/>
        </w:rPr>
        <w:t>players</w:t>
      </w:r>
      <w:r w:rsidR="00CD12AA">
        <w:rPr>
          <w:lang w:val="en-US"/>
        </w:rPr>
        <w:t xml:space="preserve">: </w:t>
      </w:r>
      <w:r w:rsidR="00CD12AA" w:rsidRPr="00CD12AA">
        <w:rPr>
          <w:rStyle w:val="st"/>
          <w:lang w:val="en-US"/>
        </w:rPr>
        <w:t>political actors whose consent is necessary to adopt a new polic</w:t>
      </w:r>
      <w:r w:rsidR="001056A0">
        <w:rPr>
          <w:rStyle w:val="st"/>
          <w:lang w:val="en-US"/>
        </w:rPr>
        <w:t>y. Veto players could be institutional and partisan</w:t>
      </w:r>
      <w:r w:rsidR="0042204A">
        <w:rPr>
          <w:rStyle w:val="hps"/>
          <w:color w:val="FF0000"/>
          <w:lang w:val="en"/>
        </w:rPr>
        <w:t xml:space="preserve"> </w:t>
      </w:r>
      <w:r w:rsidR="0042204A" w:rsidRPr="0042204A">
        <w:rPr>
          <w:rStyle w:val="hps"/>
          <w:lang w:val="en"/>
        </w:rPr>
        <w:t>(</w:t>
      </w:r>
      <w:r w:rsidR="0042204A">
        <w:rPr>
          <w:rStyle w:val="hps"/>
          <w:lang w:val="en"/>
        </w:rPr>
        <w:t>Tsebelis, 1995)</w:t>
      </w:r>
      <w:r w:rsidR="001056A0" w:rsidRPr="0042204A">
        <w:rPr>
          <w:rStyle w:val="st"/>
          <w:lang w:val="en-US"/>
        </w:rPr>
        <w:t xml:space="preserve">, </w:t>
      </w:r>
      <w:r w:rsidR="001056A0">
        <w:rPr>
          <w:rStyle w:val="st"/>
          <w:lang w:val="en-US"/>
        </w:rPr>
        <w:t xml:space="preserve">however, </w:t>
      </w:r>
      <w:r w:rsidR="000A1215">
        <w:rPr>
          <w:rStyle w:val="st"/>
          <w:lang w:val="en-US"/>
        </w:rPr>
        <w:t>this thesis will focus o</w:t>
      </w:r>
      <w:r w:rsidR="001056A0">
        <w:rPr>
          <w:rStyle w:val="st"/>
          <w:lang w:val="en-US"/>
        </w:rPr>
        <w:t xml:space="preserve">n the former because </w:t>
      </w:r>
      <w:r w:rsidR="0042204A">
        <w:rPr>
          <w:rStyle w:val="st"/>
          <w:lang w:val="en-US"/>
        </w:rPr>
        <w:t xml:space="preserve">this </w:t>
      </w:r>
      <w:r w:rsidR="00C20686">
        <w:rPr>
          <w:rStyle w:val="st"/>
          <w:lang w:val="en-US"/>
        </w:rPr>
        <w:t xml:space="preserve">particular </w:t>
      </w:r>
      <w:r w:rsidR="00B717CD">
        <w:rPr>
          <w:rStyle w:val="st"/>
          <w:lang w:val="en-US"/>
        </w:rPr>
        <w:t>factor</w:t>
      </w:r>
      <w:r w:rsidR="00C9447D">
        <w:rPr>
          <w:rStyle w:val="st"/>
          <w:lang w:val="en-US"/>
        </w:rPr>
        <w:t xml:space="preserve"> aims to capture </w:t>
      </w:r>
      <w:r w:rsidR="0042204A">
        <w:rPr>
          <w:rStyle w:val="st"/>
          <w:lang w:val="en-US"/>
        </w:rPr>
        <w:t xml:space="preserve">institutional forces. Hence, we already measure for partisanship in condition 1. </w:t>
      </w:r>
      <w:r w:rsidR="00B717CD">
        <w:rPr>
          <w:rStyle w:val="st"/>
          <w:lang w:val="en-US"/>
        </w:rPr>
        <w:t>Li</w:t>
      </w:r>
      <w:r w:rsidR="00BE71B1">
        <w:rPr>
          <w:rStyle w:val="st"/>
          <w:lang w:val="en-US"/>
        </w:rPr>
        <w:t xml:space="preserve">ke </w:t>
      </w:r>
      <w:r w:rsidR="00355422">
        <w:rPr>
          <w:rStyle w:val="st"/>
          <w:lang w:val="en-US"/>
        </w:rPr>
        <w:t xml:space="preserve">Paul Pierson’s arguments, </w:t>
      </w:r>
      <w:r w:rsidR="00D80880">
        <w:rPr>
          <w:rStyle w:val="st"/>
          <w:lang w:val="en-US"/>
        </w:rPr>
        <w:t>this approach is</w:t>
      </w:r>
      <w:r w:rsidR="00B717CD">
        <w:rPr>
          <w:rStyle w:val="st"/>
          <w:lang w:val="en-US"/>
        </w:rPr>
        <w:t xml:space="preserve"> also</w:t>
      </w:r>
      <w:r w:rsidR="00D80880">
        <w:rPr>
          <w:rStyle w:val="st"/>
          <w:lang w:val="en-US"/>
        </w:rPr>
        <w:t xml:space="preserve"> one of blame </w:t>
      </w:r>
      <w:r w:rsidR="004151F0">
        <w:rPr>
          <w:rStyle w:val="st"/>
          <w:lang w:val="en-US"/>
        </w:rPr>
        <w:t>avoidance</w:t>
      </w:r>
      <w:r w:rsidR="00D80880">
        <w:rPr>
          <w:rStyle w:val="st"/>
          <w:lang w:val="en-US"/>
        </w:rPr>
        <w:t xml:space="preserve">. </w:t>
      </w:r>
      <w:r w:rsidR="00EE1F4B">
        <w:rPr>
          <w:lang w:val="en-US"/>
        </w:rPr>
        <w:t xml:space="preserve">As the amount of veto-players (and subsequently the amount of veto-points) </w:t>
      </w:r>
      <w:r w:rsidR="00EE1F4B" w:rsidRPr="00DE4BC3">
        <w:rPr>
          <w:lang w:val="en-US"/>
        </w:rPr>
        <w:t>increases, the power concentration and political accountabilit</w:t>
      </w:r>
      <w:r w:rsidR="00EE1F4B">
        <w:rPr>
          <w:lang w:val="en-US"/>
        </w:rPr>
        <w:t>y within a state will be lower. This makes it easier to avoid blame, hence retrenchment is more likely to occur. I</w:t>
      </w:r>
      <w:r w:rsidR="0033563A">
        <w:rPr>
          <w:rStyle w:val="st"/>
          <w:lang w:val="en-US"/>
        </w:rPr>
        <w:t xml:space="preserve"> will examine the </w:t>
      </w:r>
      <w:r w:rsidR="00292AA9">
        <w:rPr>
          <w:rStyle w:val="st"/>
          <w:lang w:val="en-US"/>
        </w:rPr>
        <w:t>number</w:t>
      </w:r>
      <w:r w:rsidR="0033563A">
        <w:rPr>
          <w:rStyle w:val="st"/>
          <w:lang w:val="en-US"/>
        </w:rPr>
        <w:t xml:space="preserve"> of veto-points by looking at the c</w:t>
      </w:r>
      <w:r w:rsidR="0033563A" w:rsidRPr="0033563A">
        <w:rPr>
          <w:lang w:val="en-US"/>
        </w:rPr>
        <w:t>onstitutional structure of the state according to</w:t>
      </w:r>
      <w:r w:rsidR="0033563A">
        <w:rPr>
          <w:lang w:val="en-US"/>
        </w:rPr>
        <w:t xml:space="preserve"> </w:t>
      </w:r>
      <w:r w:rsidR="007A30FA">
        <w:rPr>
          <w:lang w:val="en-US"/>
        </w:rPr>
        <w:t>5</w:t>
      </w:r>
      <w:r w:rsidR="00292AA9">
        <w:rPr>
          <w:lang w:val="en-US"/>
        </w:rPr>
        <w:t>-</w:t>
      </w:r>
      <w:r w:rsidR="00CD79BD">
        <w:rPr>
          <w:lang w:val="en-US"/>
        </w:rPr>
        <w:t>point</w:t>
      </w:r>
      <w:r w:rsidR="00292AA9">
        <w:rPr>
          <w:lang w:val="en-US"/>
        </w:rPr>
        <w:t xml:space="preserve"> </w:t>
      </w:r>
      <w:r w:rsidR="0033563A">
        <w:rPr>
          <w:lang w:val="en-US"/>
        </w:rPr>
        <w:t>indica</w:t>
      </w:r>
      <w:r w:rsidR="00CD79BD">
        <w:rPr>
          <w:lang w:val="en-US"/>
        </w:rPr>
        <w:t>t</w:t>
      </w:r>
      <w:r w:rsidR="0033563A">
        <w:rPr>
          <w:lang w:val="en-US"/>
        </w:rPr>
        <w:t>or index originated from H</w:t>
      </w:r>
      <w:r w:rsidR="0033563A" w:rsidRPr="0033563A">
        <w:rPr>
          <w:lang w:val="en-US"/>
        </w:rPr>
        <w:t>uber, Ragin &amp; Stephens (1993</w:t>
      </w:r>
      <w:r w:rsidR="0033563A">
        <w:rPr>
          <w:lang w:val="en-US"/>
        </w:rPr>
        <w:t xml:space="preserve">). </w:t>
      </w:r>
      <w:r w:rsidR="00AE1EE3">
        <w:rPr>
          <w:lang w:val="en-US"/>
        </w:rPr>
        <w:t xml:space="preserve">This indicator includes </w:t>
      </w:r>
      <w:r w:rsidR="00F314BB">
        <w:rPr>
          <w:rStyle w:val="ft4"/>
          <w:lang w:val="en-US"/>
        </w:rPr>
        <w:t xml:space="preserve">Federalism (absent = 0, </w:t>
      </w:r>
      <w:r w:rsidR="0048447D">
        <w:rPr>
          <w:rStyle w:val="ft4"/>
          <w:lang w:val="en-US"/>
        </w:rPr>
        <w:t>present = 1</w:t>
      </w:r>
      <w:r w:rsidR="00AE1EE3" w:rsidRPr="00884568">
        <w:rPr>
          <w:rStyle w:val="ft4"/>
          <w:lang w:val="en-US"/>
        </w:rPr>
        <w:t>);</w:t>
      </w:r>
      <w:r w:rsidR="0030207A">
        <w:rPr>
          <w:rStyle w:val="ft4"/>
          <w:lang w:val="en-US"/>
        </w:rPr>
        <w:t xml:space="preserve"> Electoral System (p</w:t>
      </w:r>
      <w:r w:rsidR="00AE1EE3" w:rsidRPr="00884568">
        <w:rPr>
          <w:rStyle w:val="ft4"/>
          <w:lang w:val="en-US"/>
        </w:rPr>
        <w:t>roportional representation</w:t>
      </w:r>
      <w:r w:rsidR="0030207A">
        <w:rPr>
          <w:rStyle w:val="ft4"/>
          <w:lang w:val="en-US"/>
        </w:rPr>
        <w:t xml:space="preserve"> = 0,</w:t>
      </w:r>
      <w:r w:rsidR="00AE1EE3" w:rsidRPr="00884568">
        <w:rPr>
          <w:rStyle w:val="ft4"/>
          <w:lang w:val="en-US"/>
        </w:rPr>
        <w:t xml:space="preserve"> modified proportional </w:t>
      </w:r>
      <w:r w:rsidR="0030207A">
        <w:rPr>
          <w:rStyle w:val="ft4"/>
          <w:lang w:val="en-US"/>
        </w:rPr>
        <w:t xml:space="preserve">presentation = 1, </w:t>
      </w:r>
      <w:r w:rsidR="00AE1EE3">
        <w:rPr>
          <w:rStyle w:val="ft4"/>
          <w:lang w:val="en-US"/>
        </w:rPr>
        <w:t>single- mem</w:t>
      </w:r>
      <w:r w:rsidR="00AE1EE3" w:rsidRPr="00884568">
        <w:rPr>
          <w:rStyle w:val="ft4"/>
          <w:lang w:val="en-US"/>
        </w:rPr>
        <w:t>ber,</w:t>
      </w:r>
      <w:r w:rsidR="0030207A">
        <w:rPr>
          <w:rStyle w:val="ft4"/>
          <w:lang w:val="en-US"/>
        </w:rPr>
        <w:t xml:space="preserve"> simple plurality system = 2); Bicameralism</w:t>
      </w:r>
      <w:r w:rsidR="00AE1EE3" w:rsidRPr="00884568">
        <w:rPr>
          <w:rStyle w:val="ft4"/>
          <w:lang w:val="en-US"/>
        </w:rPr>
        <w:t xml:space="preserve"> (absent = 0, </w:t>
      </w:r>
      <w:r w:rsidR="00131185">
        <w:rPr>
          <w:rStyle w:val="ft4"/>
          <w:lang w:val="en-US"/>
        </w:rPr>
        <w:t>present = 1</w:t>
      </w:r>
      <w:r w:rsidR="00AE1EE3">
        <w:rPr>
          <w:rStyle w:val="ft4"/>
          <w:lang w:val="en-US"/>
        </w:rPr>
        <w:t xml:space="preserve">), and Referendum (absent or </w:t>
      </w:r>
      <w:r w:rsidR="00AE1EE3" w:rsidRPr="00884568">
        <w:rPr>
          <w:rStyle w:val="ft4"/>
          <w:lang w:val="en-US"/>
        </w:rPr>
        <w:t>infrequent = 0, frequent = 1).</w:t>
      </w:r>
      <w:r w:rsidR="0080449F">
        <w:rPr>
          <w:rStyle w:val="ft4"/>
          <w:lang w:val="en-US"/>
        </w:rPr>
        <w:t xml:space="preserve"> </w:t>
      </w:r>
      <w:r w:rsidR="003F6C3F">
        <w:rPr>
          <w:rStyle w:val="ft4"/>
          <w:lang w:val="en-US"/>
        </w:rPr>
        <w:t xml:space="preserve">Because there is only one semi-presidential country in </w:t>
      </w:r>
      <w:r w:rsidR="007A30FA">
        <w:rPr>
          <w:rStyle w:val="ft4"/>
          <w:lang w:val="en-US"/>
        </w:rPr>
        <w:t>Europe (</w:t>
      </w:r>
      <w:r w:rsidR="003F6C3F">
        <w:rPr>
          <w:rStyle w:val="ft4"/>
          <w:lang w:val="en-US"/>
        </w:rPr>
        <w:t xml:space="preserve">France), </w:t>
      </w:r>
      <w:r w:rsidR="000A1215">
        <w:rPr>
          <w:rStyle w:val="ft4"/>
          <w:lang w:val="en-US"/>
        </w:rPr>
        <w:t>I</w:t>
      </w:r>
      <w:r w:rsidR="003F6C3F">
        <w:rPr>
          <w:rStyle w:val="ft4"/>
          <w:lang w:val="en-US"/>
        </w:rPr>
        <w:t xml:space="preserve"> </w:t>
      </w:r>
      <w:r w:rsidR="00CD481E">
        <w:rPr>
          <w:rStyle w:val="ft4"/>
          <w:lang w:val="en-US"/>
        </w:rPr>
        <w:t xml:space="preserve">will </w:t>
      </w:r>
      <w:r w:rsidR="003F6C3F">
        <w:rPr>
          <w:rStyle w:val="ft4"/>
          <w:lang w:val="en-US"/>
        </w:rPr>
        <w:t xml:space="preserve">remove the indicator for </w:t>
      </w:r>
      <w:r w:rsidR="003F6C3F" w:rsidRPr="003F6C3F">
        <w:rPr>
          <w:rStyle w:val="ft4"/>
          <w:lang w:val="en-US"/>
        </w:rPr>
        <w:t>Parliamentarism</w:t>
      </w:r>
      <w:r w:rsidR="00CD481E">
        <w:rPr>
          <w:rStyle w:val="ft4"/>
          <w:lang w:val="en-US"/>
        </w:rPr>
        <w:t xml:space="preserve"> </w:t>
      </w:r>
      <w:r w:rsidR="003F6C3F">
        <w:rPr>
          <w:rStyle w:val="ft4"/>
          <w:lang w:val="en-US"/>
        </w:rPr>
        <w:t xml:space="preserve">and add </w:t>
      </w:r>
      <w:r w:rsidR="003F6C3F" w:rsidRPr="003F6C3F">
        <w:rPr>
          <w:lang w:val="en-US"/>
        </w:rPr>
        <w:t xml:space="preserve">the factor of </w:t>
      </w:r>
      <w:r w:rsidR="003F6C3F" w:rsidRPr="003F6C3F">
        <w:rPr>
          <w:rStyle w:val="highlight"/>
          <w:lang w:val="en-US"/>
        </w:rPr>
        <w:t>judic</w:t>
      </w:r>
      <w:r w:rsidR="003F6C3F" w:rsidRPr="003F6C3F">
        <w:rPr>
          <w:lang w:val="en-US"/>
        </w:rPr>
        <w:t>ial review</w:t>
      </w:r>
      <w:r w:rsidR="003F6C3F">
        <w:rPr>
          <w:lang w:val="en-US"/>
        </w:rPr>
        <w:t xml:space="preserve"> (absent = 0, present = 1) </w:t>
      </w:r>
      <w:r w:rsidR="00BA4235">
        <w:rPr>
          <w:lang w:val="en-US"/>
        </w:rPr>
        <w:t xml:space="preserve">following later work of Huber &amp; Stephens (2001). </w:t>
      </w:r>
      <w:r w:rsidR="00FB57AD">
        <w:rPr>
          <w:lang w:val="en-US"/>
        </w:rPr>
        <w:t>For countries that score at least two times present on the index, the overall factor score will be counte</w:t>
      </w:r>
      <w:r w:rsidR="00122170">
        <w:rPr>
          <w:lang w:val="en-US"/>
        </w:rPr>
        <w:t>d as present.</w:t>
      </w:r>
      <w:r w:rsidR="00FB57AD">
        <w:rPr>
          <w:lang w:val="en-US"/>
        </w:rPr>
        <w:t xml:space="preserve"> </w:t>
      </w:r>
    </w:p>
    <w:p w:rsidR="00CE5B41" w:rsidRDefault="00A862A5" w:rsidP="001A33CF">
      <w:pPr>
        <w:spacing w:line="360" w:lineRule="auto"/>
        <w:rPr>
          <w:i/>
          <w:lang w:val="en-US"/>
        </w:rPr>
      </w:pPr>
      <w:r>
        <w:rPr>
          <w:i/>
          <w:lang w:val="en-US"/>
        </w:rPr>
        <w:t>F7</w:t>
      </w:r>
      <w:r w:rsidRPr="00850ABA">
        <w:rPr>
          <w:i/>
          <w:lang w:val="en-US"/>
        </w:rPr>
        <w:t xml:space="preserve">: </w:t>
      </w:r>
      <w:r w:rsidR="00AA24FE">
        <w:rPr>
          <w:i/>
          <w:lang w:val="en-US"/>
        </w:rPr>
        <w:t>Varieties of C</w:t>
      </w:r>
      <w:r w:rsidR="007D5C87">
        <w:rPr>
          <w:i/>
          <w:lang w:val="en-US"/>
        </w:rPr>
        <w:t>apitalism</w:t>
      </w:r>
    </w:p>
    <w:p w:rsidR="00E761D3" w:rsidRDefault="003B7A2F" w:rsidP="00CE5B41">
      <w:pPr>
        <w:spacing w:line="360" w:lineRule="auto"/>
        <w:jc w:val="both"/>
        <w:rPr>
          <w:lang w:val="en-US"/>
        </w:rPr>
      </w:pPr>
      <w:r>
        <w:rPr>
          <w:lang w:val="en-US"/>
        </w:rPr>
        <w:t xml:space="preserve">More recent institutional research </w:t>
      </w:r>
      <w:r w:rsidR="00122170">
        <w:rPr>
          <w:lang w:val="en-US"/>
        </w:rPr>
        <w:t>has</w:t>
      </w:r>
      <w:r w:rsidR="007137DE">
        <w:rPr>
          <w:lang w:val="en-US"/>
        </w:rPr>
        <w:t xml:space="preserve"> underscored the institutional complementarities among the production regime and welfare arrangements within specific capitalist configurations. Central to this approach is the d</w:t>
      </w:r>
      <w:r w:rsidR="00292AA9">
        <w:rPr>
          <w:lang w:val="en-US"/>
        </w:rPr>
        <w:t xml:space="preserve">ivergence in coordination forms, </w:t>
      </w:r>
      <w:r w:rsidR="007137DE">
        <w:rPr>
          <w:lang w:val="en-US"/>
        </w:rPr>
        <w:t>between the state and industrial enterprises. Most notably, Hall and So</w:t>
      </w:r>
      <w:r w:rsidR="00E1715F">
        <w:rPr>
          <w:lang w:val="en-US"/>
        </w:rPr>
        <w:t>kskice (2001) have suggested a Varieties of Capitalism (VoC) approach</w:t>
      </w:r>
      <w:r w:rsidR="007137DE">
        <w:rPr>
          <w:lang w:val="en-US"/>
        </w:rPr>
        <w:t xml:space="preserve"> that contrasts liberal market economies (LMEs) at the one end of the spectrum with coordinated market economies (CMEs) at the other. </w:t>
      </w:r>
      <w:r w:rsidR="00973570">
        <w:rPr>
          <w:lang w:val="en-US"/>
        </w:rPr>
        <w:t>From a welfare state retrenchment perspective, it has been argued that social policy responses may vary systematically between organized models of welfare capitalism. D</w:t>
      </w:r>
      <w:r w:rsidR="00973570" w:rsidRPr="00973570">
        <w:rPr>
          <w:lang w:val="en-US"/>
        </w:rPr>
        <w:t>ifferent institutional settings can also lead to comparative institutiona</w:t>
      </w:r>
      <w:r w:rsidR="00973570">
        <w:rPr>
          <w:lang w:val="en-US"/>
        </w:rPr>
        <w:t xml:space="preserve">l advantages. These advantages act as powerful inducements to replicate existing institutions. </w:t>
      </w:r>
      <w:r w:rsidR="00292AA9">
        <w:rPr>
          <w:lang w:val="en-US"/>
        </w:rPr>
        <w:t>Especially in times of crises</w:t>
      </w:r>
      <w:r w:rsidR="00C32558">
        <w:rPr>
          <w:lang w:val="en-US"/>
        </w:rPr>
        <w:t xml:space="preserve">, societal modernization and income </w:t>
      </w:r>
      <w:r w:rsidR="005B1CBB">
        <w:rPr>
          <w:lang w:val="en-US"/>
        </w:rPr>
        <w:t>re</w:t>
      </w:r>
      <w:r w:rsidR="00C32558">
        <w:rPr>
          <w:lang w:val="en-US"/>
        </w:rPr>
        <w:t>distribution are supposed to dominate the agenda</w:t>
      </w:r>
      <w:r w:rsidR="005B1CBB">
        <w:rPr>
          <w:lang w:val="en-US"/>
        </w:rPr>
        <w:t xml:space="preserve"> in </w:t>
      </w:r>
      <w:r w:rsidR="008531EE">
        <w:rPr>
          <w:lang w:val="en-US"/>
        </w:rPr>
        <w:t xml:space="preserve">coordinated </w:t>
      </w:r>
      <w:r w:rsidR="005B1CBB">
        <w:rPr>
          <w:lang w:val="en-US"/>
        </w:rPr>
        <w:t>market economies</w:t>
      </w:r>
      <w:r w:rsidR="00C32558">
        <w:rPr>
          <w:lang w:val="en-US"/>
        </w:rPr>
        <w:t>, while welfare state reform in liberal countries is expected to focus on activation policies and cost containment (H</w:t>
      </w:r>
      <w:r w:rsidR="00821EDB">
        <w:rPr>
          <w:lang w:val="en-US"/>
        </w:rPr>
        <w:t xml:space="preserve">äusermann &amp; Kriesi, </w:t>
      </w:r>
      <w:r w:rsidR="00821EDB" w:rsidRPr="00821EDB">
        <w:rPr>
          <w:lang w:val="en-US"/>
        </w:rPr>
        <w:t xml:space="preserve">2011; </w:t>
      </w:r>
      <w:r w:rsidR="00821EDB" w:rsidRPr="00821EDB">
        <w:rPr>
          <w:rStyle w:val="hps"/>
          <w:lang w:val="en-US"/>
        </w:rPr>
        <w:t>Chung and Thewissen, 2011)</w:t>
      </w:r>
      <w:r w:rsidR="00C32558" w:rsidRPr="00821EDB">
        <w:rPr>
          <w:lang w:val="en-US"/>
        </w:rPr>
        <w:t>.</w:t>
      </w:r>
    </w:p>
    <w:p w:rsidR="00E1715F" w:rsidRPr="00DC3383" w:rsidRDefault="000A1215" w:rsidP="00CE5B41">
      <w:pPr>
        <w:spacing w:line="360" w:lineRule="auto"/>
        <w:jc w:val="both"/>
        <w:rPr>
          <w:lang w:val="en-US"/>
        </w:rPr>
      </w:pPr>
      <w:r>
        <w:rPr>
          <w:lang w:val="en-US"/>
        </w:rPr>
        <w:t xml:space="preserve">The expectation is therefore </w:t>
      </w:r>
      <w:r w:rsidR="002E6E14">
        <w:rPr>
          <w:lang w:val="en-US"/>
        </w:rPr>
        <w:t>that welfare state retrenchment is more li</w:t>
      </w:r>
      <w:r w:rsidR="00E1715F">
        <w:rPr>
          <w:lang w:val="en-US"/>
        </w:rPr>
        <w:t>kely</w:t>
      </w:r>
      <w:r w:rsidR="00292AA9">
        <w:rPr>
          <w:lang w:val="en-US"/>
        </w:rPr>
        <w:t xml:space="preserve"> to occur</w:t>
      </w:r>
      <w:r w:rsidR="00E1715F">
        <w:rPr>
          <w:lang w:val="en-US"/>
        </w:rPr>
        <w:t xml:space="preserve"> in liberal market economies</w:t>
      </w:r>
      <w:r w:rsidR="002E6E14">
        <w:rPr>
          <w:lang w:val="en-US"/>
        </w:rPr>
        <w:t xml:space="preserve"> </w:t>
      </w:r>
      <w:r w:rsidR="00122170">
        <w:rPr>
          <w:lang w:val="en-US"/>
        </w:rPr>
        <w:t>(LMEs) (Hadd</w:t>
      </w:r>
      <w:r w:rsidR="00F47E05">
        <w:rPr>
          <w:lang w:val="en-US"/>
        </w:rPr>
        <w:t xml:space="preserve">ow, 2015). </w:t>
      </w:r>
      <w:r w:rsidR="00E1715F">
        <w:rPr>
          <w:lang w:val="en-US"/>
        </w:rPr>
        <w:t xml:space="preserve">Initial </w:t>
      </w:r>
      <w:r w:rsidR="00DC3383">
        <w:rPr>
          <w:lang w:val="en-US"/>
        </w:rPr>
        <w:t>Varieties of Capitalism</w:t>
      </w:r>
      <w:r w:rsidR="00E1715F">
        <w:rPr>
          <w:lang w:val="en-US"/>
        </w:rPr>
        <w:t xml:space="preserve">-research has </w:t>
      </w:r>
      <w:r w:rsidR="00DC3383" w:rsidRPr="00DC3383">
        <w:rPr>
          <w:lang w:val="en-US"/>
        </w:rPr>
        <w:t>been successfully applied to industrialized countries, often within an OECD context</w:t>
      </w:r>
      <w:r w:rsidR="00DC3383">
        <w:rPr>
          <w:lang w:val="en-US"/>
        </w:rPr>
        <w:t xml:space="preserve">. </w:t>
      </w:r>
      <w:r w:rsidR="00C25E0D">
        <w:rPr>
          <w:lang w:val="en-US"/>
        </w:rPr>
        <w:t xml:space="preserve">This </w:t>
      </w:r>
      <w:r w:rsidR="00DC3383">
        <w:rPr>
          <w:lang w:val="en-US"/>
        </w:rPr>
        <w:t xml:space="preserve">literature, however, </w:t>
      </w:r>
      <w:r w:rsidR="00DC3383" w:rsidRPr="00DC3383">
        <w:rPr>
          <w:lang w:val="en-US"/>
        </w:rPr>
        <w:t xml:space="preserve">neglected the possible convergence of transition countries – such as the </w:t>
      </w:r>
      <w:r w:rsidR="00DC3383">
        <w:rPr>
          <w:lang w:val="en-US"/>
        </w:rPr>
        <w:t xml:space="preserve">new </w:t>
      </w:r>
      <w:r w:rsidR="00DC3383" w:rsidRPr="00DC3383">
        <w:rPr>
          <w:lang w:val="en-US"/>
        </w:rPr>
        <w:t>Centr</w:t>
      </w:r>
      <w:r w:rsidR="00DC3383">
        <w:rPr>
          <w:lang w:val="en-US"/>
        </w:rPr>
        <w:t xml:space="preserve">al and Eastern European (CEE) member states. </w:t>
      </w:r>
      <w:r w:rsidR="00C25E0D">
        <w:rPr>
          <w:lang w:val="en-US"/>
        </w:rPr>
        <w:t xml:space="preserve">Recently, a more extended framework has been developed that </w:t>
      </w:r>
      <w:r w:rsidR="00C218CB">
        <w:rPr>
          <w:lang w:val="en-US"/>
        </w:rPr>
        <w:t xml:space="preserve">allows </w:t>
      </w:r>
      <w:r w:rsidR="00EE7150">
        <w:rPr>
          <w:lang w:val="en-US"/>
        </w:rPr>
        <w:t xml:space="preserve">to </w:t>
      </w:r>
      <w:r w:rsidR="00C25E0D">
        <w:rPr>
          <w:lang w:val="en-US"/>
        </w:rPr>
        <w:t>incorporate</w:t>
      </w:r>
      <w:r w:rsidR="003F4B81">
        <w:rPr>
          <w:lang w:val="en-US"/>
        </w:rPr>
        <w:t xml:space="preserve"> all EU-28 countries within the VoC-app</w:t>
      </w:r>
      <w:r w:rsidR="00776BFD">
        <w:rPr>
          <w:lang w:val="en-US"/>
        </w:rPr>
        <w:t>r</w:t>
      </w:r>
      <w:r w:rsidR="003F4B81">
        <w:rPr>
          <w:lang w:val="en-US"/>
        </w:rPr>
        <w:t xml:space="preserve">oach. </w:t>
      </w:r>
      <w:r w:rsidR="00BF2442">
        <w:rPr>
          <w:lang w:val="en-US"/>
        </w:rPr>
        <w:t xml:space="preserve">New typologies are </w:t>
      </w:r>
      <w:r w:rsidR="00BF2442" w:rsidRPr="00BF2442">
        <w:rPr>
          <w:lang w:val="en-US"/>
        </w:rPr>
        <w:t>Central Eastern European Countries Coordinated Market Economy (CEEC CME)</w:t>
      </w:r>
      <w:r w:rsidR="00BF2442">
        <w:rPr>
          <w:lang w:val="en-US"/>
        </w:rPr>
        <w:t xml:space="preserve">, </w:t>
      </w:r>
      <w:r w:rsidR="00BF2442" w:rsidRPr="00BF2442">
        <w:rPr>
          <w:lang w:val="en-US"/>
        </w:rPr>
        <w:t>Central Eastern European Countries Liberal Market Economy (CEEC LME)</w:t>
      </w:r>
      <w:r w:rsidR="00BF2442">
        <w:rPr>
          <w:lang w:val="en-US"/>
        </w:rPr>
        <w:t xml:space="preserve"> and </w:t>
      </w:r>
      <w:r w:rsidR="00BF2442" w:rsidRPr="00BF2442">
        <w:rPr>
          <w:lang w:val="en-US"/>
        </w:rPr>
        <w:t>Mixed Market Economy (MME)</w:t>
      </w:r>
      <w:r w:rsidR="00BF2442">
        <w:rPr>
          <w:lang w:val="en-US"/>
        </w:rPr>
        <w:t xml:space="preserve">. </w:t>
      </w:r>
      <w:r w:rsidR="00E42DB9">
        <w:rPr>
          <w:lang w:val="en-US"/>
        </w:rPr>
        <w:t>The</w:t>
      </w:r>
      <w:r w:rsidR="007C127B">
        <w:rPr>
          <w:lang w:val="en-US"/>
        </w:rPr>
        <w:t xml:space="preserve"> data collection will therefore </w:t>
      </w:r>
      <w:r w:rsidR="00292AA9">
        <w:rPr>
          <w:lang w:val="en-US"/>
        </w:rPr>
        <w:t xml:space="preserve">include </w:t>
      </w:r>
      <w:r w:rsidR="004028A5">
        <w:rPr>
          <w:lang w:val="en-US"/>
        </w:rPr>
        <w:t xml:space="preserve">both initial </w:t>
      </w:r>
      <w:r w:rsidR="00292AA9">
        <w:rPr>
          <w:lang w:val="en-US"/>
        </w:rPr>
        <w:t>analyses</w:t>
      </w:r>
      <w:r w:rsidR="007C127B">
        <w:rPr>
          <w:lang w:val="en-US"/>
        </w:rPr>
        <w:t xml:space="preserve"> </w:t>
      </w:r>
      <w:r w:rsidR="00B84E4B">
        <w:rPr>
          <w:lang w:val="en-US"/>
        </w:rPr>
        <w:t>on</w:t>
      </w:r>
      <w:r w:rsidR="007C127B">
        <w:rPr>
          <w:lang w:val="en-US"/>
        </w:rPr>
        <w:t xml:space="preserve"> the traditional </w:t>
      </w:r>
      <w:r w:rsidR="007C127B" w:rsidRPr="00DC3383">
        <w:rPr>
          <w:lang w:val="en-US"/>
        </w:rPr>
        <w:t>industrialized countries</w:t>
      </w:r>
      <w:r w:rsidR="007C127B">
        <w:rPr>
          <w:lang w:val="en-US"/>
        </w:rPr>
        <w:t xml:space="preserve"> (Hall &amp; Sokskice, 2001; Schmidt,</w:t>
      </w:r>
      <w:r w:rsidR="00B84E4B">
        <w:rPr>
          <w:lang w:val="en-US"/>
        </w:rPr>
        <w:t xml:space="preserve"> 2009) and more extended work on the new European member states (Crowley, 2005; Ahlborn et al., 2014).</w:t>
      </w:r>
      <w:r w:rsidR="00F47134">
        <w:rPr>
          <w:lang w:val="en-US"/>
        </w:rPr>
        <w:t xml:space="preserve"> Both </w:t>
      </w:r>
      <w:r w:rsidR="00122170">
        <w:rPr>
          <w:lang w:val="en-US"/>
        </w:rPr>
        <w:t>LMEs</w:t>
      </w:r>
      <w:r w:rsidR="00F47134">
        <w:rPr>
          <w:lang w:val="en-US"/>
        </w:rPr>
        <w:t xml:space="preserve"> and CEEC LMEs will count as present.</w:t>
      </w:r>
    </w:p>
    <w:p w:rsidR="00CE5B41" w:rsidRDefault="00C750E3" w:rsidP="00654FC4">
      <w:pPr>
        <w:spacing w:line="360" w:lineRule="auto"/>
        <w:rPr>
          <w:i/>
          <w:lang w:val="en-US"/>
        </w:rPr>
      </w:pPr>
      <w:r>
        <w:rPr>
          <w:i/>
          <w:lang w:val="en-US"/>
        </w:rPr>
        <w:t>F8</w:t>
      </w:r>
      <w:r w:rsidR="0020378F">
        <w:rPr>
          <w:i/>
          <w:lang w:val="en-US"/>
        </w:rPr>
        <w:t>: Lower economic growth rates</w:t>
      </w:r>
    </w:p>
    <w:p w:rsidR="008931F3" w:rsidRDefault="00811900" w:rsidP="00CE5B41">
      <w:pPr>
        <w:spacing w:line="360" w:lineRule="auto"/>
        <w:jc w:val="both"/>
        <w:rPr>
          <w:i/>
          <w:lang w:val="en-US"/>
        </w:rPr>
      </w:pPr>
      <w:r>
        <w:rPr>
          <w:lang w:val="en-US"/>
        </w:rPr>
        <w:t>From a socio-economic perspective, it has</w:t>
      </w:r>
      <w:r w:rsidR="00681415">
        <w:rPr>
          <w:lang w:val="en-US"/>
        </w:rPr>
        <w:t xml:space="preserve"> often</w:t>
      </w:r>
      <w:r>
        <w:rPr>
          <w:lang w:val="en-US"/>
        </w:rPr>
        <w:t xml:space="preserve"> been underlined that lower economic growth rates will intensify pressure for retrenchment politics. </w:t>
      </w:r>
      <w:r w:rsidR="000D6A64">
        <w:rPr>
          <w:lang w:val="en-US"/>
        </w:rPr>
        <w:t xml:space="preserve">When countries are confronted </w:t>
      </w:r>
      <w:r w:rsidR="00292AA9">
        <w:rPr>
          <w:lang w:val="en-US"/>
        </w:rPr>
        <w:t>with times of deep economic crises</w:t>
      </w:r>
      <w:r w:rsidR="000D6A64">
        <w:rPr>
          <w:lang w:val="en-US"/>
        </w:rPr>
        <w:t xml:space="preserve"> – as is the case in this thesis – </w:t>
      </w:r>
      <w:r w:rsidR="00EC3FC4">
        <w:rPr>
          <w:lang w:val="en-US"/>
        </w:rPr>
        <w:t>politicians tend to argue that they are engaging in retre</w:t>
      </w:r>
      <w:r w:rsidR="007718AC">
        <w:rPr>
          <w:lang w:val="en-US"/>
        </w:rPr>
        <w:t xml:space="preserve">nchment not for their own sake </w:t>
      </w:r>
      <w:r w:rsidR="00EC3FC4">
        <w:rPr>
          <w:lang w:val="en-US"/>
        </w:rPr>
        <w:t xml:space="preserve">but in </w:t>
      </w:r>
      <w:r w:rsidR="00A00B59">
        <w:rPr>
          <w:lang w:val="en-US"/>
        </w:rPr>
        <w:t xml:space="preserve">order to save public finances (Starke, 2008). Welfare funding will be </w:t>
      </w:r>
      <w:r w:rsidR="0056390C">
        <w:rPr>
          <w:rStyle w:val="span9"/>
          <w:lang w:val="en-US"/>
        </w:rPr>
        <w:t xml:space="preserve">jeopardized </w:t>
      </w:r>
      <w:r w:rsidR="0056390C">
        <w:rPr>
          <w:lang w:val="en-US"/>
        </w:rPr>
        <w:t xml:space="preserve">when </w:t>
      </w:r>
      <w:r w:rsidR="00A00B59">
        <w:rPr>
          <w:lang w:val="en-US"/>
        </w:rPr>
        <w:t>lower economic growth rates</w:t>
      </w:r>
      <w:r w:rsidR="0056390C">
        <w:rPr>
          <w:lang w:val="en-US"/>
        </w:rPr>
        <w:t xml:space="preserve"> emerge</w:t>
      </w:r>
      <w:r w:rsidR="00A00B59">
        <w:rPr>
          <w:lang w:val="en-US"/>
        </w:rPr>
        <w:t xml:space="preserve">, because </w:t>
      </w:r>
      <w:r w:rsidR="00A00B59" w:rsidRPr="00A00B59">
        <w:rPr>
          <w:rFonts w:cs="TimesNewRoman"/>
          <w:lang w:val="en-US"/>
        </w:rPr>
        <w:t>the proceeds from</w:t>
      </w:r>
      <w:r w:rsidR="0056390C">
        <w:rPr>
          <w:rFonts w:cs="TimesNewRoman"/>
          <w:lang w:val="en-US"/>
        </w:rPr>
        <w:t xml:space="preserve"> taxation</w:t>
      </w:r>
      <w:r w:rsidR="00E77D74">
        <w:rPr>
          <w:rFonts w:cs="TimesNewRoman"/>
          <w:lang w:val="en-US"/>
        </w:rPr>
        <w:t xml:space="preserve"> </w:t>
      </w:r>
      <w:r w:rsidR="0056390C">
        <w:rPr>
          <w:rFonts w:cs="TimesNewRoman"/>
          <w:lang w:val="en-US"/>
        </w:rPr>
        <w:t>will</w:t>
      </w:r>
      <w:r w:rsidR="00FA2E6B">
        <w:rPr>
          <w:rFonts w:cs="TimesNewRoman"/>
          <w:lang w:val="en-US"/>
        </w:rPr>
        <w:t xml:space="preserve"> </w:t>
      </w:r>
      <w:r w:rsidR="0056390C">
        <w:rPr>
          <w:rFonts w:cs="TimesNewRoman"/>
          <w:lang w:val="en-US"/>
        </w:rPr>
        <w:t>decrease</w:t>
      </w:r>
      <w:r w:rsidR="00292AA9">
        <w:rPr>
          <w:rFonts w:cs="TimesNewRoman"/>
          <w:lang w:val="en-US"/>
        </w:rPr>
        <w:t xml:space="preserve"> accordingly</w:t>
      </w:r>
      <w:r w:rsidR="0056390C">
        <w:rPr>
          <w:rFonts w:cs="TimesNewRoman"/>
          <w:lang w:val="en-US"/>
        </w:rPr>
        <w:t xml:space="preserve"> (Pierson, 2001). </w:t>
      </w:r>
      <w:r w:rsidR="000A1215">
        <w:rPr>
          <w:rFonts w:cs="TimesNewRoman"/>
          <w:lang w:val="en-US"/>
        </w:rPr>
        <w:t>I</w:t>
      </w:r>
      <w:r w:rsidR="00222DAF">
        <w:rPr>
          <w:rFonts w:cs="TimesNewRoman"/>
          <w:lang w:val="en-US"/>
        </w:rPr>
        <w:t xml:space="preserve"> </w:t>
      </w:r>
      <w:r w:rsidR="00A53D2E">
        <w:rPr>
          <w:rFonts w:cs="TimesNewRoman"/>
          <w:lang w:val="en-US"/>
        </w:rPr>
        <w:t xml:space="preserve">will </w:t>
      </w:r>
      <w:r w:rsidR="00222DAF">
        <w:rPr>
          <w:rFonts w:cs="TimesNewRoman"/>
          <w:lang w:val="en-US"/>
        </w:rPr>
        <w:t>define lower economic growth rates as the change in Gross Domestic Product (GDP) compared the previous year. Because this thesis covers a 2007-2012 period, we will compute annual average economic gro</w:t>
      </w:r>
      <w:r w:rsidR="007633AB">
        <w:rPr>
          <w:rFonts w:cs="TimesNewRoman"/>
          <w:lang w:val="en-US"/>
        </w:rPr>
        <w:t>wth rates by means of Eurostat</w:t>
      </w:r>
      <w:r w:rsidR="00222DAF">
        <w:rPr>
          <w:rFonts w:cs="TimesNewRoman"/>
          <w:lang w:val="en-US"/>
        </w:rPr>
        <w:t xml:space="preserve">-data. </w:t>
      </w:r>
      <w:r w:rsidR="00641F07">
        <w:rPr>
          <w:rFonts w:cs="TimesNewRoman"/>
          <w:lang w:val="en-US"/>
        </w:rPr>
        <w:t>For countries that score below EU-2</w:t>
      </w:r>
      <w:r w:rsidR="007F06C7">
        <w:rPr>
          <w:rFonts w:cs="TimesNewRoman"/>
          <w:lang w:val="en-US"/>
        </w:rPr>
        <w:t>8</w:t>
      </w:r>
      <w:r w:rsidR="00641F07">
        <w:rPr>
          <w:rFonts w:cs="TimesNewRoman"/>
          <w:lang w:val="en-US"/>
        </w:rPr>
        <w:t xml:space="preserve"> average, the factor will be counted as present</w:t>
      </w:r>
      <w:r w:rsidR="00F47134">
        <w:rPr>
          <w:rFonts w:cs="TimesNewRoman"/>
          <w:lang w:val="en-US"/>
        </w:rPr>
        <w:t>.</w:t>
      </w:r>
    </w:p>
    <w:p w:rsidR="00CE5B41" w:rsidRDefault="00C750E3" w:rsidP="00654FC4">
      <w:pPr>
        <w:spacing w:line="360" w:lineRule="auto"/>
        <w:rPr>
          <w:i/>
          <w:lang w:val="en-US"/>
        </w:rPr>
      </w:pPr>
      <w:r>
        <w:rPr>
          <w:i/>
          <w:lang w:val="en-US"/>
        </w:rPr>
        <w:t>F9</w:t>
      </w:r>
      <w:r w:rsidR="00114542">
        <w:rPr>
          <w:i/>
          <w:lang w:val="en-US"/>
        </w:rPr>
        <w:t>: Increasing unemployment</w:t>
      </w:r>
    </w:p>
    <w:p w:rsidR="00182832" w:rsidRDefault="0064451F" w:rsidP="00CE5B41">
      <w:pPr>
        <w:spacing w:line="360" w:lineRule="auto"/>
        <w:jc w:val="both"/>
        <w:rPr>
          <w:rFonts w:cs="TimesNewRoman"/>
          <w:lang w:val="en-US"/>
        </w:rPr>
      </w:pPr>
      <w:r>
        <w:rPr>
          <w:lang w:val="en-US"/>
        </w:rPr>
        <w:t xml:space="preserve">High levels of employment have been recognized as crucial for the viability of welfare states (Huber &amp; Stephens, 2001). </w:t>
      </w:r>
      <w:r w:rsidR="00FD37C9">
        <w:rPr>
          <w:lang w:val="en-US"/>
        </w:rPr>
        <w:t>When employment</w:t>
      </w:r>
      <w:r w:rsidR="00226669">
        <w:rPr>
          <w:lang w:val="en-US"/>
        </w:rPr>
        <w:t xml:space="preserve"> levels are high, many people contribute to the welfare state and fewer draw on it. </w:t>
      </w:r>
      <w:r w:rsidR="007A69B1">
        <w:rPr>
          <w:lang w:val="en-US"/>
        </w:rPr>
        <w:t>On the c</w:t>
      </w:r>
      <w:r w:rsidR="00226669">
        <w:rPr>
          <w:lang w:val="en-US"/>
        </w:rPr>
        <w:t xml:space="preserve">ontrary, </w:t>
      </w:r>
      <w:r w:rsidR="00B737E6">
        <w:rPr>
          <w:lang w:val="en-US"/>
        </w:rPr>
        <w:t xml:space="preserve">when unemployment levels rise, this could lead to large budget deficits and thus to more pressure to retrench </w:t>
      </w:r>
      <w:r w:rsidR="00A53D2E">
        <w:rPr>
          <w:lang w:val="en-US"/>
        </w:rPr>
        <w:t xml:space="preserve">on </w:t>
      </w:r>
      <w:r w:rsidR="00B737E6">
        <w:rPr>
          <w:lang w:val="en-US"/>
        </w:rPr>
        <w:t>the welfare state</w:t>
      </w:r>
      <w:r w:rsidR="0077773A">
        <w:rPr>
          <w:lang w:val="en-US"/>
        </w:rPr>
        <w:t xml:space="preserve"> (Scharpf, 2001). </w:t>
      </w:r>
      <w:r w:rsidR="00C96438">
        <w:rPr>
          <w:lang w:val="en-US"/>
        </w:rPr>
        <w:t>Pierson (2001) has even</w:t>
      </w:r>
      <w:r w:rsidR="00C96438" w:rsidRPr="001045CB">
        <w:rPr>
          <w:lang w:val="en-US"/>
        </w:rPr>
        <w:t xml:space="preserve"> argued that unemployment – especially in combination with lower economic growth rates – is a major force </w:t>
      </w:r>
      <w:r w:rsidR="001045CB" w:rsidRPr="001045CB">
        <w:rPr>
          <w:lang w:val="en-US"/>
        </w:rPr>
        <w:t xml:space="preserve">in </w:t>
      </w:r>
      <w:r w:rsidR="00C96438" w:rsidRPr="001045CB">
        <w:rPr>
          <w:lang w:val="en-US"/>
        </w:rPr>
        <w:t>welfares state retrenchment</w:t>
      </w:r>
      <w:r w:rsidR="001045CB" w:rsidRPr="001045CB">
        <w:rPr>
          <w:lang w:val="en-US"/>
        </w:rPr>
        <w:t xml:space="preserve"> as it generate</w:t>
      </w:r>
      <w:r w:rsidR="00292AA9">
        <w:rPr>
          <w:lang w:val="en-US"/>
        </w:rPr>
        <w:t>s</w:t>
      </w:r>
      <w:r w:rsidR="001045CB" w:rsidRPr="001045CB">
        <w:rPr>
          <w:lang w:val="en-US"/>
        </w:rPr>
        <w:t xml:space="preserve"> </w:t>
      </w:r>
      <w:r w:rsidR="001045CB" w:rsidRPr="001045CB">
        <w:rPr>
          <w:rFonts w:cs="TimesNewRoman"/>
          <w:lang w:val="en-US"/>
        </w:rPr>
        <w:t xml:space="preserve">‘acute problems for the welfare state’ (p. 86). </w:t>
      </w:r>
      <w:r w:rsidR="000A1215">
        <w:rPr>
          <w:lang w:val="en-US"/>
        </w:rPr>
        <w:t>I</w:t>
      </w:r>
      <w:r w:rsidR="00C96438">
        <w:rPr>
          <w:lang w:val="en-US"/>
        </w:rPr>
        <w:t xml:space="preserve"> will therefore compute annual growth rate levels between 2007 and 2012 for unemployment by means of World Bank-data. </w:t>
      </w:r>
      <w:r w:rsidR="00C663B5">
        <w:rPr>
          <w:rFonts w:cs="TimesNewRoman"/>
          <w:lang w:val="en-US"/>
        </w:rPr>
        <w:t xml:space="preserve">For </w:t>
      </w:r>
      <w:r w:rsidR="007F06C7">
        <w:rPr>
          <w:rFonts w:cs="TimesNewRoman"/>
          <w:lang w:val="en-US"/>
        </w:rPr>
        <w:t>countries that score below EU-28</w:t>
      </w:r>
      <w:r w:rsidR="00C663B5">
        <w:rPr>
          <w:rFonts w:cs="TimesNewRoman"/>
          <w:lang w:val="en-US"/>
        </w:rPr>
        <w:t xml:space="preserve"> average, the factor will be counted as present.</w:t>
      </w:r>
    </w:p>
    <w:p w:rsidR="00CE5B41" w:rsidRDefault="00C750E3" w:rsidP="00560B0B">
      <w:pPr>
        <w:spacing w:line="360" w:lineRule="auto"/>
        <w:rPr>
          <w:i/>
          <w:lang w:val="en-US"/>
        </w:rPr>
      </w:pPr>
      <w:r>
        <w:rPr>
          <w:i/>
          <w:lang w:val="en-US"/>
        </w:rPr>
        <w:t>F10</w:t>
      </w:r>
      <w:r w:rsidR="00D4233C">
        <w:rPr>
          <w:i/>
          <w:lang w:val="en-US"/>
        </w:rPr>
        <w:t>: EU-pressure</w:t>
      </w:r>
    </w:p>
    <w:p w:rsidR="00E761D3" w:rsidRDefault="00914D87" w:rsidP="00CE5B41">
      <w:pPr>
        <w:spacing w:line="360" w:lineRule="auto"/>
        <w:jc w:val="both"/>
        <w:rPr>
          <w:lang w:val="en-US"/>
        </w:rPr>
      </w:pPr>
      <w:r>
        <w:rPr>
          <w:lang w:val="en-US"/>
        </w:rPr>
        <w:t xml:space="preserve">Given the </w:t>
      </w:r>
      <w:r w:rsidR="007D3B72">
        <w:rPr>
          <w:lang w:val="en-US"/>
        </w:rPr>
        <w:t>increasing</w:t>
      </w:r>
      <w:r>
        <w:rPr>
          <w:lang w:val="en-US"/>
        </w:rPr>
        <w:t xml:space="preserve"> role of the European Union (EU) in influencing member states’ social welfare policies, </w:t>
      </w:r>
      <w:r w:rsidR="00A70E0B">
        <w:rPr>
          <w:lang w:val="en-US"/>
        </w:rPr>
        <w:t>welfare</w:t>
      </w:r>
      <w:r w:rsidR="00292AA9">
        <w:rPr>
          <w:lang w:val="en-US"/>
        </w:rPr>
        <w:t>s state retrenchment literature increasingly</w:t>
      </w:r>
      <w:r w:rsidR="00A70E0B">
        <w:rPr>
          <w:lang w:val="en-US"/>
        </w:rPr>
        <w:t xml:space="preserve"> emphasizes the </w:t>
      </w:r>
      <w:r w:rsidR="00C17988">
        <w:rPr>
          <w:lang w:val="en-US"/>
        </w:rPr>
        <w:t>role</w:t>
      </w:r>
      <w:r w:rsidR="00A70E0B">
        <w:rPr>
          <w:lang w:val="en-US"/>
        </w:rPr>
        <w:t xml:space="preserve"> of Europeanization. </w:t>
      </w:r>
      <w:r w:rsidR="002628C7">
        <w:rPr>
          <w:lang w:val="en-US"/>
        </w:rPr>
        <w:t>It has been noted that th</w:t>
      </w:r>
      <w:r w:rsidR="007D3B72">
        <w:rPr>
          <w:lang w:val="en-US"/>
        </w:rPr>
        <w:t xml:space="preserve">e Global Financial Crisis </w:t>
      </w:r>
      <w:r w:rsidR="002628C7">
        <w:rPr>
          <w:lang w:val="en-US"/>
        </w:rPr>
        <w:t xml:space="preserve">has </w:t>
      </w:r>
      <w:r w:rsidR="002628C7" w:rsidRPr="002628C7">
        <w:rPr>
          <w:lang w:val="en-US"/>
        </w:rPr>
        <w:t xml:space="preserve">created new venues for the EU to intervene more decisively in </w:t>
      </w:r>
      <w:r w:rsidR="002628C7">
        <w:rPr>
          <w:lang w:val="en-US"/>
        </w:rPr>
        <w:t>social</w:t>
      </w:r>
      <w:r w:rsidR="002628C7" w:rsidRPr="002628C7">
        <w:rPr>
          <w:lang w:val="en-US"/>
        </w:rPr>
        <w:t xml:space="preserve"> policies of its Member States</w:t>
      </w:r>
      <w:r w:rsidR="002A606F">
        <w:rPr>
          <w:lang w:val="en-US"/>
        </w:rPr>
        <w:t xml:space="preserve">. </w:t>
      </w:r>
      <w:r w:rsidR="008F0C82">
        <w:rPr>
          <w:lang w:val="en-US"/>
        </w:rPr>
        <w:t xml:space="preserve">Especially countries that have received financial support from the EU have lost sovereignty on their social policy, as the bail-out programs leave very </w:t>
      </w:r>
      <w:r w:rsidR="00945A43">
        <w:rPr>
          <w:lang w:val="en-US"/>
        </w:rPr>
        <w:t>limited</w:t>
      </w:r>
      <w:r w:rsidR="008F0C82">
        <w:rPr>
          <w:lang w:val="en-US"/>
        </w:rPr>
        <w:t xml:space="preserve"> scope for national </w:t>
      </w:r>
      <w:r w:rsidR="008F0C82" w:rsidRPr="008F0C82">
        <w:rPr>
          <w:lang w:val="en-US"/>
        </w:rPr>
        <w:t>choices (Theodoropoulou</w:t>
      </w:r>
      <w:r w:rsidR="00CD263E">
        <w:rPr>
          <w:lang w:val="en-US"/>
        </w:rPr>
        <w:t xml:space="preserve"> &amp; Watt, 2011)</w:t>
      </w:r>
      <w:r w:rsidR="008F0C82" w:rsidRPr="008F0C82">
        <w:rPr>
          <w:lang w:val="en-US"/>
        </w:rPr>
        <w:t xml:space="preserve">. </w:t>
      </w:r>
      <w:r w:rsidR="002A606F">
        <w:rPr>
          <w:lang w:val="en-US"/>
        </w:rPr>
        <w:t xml:space="preserve">In addition, </w:t>
      </w:r>
      <w:r w:rsidR="00945A43">
        <w:rPr>
          <w:lang w:val="en-US"/>
        </w:rPr>
        <w:t xml:space="preserve">since the outbreak of the GFC, the </w:t>
      </w:r>
      <w:r w:rsidR="00C20DA7">
        <w:rPr>
          <w:lang w:val="en-US"/>
        </w:rPr>
        <w:t xml:space="preserve">EU </w:t>
      </w:r>
      <w:r w:rsidR="00945A43">
        <w:rPr>
          <w:lang w:val="en-US"/>
        </w:rPr>
        <w:t xml:space="preserve">has </w:t>
      </w:r>
      <w:r w:rsidR="00C20DA7">
        <w:rPr>
          <w:lang w:val="en-US"/>
        </w:rPr>
        <w:t>reinforced its monitoring capacity regarding Member States’ fiscal policy by introducing the so-called European Semester</w:t>
      </w:r>
      <w:r w:rsidR="007D3B72">
        <w:rPr>
          <w:lang w:val="en-US"/>
        </w:rPr>
        <w:t xml:space="preserve"> reports</w:t>
      </w:r>
      <w:r w:rsidR="00C20DA7">
        <w:rPr>
          <w:lang w:val="en-US"/>
        </w:rPr>
        <w:t xml:space="preserve"> (Helderman, 2014).  The Commission publishes each</w:t>
      </w:r>
      <w:r w:rsidR="00A53D2E">
        <w:rPr>
          <w:lang w:val="en-US"/>
        </w:rPr>
        <w:t xml:space="preserve"> year an Annual Growth Survey that</w:t>
      </w:r>
      <w:r w:rsidR="00C20DA7">
        <w:rPr>
          <w:lang w:val="en-US"/>
        </w:rPr>
        <w:t xml:space="preserve"> includes operation priorities based on the </w:t>
      </w:r>
      <w:r w:rsidR="00C20DA7" w:rsidRPr="007D3B72">
        <w:rPr>
          <w:i/>
          <w:lang w:val="en-US"/>
        </w:rPr>
        <w:t>Europe2020</w:t>
      </w:r>
      <w:r w:rsidR="007D3B72">
        <w:rPr>
          <w:lang w:val="en-US"/>
        </w:rPr>
        <w:t xml:space="preserve"> </w:t>
      </w:r>
      <w:r w:rsidR="00A53D2E">
        <w:rPr>
          <w:lang w:val="en-US"/>
        </w:rPr>
        <w:t>strategy. T</w:t>
      </w:r>
      <w:r w:rsidR="00945A43">
        <w:rPr>
          <w:lang w:val="en-US"/>
        </w:rPr>
        <w:t>hese</w:t>
      </w:r>
      <w:r w:rsidR="005A207D">
        <w:rPr>
          <w:lang w:val="en-US"/>
        </w:rPr>
        <w:t xml:space="preserve"> are four month</w:t>
      </w:r>
      <w:r w:rsidR="00945A43">
        <w:rPr>
          <w:lang w:val="en-US"/>
        </w:rPr>
        <w:t>s</w:t>
      </w:r>
      <w:r w:rsidR="005A207D">
        <w:rPr>
          <w:lang w:val="en-US"/>
        </w:rPr>
        <w:t xml:space="preserve"> later followed by National Reform Programs written by the Member States.</w:t>
      </w:r>
      <w:r w:rsidR="000622FB">
        <w:rPr>
          <w:lang w:val="en-US"/>
        </w:rPr>
        <w:t xml:space="preserve"> These latter reports are a couple of months later reviewed in the European Commission Working Documents, which will finally lead to a Country-specific Recommendation on the proposed reforms. </w:t>
      </w:r>
      <w:r w:rsidR="005A207D">
        <w:rPr>
          <w:lang w:val="en-US"/>
        </w:rPr>
        <w:t xml:space="preserve">The EU’s attempts to intervene </w:t>
      </w:r>
      <w:r w:rsidR="00412691">
        <w:rPr>
          <w:lang w:val="en-US"/>
        </w:rPr>
        <w:t xml:space="preserve">are thus two-fold: </w:t>
      </w:r>
      <w:r w:rsidR="00F46556">
        <w:rPr>
          <w:lang w:val="en-US"/>
        </w:rPr>
        <w:t>in a ‘hard’ way through bailout-programs and in a ‘soft’ way through reinforced monitoring</w:t>
      </w:r>
      <w:r w:rsidR="00DC37BA">
        <w:rPr>
          <w:lang w:val="en-US"/>
        </w:rPr>
        <w:t>.</w:t>
      </w:r>
    </w:p>
    <w:p w:rsidR="00560B0B" w:rsidRPr="00560B0B" w:rsidRDefault="00E42DB9" w:rsidP="00CE5B41">
      <w:pPr>
        <w:spacing w:line="360" w:lineRule="auto"/>
        <w:jc w:val="both"/>
        <w:rPr>
          <w:lang w:val="en-US"/>
        </w:rPr>
      </w:pPr>
      <w:r>
        <w:rPr>
          <w:lang w:val="en-US"/>
        </w:rPr>
        <w:t>The</w:t>
      </w:r>
      <w:r w:rsidR="00DC37BA">
        <w:rPr>
          <w:lang w:val="en-US"/>
        </w:rPr>
        <w:t xml:space="preserve"> measure will therefore </w:t>
      </w:r>
      <w:r w:rsidR="007D3B72">
        <w:rPr>
          <w:lang w:val="en-US"/>
        </w:rPr>
        <w:t>be</w:t>
      </w:r>
      <w:r w:rsidR="00DC37BA">
        <w:rPr>
          <w:lang w:val="en-US"/>
        </w:rPr>
        <w:t xml:space="preserve"> two-fold</w:t>
      </w:r>
      <w:r w:rsidR="007D3B72">
        <w:rPr>
          <w:lang w:val="en-US"/>
        </w:rPr>
        <w:t xml:space="preserve"> as well</w:t>
      </w:r>
      <w:r w:rsidR="00DC37BA">
        <w:rPr>
          <w:lang w:val="en-US"/>
        </w:rPr>
        <w:t xml:space="preserve">. First, </w:t>
      </w:r>
      <w:r w:rsidR="000A1215">
        <w:rPr>
          <w:lang w:val="en-US"/>
        </w:rPr>
        <w:t>I</w:t>
      </w:r>
      <w:r w:rsidR="00DC37BA">
        <w:rPr>
          <w:lang w:val="en-US"/>
        </w:rPr>
        <w:t xml:space="preserve"> will examine which countries have received </w:t>
      </w:r>
      <w:r w:rsidR="006C4919">
        <w:rPr>
          <w:lang w:val="en-US"/>
        </w:rPr>
        <w:t xml:space="preserve">financial support </w:t>
      </w:r>
      <w:r w:rsidR="00776201">
        <w:rPr>
          <w:lang w:val="en-US"/>
        </w:rPr>
        <w:t xml:space="preserve">(bailout-programs) by European </w:t>
      </w:r>
      <w:r w:rsidR="00862147">
        <w:rPr>
          <w:lang w:val="en-US"/>
        </w:rPr>
        <w:t xml:space="preserve">(financial) </w:t>
      </w:r>
      <w:r w:rsidR="00776201">
        <w:rPr>
          <w:lang w:val="en-US"/>
        </w:rPr>
        <w:t>institutions</w:t>
      </w:r>
      <w:r w:rsidR="00D033D2">
        <w:rPr>
          <w:lang w:val="en-US"/>
        </w:rPr>
        <w:t>.</w:t>
      </w:r>
      <w:r w:rsidR="00E37826">
        <w:rPr>
          <w:lang w:val="en-US"/>
        </w:rPr>
        <w:t xml:space="preserve"> If that is the case, F</w:t>
      </w:r>
      <w:r w:rsidR="000622FB">
        <w:rPr>
          <w:lang w:val="en-US"/>
        </w:rPr>
        <w:t xml:space="preserve">actor </w:t>
      </w:r>
      <w:r w:rsidR="00F47134">
        <w:rPr>
          <w:lang w:val="en-US"/>
        </w:rPr>
        <w:t>F10a will be counted present</w:t>
      </w:r>
      <w:r w:rsidR="000622FB">
        <w:rPr>
          <w:lang w:val="en-US"/>
        </w:rPr>
        <w:t xml:space="preserve"> for the country. </w:t>
      </w:r>
      <w:r w:rsidR="00D033D2">
        <w:rPr>
          <w:lang w:val="en-US"/>
        </w:rPr>
        <w:t xml:space="preserve">Secondly, </w:t>
      </w:r>
      <w:r w:rsidR="000A1215">
        <w:rPr>
          <w:lang w:val="en-US"/>
        </w:rPr>
        <w:t>I</w:t>
      </w:r>
      <w:r w:rsidR="00D033D2">
        <w:rPr>
          <w:lang w:val="en-US"/>
        </w:rPr>
        <w:t xml:space="preserve"> will investigate </w:t>
      </w:r>
      <w:r w:rsidR="00B32125">
        <w:rPr>
          <w:lang w:val="en-US"/>
        </w:rPr>
        <w:t xml:space="preserve">National Reform Programs </w:t>
      </w:r>
      <w:r w:rsidR="000622FB">
        <w:rPr>
          <w:lang w:val="en-US"/>
        </w:rPr>
        <w:t xml:space="preserve">and European Commission Working Documents </w:t>
      </w:r>
      <w:r w:rsidR="00B32125">
        <w:rPr>
          <w:lang w:val="en-US"/>
        </w:rPr>
        <w:t xml:space="preserve">of </w:t>
      </w:r>
      <w:r w:rsidR="00337504">
        <w:rPr>
          <w:lang w:val="en-US"/>
        </w:rPr>
        <w:t xml:space="preserve">the </w:t>
      </w:r>
      <w:r w:rsidR="008F434E">
        <w:rPr>
          <w:lang w:val="en-US"/>
        </w:rPr>
        <w:t xml:space="preserve">particular countries. </w:t>
      </w:r>
      <w:r w:rsidR="000622FB">
        <w:rPr>
          <w:lang w:val="en-US"/>
        </w:rPr>
        <w:t xml:space="preserve">For the National Reform Programs, </w:t>
      </w:r>
      <w:r w:rsidR="000A1215">
        <w:rPr>
          <w:lang w:val="en-US"/>
        </w:rPr>
        <w:t>I</w:t>
      </w:r>
      <w:r w:rsidR="000622FB">
        <w:rPr>
          <w:lang w:val="en-US"/>
        </w:rPr>
        <w:t xml:space="preserve"> will </w:t>
      </w:r>
      <w:r w:rsidR="008F434E">
        <w:rPr>
          <w:lang w:val="en-US"/>
        </w:rPr>
        <w:t xml:space="preserve">trace whether Member States specifically </w:t>
      </w:r>
      <w:r w:rsidR="000622FB">
        <w:rPr>
          <w:lang w:val="en-US"/>
        </w:rPr>
        <w:t>state that health care system reform</w:t>
      </w:r>
      <w:r w:rsidR="00D958FF">
        <w:rPr>
          <w:lang w:val="en-US"/>
        </w:rPr>
        <w:t xml:space="preserve"> </w:t>
      </w:r>
      <w:r w:rsidR="000622FB">
        <w:rPr>
          <w:lang w:val="en-US"/>
        </w:rPr>
        <w:t>has</w:t>
      </w:r>
      <w:r w:rsidR="006D4C5E">
        <w:rPr>
          <w:lang w:val="en-US"/>
        </w:rPr>
        <w:t xml:space="preserve"> taken place or will take place in future.</w:t>
      </w:r>
      <w:r w:rsidR="00A34CED">
        <w:rPr>
          <w:lang w:val="en-US"/>
        </w:rPr>
        <w:t xml:space="preserve"> This is particularly interesting because health care is not explici</w:t>
      </w:r>
      <w:r w:rsidR="006D4C5E">
        <w:rPr>
          <w:lang w:val="en-US"/>
        </w:rPr>
        <w:t xml:space="preserve">tly mentioned in the </w:t>
      </w:r>
      <w:r w:rsidR="006D4C5E" w:rsidRPr="006D4C5E">
        <w:rPr>
          <w:i/>
          <w:lang w:val="en-US"/>
        </w:rPr>
        <w:t>Europe2020</w:t>
      </w:r>
      <w:r w:rsidR="006D4C5E">
        <w:rPr>
          <w:lang w:val="en-US"/>
        </w:rPr>
        <w:t xml:space="preserve"> </w:t>
      </w:r>
      <w:r w:rsidR="00A34CED">
        <w:rPr>
          <w:lang w:val="en-US"/>
        </w:rPr>
        <w:t xml:space="preserve">strategy, meaning that it is </w:t>
      </w:r>
      <w:r w:rsidR="006D4C5E">
        <w:rPr>
          <w:lang w:val="en-US"/>
        </w:rPr>
        <w:t>a</w:t>
      </w:r>
      <w:r w:rsidR="00A34CED">
        <w:rPr>
          <w:lang w:val="en-US"/>
        </w:rPr>
        <w:t xml:space="preserve"> </w:t>
      </w:r>
      <w:r w:rsidR="00A34CED" w:rsidRPr="00A34CED">
        <w:rPr>
          <w:lang w:val="en-US"/>
        </w:rPr>
        <w:t>conscious choice</w:t>
      </w:r>
      <w:r w:rsidR="00A34CED">
        <w:rPr>
          <w:lang w:val="en-US"/>
        </w:rPr>
        <w:t xml:space="preserve"> </w:t>
      </w:r>
      <w:r w:rsidR="006D4C5E">
        <w:rPr>
          <w:lang w:val="en-US"/>
        </w:rPr>
        <w:t xml:space="preserve">to bring up the topic. </w:t>
      </w:r>
      <w:r w:rsidR="000A1215">
        <w:rPr>
          <w:lang w:val="en-US"/>
        </w:rPr>
        <w:t>I</w:t>
      </w:r>
      <w:r w:rsidR="000622FB" w:rsidRPr="00560B0B">
        <w:rPr>
          <w:lang w:val="en-US"/>
        </w:rPr>
        <w:t xml:space="preserve"> will search in the documents on the tags ‘health’, ‘health</w:t>
      </w:r>
      <w:r w:rsidR="00D147AC">
        <w:rPr>
          <w:lang w:val="en-US"/>
        </w:rPr>
        <w:t xml:space="preserve"> </w:t>
      </w:r>
      <w:r w:rsidR="000622FB" w:rsidRPr="00560B0B">
        <w:rPr>
          <w:lang w:val="en-US"/>
        </w:rPr>
        <w:t xml:space="preserve">care’ and ‘care’ </w:t>
      </w:r>
      <w:r w:rsidR="00A34CED" w:rsidRPr="00560B0B">
        <w:rPr>
          <w:lang w:val="en-US"/>
        </w:rPr>
        <w:t xml:space="preserve">and examine whether health care system reform is indeed mentioned. We will follow the same procedure when reviewing the Commission Working Documents, however, here </w:t>
      </w:r>
      <w:r w:rsidR="000A1215">
        <w:rPr>
          <w:lang w:val="en-US"/>
        </w:rPr>
        <w:t xml:space="preserve">there is only interested in </w:t>
      </w:r>
      <w:r w:rsidR="00A34CED" w:rsidRPr="00560B0B">
        <w:rPr>
          <w:lang w:val="en-US"/>
        </w:rPr>
        <w:t xml:space="preserve">normative substantiation, not in factual information. </w:t>
      </w:r>
      <w:r w:rsidR="00560B0B" w:rsidRPr="00560B0B">
        <w:rPr>
          <w:lang w:val="en-US"/>
        </w:rPr>
        <w:t xml:space="preserve">The following sentence, for example, would fulfill </w:t>
      </w:r>
      <w:r>
        <w:rPr>
          <w:lang w:val="en-US"/>
        </w:rPr>
        <w:t>the</w:t>
      </w:r>
      <w:r w:rsidR="00560B0B" w:rsidRPr="00560B0B">
        <w:rPr>
          <w:lang w:val="en-US"/>
        </w:rPr>
        <w:t xml:space="preserve"> criteria: </w:t>
      </w:r>
      <w:r w:rsidR="00166F8C" w:rsidRPr="00166F8C">
        <w:rPr>
          <w:lang w:val="en-US"/>
        </w:rPr>
        <w:t>‘</w:t>
      </w:r>
      <w:r w:rsidR="00560B0B" w:rsidRPr="00560B0B">
        <w:rPr>
          <w:rFonts w:cs="Times-Roman"/>
          <w:i/>
          <w:lang w:val="en-US"/>
        </w:rPr>
        <w:t>The main risk to the general government balance in the coming years is on the expenditure side, where it might prove difficult to offset spending ove</w:t>
      </w:r>
      <w:r w:rsidR="00166F8C">
        <w:rPr>
          <w:rFonts w:cs="Times-Roman"/>
          <w:i/>
          <w:lang w:val="en-US"/>
        </w:rPr>
        <w:t>rruns in the health care sector</w:t>
      </w:r>
      <w:r w:rsidR="00166F8C">
        <w:rPr>
          <w:rFonts w:cs="Times-Roman"/>
          <w:lang w:val="en-US"/>
        </w:rPr>
        <w:t>’.</w:t>
      </w:r>
      <w:r w:rsidR="00560B0B">
        <w:rPr>
          <w:rFonts w:cs="Times-Roman"/>
          <w:lang w:val="en-US"/>
        </w:rPr>
        <w:t xml:space="preserve"> </w:t>
      </w:r>
      <w:r w:rsidR="000A1215">
        <w:rPr>
          <w:rFonts w:cs="Times-Roman"/>
          <w:lang w:val="en-US"/>
        </w:rPr>
        <w:t>I</w:t>
      </w:r>
      <w:r w:rsidR="00560B0B">
        <w:rPr>
          <w:rFonts w:cs="Times-Roman"/>
          <w:lang w:val="en-US"/>
        </w:rPr>
        <w:t xml:space="preserve"> will both investigate </w:t>
      </w:r>
      <w:r w:rsidR="00560B0B">
        <w:rPr>
          <w:lang w:val="en-US"/>
        </w:rPr>
        <w:t xml:space="preserve">National Reform Programs and European Commission Working Documents for 2011 and 2012 for all countries. </w:t>
      </w:r>
      <w:r w:rsidR="00BF06FB">
        <w:rPr>
          <w:lang w:val="en-US"/>
        </w:rPr>
        <w:t xml:space="preserve">If health care system reform is at least one time mentioned in a document, </w:t>
      </w:r>
      <w:r w:rsidR="000A1215">
        <w:rPr>
          <w:lang w:val="en-US"/>
        </w:rPr>
        <w:t>I</w:t>
      </w:r>
      <w:r w:rsidR="00BF06FB">
        <w:rPr>
          <w:lang w:val="en-US"/>
        </w:rPr>
        <w:t xml:space="preserve"> will c</w:t>
      </w:r>
      <w:r w:rsidR="00F47134">
        <w:rPr>
          <w:lang w:val="en-US"/>
        </w:rPr>
        <w:t>ount the document as present</w:t>
      </w:r>
      <w:r w:rsidR="00BF06FB">
        <w:rPr>
          <w:lang w:val="en-US"/>
        </w:rPr>
        <w:t xml:space="preserve">. Factor </w:t>
      </w:r>
      <w:r w:rsidR="00D04237">
        <w:rPr>
          <w:lang w:val="en-US"/>
        </w:rPr>
        <w:t>F10b that</w:t>
      </w:r>
      <w:r w:rsidR="00BF06FB">
        <w:rPr>
          <w:lang w:val="en-US"/>
        </w:rPr>
        <w:t xml:space="preserve"> consist</w:t>
      </w:r>
      <w:r w:rsidR="00D04237">
        <w:rPr>
          <w:lang w:val="en-US"/>
        </w:rPr>
        <w:t xml:space="preserve"> of</w:t>
      </w:r>
      <w:r w:rsidR="00BF06FB">
        <w:rPr>
          <w:lang w:val="en-US"/>
        </w:rPr>
        <w:t xml:space="preserve"> four reports </w:t>
      </w:r>
      <w:r w:rsidR="00D04237">
        <w:rPr>
          <w:lang w:val="en-US"/>
        </w:rPr>
        <w:t>of</w:t>
      </w:r>
      <w:r w:rsidR="00BF06FB">
        <w:rPr>
          <w:lang w:val="en-US"/>
        </w:rPr>
        <w:t xml:space="preserve"> each country, will be counted as present if in at least two reports health care system reform is mentioned. Finally</w:t>
      </w:r>
      <w:r w:rsidR="00F47134">
        <w:rPr>
          <w:lang w:val="en-US"/>
        </w:rPr>
        <w:t xml:space="preserve">, overall </w:t>
      </w:r>
      <w:r w:rsidR="00E37826">
        <w:rPr>
          <w:lang w:val="en-US"/>
        </w:rPr>
        <w:t>F</w:t>
      </w:r>
      <w:r w:rsidR="00F47134">
        <w:rPr>
          <w:lang w:val="en-US"/>
        </w:rPr>
        <w:t>actor F10 will be present</w:t>
      </w:r>
      <w:r w:rsidR="00E37826">
        <w:rPr>
          <w:lang w:val="en-US"/>
        </w:rPr>
        <w:t xml:space="preserve"> for the country if F</w:t>
      </w:r>
      <w:r w:rsidR="00BF06FB">
        <w:rPr>
          <w:lang w:val="en-US"/>
        </w:rPr>
        <w:t xml:space="preserve">actor F10a </w:t>
      </w:r>
      <w:r w:rsidR="00BF06FB" w:rsidRPr="00A53D2E">
        <w:rPr>
          <w:lang w:val="en-US"/>
        </w:rPr>
        <w:t>and/or</w:t>
      </w:r>
      <w:r w:rsidR="00E37826">
        <w:rPr>
          <w:lang w:val="en-US"/>
        </w:rPr>
        <w:t xml:space="preserve"> F</w:t>
      </w:r>
      <w:r w:rsidR="00BF06FB">
        <w:rPr>
          <w:lang w:val="en-US"/>
        </w:rPr>
        <w:t xml:space="preserve">actor F10b is counted as present. </w:t>
      </w:r>
    </w:p>
    <w:p w:rsidR="00CE5B41" w:rsidRDefault="009B616F" w:rsidP="00E63E64">
      <w:pPr>
        <w:spacing w:line="360" w:lineRule="auto"/>
        <w:rPr>
          <w:i/>
          <w:lang w:val="en-US"/>
        </w:rPr>
      </w:pPr>
      <w:r>
        <w:rPr>
          <w:i/>
          <w:lang w:val="en-US"/>
        </w:rPr>
        <w:t>F1</w:t>
      </w:r>
      <w:r w:rsidR="00C750E3">
        <w:rPr>
          <w:i/>
          <w:lang w:val="en-US"/>
        </w:rPr>
        <w:t>1</w:t>
      </w:r>
      <w:r w:rsidR="00E11D11">
        <w:rPr>
          <w:i/>
          <w:lang w:val="en-US"/>
        </w:rPr>
        <w:t>: Public opinion</w:t>
      </w:r>
      <w:r w:rsidR="00FC72F2">
        <w:rPr>
          <w:i/>
          <w:lang w:val="en-US"/>
        </w:rPr>
        <w:t xml:space="preserve"> rates</w:t>
      </w:r>
    </w:p>
    <w:p w:rsidR="00E63E64" w:rsidRDefault="00AE0838" w:rsidP="00CE5B41">
      <w:pPr>
        <w:spacing w:line="360" w:lineRule="auto"/>
        <w:jc w:val="both"/>
        <w:rPr>
          <w:lang w:val="en-US"/>
        </w:rPr>
      </w:pPr>
      <w:r>
        <w:rPr>
          <w:lang w:val="en-US"/>
        </w:rPr>
        <w:t>Social</w:t>
      </w:r>
      <w:r w:rsidR="00BD63A1">
        <w:rPr>
          <w:lang w:val="en-US"/>
        </w:rPr>
        <w:t xml:space="preserve"> </w:t>
      </w:r>
      <w:r>
        <w:rPr>
          <w:lang w:val="en-US"/>
        </w:rPr>
        <w:t xml:space="preserve">constructivist scholars have published extensively on the relationship </w:t>
      </w:r>
      <w:r w:rsidR="0000519F">
        <w:rPr>
          <w:lang w:val="en-US"/>
        </w:rPr>
        <w:t xml:space="preserve">between public opinion and welfare state support. Some have argued that </w:t>
      </w:r>
      <w:r w:rsidR="0000519F" w:rsidRPr="0000519F">
        <w:rPr>
          <w:rFonts w:eastAsia="Times New Roman" w:cs="Times New Roman"/>
          <w:lang w:val="en-US" w:eastAsia="nl-NL"/>
        </w:rPr>
        <w:t>public opinion is a factor that influences policy decisions (Burstein, 1998; Brooks &amp; Manza, 200</w:t>
      </w:r>
      <w:r w:rsidR="00771808">
        <w:rPr>
          <w:rFonts w:eastAsia="Times New Roman" w:cs="Times New Roman"/>
          <w:lang w:val="en-US" w:eastAsia="nl-NL"/>
        </w:rPr>
        <w:t>6</w:t>
      </w:r>
      <w:r w:rsidR="0000519F" w:rsidRPr="0000519F">
        <w:rPr>
          <w:rFonts w:eastAsia="Times New Roman" w:cs="Times New Roman"/>
          <w:lang w:val="en-US" w:eastAsia="nl-NL"/>
        </w:rPr>
        <w:t>), while others have claimed for a rever</w:t>
      </w:r>
      <w:r w:rsidR="00945A43">
        <w:rPr>
          <w:rFonts w:eastAsia="Times New Roman" w:cs="Times New Roman"/>
          <w:lang w:val="en-US" w:eastAsia="nl-NL"/>
        </w:rPr>
        <w:t>s</w:t>
      </w:r>
      <w:r w:rsidR="0000519F" w:rsidRPr="0000519F">
        <w:rPr>
          <w:rFonts w:eastAsia="Times New Roman" w:cs="Times New Roman"/>
          <w:lang w:val="en-US" w:eastAsia="nl-NL"/>
        </w:rPr>
        <w:t>ed relationship, meaning that policy decisions influence public opinion.</w:t>
      </w:r>
      <w:r w:rsidR="00DA4A6D">
        <w:rPr>
          <w:rFonts w:eastAsia="Times New Roman" w:cs="Times New Roman"/>
          <w:lang w:val="en-US" w:eastAsia="nl-NL"/>
        </w:rPr>
        <w:t xml:space="preserve"> </w:t>
      </w:r>
      <w:r w:rsidR="006A3F9E">
        <w:rPr>
          <w:rFonts w:eastAsia="Times New Roman" w:cs="Times New Roman"/>
          <w:lang w:val="en-US" w:eastAsia="nl-NL"/>
        </w:rPr>
        <w:t>Either way, high public support for the welfare state is generally seen as a major defensive mechanism against ret</w:t>
      </w:r>
      <w:r w:rsidR="00945A43">
        <w:rPr>
          <w:rFonts w:eastAsia="Times New Roman" w:cs="Times New Roman"/>
          <w:lang w:val="en-US" w:eastAsia="nl-NL"/>
        </w:rPr>
        <w:t xml:space="preserve">renchment: making </w:t>
      </w:r>
      <w:r w:rsidR="006A3F9E">
        <w:rPr>
          <w:rFonts w:eastAsia="Times New Roman" w:cs="Times New Roman"/>
          <w:lang w:val="en-US" w:eastAsia="nl-NL"/>
        </w:rPr>
        <w:t xml:space="preserve">it more difficult for pro-retrenchment opponents to implement policy reform (Vis et al., 2011; </w:t>
      </w:r>
      <w:r w:rsidR="006A3F9E" w:rsidRPr="006A3F9E">
        <w:rPr>
          <w:lang w:val="en-US"/>
        </w:rPr>
        <w:t xml:space="preserve">Hoyer &amp; </w:t>
      </w:r>
      <w:r w:rsidR="006A3F9E" w:rsidRPr="006A3F9E">
        <w:rPr>
          <w:rFonts w:eastAsia="Times New Roman" w:cs="Times New Roman"/>
          <w:lang w:val="en-US" w:eastAsia="nl-NL"/>
        </w:rPr>
        <w:t xml:space="preserve">Palacios-Valladares, 2010). </w:t>
      </w:r>
      <w:r w:rsidR="000A1215">
        <w:rPr>
          <w:rFonts w:eastAsia="Times New Roman" w:cs="Times New Roman"/>
          <w:lang w:val="en-US" w:eastAsia="nl-NL"/>
        </w:rPr>
        <w:t>I</w:t>
      </w:r>
      <w:r w:rsidR="000C44C2">
        <w:rPr>
          <w:rFonts w:eastAsia="Times New Roman" w:cs="Times New Roman"/>
          <w:lang w:val="en-US" w:eastAsia="nl-NL"/>
        </w:rPr>
        <w:t xml:space="preserve"> will therefore assume that </w:t>
      </w:r>
      <w:r w:rsidR="004F13A9">
        <w:rPr>
          <w:rFonts w:eastAsia="Times New Roman" w:cs="Times New Roman"/>
          <w:lang w:val="en-US" w:eastAsia="nl-NL"/>
        </w:rPr>
        <w:t>high satisfaction with the state of nation</w:t>
      </w:r>
      <w:r w:rsidR="00945A43">
        <w:rPr>
          <w:rFonts w:eastAsia="Times New Roman" w:cs="Times New Roman"/>
          <w:lang w:val="en-US" w:eastAsia="nl-NL"/>
        </w:rPr>
        <w:t>al</w:t>
      </w:r>
      <w:r w:rsidR="004F13A9">
        <w:rPr>
          <w:rFonts w:eastAsia="Times New Roman" w:cs="Times New Roman"/>
          <w:lang w:val="en-US" w:eastAsia="nl-NL"/>
        </w:rPr>
        <w:t xml:space="preserve"> health</w:t>
      </w:r>
      <w:r w:rsidR="00D147AC">
        <w:rPr>
          <w:rFonts w:eastAsia="Times New Roman" w:cs="Times New Roman"/>
          <w:lang w:val="en-US" w:eastAsia="nl-NL"/>
        </w:rPr>
        <w:t xml:space="preserve"> </w:t>
      </w:r>
      <w:r w:rsidR="004F13A9">
        <w:rPr>
          <w:rFonts w:eastAsia="Times New Roman" w:cs="Times New Roman"/>
          <w:lang w:val="en-US" w:eastAsia="nl-NL"/>
        </w:rPr>
        <w:t xml:space="preserve">care will make retrenchment less likely to occur. </w:t>
      </w:r>
      <w:r w:rsidR="00337B3F">
        <w:rPr>
          <w:rFonts w:eastAsia="Times New Roman" w:cs="Times New Roman"/>
          <w:lang w:val="en-US" w:eastAsia="nl-NL"/>
        </w:rPr>
        <w:t>In order to measure these public opinion rates, one needs Europe-wide welfare attitude survey d</w:t>
      </w:r>
      <w:r w:rsidR="00AC1F9D">
        <w:rPr>
          <w:rFonts w:eastAsia="Times New Roman" w:cs="Times New Roman"/>
          <w:lang w:val="en-US" w:eastAsia="nl-NL"/>
        </w:rPr>
        <w:t xml:space="preserve">ata, for example </w:t>
      </w:r>
      <w:r w:rsidR="006D4C5E">
        <w:rPr>
          <w:rFonts w:eastAsia="Times New Roman" w:cs="Times New Roman"/>
          <w:lang w:val="en-US" w:eastAsia="nl-NL"/>
        </w:rPr>
        <w:t>from</w:t>
      </w:r>
      <w:r w:rsidR="00AC1F9D">
        <w:rPr>
          <w:rFonts w:eastAsia="Times New Roman" w:cs="Times New Roman"/>
          <w:lang w:val="en-US" w:eastAsia="nl-NL"/>
        </w:rPr>
        <w:t xml:space="preserve"> the </w:t>
      </w:r>
      <w:r w:rsidR="00AC1F9D" w:rsidRPr="006D4C5E">
        <w:rPr>
          <w:rFonts w:eastAsia="Times New Roman" w:cs="Times New Roman"/>
          <w:i/>
          <w:lang w:val="en-US" w:eastAsia="nl-NL"/>
        </w:rPr>
        <w:t>European Social Survey</w:t>
      </w:r>
      <w:r w:rsidR="00AC1F9D">
        <w:rPr>
          <w:rFonts w:eastAsia="Times New Roman" w:cs="Times New Roman"/>
          <w:lang w:val="en-US" w:eastAsia="nl-NL"/>
        </w:rPr>
        <w:t xml:space="preserve"> (ESS)</w:t>
      </w:r>
      <w:r w:rsidR="004474CB">
        <w:rPr>
          <w:rFonts w:eastAsia="Times New Roman" w:cs="Times New Roman"/>
          <w:lang w:val="en-US" w:eastAsia="nl-NL"/>
        </w:rPr>
        <w:t xml:space="preserve"> or </w:t>
      </w:r>
      <w:r w:rsidR="00AC1F9D" w:rsidRPr="006D4C5E">
        <w:rPr>
          <w:rFonts w:eastAsia="Times New Roman" w:cs="Times New Roman"/>
          <w:i/>
          <w:lang w:val="en-US" w:eastAsia="nl-NL"/>
        </w:rPr>
        <w:t>International Social Survey Programme</w:t>
      </w:r>
      <w:r w:rsidR="00AC1F9D">
        <w:rPr>
          <w:rFonts w:eastAsia="Times New Roman" w:cs="Times New Roman"/>
          <w:lang w:val="en-US" w:eastAsia="nl-NL"/>
        </w:rPr>
        <w:t xml:space="preserve"> (ISSP).</w:t>
      </w:r>
      <w:r w:rsidR="00337B3F">
        <w:rPr>
          <w:rFonts w:eastAsia="Times New Roman" w:cs="Times New Roman"/>
          <w:lang w:val="en-US" w:eastAsia="nl-NL"/>
        </w:rPr>
        <w:t xml:space="preserve"> </w:t>
      </w:r>
      <w:r w:rsidR="00CB509C">
        <w:rPr>
          <w:rFonts w:eastAsia="Times New Roman" w:cs="Times New Roman"/>
          <w:lang w:val="en-US" w:eastAsia="nl-NL"/>
        </w:rPr>
        <w:t xml:space="preserve">However, </w:t>
      </w:r>
      <w:r w:rsidR="00945A43">
        <w:rPr>
          <w:rFonts w:eastAsia="Times New Roman" w:cs="Times New Roman"/>
          <w:lang w:val="en-US" w:eastAsia="nl-NL"/>
        </w:rPr>
        <w:t>these</w:t>
      </w:r>
      <w:r w:rsidR="00CB509C">
        <w:rPr>
          <w:rFonts w:eastAsia="Times New Roman" w:cs="Times New Roman"/>
          <w:lang w:val="en-US" w:eastAsia="nl-NL"/>
        </w:rPr>
        <w:t xml:space="preserve"> </w:t>
      </w:r>
      <w:r w:rsidR="004474CB">
        <w:rPr>
          <w:rFonts w:eastAsia="Times New Roman" w:cs="Times New Roman"/>
          <w:lang w:val="en-US" w:eastAsia="nl-NL"/>
        </w:rPr>
        <w:t xml:space="preserve">data are particularly </w:t>
      </w:r>
      <w:r w:rsidR="00CB509C" w:rsidRPr="00CB509C">
        <w:rPr>
          <w:rStyle w:val="st"/>
          <w:lang w:val="en-GB"/>
        </w:rPr>
        <w:t xml:space="preserve">limited and </w:t>
      </w:r>
      <w:r w:rsidR="00CB509C" w:rsidRPr="00CB509C">
        <w:rPr>
          <w:rStyle w:val="Emphasis"/>
          <w:i w:val="0"/>
          <w:lang w:val="en-GB"/>
        </w:rPr>
        <w:t>fragmented</w:t>
      </w:r>
      <w:r w:rsidR="00CB509C" w:rsidRPr="00AC1F9D">
        <w:rPr>
          <w:rStyle w:val="Emphasis"/>
          <w:i w:val="0"/>
          <w:lang w:val="en-US"/>
        </w:rPr>
        <w:t xml:space="preserve"> </w:t>
      </w:r>
      <w:r w:rsidR="004474CB">
        <w:rPr>
          <w:rStyle w:val="Emphasis"/>
          <w:i w:val="0"/>
          <w:lang w:val="en-US"/>
        </w:rPr>
        <w:t xml:space="preserve">as </w:t>
      </w:r>
      <w:r w:rsidR="00DF72B9">
        <w:rPr>
          <w:rStyle w:val="Emphasis"/>
          <w:i w:val="0"/>
          <w:lang w:val="en-US"/>
        </w:rPr>
        <w:t>they do not specifically f</w:t>
      </w:r>
      <w:r w:rsidR="00B44D46">
        <w:rPr>
          <w:rStyle w:val="Emphasis"/>
          <w:i w:val="0"/>
          <w:lang w:val="en-US"/>
        </w:rPr>
        <w:t xml:space="preserve">ocus on health care or were not carried out during the crisis years. </w:t>
      </w:r>
      <w:r w:rsidR="00150641">
        <w:rPr>
          <w:rStyle w:val="Emphasis"/>
          <w:i w:val="0"/>
          <w:lang w:val="en-US"/>
        </w:rPr>
        <w:t>The best available measure</w:t>
      </w:r>
      <w:r w:rsidR="00C74D69">
        <w:rPr>
          <w:rStyle w:val="Emphasis"/>
          <w:i w:val="0"/>
          <w:lang w:val="en-US"/>
        </w:rPr>
        <w:t>, then, will be derived</w:t>
      </w:r>
      <w:r w:rsidR="00C9447D">
        <w:rPr>
          <w:rStyle w:val="Emphasis"/>
          <w:i w:val="0"/>
          <w:lang w:val="en-US"/>
        </w:rPr>
        <w:t xml:space="preserve"> from </w:t>
      </w:r>
      <w:r w:rsidR="00C9447D" w:rsidRPr="006D4C5E">
        <w:rPr>
          <w:rStyle w:val="Emphasis"/>
          <w:lang w:val="en-US"/>
        </w:rPr>
        <w:t>Special Eurobarometer 327</w:t>
      </w:r>
      <w:r w:rsidR="00C9447D">
        <w:rPr>
          <w:rStyle w:val="Emphasis"/>
          <w:i w:val="0"/>
          <w:lang w:val="en-US"/>
        </w:rPr>
        <w:t xml:space="preserve">. </w:t>
      </w:r>
      <w:r w:rsidR="006A1C41">
        <w:rPr>
          <w:rStyle w:val="Emphasis"/>
          <w:i w:val="0"/>
          <w:lang w:val="en-US"/>
        </w:rPr>
        <w:t xml:space="preserve">The surveys were collected </w:t>
      </w:r>
      <w:r w:rsidR="007D3639">
        <w:rPr>
          <w:rStyle w:val="Emphasis"/>
          <w:i w:val="0"/>
          <w:lang w:val="en-US"/>
        </w:rPr>
        <w:t xml:space="preserve">in September and October 2009 and </w:t>
      </w:r>
      <w:r w:rsidR="006A1C41">
        <w:rPr>
          <w:rStyle w:val="Emphasis"/>
          <w:i w:val="0"/>
          <w:lang w:val="en-US"/>
        </w:rPr>
        <w:t xml:space="preserve">subsequently </w:t>
      </w:r>
      <w:r w:rsidR="007D3639">
        <w:rPr>
          <w:rStyle w:val="Emphasis"/>
          <w:i w:val="0"/>
          <w:lang w:val="en-US"/>
        </w:rPr>
        <w:t>published in April 2010, situated right at the heart of the Global Financial Crisis.</w:t>
      </w:r>
      <w:r w:rsidR="00127BD6">
        <w:rPr>
          <w:rStyle w:val="Emphasis"/>
          <w:i w:val="0"/>
          <w:lang w:val="en-US"/>
        </w:rPr>
        <w:t xml:space="preserve"> </w:t>
      </w:r>
      <w:r w:rsidR="000A1215">
        <w:rPr>
          <w:rStyle w:val="Emphasis"/>
          <w:i w:val="0"/>
          <w:lang w:val="en-US"/>
        </w:rPr>
        <w:t>I</w:t>
      </w:r>
      <w:r w:rsidR="00127BD6">
        <w:rPr>
          <w:rStyle w:val="Emphasis"/>
          <w:i w:val="0"/>
          <w:lang w:val="en-US"/>
        </w:rPr>
        <w:t xml:space="preserve"> will use the following question: </w:t>
      </w:r>
      <w:bookmarkStart w:id="8" w:name="OLE_LINK9"/>
      <w:bookmarkStart w:id="9" w:name="OLE_LINK10"/>
      <w:r w:rsidR="00127BD6">
        <w:rPr>
          <w:rStyle w:val="Emphasis"/>
          <w:i w:val="0"/>
          <w:lang w:val="en-US"/>
        </w:rPr>
        <w:t>‘</w:t>
      </w:r>
      <w:r w:rsidR="00127BD6" w:rsidRPr="00127BD6">
        <w:rPr>
          <w:rStyle w:val="Emphasis"/>
          <w:i w:val="0"/>
          <w:lang w:val="en-US"/>
        </w:rPr>
        <w:t>How would you evaluate the ov</w:t>
      </w:r>
      <w:r w:rsidR="00127BD6">
        <w:rPr>
          <w:rStyle w:val="Emphasis"/>
          <w:i w:val="0"/>
          <w:lang w:val="en-US"/>
        </w:rPr>
        <w:t>erall quality of health</w:t>
      </w:r>
      <w:r w:rsidR="00D147AC">
        <w:rPr>
          <w:rStyle w:val="Emphasis"/>
          <w:i w:val="0"/>
          <w:lang w:val="en-US"/>
        </w:rPr>
        <w:t xml:space="preserve"> </w:t>
      </w:r>
      <w:r w:rsidR="00127BD6">
        <w:rPr>
          <w:rStyle w:val="Emphasis"/>
          <w:i w:val="0"/>
          <w:lang w:val="en-US"/>
        </w:rPr>
        <w:t xml:space="preserve">care in your country’ </w:t>
      </w:r>
      <w:bookmarkEnd w:id="8"/>
      <w:bookmarkEnd w:id="9"/>
      <w:r w:rsidR="00127BD6">
        <w:rPr>
          <w:rStyle w:val="Emphasis"/>
          <w:i w:val="0"/>
          <w:lang w:val="en-US"/>
        </w:rPr>
        <w:t>(</w:t>
      </w:r>
      <w:r w:rsidR="00127BD6" w:rsidRPr="00127BD6">
        <w:rPr>
          <w:rStyle w:val="Emphasis"/>
          <w:i w:val="0"/>
          <w:lang w:val="en-US"/>
        </w:rPr>
        <w:t>QD2</w:t>
      </w:r>
      <w:r w:rsidR="00127BD6">
        <w:rPr>
          <w:rStyle w:val="Emphasis"/>
          <w:i w:val="0"/>
          <w:lang w:val="en-US"/>
        </w:rPr>
        <w:t xml:space="preserve">). </w:t>
      </w:r>
      <w:r w:rsidR="006E63B7">
        <w:rPr>
          <w:rStyle w:val="Emphasis"/>
          <w:i w:val="0"/>
          <w:lang w:val="en-US"/>
        </w:rPr>
        <w:t>We a</w:t>
      </w:r>
      <w:r w:rsidR="00A53D2E">
        <w:rPr>
          <w:rStyle w:val="Emphasis"/>
          <w:i w:val="0"/>
          <w:lang w:val="en-US"/>
        </w:rPr>
        <w:t>re aware that this question is</w:t>
      </w:r>
      <w:r w:rsidR="006E63B7">
        <w:rPr>
          <w:rStyle w:val="Emphasis"/>
          <w:i w:val="0"/>
          <w:lang w:val="en-US"/>
        </w:rPr>
        <w:t xml:space="preserve"> quite broad and </w:t>
      </w:r>
      <w:r w:rsidR="00311E3B">
        <w:rPr>
          <w:rStyle w:val="Emphasis"/>
          <w:i w:val="0"/>
          <w:lang w:val="en-US"/>
        </w:rPr>
        <w:t xml:space="preserve">that it is a </w:t>
      </w:r>
      <w:r w:rsidR="006E63B7">
        <w:rPr>
          <w:rStyle w:val="Emphasis"/>
          <w:i w:val="0"/>
          <w:lang w:val="en-US"/>
        </w:rPr>
        <w:t xml:space="preserve">quality-focused measure of satisfaction with country’s health care, though, it suits </w:t>
      </w:r>
      <w:r w:rsidR="00E42DB9">
        <w:rPr>
          <w:rStyle w:val="Emphasis"/>
          <w:i w:val="0"/>
          <w:lang w:val="en-US"/>
        </w:rPr>
        <w:t>the</w:t>
      </w:r>
      <w:r w:rsidR="006E63B7">
        <w:rPr>
          <w:rStyle w:val="Emphasis"/>
          <w:i w:val="0"/>
          <w:lang w:val="en-US"/>
        </w:rPr>
        <w:t xml:space="preserve"> </w:t>
      </w:r>
      <w:r w:rsidR="00EE02D3">
        <w:rPr>
          <w:rStyle w:val="Emphasis"/>
          <w:i w:val="0"/>
          <w:lang w:val="en-US"/>
        </w:rPr>
        <w:t xml:space="preserve">aim to cover public opinion attitudes towards health care. </w:t>
      </w:r>
      <w:r w:rsidR="000A1215">
        <w:rPr>
          <w:rStyle w:val="Emphasis"/>
          <w:i w:val="0"/>
          <w:lang w:val="en-US"/>
        </w:rPr>
        <w:t>I</w:t>
      </w:r>
      <w:r w:rsidR="00A35530">
        <w:rPr>
          <w:rStyle w:val="Emphasis"/>
          <w:i w:val="0"/>
          <w:lang w:val="en-US"/>
        </w:rPr>
        <w:t xml:space="preserve"> will examine country-averages by means of the </w:t>
      </w:r>
      <w:r w:rsidR="005302B2">
        <w:rPr>
          <w:rStyle w:val="Emphasis"/>
          <w:i w:val="0"/>
          <w:lang w:val="en-US"/>
        </w:rPr>
        <w:t xml:space="preserve">individual answers on question QD2 that can be found in the Eurostat data file. </w:t>
      </w:r>
      <w:r w:rsidR="007C3C61">
        <w:rPr>
          <w:rStyle w:val="Emphasis"/>
          <w:i w:val="0"/>
          <w:lang w:val="en-US"/>
        </w:rPr>
        <w:t xml:space="preserve">For countries that score below EU-average, the factor will be counted as present. </w:t>
      </w:r>
    </w:p>
    <w:p w:rsidR="00CE5B41" w:rsidRDefault="00E63E64" w:rsidP="00CE5B41">
      <w:pPr>
        <w:spacing w:line="360" w:lineRule="auto"/>
        <w:jc w:val="both"/>
        <w:rPr>
          <w:rFonts w:asciiTheme="majorHAnsi" w:eastAsia="Calibri-Bold" w:hAnsiTheme="majorHAnsi" w:cs="Calibri"/>
          <w:sz w:val="26"/>
          <w:szCs w:val="26"/>
          <w:lang w:val="en-US"/>
        </w:rPr>
      </w:pPr>
      <w:r w:rsidRPr="003B2177">
        <w:rPr>
          <w:rFonts w:asciiTheme="majorHAnsi" w:hAnsiTheme="majorHAnsi"/>
          <w:sz w:val="26"/>
          <w:szCs w:val="26"/>
          <w:lang w:val="en-US"/>
        </w:rPr>
        <w:t>3.</w:t>
      </w:r>
      <w:r>
        <w:rPr>
          <w:rFonts w:asciiTheme="majorHAnsi" w:hAnsiTheme="majorHAnsi"/>
          <w:sz w:val="26"/>
          <w:szCs w:val="26"/>
          <w:lang w:val="en-US"/>
        </w:rPr>
        <w:t>6</w:t>
      </w:r>
      <w:r w:rsidRPr="003B2177">
        <w:rPr>
          <w:rFonts w:asciiTheme="majorHAnsi" w:hAnsiTheme="majorHAnsi"/>
          <w:sz w:val="26"/>
          <w:szCs w:val="26"/>
          <w:lang w:val="en-US"/>
        </w:rPr>
        <w:t xml:space="preserve"> </w:t>
      </w:r>
      <w:r w:rsidR="009605D5">
        <w:rPr>
          <w:rFonts w:asciiTheme="majorHAnsi" w:eastAsia="Calibri-Bold" w:hAnsiTheme="majorHAnsi" w:cs="Calibri"/>
          <w:sz w:val="26"/>
          <w:szCs w:val="26"/>
          <w:lang w:val="en-US"/>
        </w:rPr>
        <w:t>Analysis</w:t>
      </w:r>
      <w:r>
        <w:rPr>
          <w:rFonts w:asciiTheme="majorHAnsi" w:eastAsia="Calibri-Bold" w:hAnsiTheme="majorHAnsi" w:cs="Calibri"/>
          <w:sz w:val="26"/>
          <w:szCs w:val="26"/>
          <w:lang w:val="en-US"/>
        </w:rPr>
        <w:t xml:space="preserve"> plan</w:t>
      </w:r>
    </w:p>
    <w:p w:rsidR="00E761D3" w:rsidRDefault="000A1215" w:rsidP="00CE5B41">
      <w:pPr>
        <w:spacing w:line="360" w:lineRule="auto"/>
        <w:jc w:val="both"/>
        <w:rPr>
          <w:rStyle w:val="st"/>
          <w:lang w:val="en-US"/>
        </w:rPr>
      </w:pPr>
      <w:r>
        <w:rPr>
          <w:rFonts w:eastAsia="Calibri-Bold" w:cs="Calibri"/>
          <w:lang w:val="en-US"/>
        </w:rPr>
        <w:t>I</w:t>
      </w:r>
      <w:r w:rsidR="003565AF">
        <w:rPr>
          <w:rFonts w:eastAsia="Calibri-Bold" w:cs="Calibri"/>
          <w:lang w:val="en-US"/>
        </w:rPr>
        <w:t xml:space="preserve"> have now</w:t>
      </w:r>
      <w:r w:rsidR="00ED5509">
        <w:rPr>
          <w:rFonts w:eastAsia="Calibri-Bold" w:cs="Calibri"/>
          <w:lang w:val="en-US"/>
        </w:rPr>
        <w:t xml:space="preserve"> </w:t>
      </w:r>
      <w:r w:rsidR="006E23A3">
        <w:rPr>
          <w:rFonts w:eastAsia="Calibri-Bold" w:cs="Calibri"/>
          <w:lang w:val="en-US"/>
        </w:rPr>
        <w:t xml:space="preserve">explained how </w:t>
      </w:r>
      <w:r w:rsidR="00191473">
        <w:rPr>
          <w:rFonts w:eastAsia="Calibri-Bold" w:cs="Calibri"/>
          <w:lang w:val="en-US"/>
        </w:rPr>
        <w:t xml:space="preserve">particular factors will be operationalized and measured. That means that </w:t>
      </w:r>
      <w:r>
        <w:rPr>
          <w:rFonts w:eastAsia="Calibri-Bold" w:cs="Calibri"/>
          <w:lang w:val="en-US"/>
        </w:rPr>
        <w:t xml:space="preserve">the study has </w:t>
      </w:r>
      <w:r w:rsidR="00191473">
        <w:rPr>
          <w:rStyle w:val="st"/>
          <w:lang w:val="en-US"/>
        </w:rPr>
        <w:t xml:space="preserve">arrived at the final step of this methodological process: the </w:t>
      </w:r>
      <w:r w:rsidR="00014531">
        <w:rPr>
          <w:rStyle w:val="st"/>
          <w:lang w:val="en-US"/>
        </w:rPr>
        <w:t>composition</w:t>
      </w:r>
      <w:r w:rsidR="00191473">
        <w:rPr>
          <w:rStyle w:val="st"/>
          <w:lang w:val="en-US"/>
        </w:rPr>
        <w:t xml:space="preserve"> of these factors into </w:t>
      </w:r>
      <w:r w:rsidR="00C50127">
        <w:rPr>
          <w:rStyle w:val="st"/>
          <w:lang w:val="en-US"/>
        </w:rPr>
        <w:t xml:space="preserve">concrete causal conditions. </w:t>
      </w:r>
      <w:r>
        <w:rPr>
          <w:rStyle w:val="st"/>
          <w:lang w:val="en-US"/>
        </w:rPr>
        <w:t>I</w:t>
      </w:r>
      <w:r w:rsidR="00ED5509">
        <w:rPr>
          <w:rStyle w:val="st"/>
          <w:lang w:val="en-US"/>
        </w:rPr>
        <w:t xml:space="preserve"> will</w:t>
      </w:r>
      <w:r w:rsidR="0020737D">
        <w:rPr>
          <w:rStyle w:val="st"/>
          <w:lang w:val="en-US"/>
        </w:rPr>
        <w:t xml:space="preserve"> follow the </w:t>
      </w:r>
      <w:r w:rsidR="00ED5509">
        <w:rPr>
          <w:rStyle w:val="st"/>
          <w:lang w:val="en-US"/>
        </w:rPr>
        <w:t xml:space="preserve">categorization </w:t>
      </w:r>
      <w:r w:rsidR="002339A6">
        <w:rPr>
          <w:rStyle w:val="st"/>
          <w:lang w:val="en-US"/>
        </w:rPr>
        <w:t xml:space="preserve">as described </w:t>
      </w:r>
      <w:r w:rsidR="00ED5509">
        <w:rPr>
          <w:rStyle w:val="st"/>
          <w:lang w:val="en-US"/>
        </w:rPr>
        <w:t xml:space="preserve">in </w:t>
      </w:r>
      <w:r w:rsidR="00ED5509" w:rsidRPr="00405EF8">
        <w:rPr>
          <w:rStyle w:val="st"/>
          <w:lang w:val="en-US"/>
        </w:rPr>
        <w:t>§</w:t>
      </w:r>
      <w:r w:rsidR="00405EF8" w:rsidRPr="00405EF8">
        <w:rPr>
          <w:rStyle w:val="st"/>
          <w:lang w:val="en-US"/>
        </w:rPr>
        <w:t xml:space="preserve"> 2.6. Here, </w:t>
      </w:r>
      <w:r>
        <w:rPr>
          <w:rStyle w:val="st"/>
          <w:lang w:val="en-US"/>
        </w:rPr>
        <w:t>I</w:t>
      </w:r>
      <w:r w:rsidR="00405EF8">
        <w:rPr>
          <w:rStyle w:val="st"/>
          <w:lang w:val="en-US"/>
        </w:rPr>
        <w:t xml:space="preserve"> will briefly </w:t>
      </w:r>
      <w:r w:rsidR="00707C46">
        <w:rPr>
          <w:rStyle w:val="st"/>
          <w:lang w:val="en-US"/>
        </w:rPr>
        <w:t>elucidate</w:t>
      </w:r>
      <w:r w:rsidR="00405EF8">
        <w:rPr>
          <w:rStyle w:val="st"/>
          <w:lang w:val="en-US"/>
        </w:rPr>
        <w:t xml:space="preserve"> how the</w:t>
      </w:r>
      <w:r w:rsidR="00707C46">
        <w:rPr>
          <w:rStyle w:val="st"/>
          <w:lang w:val="en-US"/>
        </w:rPr>
        <w:t xml:space="preserve"> factor</w:t>
      </w:r>
      <w:r w:rsidR="00405EF8">
        <w:rPr>
          <w:rStyle w:val="st"/>
          <w:lang w:val="en-US"/>
        </w:rPr>
        <w:t xml:space="preserve"> outcome scores </w:t>
      </w:r>
      <w:r w:rsidR="00707C46">
        <w:rPr>
          <w:rStyle w:val="st"/>
          <w:lang w:val="en-US"/>
        </w:rPr>
        <w:t>will lead to final condition outcome scores.</w:t>
      </w:r>
    </w:p>
    <w:p w:rsidR="00E761D3" w:rsidRDefault="00E761D3">
      <w:pPr>
        <w:rPr>
          <w:rStyle w:val="st"/>
          <w:lang w:val="en-US"/>
        </w:rPr>
      </w:pPr>
      <w:r>
        <w:rPr>
          <w:rStyle w:val="st"/>
          <w:lang w:val="en-US"/>
        </w:rPr>
        <w:br w:type="page"/>
      </w:r>
    </w:p>
    <w:p w:rsidR="00CE5B41" w:rsidRDefault="00E63E64" w:rsidP="00E63E64">
      <w:pPr>
        <w:spacing w:line="360" w:lineRule="auto"/>
        <w:rPr>
          <w:i/>
          <w:lang w:val="en-US"/>
        </w:rPr>
      </w:pPr>
      <w:r>
        <w:rPr>
          <w:i/>
          <w:lang w:val="en-US"/>
        </w:rPr>
        <w:t>Condition 1: Partisanship</w:t>
      </w:r>
    </w:p>
    <w:p w:rsidR="00E63E64" w:rsidRPr="0067283B" w:rsidRDefault="0067283B" w:rsidP="00CE5B41">
      <w:pPr>
        <w:spacing w:line="360" w:lineRule="auto"/>
        <w:jc w:val="both"/>
        <w:rPr>
          <w:rFonts w:asciiTheme="majorHAnsi" w:eastAsia="Calibri-Bold" w:hAnsiTheme="majorHAnsi" w:cs="Calibri"/>
          <w:sz w:val="26"/>
          <w:szCs w:val="26"/>
          <w:lang w:val="en-US"/>
        </w:rPr>
      </w:pPr>
      <w:r>
        <w:rPr>
          <w:lang w:val="en-US"/>
        </w:rPr>
        <w:t xml:space="preserve">The first condition ‘partisanship’ contains </w:t>
      </w:r>
      <w:r w:rsidR="00B648A3">
        <w:rPr>
          <w:lang w:val="en-US"/>
        </w:rPr>
        <w:t xml:space="preserve">two factors: 1) </w:t>
      </w:r>
      <w:r>
        <w:rPr>
          <w:lang w:val="en-US"/>
        </w:rPr>
        <w:t xml:space="preserve">the </w:t>
      </w:r>
      <w:r w:rsidR="00945A43">
        <w:rPr>
          <w:lang w:val="en-US"/>
        </w:rPr>
        <w:t>amount</w:t>
      </w:r>
      <w:r w:rsidRPr="0067283B">
        <w:rPr>
          <w:lang w:val="en-US"/>
        </w:rPr>
        <w:t xml:space="preserve"> of left-wing parties in government</w:t>
      </w:r>
      <w:r>
        <w:rPr>
          <w:i/>
          <w:lang w:val="en-US"/>
        </w:rPr>
        <w:t xml:space="preserve"> </w:t>
      </w:r>
      <w:r w:rsidRPr="00945A43">
        <w:rPr>
          <w:lang w:val="en-US"/>
        </w:rPr>
        <w:t>(</w:t>
      </w:r>
      <w:r>
        <w:rPr>
          <w:lang w:val="en-US"/>
        </w:rPr>
        <w:t xml:space="preserve">measured as the </w:t>
      </w:r>
      <w:r w:rsidR="00945A43">
        <w:rPr>
          <w:lang w:val="en-US"/>
        </w:rPr>
        <w:t>number</w:t>
      </w:r>
      <w:r>
        <w:rPr>
          <w:lang w:val="en-US"/>
        </w:rPr>
        <w:t xml:space="preserve"> of </w:t>
      </w:r>
      <w:r w:rsidRPr="009F7DAC">
        <w:rPr>
          <w:lang w:val="en-US"/>
        </w:rPr>
        <w:t>right cabinet seat shares</w:t>
      </w:r>
      <w:r>
        <w:rPr>
          <w:lang w:val="en-US"/>
        </w:rPr>
        <w:t>) and</w:t>
      </w:r>
      <w:r w:rsidR="00B648A3">
        <w:rPr>
          <w:lang w:val="en-US"/>
        </w:rPr>
        <w:t xml:space="preserve"> 2)</w:t>
      </w:r>
      <w:r>
        <w:rPr>
          <w:lang w:val="en-US"/>
        </w:rPr>
        <w:t xml:space="preserve"> alliance of left-parties with </w:t>
      </w:r>
      <w:r w:rsidR="00A50B87">
        <w:rPr>
          <w:lang w:val="en-US"/>
        </w:rPr>
        <w:t>middle parties</w:t>
      </w:r>
      <w:r>
        <w:rPr>
          <w:lang w:val="en-US"/>
        </w:rPr>
        <w:t xml:space="preserve"> (measured as whether there is such alliance in government). </w:t>
      </w:r>
      <w:r w:rsidR="00C13A6E">
        <w:rPr>
          <w:lang w:val="en-US"/>
        </w:rPr>
        <w:t xml:space="preserve">For </w:t>
      </w:r>
      <w:r w:rsidR="00E42DB9">
        <w:rPr>
          <w:lang w:val="en-US"/>
        </w:rPr>
        <w:t>the</w:t>
      </w:r>
      <w:r w:rsidR="00C13A6E">
        <w:rPr>
          <w:lang w:val="en-US"/>
        </w:rPr>
        <w:t xml:space="preserve"> first factor, we will examine the percentage of </w:t>
      </w:r>
      <w:r w:rsidR="00C13A6E" w:rsidRPr="009F7DAC">
        <w:rPr>
          <w:lang w:val="en-US"/>
        </w:rPr>
        <w:t>right cabinet seat shares</w:t>
      </w:r>
      <w:r w:rsidR="00C13A6E">
        <w:rPr>
          <w:lang w:val="en-US"/>
        </w:rPr>
        <w:t xml:space="preserve"> for the </w:t>
      </w:r>
      <w:r w:rsidR="00602E77">
        <w:rPr>
          <w:lang w:val="en-US"/>
        </w:rPr>
        <w:t>different</w:t>
      </w:r>
      <w:r w:rsidR="00C13A6E">
        <w:rPr>
          <w:lang w:val="en-US"/>
        </w:rPr>
        <w:t xml:space="preserve"> cabinets between 2007 and 2012. </w:t>
      </w:r>
      <w:r w:rsidR="003C3200">
        <w:rPr>
          <w:lang w:val="en-US"/>
        </w:rPr>
        <w:t xml:space="preserve">For countries that also have deputy ministers, we include them as well. </w:t>
      </w:r>
      <w:r w:rsidR="00BA780B">
        <w:rPr>
          <w:lang w:val="en-US"/>
        </w:rPr>
        <w:t xml:space="preserve">Then, </w:t>
      </w:r>
      <w:r w:rsidR="00E42DB9">
        <w:rPr>
          <w:lang w:val="en-US"/>
        </w:rPr>
        <w:t>I</w:t>
      </w:r>
      <w:r w:rsidR="00945A43">
        <w:rPr>
          <w:lang w:val="en-US"/>
        </w:rPr>
        <w:t xml:space="preserve"> will weigh</w:t>
      </w:r>
      <w:r w:rsidR="00BA780B">
        <w:rPr>
          <w:lang w:val="en-US"/>
        </w:rPr>
        <w:t xml:space="preserve"> </w:t>
      </w:r>
      <w:r w:rsidR="00E42DB9">
        <w:rPr>
          <w:lang w:val="en-US"/>
        </w:rPr>
        <w:t>the</w:t>
      </w:r>
      <w:r w:rsidR="00BA780B">
        <w:rPr>
          <w:lang w:val="en-US"/>
        </w:rPr>
        <w:t xml:space="preserve"> results for the total days </w:t>
      </w:r>
      <w:r w:rsidR="00945A43">
        <w:rPr>
          <w:lang w:val="en-US"/>
        </w:rPr>
        <w:t xml:space="preserve">the </w:t>
      </w:r>
      <w:r w:rsidR="007B77DD">
        <w:rPr>
          <w:lang w:val="en-US"/>
        </w:rPr>
        <w:t xml:space="preserve">cabinets </w:t>
      </w:r>
      <w:r w:rsidR="00945A43">
        <w:rPr>
          <w:lang w:val="en-US"/>
        </w:rPr>
        <w:t>were</w:t>
      </w:r>
      <w:r w:rsidR="00BA780B">
        <w:rPr>
          <w:lang w:val="en-US"/>
        </w:rPr>
        <w:t xml:space="preserve"> in power. This will lead to a </w:t>
      </w:r>
      <w:r w:rsidR="00D85BAD">
        <w:rPr>
          <w:lang w:val="en-US"/>
        </w:rPr>
        <w:t xml:space="preserve">time-weighted mean percentage of </w:t>
      </w:r>
      <w:r w:rsidR="00D85BAD" w:rsidRPr="009F7DAC">
        <w:rPr>
          <w:lang w:val="en-US"/>
        </w:rPr>
        <w:t>the right cabinet seat shares</w:t>
      </w:r>
      <w:r w:rsidR="00D85BAD">
        <w:rPr>
          <w:lang w:val="en-US"/>
        </w:rPr>
        <w:t xml:space="preserve">. </w:t>
      </w:r>
      <w:r w:rsidR="006F1FCF">
        <w:rPr>
          <w:lang w:val="en-US"/>
        </w:rPr>
        <w:t xml:space="preserve">A threshold will be set a 50 percent: </w:t>
      </w:r>
      <w:r w:rsidR="006F1FCF">
        <w:rPr>
          <w:rStyle w:val="st"/>
          <w:lang w:val="en-US"/>
        </w:rPr>
        <w:t xml:space="preserve">every result equal to or greater than this </w:t>
      </w:r>
      <w:r w:rsidR="003C0FB8">
        <w:rPr>
          <w:rStyle w:val="st"/>
          <w:lang w:val="en-US"/>
        </w:rPr>
        <w:t>number will count</w:t>
      </w:r>
      <w:r w:rsidR="00945A43">
        <w:rPr>
          <w:rStyle w:val="st"/>
          <w:lang w:val="en-US"/>
        </w:rPr>
        <w:t>ed</w:t>
      </w:r>
      <w:r w:rsidR="003C0FB8">
        <w:rPr>
          <w:rStyle w:val="st"/>
          <w:lang w:val="en-US"/>
        </w:rPr>
        <w:t xml:space="preserve"> as present</w:t>
      </w:r>
      <w:r w:rsidR="006F1FCF">
        <w:rPr>
          <w:rStyle w:val="st"/>
          <w:lang w:val="en-US"/>
        </w:rPr>
        <w:t xml:space="preserve">. </w:t>
      </w:r>
      <w:r w:rsidR="008E10E3">
        <w:rPr>
          <w:rStyle w:val="st"/>
          <w:lang w:val="en-US"/>
        </w:rPr>
        <w:t xml:space="preserve">Countries that score between 40 and 50 percent will be judged manually based on case knowledge. </w:t>
      </w:r>
      <w:r w:rsidR="00E42DB9">
        <w:rPr>
          <w:rStyle w:val="st"/>
          <w:lang w:val="en-US"/>
        </w:rPr>
        <w:t>The</w:t>
      </w:r>
      <w:r w:rsidR="006F1FCF">
        <w:rPr>
          <w:rStyle w:val="st"/>
          <w:lang w:val="en-US"/>
        </w:rPr>
        <w:t xml:space="preserve"> second factor, which is dichotomous in </w:t>
      </w:r>
      <w:r w:rsidR="003C0FB8">
        <w:rPr>
          <w:rStyle w:val="st"/>
          <w:lang w:val="en-US"/>
        </w:rPr>
        <w:t>nature, will count as present</w:t>
      </w:r>
      <w:r w:rsidR="006F1FCF">
        <w:rPr>
          <w:rStyle w:val="st"/>
          <w:lang w:val="en-US"/>
        </w:rPr>
        <w:t xml:space="preserve"> when the results show that there is no </w:t>
      </w:r>
      <w:r w:rsidR="006F1FCF">
        <w:rPr>
          <w:lang w:val="en-US"/>
        </w:rPr>
        <w:t xml:space="preserve">alliance of left-parties with </w:t>
      </w:r>
      <w:r w:rsidR="00A50B87">
        <w:rPr>
          <w:lang w:val="en-US"/>
        </w:rPr>
        <w:t>middle-parties</w:t>
      </w:r>
      <w:r w:rsidR="00C56FA0">
        <w:rPr>
          <w:lang w:val="en-US"/>
        </w:rPr>
        <w:t xml:space="preserve"> in any cabinet. When the results differ across cabinets, </w:t>
      </w:r>
      <w:r w:rsidR="00C7729C">
        <w:rPr>
          <w:lang w:val="en-US"/>
        </w:rPr>
        <w:t>I</w:t>
      </w:r>
      <w:r w:rsidR="00C56FA0">
        <w:rPr>
          <w:lang w:val="en-US"/>
        </w:rPr>
        <w:t xml:space="preserve"> will time-weight </w:t>
      </w:r>
      <w:r w:rsidR="00E42DB9">
        <w:rPr>
          <w:lang w:val="en-US"/>
        </w:rPr>
        <w:t>the</w:t>
      </w:r>
      <w:r w:rsidR="00C56FA0">
        <w:rPr>
          <w:lang w:val="en-US"/>
        </w:rPr>
        <w:t xml:space="preserve"> results. A threshold will be set at 50 percent of the time: </w:t>
      </w:r>
      <w:r w:rsidR="00C56FA0">
        <w:rPr>
          <w:rStyle w:val="st"/>
          <w:lang w:val="en-US"/>
        </w:rPr>
        <w:t>every result equal to or lower than this numb</w:t>
      </w:r>
      <w:r w:rsidR="003C0FB8">
        <w:rPr>
          <w:rStyle w:val="st"/>
          <w:lang w:val="en-US"/>
        </w:rPr>
        <w:t>er will then count as present</w:t>
      </w:r>
      <w:r w:rsidR="00C56FA0">
        <w:rPr>
          <w:rStyle w:val="st"/>
          <w:lang w:val="en-US"/>
        </w:rPr>
        <w:t>.</w:t>
      </w:r>
      <w:r w:rsidR="00770F2D">
        <w:rPr>
          <w:rStyle w:val="st"/>
          <w:lang w:val="en-US"/>
        </w:rPr>
        <w:t xml:space="preserve"> It should be noted here that </w:t>
      </w:r>
      <w:r w:rsidR="00E42DB9">
        <w:rPr>
          <w:rStyle w:val="st"/>
          <w:lang w:val="en-US"/>
        </w:rPr>
        <w:t>the</w:t>
      </w:r>
      <w:r w:rsidR="00770F2D">
        <w:rPr>
          <w:rStyle w:val="st"/>
          <w:lang w:val="en-US"/>
        </w:rPr>
        <w:t xml:space="preserve"> second factor is actually a measure for ‘less retrenchment’, but because </w:t>
      </w:r>
      <w:r w:rsidR="00E42DB9">
        <w:rPr>
          <w:rStyle w:val="st"/>
          <w:lang w:val="en-US"/>
        </w:rPr>
        <w:t>the</w:t>
      </w:r>
      <w:r w:rsidR="00770F2D">
        <w:rPr>
          <w:rStyle w:val="st"/>
          <w:lang w:val="en-US"/>
        </w:rPr>
        <w:t xml:space="preserve"> outcome of interest is ‘more retrenchment’, </w:t>
      </w:r>
      <w:r w:rsidR="00C7729C">
        <w:rPr>
          <w:rStyle w:val="st"/>
          <w:lang w:val="en-US"/>
        </w:rPr>
        <w:t>I</w:t>
      </w:r>
      <w:r w:rsidR="00770F2D">
        <w:rPr>
          <w:rStyle w:val="st"/>
          <w:lang w:val="en-US"/>
        </w:rPr>
        <w:t xml:space="preserve"> just turned </w:t>
      </w:r>
      <w:r w:rsidR="00E42DB9">
        <w:rPr>
          <w:rStyle w:val="st"/>
          <w:lang w:val="en-US"/>
        </w:rPr>
        <w:t>the</w:t>
      </w:r>
      <w:r w:rsidR="00770F2D">
        <w:rPr>
          <w:rStyle w:val="st"/>
          <w:lang w:val="en-US"/>
        </w:rPr>
        <w:t xml:space="preserve"> presences (0 and 1). </w:t>
      </w:r>
      <w:r w:rsidR="00895FFE">
        <w:rPr>
          <w:rStyle w:val="st"/>
          <w:lang w:val="en-US"/>
        </w:rPr>
        <w:t xml:space="preserve">This makes </w:t>
      </w:r>
      <w:r w:rsidR="00E42DB9">
        <w:rPr>
          <w:rStyle w:val="st"/>
          <w:lang w:val="en-US"/>
        </w:rPr>
        <w:t>the</w:t>
      </w:r>
      <w:r w:rsidR="00895FFE">
        <w:rPr>
          <w:rStyle w:val="st"/>
          <w:lang w:val="en-US"/>
        </w:rPr>
        <w:t xml:space="preserve"> indicator</w:t>
      </w:r>
      <w:r w:rsidR="00770F2D">
        <w:rPr>
          <w:rStyle w:val="st"/>
          <w:lang w:val="en-US"/>
        </w:rPr>
        <w:t xml:space="preserve"> less powerful</w:t>
      </w:r>
      <w:r w:rsidR="00895FFE">
        <w:rPr>
          <w:rStyle w:val="st"/>
          <w:lang w:val="en-US"/>
        </w:rPr>
        <w:t xml:space="preserve"> and comprehensive</w:t>
      </w:r>
      <w:r w:rsidR="00730EEE">
        <w:rPr>
          <w:rStyle w:val="st"/>
          <w:lang w:val="en-US"/>
        </w:rPr>
        <w:t>.</w:t>
      </w:r>
      <w:r w:rsidR="00770F2D">
        <w:rPr>
          <w:rStyle w:val="st"/>
          <w:lang w:val="en-US"/>
        </w:rPr>
        <w:t xml:space="preserve"> When the </w:t>
      </w:r>
      <w:r w:rsidR="00E37826">
        <w:rPr>
          <w:rStyle w:val="st"/>
          <w:lang w:val="en-US"/>
        </w:rPr>
        <w:t>results of Factor 1 and F</w:t>
      </w:r>
      <w:r w:rsidR="00770F2D">
        <w:rPr>
          <w:rStyle w:val="st"/>
          <w:lang w:val="en-US"/>
        </w:rPr>
        <w:t xml:space="preserve">actor 2 </w:t>
      </w:r>
      <w:r w:rsidR="00895FFE">
        <w:rPr>
          <w:rStyle w:val="st"/>
          <w:lang w:val="en-US"/>
        </w:rPr>
        <w:t xml:space="preserve">are opposite, </w:t>
      </w:r>
      <w:r w:rsidR="00DB2155">
        <w:rPr>
          <w:rStyle w:val="st"/>
          <w:lang w:val="en-US"/>
        </w:rPr>
        <w:t xml:space="preserve">the result of </w:t>
      </w:r>
      <w:r w:rsidR="00E37826">
        <w:rPr>
          <w:rStyle w:val="st"/>
          <w:lang w:val="en-US"/>
        </w:rPr>
        <w:t>F</w:t>
      </w:r>
      <w:r w:rsidR="00DB2155">
        <w:rPr>
          <w:rStyle w:val="st"/>
          <w:lang w:val="en-US"/>
        </w:rPr>
        <w:t xml:space="preserve">actor 1 </w:t>
      </w:r>
      <w:r w:rsidR="00C7729C">
        <w:rPr>
          <w:rStyle w:val="st"/>
          <w:lang w:val="en-US"/>
        </w:rPr>
        <w:t xml:space="preserve">will be </w:t>
      </w:r>
      <w:r w:rsidR="00DB2155">
        <w:rPr>
          <w:rStyle w:val="st"/>
          <w:lang w:val="en-US"/>
        </w:rPr>
        <w:t>leading for the overall condition score. In addition, for countries that score unde</w:t>
      </w:r>
      <w:r w:rsidR="00E37826">
        <w:rPr>
          <w:rStyle w:val="st"/>
          <w:lang w:val="en-US"/>
        </w:rPr>
        <w:t>r the 50 percent threshold for F</w:t>
      </w:r>
      <w:r w:rsidR="00DB2155">
        <w:rPr>
          <w:rStyle w:val="st"/>
          <w:lang w:val="en-US"/>
        </w:rPr>
        <w:t xml:space="preserve">actor 1, but in between 40 and 50 percent, </w:t>
      </w:r>
      <w:r w:rsidR="00F256E0">
        <w:rPr>
          <w:rStyle w:val="st"/>
          <w:lang w:val="en-US"/>
        </w:rPr>
        <w:t xml:space="preserve">the overall condition score </w:t>
      </w:r>
      <w:r w:rsidR="00C7729C">
        <w:rPr>
          <w:rStyle w:val="st"/>
          <w:lang w:val="en-US"/>
        </w:rPr>
        <w:t xml:space="preserve">will </w:t>
      </w:r>
      <w:r w:rsidR="00F256E0">
        <w:rPr>
          <w:rStyle w:val="st"/>
          <w:lang w:val="en-US"/>
        </w:rPr>
        <w:t xml:space="preserve">depend on the second factor as the latter is </w:t>
      </w:r>
      <w:r w:rsidR="0063262C">
        <w:rPr>
          <w:rStyle w:val="st"/>
          <w:lang w:val="en-US"/>
        </w:rPr>
        <w:t xml:space="preserve">complementary. </w:t>
      </w:r>
      <w:r w:rsidR="003C0FB8">
        <w:rPr>
          <w:rStyle w:val="st"/>
          <w:lang w:val="en-US"/>
        </w:rPr>
        <w:t>If both factors score present,</w:t>
      </w:r>
      <w:r w:rsidR="0063262C">
        <w:rPr>
          <w:rStyle w:val="st"/>
          <w:lang w:val="en-US"/>
        </w:rPr>
        <w:t xml:space="preserve"> </w:t>
      </w:r>
      <w:r w:rsidR="003C0FB8">
        <w:rPr>
          <w:rStyle w:val="st"/>
          <w:lang w:val="en-US"/>
        </w:rPr>
        <w:t xml:space="preserve">then </w:t>
      </w:r>
      <w:r w:rsidR="0063262C">
        <w:rPr>
          <w:rStyle w:val="st"/>
          <w:lang w:val="en-US"/>
        </w:rPr>
        <w:t xml:space="preserve">the overall condition score will do as well. </w:t>
      </w:r>
    </w:p>
    <w:p w:rsidR="00CE5B41" w:rsidRDefault="00BD66DC" w:rsidP="00E63E64">
      <w:pPr>
        <w:spacing w:line="360" w:lineRule="auto"/>
        <w:rPr>
          <w:i/>
          <w:lang w:val="en-US"/>
        </w:rPr>
      </w:pPr>
      <w:r>
        <w:rPr>
          <w:i/>
          <w:lang w:val="en-US"/>
        </w:rPr>
        <w:t>Condition 2: Party competition</w:t>
      </w:r>
    </w:p>
    <w:p w:rsidR="00711DEC" w:rsidRPr="00711DEC" w:rsidRDefault="00AA30B0" w:rsidP="00CE5B41">
      <w:pPr>
        <w:spacing w:line="360" w:lineRule="auto"/>
        <w:jc w:val="both"/>
        <w:rPr>
          <w:lang w:val="en-US"/>
        </w:rPr>
      </w:pPr>
      <w:r>
        <w:rPr>
          <w:lang w:val="en-US"/>
        </w:rPr>
        <w:t xml:space="preserve">The second condition ‘party competition’ contains two factors: 1) the structure of party competition (measured as </w:t>
      </w:r>
      <w:r>
        <w:rPr>
          <w:rFonts w:eastAsia="Times New Roman" w:cs="Times New Roman"/>
          <w:lang w:val="en-US" w:eastAsia="nl-NL"/>
        </w:rPr>
        <w:t xml:space="preserve">whether political parties in office have faced competition by a </w:t>
      </w:r>
      <w:r w:rsidR="0015517A">
        <w:rPr>
          <w:rFonts w:eastAsia="Times New Roman" w:cs="Times New Roman"/>
          <w:lang w:val="en-US" w:eastAsia="nl-NL"/>
        </w:rPr>
        <w:t>credible</w:t>
      </w:r>
      <w:r>
        <w:rPr>
          <w:rFonts w:eastAsia="Times New Roman" w:cs="Times New Roman"/>
          <w:lang w:val="en-US" w:eastAsia="nl-NL"/>
        </w:rPr>
        <w:t xml:space="preserve"> anti-retrenchment party) and 2) the spatial configuration of party competition (measured as </w:t>
      </w:r>
      <w:r w:rsidR="000C4CE3">
        <w:rPr>
          <w:rFonts w:eastAsia="Times New Roman" w:cs="Arial"/>
          <w:lang w:val="en-US" w:eastAsia="nl-NL"/>
        </w:rPr>
        <w:t>whether a country has a bloc or</w:t>
      </w:r>
      <w:r w:rsidR="00E37826">
        <w:rPr>
          <w:rFonts w:eastAsia="Times New Roman" w:cs="Arial"/>
          <w:lang w:val="en-US" w:eastAsia="nl-NL"/>
        </w:rPr>
        <w:t xml:space="preserve"> pivot political system). Both Factor 1 and F</w:t>
      </w:r>
      <w:r w:rsidR="000C4CE3">
        <w:rPr>
          <w:rFonts w:eastAsia="Times New Roman" w:cs="Arial"/>
          <w:lang w:val="en-US" w:eastAsia="nl-NL"/>
        </w:rPr>
        <w:t xml:space="preserve">actor </w:t>
      </w:r>
      <w:r w:rsidR="003C0FB8">
        <w:rPr>
          <w:rFonts w:eastAsia="Times New Roman" w:cs="Arial"/>
          <w:lang w:val="en-US" w:eastAsia="nl-NL"/>
        </w:rPr>
        <w:t>2 will be counted as present</w:t>
      </w:r>
      <w:r w:rsidR="000C4CE3">
        <w:rPr>
          <w:rFonts w:eastAsia="Times New Roman" w:cs="Arial"/>
          <w:lang w:val="en-US" w:eastAsia="nl-NL"/>
        </w:rPr>
        <w:t xml:space="preserve"> or </w:t>
      </w:r>
      <w:r w:rsidR="003C0FB8">
        <w:rPr>
          <w:rFonts w:eastAsia="Times New Roman" w:cs="Arial"/>
          <w:lang w:val="en-US" w:eastAsia="nl-NL"/>
        </w:rPr>
        <w:t>absent</w:t>
      </w:r>
      <w:r w:rsidR="000C4CE3">
        <w:rPr>
          <w:rFonts w:eastAsia="Times New Roman" w:cs="Arial"/>
          <w:lang w:val="en-US" w:eastAsia="nl-NL"/>
        </w:rPr>
        <w:t xml:space="preserve">. </w:t>
      </w:r>
      <w:r w:rsidR="00C7729C">
        <w:rPr>
          <w:rFonts w:eastAsia="Times New Roman" w:cs="Arial"/>
          <w:lang w:val="en-US" w:eastAsia="nl-NL"/>
        </w:rPr>
        <w:t>I</w:t>
      </w:r>
      <w:r w:rsidR="00D24FBA">
        <w:rPr>
          <w:rFonts w:eastAsia="Times New Roman" w:cs="Arial"/>
          <w:lang w:val="en-US" w:eastAsia="nl-NL"/>
        </w:rPr>
        <w:t xml:space="preserve"> think that both measures are complementary to each other and also equally important. Therefore, </w:t>
      </w:r>
      <w:r w:rsidR="00C7729C">
        <w:rPr>
          <w:rFonts w:eastAsia="Times New Roman" w:cs="Arial"/>
          <w:lang w:val="en-US" w:eastAsia="nl-NL"/>
        </w:rPr>
        <w:t>I</w:t>
      </w:r>
      <w:r w:rsidR="00D24FBA">
        <w:rPr>
          <w:rFonts w:eastAsia="Times New Roman" w:cs="Arial"/>
          <w:lang w:val="en-US" w:eastAsia="nl-NL"/>
        </w:rPr>
        <w:t xml:space="preserve"> assume that o</w:t>
      </w:r>
      <w:r w:rsidR="000C4CE3">
        <w:rPr>
          <w:rFonts w:eastAsia="Times New Roman" w:cs="Arial"/>
          <w:lang w:val="en-US" w:eastAsia="nl-NL"/>
        </w:rPr>
        <w:t>nl</w:t>
      </w:r>
      <w:r w:rsidR="003C0FB8">
        <w:rPr>
          <w:rFonts w:eastAsia="Times New Roman" w:cs="Arial"/>
          <w:lang w:val="en-US" w:eastAsia="nl-NL"/>
        </w:rPr>
        <w:t>y if countries score present</w:t>
      </w:r>
      <w:r w:rsidR="000C4CE3">
        <w:rPr>
          <w:rFonts w:eastAsia="Times New Roman" w:cs="Arial"/>
          <w:lang w:val="en-US" w:eastAsia="nl-NL"/>
        </w:rPr>
        <w:t xml:space="preserve"> on both factors, the overa</w:t>
      </w:r>
      <w:r w:rsidR="00D24FBA">
        <w:rPr>
          <w:rFonts w:eastAsia="Times New Roman" w:cs="Arial"/>
          <w:lang w:val="en-US" w:eastAsia="nl-NL"/>
        </w:rPr>
        <w:t>ll condition score will</w:t>
      </w:r>
      <w:r w:rsidR="0036035D">
        <w:rPr>
          <w:rFonts w:eastAsia="Times New Roman" w:cs="Arial"/>
          <w:lang w:val="en-US" w:eastAsia="nl-NL"/>
        </w:rPr>
        <w:t xml:space="preserve"> be counted as</w:t>
      </w:r>
      <w:r w:rsidR="003C0FB8">
        <w:rPr>
          <w:rFonts w:eastAsia="Times New Roman" w:cs="Arial"/>
          <w:lang w:val="en-US" w:eastAsia="nl-NL"/>
        </w:rPr>
        <w:t xml:space="preserve"> present</w:t>
      </w:r>
      <w:r w:rsidR="00D24FBA">
        <w:rPr>
          <w:rFonts w:eastAsia="Times New Roman" w:cs="Arial"/>
          <w:lang w:val="en-US" w:eastAsia="nl-NL"/>
        </w:rPr>
        <w:t xml:space="preserve">. </w:t>
      </w:r>
    </w:p>
    <w:p w:rsidR="00CE5B41" w:rsidRDefault="00711DEC" w:rsidP="00E63E64">
      <w:pPr>
        <w:spacing w:line="360" w:lineRule="auto"/>
        <w:rPr>
          <w:sz w:val="46"/>
          <w:szCs w:val="46"/>
          <w:lang w:val="en-US"/>
        </w:rPr>
      </w:pPr>
      <w:r>
        <w:rPr>
          <w:i/>
          <w:lang w:val="en-US"/>
        </w:rPr>
        <w:t>Condition 3: Blame avoidance strategies</w:t>
      </w:r>
      <w:r w:rsidR="00BD66DC">
        <w:rPr>
          <w:sz w:val="46"/>
          <w:szCs w:val="46"/>
          <w:lang w:val="en-US"/>
        </w:rPr>
        <w:t xml:space="preserve"> </w:t>
      </w:r>
    </w:p>
    <w:p w:rsidR="00711DEC" w:rsidRPr="00E67E0B" w:rsidRDefault="00177221" w:rsidP="00CE5B41">
      <w:pPr>
        <w:spacing w:line="360" w:lineRule="auto"/>
        <w:jc w:val="both"/>
        <w:rPr>
          <w:lang w:val="en-US"/>
        </w:rPr>
      </w:pPr>
      <w:r>
        <w:rPr>
          <w:lang w:val="en-US"/>
        </w:rPr>
        <w:t xml:space="preserve">The third condition ‘blame avoidance strategies’ </w:t>
      </w:r>
      <w:r w:rsidR="00E67E0B">
        <w:rPr>
          <w:lang w:val="en-US"/>
        </w:rPr>
        <w:t xml:space="preserve">will be captured by means of two factors: 1) Pierson’s blame avoidance strategy of </w:t>
      </w:r>
      <w:r w:rsidR="00E67E0B">
        <w:rPr>
          <w:rFonts w:eastAsia="Times New Roman" w:cs="Times New Roman"/>
          <w:lang w:val="en-US" w:eastAsia="nl-NL"/>
        </w:rPr>
        <w:t>obfuscation and 2) the p</w:t>
      </w:r>
      <w:r w:rsidR="00E67E0B" w:rsidRPr="00E67E0B">
        <w:rPr>
          <w:lang w:val="en-US"/>
        </w:rPr>
        <w:t>ower concentration</w:t>
      </w:r>
      <w:r w:rsidR="00E67E0B">
        <w:rPr>
          <w:lang w:val="en-US"/>
        </w:rPr>
        <w:t xml:space="preserve"> approach</w:t>
      </w:r>
      <w:r w:rsidR="00E67E0B">
        <w:rPr>
          <w:i/>
          <w:lang w:val="en-US"/>
        </w:rPr>
        <w:t xml:space="preserve"> (</w:t>
      </w:r>
      <w:r w:rsidR="00E67E0B" w:rsidRPr="00FD2E6D">
        <w:rPr>
          <w:lang w:val="en-US"/>
        </w:rPr>
        <w:t>veto-players reversed</w:t>
      </w:r>
      <w:r w:rsidR="00E67E0B">
        <w:rPr>
          <w:i/>
          <w:lang w:val="en-US"/>
        </w:rPr>
        <w:t>)</w:t>
      </w:r>
      <w:r w:rsidR="00E67E0B" w:rsidRPr="00477900">
        <w:rPr>
          <w:lang w:val="en-US"/>
        </w:rPr>
        <w:t xml:space="preserve">. </w:t>
      </w:r>
      <w:r w:rsidR="00D107C1">
        <w:rPr>
          <w:lang w:val="en-US"/>
        </w:rPr>
        <w:t xml:space="preserve">Here, </w:t>
      </w:r>
      <w:r w:rsidR="00C7729C">
        <w:rPr>
          <w:lang w:val="en-US"/>
        </w:rPr>
        <w:t xml:space="preserve">there will be a </w:t>
      </w:r>
      <w:r w:rsidR="00D107C1">
        <w:rPr>
          <w:lang w:val="en-US"/>
        </w:rPr>
        <w:t xml:space="preserve">measure on two levels: blame avoidance strategies both as a dynamical political action and as an institutional (constitutional) consequence. </w:t>
      </w:r>
      <w:r w:rsidR="00AE62B2">
        <w:rPr>
          <w:lang w:val="en-US"/>
        </w:rPr>
        <w:t xml:space="preserve">Because </w:t>
      </w:r>
      <w:r w:rsidR="00C7729C">
        <w:rPr>
          <w:lang w:val="en-US"/>
        </w:rPr>
        <w:t>I</w:t>
      </w:r>
      <w:r w:rsidR="00AE62B2">
        <w:rPr>
          <w:lang w:val="en-US"/>
        </w:rPr>
        <w:t xml:space="preserve"> think that both levels are equally important, </w:t>
      </w:r>
      <w:r w:rsidR="00C7729C">
        <w:rPr>
          <w:lang w:val="en-US"/>
        </w:rPr>
        <w:t>I</w:t>
      </w:r>
      <w:r w:rsidR="00E37826">
        <w:rPr>
          <w:lang w:val="en-US"/>
        </w:rPr>
        <w:t xml:space="preserve"> assume that both Factor 1 and F</w:t>
      </w:r>
      <w:r w:rsidR="00571159">
        <w:rPr>
          <w:lang w:val="en-US"/>
        </w:rPr>
        <w:t>actor 2 should be counted as present. If that is the case, the overall condition sco</w:t>
      </w:r>
      <w:r w:rsidR="003C0FB8">
        <w:rPr>
          <w:lang w:val="en-US"/>
        </w:rPr>
        <w:t>re will be counted as present</w:t>
      </w:r>
      <w:r w:rsidR="00571159">
        <w:rPr>
          <w:lang w:val="en-US"/>
        </w:rPr>
        <w:t>.</w:t>
      </w:r>
    </w:p>
    <w:p w:rsidR="00CE5B41" w:rsidRDefault="00711DEC" w:rsidP="00CC155D">
      <w:pPr>
        <w:spacing w:line="360" w:lineRule="auto"/>
        <w:rPr>
          <w:i/>
          <w:lang w:val="en-US"/>
        </w:rPr>
      </w:pPr>
      <w:r>
        <w:rPr>
          <w:i/>
          <w:lang w:val="en-US"/>
        </w:rPr>
        <w:t>Condition 4: Existing institutional structur</w:t>
      </w:r>
      <w:r w:rsidR="00241973">
        <w:rPr>
          <w:i/>
          <w:lang w:val="en-US"/>
        </w:rPr>
        <w:t>es</w:t>
      </w:r>
    </w:p>
    <w:p w:rsidR="0040609D" w:rsidRDefault="0040609D" w:rsidP="00CE5B41">
      <w:pPr>
        <w:spacing w:line="360" w:lineRule="auto"/>
        <w:jc w:val="both"/>
        <w:rPr>
          <w:lang w:val="en-US"/>
        </w:rPr>
      </w:pPr>
      <w:r>
        <w:rPr>
          <w:lang w:val="en-US"/>
        </w:rPr>
        <w:t xml:space="preserve">The fourth condition ‘existing institutional structures’ will </w:t>
      </w:r>
      <w:r w:rsidR="00E55C00">
        <w:rPr>
          <w:lang w:val="en-US"/>
        </w:rPr>
        <w:t xml:space="preserve">be covered </w:t>
      </w:r>
      <w:r w:rsidR="00AA24FE">
        <w:rPr>
          <w:lang w:val="en-US"/>
        </w:rPr>
        <w:t xml:space="preserve">by the factor </w:t>
      </w:r>
      <w:r>
        <w:rPr>
          <w:lang w:val="en-US"/>
        </w:rPr>
        <w:t xml:space="preserve">Varieties of Capitalism, that contrasts liberal market economies (LMEs) at the one end of the spectrum with coordinated market economies (CMEs) at the other. </w:t>
      </w:r>
      <w:r w:rsidR="00C7729C">
        <w:rPr>
          <w:lang w:val="en-US"/>
        </w:rPr>
        <w:t>I</w:t>
      </w:r>
      <w:r>
        <w:rPr>
          <w:lang w:val="en-US"/>
        </w:rPr>
        <w:t xml:space="preserve"> assume that that welfare state retrenchment is more likely</w:t>
      </w:r>
      <w:r w:rsidR="00945A43">
        <w:rPr>
          <w:lang w:val="en-US"/>
        </w:rPr>
        <w:t xml:space="preserve"> to occur</w:t>
      </w:r>
      <w:r>
        <w:rPr>
          <w:lang w:val="en-US"/>
        </w:rPr>
        <w:t xml:space="preserve"> in liberal market economies (LMEs). </w:t>
      </w:r>
      <w:r w:rsidR="0059380A">
        <w:rPr>
          <w:lang w:val="en-US"/>
        </w:rPr>
        <w:t xml:space="preserve">According to more recent publications, this argument holds explanatory power with more extended typologies that are developed to </w:t>
      </w:r>
      <w:r w:rsidR="00586D20">
        <w:rPr>
          <w:lang w:val="en-US"/>
        </w:rPr>
        <w:t xml:space="preserve">incorporate </w:t>
      </w:r>
      <w:r w:rsidR="0059380A">
        <w:rPr>
          <w:lang w:val="en-US"/>
        </w:rPr>
        <w:t xml:space="preserve">all European countries. </w:t>
      </w:r>
      <w:r w:rsidR="00C7729C">
        <w:rPr>
          <w:lang w:val="en-US"/>
        </w:rPr>
        <w:t xml:space="preserve">The factor will therefore be counted </w:t>
      </w:r>
      <w:r w:rsidR="0059380A">
        <w:rPr>
          <w:lang w:val="en-US"/>
        </w:rPr>
        <w:t>as</w:t>
      </w:r>
      <w:r w:rsidR="00B43B94">
        <w:rPr>
          <w:lang w:val="en-US"/>
        </w:rPr>
        <w:t xml:space="preserve"> present </w:t>
      </w:r>
      <w:r w:rsidR="00586D20">
        <w:rPr>
          <w:lang w:val="en-US"/>
        </w:rPr>
        <w:t xml:space="preserve">for </w:t>
      </w:r>
      <w:r w:rsidR="00265AF6">
        <w:rPr>
          <w:lang w:val="en-US"/>
        </w:rPr>
        <w:t>a country</w:t>
      </w:r>
      <w:r w:rsidR="00B43B94">
        <w:rPr>
          <w:lang w:val="en-US"/>
        </w:rPr>
        <w:t xml:space="preserve"> if it is a liberal market economy (LME) </w:t>
      </w:r>
      <w:r w:rsidR="00B43B94" w:rsidRPr="00B43B94">
        <w:rPr>
          <w:i/>
          <w:lang w:val="en-US"/>
        </w:rPr>
        <w:t>or</w:t>
      </w:r>
      <w:r w:rsidR="00B43B94">
        <w:rPr>
          <w:lang w:val="en-US"/>
        </w:rPr>
        <w:t xml:space="preserve"> a C</w:t>
      </w:r>
      <w:r w:rsidR="00B43B94" w:rsidRPr="00B43B94">
        <w:rPr>
          <w:lang w:val="en-US"/>
        </w:rPr>
        <w:t xml:space="preserve">entral Eastern European </w:t>
      </w:r>
      <w:r w:rsidR="00034AAE">
        <w:rPr>
          <w:lang w:val="en-US"/>
        </w:rPr>
        <w:t>Country</w:t>
      </w:r>
      <w:r w:rsidR="00B43B94" w:rsidRPr="00B43B94">
        <w:rPr>
          <w:lang w:val="en-US"/>
        </w:rPr>
        <w:t xml:space="preserve"> Liberal Market Economy (CEEC LME)</w:t>
      </w:r>
      <w:r w:rsidR="00B43B94">
        <w:rPr>
          <w:lang w:val="en-US"/>
        </w:rPr>
        <w:t xml:space="preserve">. </w:t>
      </w:r>
      <w:r w:rsidR="00BF2442">
        <w:rPr>
          <w:lang w:val="en-US"/>
        </w:rPr>
        <w:t>Because the condition consist</w:t>
      </w:r>
      <w:r w:rsidR="00586D20">
        <w:rPr>
          <w:lang w:val="en-US"/>
        </w:rPr>
        <w:t>s</w:t>
      </w:r>
      <w:r w:rsidR="00BF2442">
        <w:rPr>
          <w:lang w:val="en-US"/>
        </w:rPr>
        <w:t xml:space="preserve"> only</w:t>
      </w:r>
      <w:r w:rsidR="00945A43">
        <w:rPr>
          <w:lang w:val="en-US"/>
        </w:rPr>
        <w:t xml:space="preserve"> of</w:t>
      </w:r>
      <w:r w:rsidR="00BF2442">
        <w:rPr>
          <w:lang w:val="en-US"/>
        </w:rPr>
        <w:t xml:space="preserve"> one factor, the factor score is equal to the overall condition score. </w:t>
      </w:r>
    </w:p>
    <w:p w:rsidR="00CE5B41" w:rsidRDefault="00265AF6" w:rsidP="00CC155D">
      <w:pPr>
        <w:spacing w:line="360" w:lineRule="auto"/>
        <w:rPr>
          <w:i/>
          <w:lang w:val="en-US"/>
        </w:rPr>
      </w:pPr>
      <w:r>
        <w:rPr>
          <w:i/>
          <w:lang w:val="en-US"/>
        </w:rPr>
        <w:t>Condition 5</w:t>
      </w:r>
      <w:r w:rsidR="000C4712">
        <w:rPr>
          <w:i/>
          <w:lang w:val="en-US"/>
        </w:rPr>
        <w:t>: Problem pressure</w:t>
      </w:r>
    </w:p>
    <w:p w:rsidR="00184747" w:rsidRDefault="000C4712" w:rsidP="00CE5B41">
      <w:pPr>
        <w:spacing w:line="360" w:lineRule="auto"/>
        <w:jc w:val="both"/>
        <w:rPr>
          <w:lang w:val="en-US"/>
        </w:rPr>
      </w:pPr>
      <w:r>
        <w:rPr>
          <w:lang w:val="en-US"/>
        </w:rPr>
        <w:t xml:space="preserve">The fifth condition ‘problem pressure’ </w:t>
      </w:r>
      <w:r w:rsidR="00CC155D">
        <w:rPr>
          <w:lang w:val="en-US"/>
        </w:rPr>
        <w:t xml:space="preserve">contains three factors: 1) lower economic growth rates (measured as </w:t>
      </w:r>
      <w:r w:rsidR="00CC155D">
        <w:rPr>
          <w:rFonts w:cs="TimesNewRoman"/>
          <w:lang w:val="en-US"/>
        </w:rPr>
        <w:t>annual average economic growth rates</w:t>
      </w:r>
      <w:r w:rsidR="00CC155D">
        <w:rPr>
          <w:lang w:val="en-US"/>
        </w:rPr>
        <w:t xml:space="preserve"> compared to EU-28 average, 2) increasing unemployment (measured as annual growth rate levels for unemployment compared to EU-28 average, and 3) EU-pressure (measured on the basis of both European country reports and the participation in bailout programs). </w:t>
      </w:r>
      <w:r w:rsidR="00C7729C">
        <w:rPr>
          <w:lang w:val="en-US"/>
        </w:rPr>
        <w:t xml:space="preserve">It is </w:t>
      </w:r>
      <w:r w:rsidR="00184747">
        <w:rPr>
          <w:lang w:val="en-US"/>
        </w:rPr>
        <w:t>assume</w:t>
      </w:r>
      <w:r w:rsidR="00C7729C">
        <w:rPr>
          <w:lang w:val="en-US"/>
        </w:rPr>
        <w:t>d</w:t>
      </w:r>
      <w:r w:rsidR="00184747">
        <w:rPr>
          <w:lang w:val="en-US"/>
        </w:rPr>
        <w:t xml:space="preserve"> that if at least two out of three factors are counted as present, the overall condition score</w:t>
      </w:r>
      <w:r w:rsidR="00945A43">
        <w:rPr>
          <w:lang w:val="en-US"/>
        </w:rPr>
        <w:t xml:space="preserve"> will be</w:t>
      </w:r>
      <w:r w:rsidR="00586D20">
        <w:rPr>
          <w:lang w:val="en-US"/>
        </w:rPr>
        <w:t xml:space="preserve"> marked as</w:t>
      </w:r>
      <w:r w:rsidR="00945A43">
        <w:rPr>
          <w:lang w:val="en-US"/>
        </w:rPr>
        <w:t xml:space="preserve"> present as well.</w:t>
      </w:r>
    </w:p>
    <w:p w:rsidR="00CE5B41" w:rsidRDefault="00184747" w:rsidP="00B11666">
      <w:pPr>
        <w:spacing w:line="360" w:lineRule="auto"/>
        <w:rPr>
          <w:i/>
          <w:lang w:val="en-US"/>
        </w:rPr>
      </w:pPr>
      <w:r w:rsidRPr="00184747">
        <w:rPr>
          <w:i/>
          <w:lang w:val="en-US"/>
        </w:rPr>
        <w:t>Condition 6: Public opinion</w:t>
      </w:r>
    </w:p>
    <w:p w:rsidR="00A22402" w:rsidRDefault="007D5385" w:rsidP="00CE5B41">
      <w:pPr>
        <w:spacing w:line="360" w:lineRule="auto"/>
        <w:jc w:val="both"/>
        <w:rPr>
          <w:lang w:val="en-US"/>
        </w:rPr>
      </w:pPr>
      <w:r>
        <w:rPr>
          <w:lang w:val="en-US"/>
        </w:rPr>
        <w:t xml:space="preserve">The sixth </w:t>
      </w:r>
      <w:r w:rsidR="00586D20">
        <w:rPr>
          <w:lang w:val="en-US"/>
        </w:rPr>
        <w:t xml:space="preserve">and final </w:t>
      </w:r>
      <w:r>
        <w:rPr>
          <w:lang w:val="en-US"/>
        </w:rPr>
        <w:t xml:space="preserve">condition ‘public opinion’ </w:t>
      </w:r>
      <w:r w:rsidR="00FC72F2">
        <w:rPr>
          <w:lang w:val="en-US"/>
        </w:rPr>
        <w:t>will be covered by the factor ‘public opinion rates’</w:t>
      </w:r>
      <w:r w:rsidR="00D7640E">
        <w:rPr>
          <w:lang w:val="en-US"/>
        </w:rPr>
        <w:t>.</w:t>
      </w:r>
      <w:r w:rsidR="00586D20">
        <w:rPr>
          <w:lang w:val="en-US"/>
        </w:rPr>
        <w:t xml:space="preserve"> </w:t>
      </w:r>
      <w:r w:rsidR="00C7729C">
        <w:rPr>
          <w:lang w:val="en-US"/>
        </w:rPr>
        <w:t>I</w:t>
      </w:r>
      <w:r w:rsidR="00586D20">
        <w:rPr>
          <w:lang w:val="en-US"/>
        </w:rPr>
        <w:t xml:space="preserve"> will use Eurostat-data to explore</w:t>
      </w:r>
      <w:r w:rsidR="002E05BC">
        <w:rPr>
          <w:lang w:val="en-US"/>
        </w:rPr>
        <w:t xml:space="preserve"> the</w:t>
      </w:r>
      <w:r w:rsidR="00586D20">
        <w:rPr>
          <w:lang w:val="en-US"/>
        </w:rPr>
        <w:t xml:space="preserve"> p</w:t>
      </w:r>
      <w:r w:rsidR="00D7640E">
        <w:rPr>
          <w:lang w:val="en-US"/>
        </w:rPr>
        <w:t xml:space="preserve">eople’s stance </w:t>
      </w:r>
      <w:r w:rsidR="002E05BC">
        <w:rPr>
          <w:lang w:val="en-US"/>
        </w:rPr>
        <w:t>on</w:t>
      </w:r>
      <w:r w:rsidR="00D7640E">
        <w:rPr>
          <w:lang w:val="en-US"/>
        </w:rPr>
        <w:t xml:space="preserve"> the st</w:t>
      </w:r>
      <w:r w:rsidR="00B11666">
        <w:rPr>
          <w:lang w:val="en-US"/>
        </w:rPr>
        <w:t>ate of health care in a country.</w:t>
      </w:r>
      <w:r w:rsidR="00586D20">
        <w:rPr>
          <w:lang w:val="en-US"/>
        </w:rPr>
        <w:t xml:space="preserve"> This will lead to a ranking of country-mean scores on </w:t>
      </w:r>
      <w:r w:rsidR="00A22402">
        <w:rPr>
          <w:lang w:val="en-US"/>
        </w:rPr>
        <w:t xml:space="preserve">the question </w:t>
      </w:r>
      <w:r w:rsidR="002E05BC">
        <w:rPr>
          <w:lang w:val="en-US"/>
        </w:rPr>
        <w:t xml:space="preserve">of </w:t>
      </w:r>
      <w:r w:rsidR="00A22402">
        <w:rPr>
          <w:lang w:val="en-US"/>
        </w:rPr>
        <w:t>h</w:t>
      </w:r>
      <w:r w:rsidR="00A22402" w:rsidRPr="00127BD6">
        <w:rPr>
          <w:rStyle w:val="Emphasis"/>
          <w:i w:val="0"/>
          <w:lang w:val="en-US"/>
        </w:rPr>
        <w:t xml:space="preserve">ow </w:t>
      </w:r>
      <w:r w:rsidR="00A22402">
        <w:rPr>
          <w:rStyle w:val="Emphasis"/>
          <w:i w:val="0"/>
          <w:lang w:val="en-US"/>
        </w:rPr>
        <w:t xml:space="preserve">people </w:t>
      </w:r>
      <w:r w:rsidR="00A22402" w:rsidRPr="00127BD6">
        <w:rPr>
          <w:rStyle w:val="Emphasis"/>
          <w:i w:val="0"/>
          <w:lang w:val="en-US"/>
        </w:rPr>
        <w:t>would evaluate the ov</w:t>
      </w:r>
      <w:r w:rsidR="00A22402">
        <w:rPr>
          <w:rStyle w:val="Emphasis"/>
          <w:i w:val="0"/>
          <w:lang w:val="en-US"/>
        </w:rPr>
        <w:t>erall quality of health</w:t>
      </w:r>
      <w:r w:rsidR="00D147AC">
        <w:rPr>
          <w:rStyle w:val="Emphasis"/>
          <w:i w:val="0"/>
          <w:lang w:val="en-US"/>
        </w:rPr>
        <w:t xml:space="preserve"> </w:t>
      </w:r>
      <w:r w:rsidR="00A22402">
        <w:rPr>
          <w:rStyle w:val="Emphasis"/>
          <w:i w:val="0"/>
          <w:lang w:val="en-US"/>
        </w:rPr>
        <w:t xml:space="preserve">care. </w:t>
      </w:r>
      <w:r w:rsidR="00E42DB9">
        <w:rPr>
          <w:rStyle w:val="Emphasis"/>
          <w:i w:val="0"/>
          <w:lang w:val="en-US"/>
        </w:rPr>
        <w:t>The</w:t>
      </w:r>
      <w:r w:rsidR="00A22402">
        <w:rPr>
          <w:rStyle w:val="Emphasis"/>
          <w:i w:val="0"/>
          <w:lang w:val="en-US"/>
        </w:rPr>
        <w:t xml:space="preserve"> theoretical </w:t>
      </w:r>
      <w:r w:rsidR="002E05BC">
        <w:rPr>
          <w:rStyle w:val="Emphasis"/>
          <w:i w:val="0"/>
          <w:lang w:val="en-US"/>
        </w:rPr>
        <w:t>expectation</w:t>
      </w:r>
      <w:r w:rsidR="00A22402">
        <w:rPr>
          <w:rStyle w:val="Emphasis"/>
          <w:i w:val="0"/>
          <w:lang w:val="en-US"/>
        </w:rPr>
        <w:t xml:space="preserve"> is </w:t>
      </w:r>
      <w:r w:rsidR="00034AAE">
        <w:rPr>
          <w:rStyle w:val="Emphasis"/>
          <w:i w:val="0"/>
          <w:lang w:val="en-US"/>
        </w:rPr>
        <w:t xml:space="preserve">that </w:t>
      </w:r>
      <w:r w:rsidR="00A22402">
        <w:rPr>
          <w:rStyle w:val="Emphasis"/>
          <w:i w:val="0"/>
          <w:lang w:val="en-US"/>
        </w:rPr>
        <w:t xml:space="preserve">lower satisfaction rates will make retrenchment more likely to occur. Therefore, if the average score on the question for a country is below </w:t>
      </w:r>
      <w:r w:rsidR="002E05BC">
        <w:rPr>
          <w:rStyle w:val="Emphasis"/>
          <w:i w:val="0"/>
          <w:lang w:val="en-US"/>
        </w:rPr>
        <w:t xml:space="preserve">the </w:t>
      </w:r>
      <w:r w:rsidR="00A22402">
        <w:rPr>
          <w:rStyle w:val="Emphasis"/>
          <w:i w:val="0"/>
          <w:lang w:val="en-US"/>
        </w:rPr>
        <w:t>EU-28 average, the factor will be coun</w:t>
      </w:r>
      <w:r w:rsidR="003C0FB8">
        <w:rPr>
          <w:rStyle w:val="Emphasis"/>
          <w:i w:val="0"/>
          <w:lang w:val="en-US"/>
        </w:rPr>
        <w:t>ted as present</w:t>
      </w:r>
      <w:r w:rsidR="00A22402">
        <w:rPr>
          <w:rStyle w:val="Emphasis"/>
          <w:i w:val="0"/>
          <w:lang w:val="en-US"/>
        </w:rPr>
        <w:t xml:space="preserve">. Because the condition consists only </w:t>
      </w:r>
      <w:r w:rsidR="002E05BC">
        <w:rPr>
          <w:rStyle w:val="Emphasis"/>
          <w:i w:val="0"/>
          <w:lang w:val="en-US"/>
        </w:rPr>
        <w:t xml:space="preserve">of </w:t>
      </w:r>
      <w:r w:rsidR="00A22402">
        <w:rPr>
          <w:rStyle w:val="Emphasis"/>
          <w:i w:val="0"/>
          <w:lang w:val="en-US"/>
        </w:rPr>
        <w:t>one factor, the factor score is equal to the overall cond</w:t>
      </w:r>
      <w:r w:rsidR="008E7DE3">
        <w:rPr>
          <w:rStyle w:val="Emphasis"/>
          <w:i w:val="0"/>
          <w:lang w:val="en-US"/>
        </w:rPr>
        <w:t>ition score for public opinion.</w:t>
      </w:r>
    </w:p>
    <w:p w:rsidR="00CF3FA8" w:rsidRPr="00184747" w:rsidRDefault="00CF3FA8" w:rsidP="00CC155D">
      <w:pPr>
        <w:spacing w:line="360" w:lineRule="auto"/>
        <w:rPr>
          <w:i/>
          <w:lang w:val="en-US"/>
        </w:rPr>
      </w:pPr>
      <w:r w:rsidRPr="00184747">
        <w:rPr>
          <w:i/>
          <w:lang w:val="en-US"/>
        </w:rPr>
        <w:br w:type="page"/>
      </w:r>
    </w:p>
    <w:p w:rsidR="00153374" w:rsidRPr="0032469F" w:rsidRDefault="0032469F" w:rsidP="0032469F">
      <w:pPr>
        <w:pStyle w:val="IntenseQuote"/>
        <w:jc w:val="right"/>
        <w:rPr>
          <w:b/>
          <w:sz w:val="40"/>
          <w:szCs w:val="40"/>
          <w:lang w:val="en-US"/>
        </w:rPr>
      </w:pPr>
      <w:r>
        <w:rPr>
          <w:b/>
          <w:sz w:val="40"/>
          <w:szCs w:val="40"/>
          <w:lang w:val="en-US"/>
        </w:rPr>
        <w:t xml:space="preserve">Chapter 4: </w:t>
      </w:r>
      <w:r w:rsidR="00153374" w:rsidRPr="0032469F">
        <w:rPr>
          <w:b/>
          <w:sz w:val="40"/>
          <w:szCs w:val="40"/>
          <w:lang w:val="en-US"/>
        </w:rPr>
        <w:t xml:space="preserve">Data and case description </w:t>
      </w:r>
    </w:p>
    <w:p w:rsidR="00287A3A" w:rsidRDefault="000C626F" w:rsidP="00287A3A">
      <w:pPr>
        <w:spacing w:after="0" w:line="360" w:lineRule="auto"/>
        <w:jc w:val="both"/>
        <w:rPr>
          <w:rFonts w:asciiTheme="majorHAnsi" w:hAnsiTheme="majorHAnsi"/>
          <w:sz w:val="26"/>
          <w:szCs w:val="26"/>
          <w:lang w:val="en-US"/>
        </w:rPr>
      </w:pPr>
      <w:r>
        <w:rPr>
          <w:rFonts w:asciiTheme="majorHAnsi" w:hAnsiTheme="majorHAnsi"/>
          <w:sz w:val="26"/>
          <w:szCs w:val="26"/>
          <w:lang w:val="en-US"/>
        </w:rPr>
        <w:t>4.1 Data collection</w:t>
      </w:r>
    </w:p>
    <w:p w:rsidR="0032336A" w:rsidRDefault="0056021B" w:rsidP="00287A3A">
      <w:pPr>
        <w:spacing w:line="360" w:lineRule="auto"/>
        <w:jc w:val="both"/>
        <w:rPr>
          <w:lang w:val="en-US"/>
        </w:rPr>
      </w:pPr>
      <w:r w:rsidRPr="000D158E">
        <w:rPr>
          <w:lang w:val="en-US"/>
        </w:rPr>
        <w:t>The first step</w:t>
      </w:r>
      <w:r w:rsidR="00827C1A" w:rsidRPr="000D158E">
        <w:rPr>
          <w:lang w:val="en-US"/>
        </w:rPr>
        <w:t xml:space="preserve"> in the actual research process will be the collection of data for the particular factors. </w:t>
      </w:r>
      <w:r w:rsidR="00BC12A6" w:rsidRPr="000D158E">
        <w:rPr>
          <w:lang w:val="en-US"/>
        </w:rPr>
        <w:t xml:space="preserve">The raw data has been gathered from multiple sources and subsequently </w:t>
      </w:r>
      <w:r w:rsidR="004D2406">
        <w:rPr>
          <w:lang w:val="en-US"/>
        </w:rPr>
        <w:t xml:space="preserve">has </w:t>
      </w:r>
      <w:r w:rsidR="00BC12A6" w:rsidRPr="000D158E">
        <w:rPr>
          <w:lang w:val="en-US"/>
        </w:rPr>
        <w:t>been ordered in</w:t>
      </w:r>
      <w:r w:rsidR="00034AAE">
        <w:rPr>
          <w:lang w:val="en-US"/>
        </w:rPr>
        <w:t>to</w:t>
      </w:r>
      <w:r w:rsidR="00BC12A6" w:rsidRPr="000D158E">
        <w:rPr>
          <w:lang w:val="en-US"/>
        </w:rPr>
        <w:t xml:space="preserve"> raw data tables, which can be found in Appendix</w:t>
      </w:r>
      <w:r w:rsidR="00A56ED1">
        <w:rPr>
          <w:lang w:val="en-US"/>
        </w:rPr>
        <w:t xml:space="preserve"> 2</w:t>
      </w:r>
      <w:r w:rsidR="00BC12A6" w:rsidRPr="000D158E">
        <w:rPr>
          <w:lang w:val="en-US"/>
        </w:rPr>
        <w:t>. The collection process</w:t>
      </w:r>
      <w:r w:rsidR="00207C3F" w:rsidRPr="000D158E">
        <w:rPr>
          <w:lang w:val="en-US"/>
        </w:rPr>
        <w:t xml:space="preserve"> for each factor</w:t>
      </w:r>
      <w:r w:rsidR="00715BCD">
        <w:rPr>
          <w:lang w:val="en-US"/>
        </w:rPr>
        <w:t xml:space="preserve"> –</w:t>
      </w:r>
      <w:r w:rsidR="00BC12A6" w:rsidRPr="000D158E">
        <w:rPr>
          <w:lang w:val="en-US"/>
        </w:rPr>
        <w:t xml:space="preserve"> including important considerations</w:t>
      </w:r>
      <w:r w:rsidR="00715BCD">
        <w:rPr>
          <w:lang w:val="en-US"/>
        </w:rPr>
        <w:t xml:space="preserve"> like w</w:t>
      </w:r>
      <w:r w:rsidR="00BC12A6" w:rsidRPr="000D158E">
        <w:rPr>
          <w:lang w:val="en-US"/>
        </w:rPr>
        <w:t xml:space="preserve">hich sources </w:t>
      </w:r>
      <w:r w:rsidR="00715BCD">
        <w:rPr>
          <w:lang w:val="en-US"/>
        </w:rPr>
        <w:t xml:space="preserve">are </w:t>
      </w:r>
      <w:r w:rsidR="00BC12A6" w:rsidRPr="000D158E">
        <w:rPr>
          <w:lang w:val="en-US"/>
        </w:rPr>
        <w:t xml:space="preserve">used, where to set thresholds and </w:t>
      </w:r>
      <w:r w:rsidR="00715BCD">
        <w:rPr>
          <w:lang w:val="en-US"/>
        </w:rPr>
        <w:t>how to time-weight – has followed the procedure</w:t>
      </w:r>
      <w:r w:rsidR="005D0BFE" w:rsidRPr="000D158E">
        <w:rPr>
          <w:lang w:val="en-US"/>
        </w:rPr>
        <w:t xml:space="preserve"> described</w:t>
      </w:r>
      <w:r w:rsidR="00207C3F" w:rsidRPr="000D158E">
        <w:rPr>
          <w:lang w:val="en-US"/>
        </w:rPr>
        <w:t xml:space="preserve"> in </w:t>
      </w:r>
      <w:r w:rsidR="00207C3F" w:rsidRPr="000D158E">
        <w:rPr>
          <w:rStyle w:val="st"/>
          <w:lang w:val="en-US"/>
        </w:rPr>
        <w:t>§</w:t>
      </w:r>
      <w:r w:rsidR="00207C3F" w:rsidRPr="000D158E">
        <w:rPr>
          <w:lang w:val="en-US"/>
        </w:rPr>
        <w:t xml:space="preserve"> 3.5 </w:t>
      </w:r>
      <w:r w:rsidR="0099486B" w:rsidRPr="000D158E">
        <w:rPr>
          <w:lang w:val="en-US"/>
        </w:rPr>
        <w:t xml:space="preserve">(Operationalization of the factors). </w:t>
      </w:r>
      <w:r w:rsidR="000C105E" w:rsidRPr="000D158E">
        <w:rPr>
          <w:lang w:val="en-US"/>
        </w:rPr>
        <w:t>In the end, this has led to a dichotomous score for each country on each factor: 1) present or 0) ab</w:t>
      </w:r>
      <w:r w:rsidR="003B2D73">
        <w:rPr>
          <w:lang w:val="en-US"/>
        </w:rPr>
        <w:t xml:space="preserve">sent. Thereafter, </w:t>
      </w:r>
      <w:r w:rsidR="00FE3034">
        <w:rPr>
          <w:lang w:val="en-US"/>
        </w:rPr>
        <w:t>in order to complete the collection process,</w:t>
      </w:r>
      <w:r w:rsidR="00C83D88">
        <w:rPr>
          <w:lang w:val="en-US"/>
        </w:rPr>
        <w:t xml:space="preserve"> the causal condition scores have</w:t>
      </w:r>
      <w:r w:rsidR="00FE3034">
        <w:rPr>
          <w:lang w:val="en-US"/>
        </w:rPr>
        <w:t xml:space="preserve"> been derived from calculating them from the individual factor scores, using the procedure </w:t>
      </w:r>
      <w:r w:rsidR="00FE3034" w:rsidRPr="00BE6A6C">
        <w:rPr>
          <w:lang w:val="en-US"/>
        </w:rPr>
        <w:t xml:space="preserve">descripted in </w:t>
      </w:r>
      <w:r w:rsidR="00FE3034" w:rsidRPr="00BE6A6C">
        <w:rPr>
          <w:rStyle w:val="st"/>
          <w:lang w:val="en-US"/>
        </w:rPr>
        <w:t>§</w:t>
      </w:r>
      <w:r w:rsidR="00FE3034" w:rsidRPr="00BE6A6C">
        <w:rPr>
          <w:lang w:val="en-US"/>
        </w:rPr>
        <w:t xml:space="preserve"> 3.6 (</w:t>
      </w:r>
      <w:r w:rsidR="00C8400E" w:rsidRPr="00BE6A6C">
        <w:rPr>
          <w:lang w:val="en-US"/>
        </w:rPr>
        <w:t xml:space="preserve">Analysis </w:t>
      </w:r>
      <w:r w:rsidR="00FE3034" w:rsidRPr="00BE6A6C">
        <w:rPr>
          <w:lang w:val="en-US"/>
        </w:rPr>
        <w:t xml:space="preserve">plan). </w:t>
      </w:r>
      <w:r w:rsidR="00C535BF" w:rsidRPr="00BE6A6C">
        <w:rPr>
          <w:lang w:val="en-US"/>
        </w:rPr>
        <w:t xml:space="preserve">The final product </w:t>
      </w:r>
      <w:r w:rsidR="00C8400E" w:rsidRPr="00BE6A6C">
        <w:rPr>
          <w:lang w:val="en-US"/>
        </w:rPr>
        <w:t>is</w:t>
      </w:r>
      <w:r w:rsidR="004D2406">
        <w:rPr>
          <w:lang w:val="en-US"/>
        </w:rPr>
        <w:t xml:space="preserve"> </w:t>
      </w:r>
      <w:r w:rsidR="006A3625" w:rsidRPr="00BE6A6C">
        <w:rPr>
          <w:lang w:val="en-US"/>
        </w:rPr>
        <w:t>t</w:t>
      </w:r>
      <w:r w:rsidR="00C535BF" w:rsidRPr="00BE6A6C">
        <w:rPr>
          <w:lang w:val="en-US"/>
        </w:rPr>
        <w:t xml:space="preserve">he dichotomized data table, </w:t>
      </w:r>
      <w:r w:rsidR="006A3625" w:rsidRPr="00BE6A6C">
        <w:rPr>
          <w:lang w:val="en-US"/>
        </w:rPr>
        <w:t xml:space="preserve">which </w:t>
      </w:r>
      <w:r w:rsidR="00C535BF" w:rsidRPr="00BE6A6C">
        <w:rPr>
          <w:lang w:val="en-US"/>
        </w:rPr>
        <w:t>can be found in Appendix</w:t>
      </w:r>
      <w:r w:rsidR="00BE6A6C" w:rsidRPr="00BE6A6C">
        <w:rPr>
          <w:lang w:val="en-US"/>
        </w:rPr>
        <w:t xml:space="preserve"> 3.</w:t>
      </w:r>
    </w:p>
    <w:p w:rsidR="00287A3A" w:rsidRDefault="0032336A" w:rsidP="00287A3A">
      <w:pPr>
        <w:spacing w:after="0" w:line="360" w:lineRule="auto"/>
        <w:jc w:val="both"/>
        <w:rPr>
          <w:rFonts w:asciiTheme="majorHAnsi" w:hAnsiTheme="majorHAnsi"/>
          <w:sz w:val="26"/>
          <w:szCs w:val="26"/>
          <w:lang w:val="en-US"/>
        </w:rPr>
      </w:pPr>
      <w:r>
        <w:rPr>
          <w:rFonts w:asciiTheme="majorHAnsi" w:hAnsiTheme="majorHAnsi"/>
          <w:sz w:val="26"/>
          <w:szCs w:val="26"/>
          <w:lang w:val="en-US"/>
        </w:rPr>
        <w:t>4.2 Case description</w:t>
      </w:r>
      <w:r w:rsidR="00942ED6">
        <w:rPr>
          <w:rFonts w:asciiTheme="majorHAnsi" w:hAnsiTheme="majorHAnsi"/>
          <w:sz w:val="26"/>
          <w:szCs w:val="26"/>
          <w:lang w:val="en-US"/>
        </w:rPr>
        <w:t>s</w:t>
      </w:r>
    </w:p>
    <w:p w:rsidR="00B3762D" w:rsidRDefault="00762F8A" w:rsidP="00287A3A">
      <w:pPr>
        <w:spacing w:line="360" w:lineRule="auto"/>
        <w:jc w:val="both"/>
        <w:rPr>
          <w:lang w:val="en-US"/>
        </w:rPr>
      </w:pPr>
      <w:r>
        <w:rPr>
          <w:lang w:val="en-US"/>
        </w:rPr>
        <w:t xml:space="preserve">As </w:t>
      </w:r>
      <w:r w:rsidRPr="00762F8A">
        <w:rPr>
          <w:lang w:val="en-US"/>
        </w:rPr>
        <w:t>QCA brings together qualitative or quan</w:t>
      </w:r>
      <w:r>
        <w:rPr>
          <w:lang w:val="en-US"/>
        </w:rPr>
        <w:t>titative data derived from cases, a pure</w:t>
      </w:r>
      <w:r w:rsidR="00715BCD">
        <w:rPr>
          <w:lang w:val="en-US"/>
        </w:rPr>
        <w:t>ly</w:t>
      </w:r>
      <w:r>
        <w:rPr>
          <w:lang w:val="en-US"/>
        </w:rPr>
        <w:t xml:space="preserve"> quantitative perspective will not be sufficient. </w:t>
      </w:r>
      <w:r w:rsidR="00F754BA">
        <w:rPr>
          <w:lang w:val="en-US"/>
        </w:rPr>
        <w:t>I</w:t>
      </w:r>
      <w:r w:rsidR="00F754BA" w:rsidRPr="00F754BA">
        <w:rPr>
          <w:lang w:val="en-US"/>
        </w:rPr>
        <w:t>n-depth case knowledge is a prerequisite and integral part of the research</w:t>
      </w:r>
      <w:r w:rsidR="00715BCD">
        <w:rPr>
          <w:lang w:val="en-US"/>
        </w:rPr>
        <w:t xml:space="preserve"> process in understanding </w:t>
      </w:r>
      <w:r w:rsidR="00176D64">
        <w:rPr>
          <w:lang w:val="en-US"/>
        </w:rPr>
        <w:t xml:space="preserve">health care system retrenchment. In addition, a qualitative </w:t>
      </w:r>
      <w:r w:rsidR="00C8400E">
        <w:rPr>
          <w:lang w:val="en-US"/>
        </w:rPr>
        <w:t>analysi</w:t>
      </w:r>
      <w:r w:rsidR="00257EAB">
        <w:rPr>
          <w:lang w:val="en-US"/>
        </w:rPr>
        <w:t xml:space="preserve">s allows to show and justify the information regarding each variable for each of the cases in the data matrix. </w:t>
      </w:r>
      <w:r w:rsidR="00B3762D">
        <w:rPr>
          <w:lang w:val="en-US"/>
        </w:rPr>
        <w:t xml:space="preserve">Therefore, </w:t>
      </w:r>
      <w:r w:rsidR="009304E8">
        <w:rPr>
          <w:lang w:val="en-US"/>
        </w:rPr>
        <w:t>a case description</w:t>
      </w:r>
      <w:r w:rsidR="00B3762D">
        <w:rPr>
          <w:lang w:val="en-US"/>
        </w:rPr>
        <w:t xml:space="preserve"> for each </w:t>
      </w:r>
      <w:r w:rsidR="00E60AC1">
        <w:rPr>
          <w:lang w:val="en-US"/>
        </w:rPr>
        <w:t xml:space="preserve">country </w:t>
      </w:r>
      <w:r w:rsidR="00B3762D">
        <w:rPr>
          <w:lang w:val="en-US"/>
        </w:rPr>
        <w:t xml:space="preserve">in this research </w:t>
      </w:r>
      <w:r w:rsidR="009304E8">
        <w:rPr>
          <w:lang w:val="en-US"/>
        </w:rPr>
        <w:t>has been</w:t>
      </w:r>
      <w:r w:rsidR="00C8400E">
        <w:rPr>
          <w:lang w:val="en-US"/>
        </w:rPr>
        <w:t xml:space="preserve"> written in order to </w:t>
      </w:r>
      <w:r w:rsidR="009304E8">
        <w:rPr>
          <w:lang w:val="en-US"/>
        </w:rPr>
        <w:t>evaluate the state of a country’s health care</w:t>
      </w:r>
      <w:r w:rsidR="004D37C1">
        <w:rPr>
          <w:lang w:val="en-US"/>
        </w:rPr>
        <w:t xml:space="preserve"> system</w:t>
      </w:r>
      <w:r w:rsidR="009304E8">
        <w:rPr>
          <w:lang w:val="en-US"/>
        </w:rPr>
        <w:t xml:space="preserve"> during the crisis years with particular interest for </w:t>
      </w:r>
      <w:r w:rsidR="001D2688">
        <w:rPr>
          <w:lang w:val="en-US"/>
        </w:rPr>
        <w:t xml:space="preserve">(attempts to) </w:t>
      </w:r>
      <w:r w:rsidR="009304E8">
        <w:rPr>
          <w:lang w:val="en-US"/>
        </w:rPr>
        <w:t>re</w:t>
      </w:r>
      <w:r w:rsidR="004D37C1">
        <w:rPr>
          <w:lang w:val="en-US"/>
        </w:rPr>
        <w:t>trenchme</w:t>
      </w:r>
      <w:r w:rsidR="001D2688">
        <w:rPr>
          <w:lang w:val="en-US"/>
        </w:rPr>
        <w:t xml:space="preserve">nt. </w:t>
      </w:r>
      <w:r w:rsidR="005332CE">
        <w:rPr>
          <w:lang w:val="en-US"/>
        </w:rPr>
        <w:t>Further,</w:t>
      </w:r>
      <w:r w:rsidR="006E7D0A">
        <w:rPr>
          <w:lang w:val="en-US"/>
        </w:rPr>
        <w:t xml:space="preserve"> in order to gain</w:t>
      </w:r>
      <w:r w:rsidR="005332CE">
        <w:rPr>
          <w:lang w:val="en-US"/>
        </w:rPr>
        <w:t xml:space="preserve"> context </w:t>
      </w:r>
      <w:r w:rsidR="006E7D0A">
        <w:rPr>
          <w:lang w:val="en-US"/>
        </w:rPr>
        <w:t>about</w:t>
      </w:r>
      <w:r w:rsidR="005332CE">
        <w:rPr>
          <w:lang w:val="en-US"/>
        </w:rPr>
        <w:t xml:space="preserve"> the </w:t>
      </w:r>
      <w:r w:rsidR="006E7D0A">
        <w:rPr>
          <w:lang w:val="en-US"/>
        </w:rPr>
        <w:t xml:space="preserve">particular </w:t>
      </w:r>
      <w:r w:rsidR="005332CE">
        <w:rPr>
          <w:lang w:val="en-US"/>
        </w:rPr>
        <w:t>situation</w:t>
      </w:r>
      <w:r w:rsidR="00930CD8">
        <w:rPr>
          <w:lang w:val="en-US"/>
        </w:rPr>
        <w:t>s</w:t>
      </w:r>
      <w:r w:rsidR="006E7D0A">
        <w:rPr>
          <w:lang w:val="en-US"/>
        </w:rPr>
        <w:t>, addition</w:t>
      </w:r>
      <w:r w:rsidR="00C8400E">
        <w:rPr>
          <w:lang w:val="en-US"/>
        </w:rPr>
        <w:t>al</w:t>
      </w:r>
      <w:r w:rsidR="006E7D0A">
        <w:rPr>
          <w:lang w:val="en-US"/>
        </w:rPr>
        <w:t xml:space="preserve"> information about political and economic circumstances is included as well. </w:t>
      </w:r>
      <w:r w:rsidR="004455E3">
        <w:rPr>
          <w:lang w:val="en-US"/>
        </w:rPr>
        <w:t xml:space="preserve">In this sense, the case descriptions </w:t>
      </w:r>
      <w:r w:rsidR="00C8400E">
        <w:rPr>
          <w:lang w:val="en-US"/>
        </w:rPr>
        <w:t xml:space="preserve">are </w:t>
      </w:r>
      <w:r w:rsidR="004455E3">
        <w:rPr>
          <w:lang w:val="en-US"/>
        </w:rPr>
        <w:t xml:space="preserve">an extra check </w:t>
      </w:r>
      <w:r w:rsidR="00C8400E">
        <w:rPr>
          <w:lang w:val="en-US"/>
        </w:rPr>
        <w:t xml:space="preserve">and </w:t>
      </w:r>
      <w:r w:rsidR="004455E3">
        <w:rPr>
          <w:lang w:val="en-US"/>
        </w:rPr>
        <w:t xml:space="preserve">a further justification for both the dependent (outcome) and independent (factors; conditions) variables. </w:t>
      </w:r>
      <w:r w:rsidR="00F52E30">
        <w:rPr>
          <w:lang w:val="en-US"/>
        </w:rPr>
        <w:t>Due to space limitation</w:t>
      </w:r>
      <w:r w:rsidR="000D4168">
        <w:rPr>
          <w:lang w:val="en-US"/>
        </w:rPr>
        <w:t>s</w:t>
      </w:r>
      <w:r w:rsidR="00F52E30">
        <w:rPr>
          <w:lang w:val="en-US"/>
        </w:rPr>
        <w:t xml:space="preserve">, the case descriptions </w:t>
      </w:r>
      <w:r w:rsidR="005F5B9E">
        <w:rPr>
          <w:lang w:val="en-US"/>
        </w:rPr>
        <w:t xml:space="preserve">are presented </w:t>
      </w:r>
      <w:r w:rsidR="005F5B9E" w:rsidRPr="00A56ED1">
        <w:rPr>
          <w:lang w:val="en-US"/>
        </w:rPr>
        <w:t xml:space="preserve">in </w:t>
      </w:r>
      <w:r w:rsidR="00A56ED1" w:rsidRPr="00A56ED1">
        <w:rPr>
          <w:lang w:val="en-US"/>
        </w:rPr>
        <w:t xml:space="preserve">Appendix </w:t>
      </w:r>
      <w:r w:rsidR="00BE6A6C">
        <w:rPr>
          <w:lang w:val="en-US"/>
        </w:rPr>
        <w:t>4.</w:t>
      </w:r>
      <w:r w:rsidR="00A56ED1" w:rsidRPr="00A56ED1">
        <w:rPr>
          <w:lang w:val="en-US"/>
        </w:rPr>
        <w:t xml:space="preserve"> </w:t>
      </w:r>
    </w:p>
    <w:p w:rsidR="00287A3A" w:rsidRDefault="00D54A24" w:rsidP="00287A3A">
      <w:pPr>
        <w:spacing w:line="360" w:lineRule="auto"/>
        <w:jc w:val="both"/>
        <w:rPr>
          <w:rFonts w:asciiTheme="majorHAnsi" w:hAnsiTheme="majorHAnsi"/>
          <w:sz w:val="26"/>
          <w:szCs w:val="26"/>
          <w:lang w:val="en-US"/>
        </w:rPr>
      </w:pPr>
      <w:r>
        <w:rPr>
          <w:rFonts w:asciiTheme="majorHAnsi" w:hAnsiTheme="majorHAnsi"/>
          <w:sz w:val="26"/>
          <w:szCs w:val="26"/>
          <w:lang w:val="en-US"/>
        </w:rPr>
        <w:t>4.3</w:t>
      </w:r>
      <w:r w:rsidR="009757E5">
        <w:rPr>
          <w:rFonts w:asciiTheme="majorHAnsi" w:hAnsiTheme="majorHAnsi"/>
          <w:sz w:val="26"/>
          <w:szCs w:val="26"/>
          <w:lang w:val="en-US"/>
        </w:rPr>
        <w:t xml:space="preserve"> Review on the process</w:t>
      </w:r>
    </w:p>
    <w:p w:rsidR="00D10C39" w:rsidRDefault="001F1EA4" w:rsidP="00287A3A">
      <w:pPr>
        <w:spacing w:line="360" w:lineRule="auto"/>
        <w:jc w:val="both"/>
        <w:rPr>
          <w:lang w:val="en-US"/>
        </w:rPr>
      </w:pPr>
      <w:r>
        <w:rPr>
          <w:lang w:val="en-US"/>
        </w:rPr>
        <w:t xml:space="preserve">Gathering </w:t>
      </w:r>
      <w:r w:rsidR="00EE5781">
        <w:rPr>
          <w:lang w:val="en-US"/>
        </w:rPr>
        <w:t>reliable information</w:t>
      </w:r>
      <w:r>
        <w:rPr>
          <w:lang w:val="en-US"/>
        </w:rPr>
        <w:t xml:space="preserve"> lies at the heart of each QCA-research. </w:t>
      </w:r>
      <w:r w:rsidR="00EE5781">
        <w:rPr>
          <w:lang w:val="en-US"/>
        </w:rPr>
        <w:t xml:space="preserve">It is a time-consuming task, but it has offered </w:t>
      </w:r>
      <w:r w:rsidR="00C218CB">
        <w:rPr>
          <w:lang w:val="en-US"/>
        </w:rPr>
        <w:t>me</w:t>
      </w:r>
      <w:r w:rsidR="00EE5781">
        <w:rPr>
          <w:lang w:val="en-US"/>
        </w:rPr>
        <w:t xml:space="preserve"> a rich variation of both quantitative and qualitative insights. </w:t>
      </w:r>
      <w:r w:rsidR="007F1BD2">
        <w:rPr>
          <w:lang w:val="en-US"/>
        </w:rPr>
        <w:t>Because data could never speak for themselves, QCA-criteria demand</w:t>
      </w:r>
      <w:r w:rsidR="00715BCD">
        <w:rPr>
          <w:lang w:val="en-US"/>
        </w:rPr>
        <w:t>s of</w:t>
      </w:r>
      <w:r w:rsidR="007F1BD2">
        <w:rPr>
          <w:lang w:val="en-US"/>
        </w:rPr>
        <w:t xml:space="preserve"> the researcher </w:t>
      </w:r>
      <w:r w:rsidR="002C23DC">
        <w:rPr>
          <w:lang w:val="en-US"/>
        </w:rPr>
        <w:t xml:space="preserve">to review the data on </w:t>
      </w:r>
      <w:r w:rsidR="000D4168" w:rsidRPr="000D4168">
        <w:rPr>
          <w:lang w:val="en-US"/>
        </w:rPr>
        <w:t>inconsistencies</w:t>
      </w:r>
      <w:r w:rsidR="002C23DC">
        <w:rPr>
          <w:lang w:val="en-US"/>
        </w:rPr>
        <w:t xml:space="preserve">. In addition, </w:t>
      </w:r>
      <w:r w:rsidR="00090FF7">
        <w:rPr>
          <w:lang w:val="en-US"/>
        </w:rPr>
        <w:t>t</w:t>
      </w:r>
      <w:r w:rsidR="002C23DC">
        <w:rPr>
          <w:lang w:val="en-US"/>
        </w:rPr>
        <w:t xml:space="preserve">he </w:t>
      </w:r>
      <w:r w:rsidR="00090FF7">
        <w:rPr>
          <w:lang w:val="en-US"/>
        </w:rPr>
        <w:t>numerical data should be compared</w:t>
      </w:r>
      <w:r w:rsidR="002C23DC">
        <w:rPr>
          <w:lang w:val="en-US"/>
        </w:rPr>
        <w:t xml:space="preserve"> to </w:t>
      </w:r>
      <w:r w:rsidR="00090FF7">
        <w:rPr>
          <w:lang w:val="en-US"/>
        </w:rPr>
        <w:t xml:space="preserve">the case descriptions in order to achieve coherent </w:t>
      </w:r>
      <w:r w:rsidR="00650260">
        <w:rPr>
          <w:lang w:val="en-US"/>
        </w:rPr>
        <w:t xml:space="preserve">conclusions. </w:t>
      </w:r>
      <w:r w:rsidR="00D10C39">
        <w:rPr>
          <w:lang w:val="en-US"/>
        </w:rPr>
        <w:t xml:space="preserve">At this stage, </w:t>
      </w:r>
      <w:r w:rsidR="00C7729C">
        <w:rPr>
          <w:lang w:val="en-US"/>
        </w:rPr>
        <w:t xml:space="preserve">one has </w:t>
      </w:r>
      <w:r w:rsidR="00034AAE">
        <w:rPr>
          <w:lang w:val="en-US"/>
        </w:rPr>
        <w:t xml:space="preserve">to </w:t>
      </w:r>
      <w:r w:rsidR="00D10C39">
        <w:rPr>
          <w:lang w:val="en-US"/>
        </w:rPr>
        <w:t xml:space="preserve">assign whether the dichotomous data is ‘ready’ to start the analysis. </w:t>
      </w:r>
      <w:r w:rsidR="00E42DB9">
        <w:rPr>
          <w:lang w:val="en-US"/>
        </w:rPr>
        <w:t>The</w:t>
      </w:r>
      <w:r w:rsidR="00D10C39">
        <w:rPr>
          <w:lang w:val="en-US"/>
        </w:rPr>
        <w:t xml:space="preserve"> review has </w:t>
      </w:r>
      <w:r w:rsidR="00E42DB9">
        <w:rPr>
          <w:lang w:val="en-US"/>
        </w:rPr>
        <w:t>shown</w:t>
      </w:r>
      <w:r w:rsidR="00D10C39">
        <w:rPr>
          <w:lang w:val="en-US"/>
        </w:rPr>
        <w:t xml:space="preserve"> that, before this is the case, two adjustments should be made.</w:t>
      </w:r>
    </w:p>
    <w:p w:rsidR="00D54A24" w:rsidRDefault="00D54A24" w:rsidP="00287A3A">
      <w:pPr>
        <w:spacing w:line="360" w:lineRule="auto"/>
        <w:jc w:val="both"/>
        <w:rPr>
          <w:rStyle w:val="Emphasis"/>
          <w:i w:val="0"/>
          <w:lang w:val="en-US"/>
        </w:rPr>
      </w:pPr>
      <w:r>
        <w:rPr>
          <w:lang w:val="en-US"/>
        </w:rPr>
        <w:t xml:space="preserve">First, </w:t>
      </w:r>
      <w:r w:rsidR="00C7729C">
        <w:rPr>
          <w:lang w:val="en-US"/>
        </w:rPr>
        <w:t>I</w:t>
      </w:r>
      <w:r>
        <w:rPr>
          <w:lang w:val="en-US"/>
        </w:rPr>
        <w:t xml:space="preserve"> have decid</w:t>
      </w:r>
      <w:r w:rsidR="00C7729C">
        <w:rPr>
          <w:lang w:val="en-US"/>
        </w:rPr>
        <w:t>ed to drop the case of Croatia. All</w:t>
      </w:r>
      <w:r>
        <w:rPr>
          <w:lang w:val="en-US"/>
        </w:rPr>
        <w:t xml:space="preserve"> EU-countries</w:t>
      </w:r>
      <w:r w:rsidR="00C7729C">
        <w:rPr>
          <w:lang w:val="en-US"/>
        </w:rPr>
        <w:t xml:space="preserve"> were</w:t>
      </w:r>
      <w:r>
        <w:rPr>
          <w:lang w:val="en-US"/>
        </w:rPr>
        <w:t xml:space="preserve"> under investigation, however, Croatia joined the European Union only in 2013, which is after the 2007-2012 time frame of this thesis. Potential retrenchment in the crisis years could therefore </w:t>
      </w:r>
      <w:r>
        <w:rPr>
          <w:rStyle w:val="hps"/>
          <w:lang w:val="en"/>
        </w:rPr>
        <w:t xml:space="preserve">disproportionately be activated by its accession process. In addition, </w:t>
      </w:r>
      <w:r>
        <w:rPr>
          <w:lang w:val="en-US"/>
        </w:rPr>
        <w:t>National Reform Programs and European Commission Working Documents (</w:t>
      </w:r>
      <w:r w:rsidR="00E37826">
        <w:rPr>
          <w:lang w:val="en-US"/>
        </w:rPr>
        <w:t>F</w:t>
      </w:r>
      <w:r>
        <w:rPr>
          <w:lang w:val="en-US"/>
        </w:rPr>
        <w:t xml:space="preserve">actor 10) as well as public opinion rates from the </w:t>
      </w:r>
      <w:r>
        <w:rPr>
          <w:rStyle w:val="Emphasis"/>
          <w:i w:val="0"/>
          <w:lang w:val="en-US"/>
        </w:rPr>
        <w:t>Eurobarometer (</w:t>
      </w:r>
      <w:r w:rsidR="00E37826">
        <w:rPr>
          <w:rStyle w:val="Emphasis"/>
          <w:i w:val="0"/>
          <w:lang w:val="en-US"/>
        </w:rPr>
        <w:t>F</w:t>
      </w:r>
      <w:r w:rsidR="00034AAE">
        <w:rPr>
          <w:rStyle w:val="Emphasis"/>
          <w:i w:val="0"/>
          <w:lang w:val="en-US"/>
        </w:rPr>
        <w:t>actor 11)</w:t>
      </w:r>
      <w:r w:rsidR="0060227D">
        <w:rPr>
          <w:rStyle w:val="Emphasis"/>
          <w:i w:val="0"/>
          <w:lang w:val="en-US"/>
        </w:rPr>
        <w:t xml:space="preserve"> </w:t>
      </w:r>
      <w:r w:rsidR="0060227D">
        <w:rPr>
          <w:lang w:val="en-US"/>
        </w:rPr>
        <w:t>were not available for the country</w:t>
      </w:r>
      <w:r w:rsidR="00034AAE">
        <w:rPr>
          <w:rStyle w:val="Emphasis"/>
          <w:i w:val="0"/>
          <w:lang w:val="en-US"/>
        </w:rPr>
        <w:t>. S</w:t>
      </w:r>
      <w:r>
        <w:rPr>
          <w:rStyle w:val="Emphasis"/>
          <w:i w:val="0"/>
          <w:lang w:val="en-US"/>
        </w:rPr>
        <w:t xml:space="preserve">o </w:t>
      </w:r>
      <w:r w:rsidR="0060227D">
        <w:rPr>
          <w:rStyle w:val="Emphasis"/>
          <w:i w:val="0"/>
          <w:lang w:val="en-US"/>
        </w:rPr>
        <w:t xml:space="preserve">I was forced </w:t>
      </w:r>
      <w:r>
        <w:rPr>
          <w:rStyle w:val="Emphasis"/>
          <w:i w:val="0"/>
          <w:lang w:val="en-US"/>
        </w:rPr>
        <w:t xml:space="preserve">to leave out </w:t>
      </w:r>
      <w:r w:rsidR="0060227D">
        <w:rPr>
          <w:rStyle w:val="Emphasis"/>
          <w:i w:val="0"/>
          <w:lang w:val="en-US"/>
        </w:rPr>
        <w:t xml:space="preserve">Croatia in </w:t>
      </w:r>
      <w:r w:rsidR="00E42DB9">
        <w:rPr>
          <w:rStyle w:val="Emphasis"/>
          <w:i w:val="0"/>
          <w:lang w:val="en-US"/>
        </w:rPr>
        <w:t>the</w:t>
      </w:r>
      <w:r w:rsidR="0060227D">
        <w:rPr>
          <w:rStyle w:val="Emphasis"/>
          <w:i w:val="0"/>
          <w:lang w:val="en-US"/>
        </w:rPr>
        <w:t xml:space="preserve"> further research, and I did not write a </w:t>
      </w:r>
      <w:r w:rsidR="009757E5">
        <w:rPr>
          <w:rStyle w:val="Emphasis"/>
          <w:i w:val="0"/>
          <w:lang w:val="en-US"/>
        </w:rPr>
        <w:t>country repo</w:t>
      </w:r>
      <w:r w:rsidR="0060227D">
        <w:rPr>
          <w:rStyle w:val="Emphasis"/>
          <w:i w:val="0"/>
          <w:lang w:val="en-US"/>
        </w:rPr>
        <w:t>rt for Croatia.</w:t>
      </w:r>
    </w:p>
    <w:p w:rsidR="00606240" w:rsidRDefault="00D54A24" w:rsidP="00287A3A">
      <w:pPr>
        <w:spacing w:line="360" w:lineRule="auto"/>
        <w:jc w:val="both"/>
        <w:rPr>
          <w:lang w:val="en-US"/>
        </w:rPr>
      </w:pPr>
      <w:r>
        <w:rPr>
          <w:rStyle w:val="Emphasis"/>
          <w:i w:val="0"/>
          <w:lang w:val="en-US"/>
        </w:rPr>
        <w:t xml:space="preserve">Second, </w:t>
      </w:r>
      <w:r w:rsidR="00C7729C">
        <w:rPr>
          <w:rStyle w:val="Emphasis"/>
          <w:i w:val="0"/>
          <w:lang w:val="en-US"/>
        </w:rPr>
        <w:t>I</w:t>
      </w:r>
      <w:r>
        <w:rPr>
          <w:rStyle w:val="Emphasis"/>
          <w:i w:val="0"/>
          <w:lang w:val="en-US"/>
        </w:rPr>
        <w:t xml:space="preserve"> have decided to make adjustments in the calibration of </w:t>
      </w:r>
      <w:r w:rsidR="00E42DB9">
        <w:rPr>
          <w:rStyle w:val="Emphasis"/>
          <w:i w:val="0"/>
          <w:lang w:val="en-US"/>
        </w:rPr>
        <w:t>the</w:t>
      </w:r>
      <w:r>
        <w:rPr>
          <w:rStyle w:val="Emphasis"/>
          <w:i w:val="0"/>
          <w:lang w:val="en-US"/>
        </w:rPr>
        <w:t xml:space="preserve"> outcome (dependent variable). Initially, we have based </w:t>
      </w:r>
      <w:r w:rsidR="00E42DB9">
        <w:rPr>
          <w:rStyle w:val="Emphasis"/>
          <w:i w:val="0"/>
          <w:lang w:val="en-US"/>
        </w:rPr>
        <w:t>the</w:t>
      </w:r>
      <w:r>
        <w:rPr>
          <w:rStyle w:val="Emphasis"/>
          <w:i w:val="0"/>
          <w:lang w:val="en-US"/>
        </w:rPr>
        <w:t xml:space="preserve"> outcome scores on </w:t>
      </w:r>
      <w:r>
        <w:rPr>
          <w:rFonts w:cs="Arial"/>
          <w:lang w:val="en-GB"/>
        </w:rPr>
        <w:t xml:space="preserve">the dependent variable scores, which are constructed out of the three factors of </w:t>
      </w:r>
      <w:r>
        <w:rPr>
          <w:rStyle w:val="st"/>
          <w:lang w:val="en-US"/>
        </w:rPr>
        <w:t xml:space="preserve">expenditure, accessibility and provision (see </w:t>
      </w:r>
      <w:r w:rsidRPr="00DA07CD">
        <w:rPr>
          <w:rStyle w:val="st"/>
          <w:lang w:val="en-US"/>
        </w:rPr>
        <w:t>§</w:t>
      </w:r>
      <w:r>
        <w:rPr>
          <w:rStyle w:val="st"/>
          <w:lang w:val="en-US"/>
        </w:rPr>
        <w:t xml:space="preserve"> 3.3). These numerical data are useful to gather first impressions and </w:t>
      </w:r>
      <w:r w:rsidR="006A420F">
        <w:rPr>
          <w:rStyle w:val="st"/>
          <w:lang w:val="en-US"/>
        </w:rPr>
        <w:t xml:space="preserve">for </w:t>
      </w:r>
      <w:r>
        <w:rPr>
          <w:rStyle w:val="st"/>
          <w:lang w:val="en-US"/>
        </w:rPr>
        <w:t xml:space="preserve">delimiting the scope of research. We have said that only one present score (out of three) </w:t>
      </w:r>
      <w:r w:rsidR="006A420F">
        <w:rPr>
          <w:rStyle w:val="st"/>
          <w:lang w:val="en-US"/>
        </w:rPr>
        <w:t>would</w:t>
      </w:r>
      <w:r>
        <w:rPr>
          <w:rStyle w:val="st"/>
          <w:lang w:val="en-US"/>
        </w:rPr>
        <w:t xml:space="preserve"> be enough to be judged as present for the outcome (i.e. there is health care system retrenchment). The choices of thresholds, however, </w:t>
      </w:r>
      <w:r w:rsidR="006A420F">
        <w:rPr>
          <w:rStyle w:val="st"/>
          <w:lang w:val="en-US"/>
        </w:rPr>
        <w:t>are</w:t>
      </w:r>
      <w:r>
        <w:rPr>
          <w:rStyle w:val="st"/>
          <w:lang w:val="en-US"/>
        </w:rPr>
        <w:t xml:space="preserve"> to a considerable extent arbitrary. Hence, it has to be justified and eventually modified during the iterative adjustment process </w:t>
      </w:r>
      <w:r>
        <w:rPr>
          <w:lang w:val="en-US"/>
        </w:rPr>
        <w:t>(</w:t>
      </w:r>
      <w:r w:rsidRPr="005A35D9">
        <w:rPr>
          <w:lang w:val="en-US"/>
        </w:rPr>
        <w:t>Berg-Schlosser</w:t>
      </w:r>
      <w:r>
        <w:rPr>
          <w:lang w:val="en-US"/>
        </w:rPr>
        <w:t xml:space="preserve">, 2012). Initial analysis showed that sixteen countries (including Croatia) have faced health care system retrenchment. After writing the case descriptions, however, it became clear that although several counties showed signs of retrenchment in their numerical parameters, substantive retrenchment has not occurred. </w:t>
      </w:r>
    </w:p>
    <w:p w:rsidR="004A4D8F" w:rsidRDefault="0014630D" w:rsidP="00287A3A">
      <w:pPr>
        <w:spacing w:line="360" w:lineRule="auto"/>
        <w:jc w:val="both"/>
        <w:rPr>
          <w:lang w:val="en-US"/>
        </w:rPr>
      </w:pPr>
      <w:r>
        <w:rPr>
          <w:lang w:val="en-US"/>
        </w:rPr>
        <w:t xml:space="preserve">In </w:t>
      </w:r>
      <w:r w:rsidRPr="00606240">
        <w:rPr>
          <w:u w:val="single"/>
          <w:lang w:val="en-US"/>
        </w:rPr>
        <w:t>Lithuania</w:t>
      </w:r>
      <w:r>
        <w:rPr>
          <w:lang w:val="en-US"/>
        </w:rPr>
        <w:t>,</w:t>
      </w:r>
      <w:r w:rsidR="00BE5BCE">
        <w:rPr>
          <w:lang w:val="en-US"/>
        </w:rPr>
        <w:t xml:space="preserve"> </w:t>
      </w:r>
      <w:r w:rsidR="0060227D">
        <w:rPr>
          <w:lang w:val="en-US"/>
        </w:rPr>
        <w:t>there has</w:t>
      </w:r>
      <w:r w:rsidR="00035209">
        <w:rPr>
          <w:lang w:val="en-US"/>
        </w:rPr>
        <w:t xml:space="preserve"> been retrenchment on the </w:t>
      </w:r>
      <w:r w:rsidR="00BE5BCE">
        <w:rPr>
          <w:lang w:val="en-US"/>
        </w:rPr>
        <w:t>health care sector</w:t>
      </w:r>
      <w:r w:rsidR="00035209">
        <w:rPr>
          <w:lang w:val="en-US"/>
        </w:rPr>
        <w:t xml:space="preserve"> but </w:t>
      </w:r>
      <w:r w:rsidR="00BE5BCE">
        <w:rPr>
          <w:rFonts w:cs="Times New Roman"/>
          <w:lang w:val="en-US"/>
        </w:rPr>
        <w:t xml:space="preserve">it was only for a </w:t>
      </w:r>
      <w:r w:rsidR="00715BCD">
        <w:rPr>
          <w:rFonts w:cs="Times New Roman"/>
          <w:lang w:val="en-US"/>
        </w:rPr>
        <w:t>brief</w:t>
      </w:r>
      <w:r w:rsidR="00BE5BCE">
        <w:rPr>
          <w:rFonts w:cs="Times New Roman"/>
          <w:lang w:val="en-US"/>
        </w:rPr>
        <w:t xml:space="preserve"> period (2008-2010). </w:t>
      </w:r>
      <w:r w:rsidR="00715BCD">
        <w:rPr>
          <w:rFonts w:cs="Times New Roman"/>
          <w:lang w:val="en-US"/>
        </w:rPr>
        <w:t>This</w:t>
      </w:r>
      <w:r w:rsidR="00B80319">
        <w:rPr>
          <w:rFonts w:cs="Times New Roman"/>
          <w:lang w:val="en-US"/>
        </w:rPr>
        <w:t xml:space="preserve"> could partly be seen as a crisis reaction, however, it should </w:t>
      </w:r>
      <w:r w:rsidR="00715BCD">
        <w:rPr>
          <w:rFonts w:cs="Times New Roman"/>
          <w:lang w:val="en-US"/>
        </w:rPr>
        <w:t xml:space="preserve">rather be seen </w:t>
      </w:r>
      <w:r w:rsidR="004A4D8F">
        <w:rPr>
          <w:rFonts w:cs="Times New Roman"/>
          <w:lang w:val="en-US"/>
        </w:rPr>
        <w:t>as a throwback on previous politics because</w:t>
      </w:r>
      <w:r w:rsidR="00B80319">
        <w:rPr>
          <w:rFonts w:cs="Times New Roman"/>
          <w:lang w:val="en-US"/>
        </w:rPr>
        <w:t xml:space="preserve"> </w:t>
      </w:r>
      <w:r w:rsidR="004A4D8F">
        <w:rPr>
          <w:lang w:val="en-US"/>
        </w:rPr>
        <w:t xml:space="preserve">substantial increases in governmental expenditure </w:t>
      </w:r>
      <w:r w:rsidR="00715BCD">
        <w:rPr>
          <w:lang w:val="en-US"/>
        </w:rPr>
        <w:t>occurred</w:t>
      </w:r>
      <w:r w:rsidR="004A4D8F">
        <w:rPr>
          <w:lang w:val="en-US"/>
        </w:rPr>
        <w:t xml:space="preserve"> just before </w:t>
      </w:r>
      <w:r w:rsidR="00715BCD">
        <w:rPr>
          <w:lang w:val="en-US"/>
        </w:rPr>
        <w:t xml:space="preserve">the </w:t>
      </w:r>
      <w:r w:rsidR="004A4D8F">
        <w:rPr>
          <w:lang w:val="en-US"/>
        </w:rPr>
        <w:t xml:space="preserve">parliamentary </w:t>
      </w:r>
      <w:r w:rsidR="004A4D8F" w:rsidRPr="00300DF8">
        <w:rPr>
          <w:lang w:val="en-US"/>
        </w:rPr>
        <w:t>election</w:t>
      </w:r>
      <w:r w:rsidR="004A4D8F">
        <w:rPr>
          <w:lang w:val="en-US"/>
        </w:rPr>
        <w:t>s in 2008</w:t>
      </w:r>
      <w:r w:rsidR="006A420F">
        <w:rPr>
          <w:lang w:val="en-US"/>
        </w:rPr>
        <w:t xml:space="preserve">. This was done </w:t>
      </w:r>
      <w:r w:rsidR="009F632A">
        <w:rPr>
          <w:lang w:val="en-US"/>
        </w:rPr>
        <w:t xml:space="preserve">in order to </w:t>
      </w:r>
      <w:r w:rsidR="00715BCD">
        <w:rPr>
          <w:lang w:val="en-US"/>
        </w:rPr>
        <w:t>please</w:t>
      </w:r>
      <w:r w:rsidR="00164757">
        <w:rPr>
          <w:lang w:val="en-US"/>
        </w:rPr>
        <w:t xml:space="preserve"> the electorate. In </w:t>
      </w:r>
      <w:r w:rsidR="00164757" w:rsidRPr="00164757">
        <w:rPr>
          <w:u w:val="single"/>
          <w:lang w:val="en-US"/>
        </w:rPr>
        <w:t>Luxembourg</w:t>
      </w:r>
      <w:r w:rsidR="00164757">
        <w:rPr>
          <w:lang w:val="en-US"/>
        </w:rPr>
        <w:t xml:space="preserve">, </w:t>
      </w:r>
      <w:r w:rsidR="00256014">
        <w:rPr>
          <w:lang w:val="en-US"/>
        </w:rPr>
        <w:t xml:space="preserve">the introduction of one single national health insurer (2008) and a subsequent Health Reform Law (2010) </w:t>
      </w:r>
      <w:r w:rsidR="00715BCD">
        <w:rPr>
          <w:lang w:val="en-US"/>
        </w:rPr>
        <w:t>aimed at</w:t>
      </w:r>
      <w:r w:rsidR="00256014">
        <w:rPr>
          <w:lang w:val="en-US"/>
        </w:rPr>
        <w:t xml:space="preserve"> more efficiency and cost containment. That is why a sharp decrease in the amount of hospital beds</w:t>
      </w:r>
      <w:r w:rsidR="00C7729C">
        <w:rPr>
          <w:lang w:val="en-US"/>
        </w:rPr>
        <w:t xml:space="preserve"> is seen</w:t>
      </w:r>
      <w:r w:rsidR="00256014">
        <w:rPr>
          <w:lang w:val="en-US"/>
        </w:rPr>
        <w:t xml:space="preserve">. However, </w:t>
      </w:r>
      <w:r w:rsidR="00CC3884">
        <w:rPr>
          <w:lang w:val="en-US"/>
        </w:rPr>
        <w:t xml:space="preserve">overall, </w:t>
      </w:r>
      <w:r w:rsidR="006A420F">
        <w:rPr>
          <w:lang w:val="en-US"/>
        </w:rPr>
        <w:t>the tendency</w:t>
      </w:r>
      <w:r w:rsidR="00CC3884">
        <w:rPr>
          <w:lang w:val="en-US"/>
        </w:rPr>
        <w:t xml:space="preserve"> is more in line with the international paradigm shift </w:t>
      </w:r>
      <w:r w:rsidR="00390EB8">
        <w:rPr>
          <w:lang w:val="en-US"/>
        </w:rPr>
        <w:t xml:space="preserve">aiming for </w:t>
      </w:r>
      <w:r w:rsidR="00CC3884">
        <w:rPr>
          <w:lang w:val="en-US"/>
        </w:rPr>
        <w:t xml:space="preserve">more </w:t>
      </w:r>
      <w:r w:rsidR="00390EB8">
        <w:rPr>
          <w:lang w:val="en-US"/>
        </w:rPr>
        <w:t>efficiency</w:t>
      </w:r>
      <w:r w:rsidR="006A420F">
        <w:rPr>
          <w:lang w:val="en-US"/>
        </w:rPr>
        <w:t xml:space="preserve">, </w:t>
      </w:r>
      <w:r w:rsidR="00390EB8">
        <w:rPr>
          <w:lang w:val="en-US"/>
        </w:rPr>
        <w:t>than</w:t>
      </w:r>
      <w:r w:rsidR="006A420F">
        <w:rPr>
          <w:lang w:val="en-US"/>
        </w:rPr>
        <w:t xml:space="preserve"> </w:t>
      </w:r>
      <w:r w:rsidR="0060227D">
        <w:rPr>
          <w:lang w:val="en-US"/>
        </w:rPr>
        <w:t xml:space="preserve">with </w:t>
      </w:r>
      <w:r w:rsidR="006A420F">
        <w:rPr>
          <w:lang w:val="en-US"/>
        </w:rPr>
        <w:t>a</w:t>
      </w:r>
      <w:r w:rsidR="00390EB8">
        <w:rPr>
          <w:lang w:val="en-US"/>
        </w:rPr>
        <w:t xml:space="preserve"> severe occurrence of retrenchment. </w:t>
      </w:r>
      <w:r w:rsidR="00AE5177">
        <w:rPr>
          <w:lang w:val="en-US"/>
        </w:rPr>
        <w:t xml:space="preserve">For </w:t>
      </w:r>
      <w:r w:rsidR="00AE5177" w:rsidRPr="00136B6A">
        <w:rPr>
          <w:u w:val="single"/>
          <w:lang w:val="en-US"/>
        </w:rPr>
        <w:t>Malta</w:t>
      </w:r>
      <w:r w:rsidR="00AE5177">
        <w:rPr>
          <w:lang w:val="en-US"/>
        </w:rPr>
        <w:t xml:space="preserve">, </w:t>
      </w:r>
      <w:r w:rsidR="00136B6A">
        <w:rPr>
          <w:lang w:val="en-US"/>
        </w:rPr>
        <w:t xml:space="preserve">the numerical indicators that </w:t>
      </w:r>
      <w:r w:rsidR="00677674">
        <w:rPr>
          <w:lang w:val="en-US"/>
        </w:rPr>
        <w:t xml:space="preserve">suggested retrenchment </w:t>
      </w:r>
      <w:r w:rsidR="00715BCD">
        <w:rPr>
          <w:lang w:val="en-US"/>
        </w:rPr>
        <w:t>took</w:t>
      </w:r>
      <w:r w:rsidR="00677674">
        <w:rPr>
          <w:lang w:val="en-US"/>
        </w:rPr>
        <w:t xml:space="preserve"> place were </w:t>
      </w:r>
      <w:r w:rsidR="00715BCD">
        <w:rPr>
          <w:lang w:val="en-US"/>
        </w:rPr>
        <w:t xml:space="preserve">heavily </w:t>
      </w:r>
      <w:r w:rsidR="00677674">
        <w:rPr>
          <w:lang w:val="en-US"/>
        </w:rPr>
        <w:t xml:space="preserve">influenced by the opening of the new national Mater Dei Hospital in 2007. High initial costs and a shift in hospital beds </w:t>
      </w:r>
      <w:r w:rsidR="00715BCD">
        <w:rPr>
          <w:lang w:val="en-US"/>
        </w:rPr>
        <w:t>made these figures un</w:t>
      </w:r>
      <w:r w:rsidR="00677674">
        <w:rPr>
          <w:lang w:val="en-US"/>
        </w:rPr>
        <w:t>reliable. No real cutbacks on spendin</w:t>
      </w:r>
      <w:r w:rsidR="005F0B58">
        <w:rPr>
          <w:lang w:val="en-US"/>
        </w:rPr>
        <w:t xml:space="preserve">g and provision have been noted on the small island. </w:t>
      </w:r>
      <w:r w:rsidR="00B85437">
        <w:rPr>
          <w:lang w:val="en-US"/>
        </w:rPr>
        <w:t>For</w:t>
      </w:r>
      <w:r w:rsidR="00B71112">
        <w:rPr>
          <w:lang w:val="en-US"/>
        </w:rPr>
        <w:t xml:space="preserve"> </w:t>
      </w:r>
      <w:r w:rsidR="00B71112" w:rsidRPr="00B71112">
        <w:rPr>
          <w:u w:val="single"/>
          <w:lang w:val="en-US"/>
        </w:rPr>
        <w:t>The Netherlands</w:t>
      </w:r>
      <w:r w:rsidR="00B71112" w:rsidRPr="00B85437">
        <w:rPr>
          <w:lang w:val="en-US"/>
        </w:rPr>
        <w:t>,</w:t>
      </w:r>
      <w:r w:rsidR="009722A7" w:rsidRPr="00B85437">
        <w:rPr>
          <w:lang w:val="en-US"/>
        </w:rPr>
        <w:t xml:space="preserve"> it</w:t>
      </w:r>
      <w:r w:rsidR="009722A7">
        <w:rPr>
          <w:lang w:val="en-US"/>
        </w:rPr>
        <w:t xml:space="preserve"> is rather unclear what </w:t>
      </w:r>
      <w:r w:rsidR="006A420F">
        <w:rPr>
          <w:lang w:val="en-US"/>
        </w:rPr>
        <w:t xml:space="preserve">triggered health care reforms. The country </w:t>
      </w:r>
      <w:r w:rsidR="009722A7">
        <w:rPr>
          <w:lang w:val="en-US"/>
        </w:rPr>
        <w:t xml:space="preserve">was </w:t>
      </w:r>
      <w:r w:rsidR="00B85437">
        <w:rPr>
          <w:lang w:val="en-US"/>
        </w:rPr>
        <w:t>still in transition after structural reforms in 2006</w:t>
      </w:r>
      <w:r w:rsidR="006A420F">
        <w:rPr>
          <w:lang w:val="en-US"/>
        </w:rPr>
        <w:t xml:space="preserve"> when the crisis broke out</w:t>
      </w:r>
      <w:r w:rsidR="00B85437">
        <w:rPr>
          <w:lang w:val="en-US"/>
        </w:rPr>
        <w:t xml:space="preserve">. Retrenchment on health care has been observed but </w:t>
      </w:r>
      <w:r w:rsidR="006A420F">
        <w:rPr>
          <w:lang w:val="en-US"/>
        </w:rPr>
        <w:t>was</w:t>
      </w:r>
      <w:r w:rsidR="00B85437">
        <w:rPr>
          <w:lang w:val="en-US"/>
        </w:rPr>
        <w:t xml:space="preserve"> </w:t>
      </w:r>
      <w:r w:rsidR="009722A7">
        <w:rPr>
          <w:lang w:val="en-US"/>
        </w:rPr>
        <w:t xml:space="preserve">part of a wider governmental </w:t>
      </w:r>
      <w:r w:rsidR="00B85437">
        <w:rPr>
          <w:lang w:val="en-US"/>
        </w:rPr>
        <w:t>reform</w:t>
      </w:r>
      <w:r w:rsidR="009722A7">
        <w:rPr>
          <w:lang w:val="en-US"/>
        </w:rPr>
        <w:t xml:space="preserve"> program in 2010. </w:t>
      </w:r>
      <w:r w:rsidR="00715BCD">
        <w:rPr>
          <w:lang w:val="en-US"/>
        </w:rPr>
        <w:t xml:space="preserve">Health care was even </w:t>
      </w:r>
      <w:r w:rsidR="00CF018C">
        <w:rPr>
          <w:lang w:val="en-US"/>
        </w:rPr>
        <w:t xml:space="preserve">affected to </w:t>
      </w:r>
      <w:r w:rsidR="00715BCD">
        <w:rPr>
          <w:lang w:val="en-US"/>
        </w:rPr>
        <w:t xml:space="preserve">a </w:t>
      </w:r>
      <w:r w:rsidR="00CF018C">
        <w:rPr>
          <w:lang w:val="en-US"/>
        </w:rPr>
        <w:t>somewhat less</w:t>
      </w:r>
      <w:r w:rsidR="006A420F">
        <w:rPr>
          <w:lang w:val="en-US"/>
        </w:rPr>
        <w:t xml:space="preserve">er </w:t>
      </w:r>
      <w:r w:rsidR="00F4543C">
        <w:rPr>
          <w:lang w:val="en-US"/>
        </w:rPr>
        <w:t>extent</w:t>
      </w:r>
      <w:r w:rsidR="00CF018C">
        <w:rPr>
          <w:lang w:val="en-US"/>
        </w:rPr>
        <w:t xml:space="preserve"> that other public sectors. </w:t>
      </w:r>
      <w:r w:rsidR="00F26D44">
        <w:rPr>
          <w:lang w:val="en-US"/>
        </w:rPr>
        <w:t xml:space="preserve">Furthermore, expenditure has continued to increase during the crisis years. </w:t>
      </w:r>
      <w:r w:rsidR="00D31BE6">
        <w:rPr>
          <w:lang w:val="en-US"/>
        </w:rPr>
        <w:t xml:space="preserve">Although </w:t>
      </w:r>
      <w:r w:rsidR="00D31BE6" w:rsidRPr="00D31BE6">
        <w:rPr>
          <w:u w:val="single"/>
          <w:lang w:val="en-US"/>
        </w:rPr>
        <w:t>Spain</w:t>
      </w:r>
      <w:r w:rsidR="00D31BE6">
        <w:rPr>
          <w:lang w:val="en-US"/>
        </w:rPr>
        <w:t xml:space="preserve"> was severely hit by the crisis, its health care system remained relatively stable. Path-dependency and far-reaching decentralization made structural retrenchment very difficult. Most retrenchment attempts only started by late 2011</w:t>
      </w:r>
      <w:r w:rsidR="00105968">
        <w:rPr>
          <w:lang w:val="en-US"/>
        </w:rPr>
        <w:t xml:space="preserve"> at the crisis’ aftermath</w:t>
      </w:r>
      <w:r w:rsidR="00D31BE6">
        <w:rPr>
          <w:lang w:val="en-US"/>
        </w:rPr>
        <w:t xml:space="preserve"> when </w:t>
      </w:r>
      <w:r w:rsidR="00F4543C">
        <w:rPr>
          <w:lang w:val="en-US"/>
        </w:rPr>
        <w:t xml:space="preserve">the </w:t>
      </w:r>
      <w:r w:rsidR="006A420F">
        <w:rPr>
          <w:lang w:val="en-US"/>
        </w:rPr>
        <w:t xml:space="preserve">political </w:t>
      </w:r>
      <w:r w:rsidR="00105968">
        <w:rPr>
          <w:lang w:val="en-US"/>
        </w:rPr>
        <w:t>right took office.</w:t>
      </w:r>
      <w:r w:rsidR="00B864A4">
        <w:rPr>
          <w:lang w:val="en-US"/>
        </w:rPr>
        <w:t xml:space="preserve"> In the </w:t>
      </w:r>
      <w:r w:rsidR="00B864A4" w:rsidRPr="00B864A4">
        <w:rPr>
          <w:u w:val="single"/>
          <w:lang w:val="en-US"/>
        </w:rPr>
        <w:t>United Kingdom</w:t>
      </w:r>
      <w:r w:rsidR="00C93879">
        <w:rPr>
          <w:lang w:val="en-US"/>
        </w:rPr>
        <w:t>, the National Health Services have been under pressure but were never seriously affected. Expenditure on health grew significantly less compared to the pre-crisis period, but there was st</w:t>
      </w:r>
      <w:r w:rsidR="00F4543C">
        <w:rPr>
          <w:lang w:val="en-US"/>
        </w:rPr>
        <w:t>ill growth. It is striking</w:t>
      </w:r>
      <w:r w:rsidR="00C93879">
        <w:rPr>
          <w:lang w:val="en-US"/>
        </w:rPr>
        <w:t xml:space="preserve"> that </w:t>
      </w:r>
      <w:r w:rsidR="00105968">
        <w:rPr>
          <w:lang w:val="en-US"/>
        </w:rPr>
        <w:t xml:space="preserve">Prime Minister </w:t>
      </w:r>
      <w:r w:rsidR="00C93879">
        <w:rPr>
          <w:lang w:val="en-US"/>
        </w:rPr>
        <w:t xml:space="preserve">Cameron declared the British health care system ‘ring-fenced’, meaning that its budget is guaranteed. </w:t>
      </w:r>
    </w:p>
    <w:p w:rsidR="00D54A24" w:rsidRDefault="00B27F02" w:rsidP="00287A3A">
      <w:pPr>
        <w:spacing w:line="360" w:lineRule="auto"/>
        <w:jc w:val="both"/>
        <w:rPr>
          <w:rStyle w:val="Emphasis"/>
          <w:i w:val="0"/>
          <w:lang w:val="en-US"/>
        </w:rPr>
      </w:pPr>
      <w:r>
        <w:rPr>
          <w:lang w:val="en-US"/>
        </w:rPr>
        <w:t xml:space="preserve">In consequence, </w:t>
      </w:r>
      <w:r w:rsidR="00C7729C">
        <w:rPr>
          <w:lang w:val="en-US"/>
        </w:rPr>
        <w:t>I</w:t>
      </w:r>
      <w:r>
        <w:rPr>
          <w:lang w:val="en-US"/>
        </w:rPr>
        <w:t xml:space="preserve"> have decided to change the dichotomous outcome score for these countries from present (1) to absent (0). </w:t>
      </w:r>
      <w:r w:rsidR="00D54A24">
        <w:rPr>
          <w:lang w:val="en-US"/>
        </w:rPr>
        <w:t>For all countries under study in this thesis, the new si</w:t>
      </w:r>
      <w:r w:rsidR="00A569FD">
        <w:rPr>
          <w:lang w:val="en-US"/>
        </w:rPr>
        <w:t xml:space="preserve">tuation is </w:t>
      </w:r>
      <w:r w:rsidR="00220572">
        <w:rPr>
          <w:lang w:val="en-US"/>
        </w:rPr>
        <w:t>schematically presented</w:t>
      </w:r>
      <w:r w:rsidR="00A569FD">
        <w:rPr>
          <w:lang w:val="en-US"/>
        </w:rPr>
        <w:t xml:space="preserve"> in Table 4</w:t>
      </w:r>
      <w:r w:rsidR="00D54A24">
        <w:rPr>
          <w:lang w:val="en-US"/>
        </w:rPr>
        <w:t>.1.</w:t>
      </w:r>
    </w:p>
    <w:p w:rsidR="00D54A24" w:rsidRPr="00100B90" w:rsidRDefault="00A569FD" w:rsidP="00D54A24">
      <w:pPr>
        <w:pStyle w:val="Caption"/>
        <w:keepNext/>
        <w:rPr>
          <w:i w:val="0"/>
          <w:lang w:val="en-US"/>
        </w:rPr>
      </w:pPr>
      <w:r>
        <w:rPr>
          <w:lang w:val="en-US"/>
        </w:rPr>
        <w:t>Table 4</w:t>
      </w:r>
      <w:r w:rsidR="00D54A24" w:rsidRPr="00100B90">
        <w:rPr>
          <w:lang w:val="en-US"/>
        </w:rPr>
        <w:t xml:space="preserve">.1: </w:t>
      </w:r>
      <w:r w:rsidR="00D54A24" w:rsidRPr="00100B90">
        <w:rPr>
          <w:i w:val="0"/>
          <w:lang w:val="en-US"/>
        </w:rPr>
        <w:t>Outcome scores for health care system retrenchment</w:t>
      </w:r>
    </w:p>
    <w:tbl>
      <w:tblPr>
        <w:tblStyle w:val="GridTable5DarkAccent3"/>
        <w:tblW w:w="9032" w:type="dxa"/>
        <w:tblLook w:val="04A0" w:firstRow="1" w:lastRow="0" w:firstColumn="1" w:lastColumn="0" w:noHBand="0" w:noVBand="1"/>
      </w:tblPr>
      <w:tblGrid>
        <w:gridCol w:w="4515"/>
        <w:gridCol w:w="4517"/>
      </w:tblGrid>
      <w:tr w:rsidR="00D54A24" w:rsidRPr="003E057A" w:rsidTr="00E42DB1">
        <w:trPr>
          <w:cnfStyle w:val="100000000000" w:firstRow="1" w:lastRow="0" w:firstColumn="0" w:lastColumn="0" w:oddVBand="0" w:evenVBand="0" w:oddHBand="0"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4515" w:type="dxa"/>
            <w:noWrap/>
            <w:hideMark/>
          </w:tcPr>
          <w:p w:rsidR="00D54A24" w:rsidRPr="002B7B20" w:rsidRDefault="00D54A24" w:rsidP="005A2C33">
            <w:pPr>
              <w:jc w:val="center"/>
              <w:rPr>
                <w:rFonts w:ascii="Calibri" w:eastAsia="Times New Roman" w:hAnsi="Calibri" w:cs="Times New Roman"/>
                <w:lang w:val="en-US" w:eastAsia="nl-NL"/>
              </w:rPr>
            </w:pPr>
            <w:r>
              <w:rPr>
                <w:rFonts w:ascii="Calibri" w:eastAsia="Times New Roman" w:hAnsi="Calibri" w:cs="Times New Roman"/>
                <w:lang w:val="en-US" w:eastAsia="nl-NL"/>
              </w:rPr>
              <w:t>Health care system retrenchment (1)</w:t>
            </w:r>
          </w:p>
        </w:tc>
        <w:tc>
          <w:tcPr>
            <w:tcW w:w="4517" w:type="dxa"/>
            <w:noWrap/>
            <w:hideMark/>
          </w:tcPr>
          <w:p w:rsidR="00D54A24" w:rsidRPr="002B7B20" w:rsidRDefault="00D54A24" w:rsidP="005A2C3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lang w:val="en-US" w:eastAsia="nl-NL"/>
              </w:rPr>
            </w:pPr>
            <w:r>
              <w:rPr>
                <w:rFonts w:ascii="Calibri" w:eastAsia="Times New Roman" w:hAnsi="Calibri" w:cs="Times New Roman"/>
                <w:lang w:val="en-US" w:eastAsia="nl-NL"/>
              </w:rPr>
              <w:t>No health care system retrenchment (0)</w:t>
            </w:r>
          </w:p>
        </w:tc>
      </w:tr>
      <w:tr w:rsidR="00D54A24" w:rsidRPr="000F2640" w:rsidTr="00E42DB1">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4515" w:type="dxa"/>
            <w:noWrap/>
            <w:hideMark/>
          </w:tcPr>
          <w:p w:rsidR="00D54A24" w:rsidRPr="000F2640" w:rsidRDefault="00D54A24" w:rsidP="005A2C33">
            <w:pPr>
              <w:jc w:val="center"/>
              <w:rPr>
                <w:rFonts w:ascii="Calibri" w:eastAsia="Times New Roman" w:hAnsi="Calibri" w:cs="Times New Roman"/>
                <w:color w:val="000000"/>
                <w:lang w:val="en-US" w:eastAsia="nl-NL"/>
              </w:rPr>
            </w:pPr>
            <w:r>
              <w:rPr>
                <w:rFonts w:ascii="Calibri" w:eastAsia="Times New Roman" w:hAnsi="Calibri" w:cs="Times New Roman"/>
                <w:color w:val="000000"/>
                <w:lang w:val="en-US" w:eastAsia="nl-NL"/>
              </w:rPr>
              <w:t>Czech Republic</w:t>
            </w:r>
          </w:p>
        </w:tc>
        <w:tc>
          <w:tcPr>
            <w:tcW w:w="4517" w:type="dxa"/>
            <w:noWrap/>
            <w:hideMark/>
          </w:tcPr>
          <w:p w:rsidR="00D54A24" w:rsidRPr="000F2640" w:rsidRDefault="00D54A24" w:rsidP="005A2C3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eastAsia="nl-NL"/>
              </w:rPr>
            </w:pPr>
            <w:r>
              <w:rPr>
                <w:rFonts w:ascii="Calibri" w:eastAsia="Times New Roman" w:hAnsi="Calibri" w:cs="Times New Roman"/>
                <w:color w:val="000000"/>
                <w:lang w:val="en-US" w:eastAsia="nl-NL"/>
              </w:rPr>
              <w:t xml:space="preserve">Lithuania </w:t>
            </w:r>
          </w:p>
        </w:tc>
      </w:tr>
      <w:tr w:rsidR="00D54A24" w:rsidRPr="002B7B20" w:rsidTr="00E42DB1">
        <w:trPr>
          <w:trHeight w:val="294"/>
        </w:trPr>
        <w:tc>
          <w:tcPr>
            <w:cnfStyle w:val="001000000000" w:firstRow="0" w:lastRow="0" w:firstColumn="1" w:lastColumn="0" w:oddVBand="0" w:evenVBand="0" w:oddHBand="0" w:evenHBand="0" w:firstRowFirstColumn="0" w:firstRowLastColumn="0" w:lastRowFirstColumn="0" w:lastRowLastColumn="0"/>
            <w:tcW w:w="4515" w:type="dxa"/>
            <w:noWrap/>
            <w:hideMark/>
          </w:tcPr>
          <w:p w:rsidR="00D54A24" w:rsidRPr="002B7B20" w:rsidRDefault="00D54A24" w:rsidP="005A2C33">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Denmark</w:t>
            </w:r>
          </w:p>
        </w:tc>
        <w:tc>
          <w:tcPr>
            <w:tcW w:w="4517" w:type="dxa"/>
            <w:noWrap/>
            <w:hideMark/>
          </w:tcPr>
          <w:p w:rsidR="00D54A24" w:rsidRPr="002B7B20" w:rsidRDefault="00D54A24" w:rsidP="005A2C3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Luxembourg</w:t>
            </w:r>
          </w:p>
        </w:tc>
      </w:tr>
      <w:tr w:rsidR="00D54A24" w:rsidRPr="002B7B20" w:rsidTr="00E42DB1">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4515" w:type="dxa"/>
            <w:noWrap/>
            <w:hideMark/>
          </w:tcPr>
          <w:p w:rsidR="00D54A24" w:rsidRPr="002B7B20" w:rsidRDefault="00D54A24" w:rsidP="005A2C33">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Finland</w:t>
            </w:r>
          </w:p>
        </w:tc>
        <w:tc>
          <w:tcPr>
            <w:tcW w:w="4517" w:type="dxa"/>
            <w:noWrap/>
            <w:hideMark/>
          </w:tcPr>
          <w:p w:rsidR="00D54A24" w:rsidRPr="002B7B20" w:rsidRDefault="00D54A24" w:rsidP="005A2C3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Malta</w:t>
            </w:r>
          </w:p>
        </w:tc>
      </w:tr>
      <w:tr w:rsidR="00D54A24" w:rsidRPr="003E057A" w:rsidTr="00E42DB1">
        <w:trPr>
          <w:trHeight w:val="294"/>
        </w:trPr>
        <w:tc>
          <w:tcPr>
            <w:cnfStyle w:val="001000000000" w:firstRow="0" w:lastRow="0" w:firstColumn="1" w:lastColumn="0" w:oddVBand="0" w:evenVBand="0" w:oddHBand="0" w:evenHBand="0" w:firstRowFirstColumn="0" w:firstRowLastColumn="0" w:lastRowFirstColumn="0" w:lastRowLastColumn="0"/>
            <w:tcW w:w="4515" w:type="dxa"/>
            <w:noWrap/>
            <w:hideMark/>
          </w:tcPr>
          <w:p w:rsidR="00D54A24" w:rsidRPr="002B7B20" w:rsidRDefault="00D54A24" w:rsidP="005A2C33">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Greece</w:t>
            </w:r>
          </w:p>
        </w:tc>
        <w:tc>
          <w:tcPr>
            <w:tcW w:w="4517" w:type="dxa"/>
            <w:noWrap/>
            <w:hideMark/>
          </w:tcPr>
          <w:p w:rsidR="00D54A24" w:rsidRPr="003E057A" w:rsidRDefault="003E057A" w:rsidP="005A2C3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eastAsia="nl-NL"/>
              </w:rPr>
            </w:pPr>
            <w:r>
              <w:rPr>
                <w:rFonts w:ascii="Calibri" w:eastAsia="Times New Roman" w:hAnsi="Calibri" w:cs="Times New Roman"/>
                <w:color w:val="000000"/>
                <w:lang w:val="en-US" w:eastAsia="nl-NL"/>
              </w:rPr>
              <w:t>t</w:t>
            </w:r>
            <w:r w:rsidR="00D54A24" w:rsidRPr="003E057A">
              <w:rPr>
                <w:rFonts w:ascii="Calibri" w:eastAsia="Times New Roman" w:hAnsi="Calibri" w:cs="Times New Roman"/>
                <w:color w:val="000000"/>
                <w:lang w:val="en-US" w:eastAsia="nl-NL"/>
              </w:rPr>
              <w:t>he Netherlands</w:t>
            </w:r>
          </w:p>
        </w:tc>
      </w:tr>
      <w:tr w:rsidR="00D54A24" w:rsidRPr="003E057A" w:rsidTr="00E42DB1">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4515" w:type="dxa"/>
            <w:noWrap/>
            <w:hideMark/>
          </w:tcPr>
          <w:p w:rsidR="00D54A24" w:rsidRPr="003E057A" w:rsidRDefault="00D54A24" w:rsidP="005A2C33">
            <w:pPr>
              <w:jc w:val="center"/>
              <w:rPr>
                <w:rFonts w:ascii="Calibri" w:eastAsia="Times New Roman" w:hAnsi="Calibri" w:cs="Times New Roman"/>
                <w:color w:val="000000"/>
                <w:lang w:val="en-US" w:eastAsia="nl-NL"/>
              </w:rPr>
            </w:pPr>
            <w:r w:rsidRPr="003E057A">
              <w:rPr>
                <w:rFonts w:ascii="Calibri" w:eastAsia="Times New Roman" w:hAnsi="Calibri" w:cs="Times New Roman"/>
                <w:color w:val="000000"/>
                <w:lang w:val="en-US" w:eastAsia="nl-NL"/>
              </w:rPr>
              <w:t>Hungary</w:t>
            </w:r>
          </w:p>
        </w:tc>
        <w:tc>
          <w:tcPr>
            <w:tcW w:w="4517" w:type="dxa"/>
            <w:noWrap/>
            <w:hideMark/>
          </w:tcPr>
          <w:p w:rsidR="00D54A24" w:rsidRPr="003E057A" w:rsidRDefault="00D54A24" w:rsidP="005A2C3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eastAsia="nl-NL"/>
              </w:rPr>
            </w:pPr>
            <w:r w:rsidRPr="003E057A">
              <w:rPr>
                <w:rFonts w:ascii="Calibri" w:eastAsia="Times New Roman" w:hAnsi="Calibri" w:cs="Times New Roman"/>
                <w:color w:val="000000"/>
                <w:lang w:val="en-US" w:eastAsia="nl-NL"/>
              </w:rPr>
              <w:t>Spain</w:t>
            </w:r>
          </w:p>
        </w:tc>
      </w:tr>
      <w:tr w:rsidR="00D54A24" w:rsidRPr="003E057A" w:rsidTr="00E42DB1">
        <w:trPr>
          <w:trHeight w:val="294"/>
        </w:trPr>
        <w:tc>
          <w:tcPr>
            <w:cnfStyle w:val="001000000000" w:firstRow="0" w:lastRow="0" w:firstColumn="1" w:lastColumn="0" w:oddVBand="0" w:evenVBand="0" w:oddHBand="0" w:evenHBand="0" w:firstRowFirstColumn="0" w:firstRowLastColumn="0" w:lastRowFirstColumn="0" w:lastRowLastColumn="0"/>
            <w:tcW w:w="4515" w:type="dxa"/>
            <w:noWrap/>
            <w:hideMark/>
          </w:tcPr>
          <w:p w:rsidR="00D54A24" w:rsidRPr="003E057A" w:rsidRDefault="00D54A24" w:rsidP="005A2C33">
            <w:pPr>
              <w:jc w:val="center"/>
              <w:rPr>
                <w:rFonts w:ascii="Calibri" w:eastAsia="Times New Roman" w:hAnsi="Calibri" w:cs="Times New Roman"/>
                <w:color w:val="000000"/>
                <w:lang w:val="en-US" w:eastAsia="nl-NL"/>
              </w:rPr>
            </w:pPr>
            <w:r w:rsidRPr="003E057A">
              <w:rPr>
                <w:rFonts w:ascii="Calibri" w:eastAsia="Times New Roman" w:hAnsi="Calibri" w:cs="Times New Roman"/>
                <w:color w:val="000000"/>
                <w:lang w:val="en-US" w:eastAsia="nl-NL"/>
              </w:rPr>
              <w:t>Ireland</w:t>
            </w:r>
          </w:p>
        </w:tc>
        <w:tc>
          <w:tcPr>
            <w:tcW w:w="4517" w:type="dxa"/>
            <w:noWrap/>
            <w:hideMark/>
          </w:tcPr>
          <w:p w:rsidR="00D54A24" w:rsidRPr="003E057A" w:rsidRDefault="00D54A24" w:rsidP="005A2C3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eastAsia="nl-NL"/>
              </w:rPr>
            </w:pPr>
            <w:r w:rsidRPr="003E057A">
              <w:rPr>
                <w:rFonts w:ascii="Calibri" w:eastAsia="Times New Roman" w:hAnsi="Calibri" w:cs="Times New Roman"/>
                <w:color w:val="000000"/>
                <w:lang w:val="en-US" w:eastAsia="nl-NL"/>
              </w:rPr>
              <w:t xml:space="preserve">United </w:t>
            </w:r>
            <w:r w:rsidRPr="0007150C">
              <w:rPr>
                <w:rFonts w:ascii="Calibri" w:eastAsia="Times New Roman" w:hAnsi="Calibri" w:cs="Times New Roman"/>
                <w:color w:val="000000"/>
                <w:lang w:val="en-US" w:eastAsia="nl-NL"/>
              </w:rPr>
              <w:t>Kingdom</w:t>
            </w:r>
          </w:p>
        </w:tc>
      </w:tr>
      <w:tr w:rsidR="00D54A24" w:rsidRPr="003E057A" w:rsidTr="00E42DB1">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4515" w:type="dxa"/>
            <w:noWrap/>
            <w:hideMark/>
          </w:tcPr>
          <w:p w:rsidR="00D54A24" w:rsidRPr="003E057A" w:rsidRDefault="00D54A24" w:rsidP="005A2C33">
            <w:pPr>
              <w:jc w:val="center"/>
              <w:rPr>
                <w:rFonts w:ascii="Calibri" w:eastAsia="Times New Roman" w:hAnsi="Calibri" w:cs="Times New Roman"/>
                <w:color w:val="000000"/>
                <w:lang w:val="en-US" w:eastAsia="nl-NL"/>
              </w:rPr>
            </w:pPr>
            <w:r w:rsidRPr="003E057A">
              <w:rPr>
                <w:rFonts w:ascii="Calibri" w:eastAsia="Times New Roman" w:hAnsi="Calibri" w:cs="Times New Roman"/>
                <w:color w:val="000000"/>
                <w:lang w:val="en-US" w:eastAsia="nl-NL"/>
              </w:rPr>
              <w:t>Italy</w:t>
            </w:r>
          </w:p>
        </w:tc>
        <w:tc>
          <w:tcPr>
            <w:tcW w:w="4517" w:type="dxa"/>
            <w:noWrap/>
            <w:hideMark/>
          </w:tcPr>
          <w:p w:rsidR="00D54A24" w:rsidRPr="003E057A" w:rsidRDefault="00D54A24" w:rsidP="005A2C3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eastAsia="nl-NL"/>
              </w:rPr>
            </w:pPr>
          </w:p>
        </w:tc>
      </w:tr>
      <w:tr w:rsidR="00D54A24" w:rsidRPr="003E057A" w:rsidTr="00E42DB1">
        <w:trPr>
          <w:trHeight w:val="294"/>
        </w:trPr>
        <w:tc>
          <w:tcPr>
            <w:cnfStyle w:val="001000000000" w:firstRow="0" w:lastRow="0" w:firstColumn="1" w:lastColumn="0" w:oddVBand="0" w:evenVBand="0" w:oddHBand="0" w:evenHBand="0" w:firstRowFirstColumn="0" w:firstRowLastColumn="0" w:lastRowFirstColumn="0" w:lastRowLastColumn="0"/>
            <w:tcW w:w="4515" w:type="dxa"/>
            <w:noWrap/>
            <w:hideMark/>
          </w:tcPr>
          <w:p w:rsidR="00D54A24" w:rsidRPr="003E057A" w:rsidRDefault="00D54A24" w:rsidP="005A2C33">
            <w:pPr>
              <w:jc w:val="center"/>
              <w:rPr>
                <w:rFonts w:ascii="Calibri" w:eastAsia="Times New Roman" w:hAnsi="Calibri" w:cs="Times New Roman"/>
                <w:color w:val="000000"/>
                <w:lang w:val="en-US" w:eastAsia="nl-NL"/>
              </w:rPr>
            </w:pPr>
            <w:r w:rsidRPr="003E057A">
              <w:rPr>
                <w:rFonts w:ascii="Calibri" w:eastAsia="Times New Roman" w:hAnsi="Calibri" w:cs="Times New Roman"/>
                <w:color w:val="000000"/>
                <w:lang w:val="en-US" w:eastAsia="nl-NL"/>
              </w:rPr>
              <w:t>Latvia</w:t>
            </w:r>
          </w:p>
        </w:tc>
        <w:tc>
          <w:tcPr>
            <w:tcW w:w="4517" w:type="dxa"/>
            <w:noWrap/>
            <w:hideMark/>
          </w:tcPr>
          <w:p w:rsidR="00D54A24" w:rsidRPr="003E057A" w:rsidRDefault="00D54A24" w:rsidP="005A2C3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eastAsia="nl-NL"/>
              </w:rPr>
            </w:pPr>
          </w:p>
        </w:tc>
      </w:tr>
      <w:tr w:rsidR="00D54A24" w:rsidRPr="003E057A" w:rsidTr="00E42DB1">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4515" w:type="dxa"/>
            <w:noWrap/>
            <w:hideMark/>
          </w:tcPr>
          <w:p w:rsidR="00D54A24" w:rsidRPr="003E057A" w:rsidRDefault="00D54A24" w:rsidP="005A2C33">
            <w:pPr>
              <w:jc w:val="center"/>
              <w:rPr>
                <w:rFonts w:ascii="Calibri" w:eastAsia="Times New Roman" w:hAnsi="Calibri" w:cs="Times New Roman"/>
                <w:color w:val="000000"/>
                <w:lang w:val="en-US" w:eastAsia="nl-NL"/>
              </w:rPr>
            </w:pPr>
            <w:r w:rsidRPr="003E057A">
              <w:rPr>
                <w:rFonts w:ascii="Calibri" w:eastAsia="Times New Roman" w:hAnsi="Calibri" w:cs="Times New Roman"/>
                <w:color w:val="000000"/>
                <w:lang w:val="en-US" w:eastAsia="nl-NL"/>
              </w:rPr>
              <w:t>Portugal</w:t>
            </w:r>
          </w:p>
        </w:tc>
        <w:tc>
          <w:tcPr>
            <w:tcW w:w="4517" w:type="dxa"/>
            <w:noWrap/>
            <w:hideMark/>
          </w:tcPr>
          <w:p w:rsidR="00D54A24" w:rsidRPr="003E057A" w:rsidRDefault="00D54A24" w:rsidP="005A2C3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eastAsia="nl-NL"/>
              </w:rPr>
            </w:pPr>
          </w:p>
        </w:tc>
      </w:tr>
    </w:tbl>
    <w:p w:rsidR="00D54A24" w:rsidRDefault="00D54A24" w:rsidP="00D54A24">
      <w:pPr>
        <w:spacing w:line="360" w:lineRule="auto"/>
        <w:rPr>
          <w:rStyle w:val="Emphasis"/>
          <w:i w:val="0"/>
          <w:lang w:val="en-US"/>
        </w:rPr>
      </w:pPr>
    </w:p>
    <w:p w:rsidR="00265B26" w:rsidRDefault="00D54A24" w:rsidP="00287A3A">
      <w:pPr>
        <w:spacing w:line="360" w:lineRule="auto"/>
        <w:jc w:val="both"/>
        <w:rPr>
          <w:sz w:val="24"/>
          <w:szCs w:val="24"/>
          <w:u w:val="single"/>
          <w:lang w:val="en-US"/>
        </w:rPr>
      </w:pPr>
      <w:r>
        <w:rPr>
          <w:rStyle w:val="Emphasis"/>
          <w:i w:val="0"/>
          <w:lang w:val="en-US"/>
        </w:rPr>
        <w:t>It may see</w:t>
      </w:r>
      <w:r w:rsidR="00105968">
        <w:rPr>
          <w:rStyle w:val="Emphasis"/>
          <w:i w:val="0"/>
          <w:lang w:val="en-US"/>
        </w:rPr>
        <w:t>m</w:t>
      </w:r>
      <w:r>
        <w:rPr>
          <w:rStyle w:val="Emphasis"/>
          <w:i w:val="0"/>
          <w:lang w:val="en-US"/>
        </w:rPr>
        <w:t xml:space="preserve"> problematic that </w:t>
      </w:r>
      <w:r w:rsidR="00C7729C">
        <w:rPr>
          <w:rStyle w:val="Emphasis"/>
          <w:i w:val="0"/>
          <w:lang w:val="en-US"/>
        </w:rPr>
        <w:t xml:space="preserve">I have chosen to transfer </w:t>
      </w:r>
      <w:r w:rsidR="00105968">
        <w:rPr>
          <w:rStyle w:val="Emphasis"/>
          <w:i w:val="0"/>
          <w:lang w:val="en-US"/>
        </w:rPr>
        <w:t xml:space="preserve">several cases to an absent </w:t>
      </w:r>
      <w:r>
        <w:rPr>
          <w:rStyle w:val="Emphasis"/>
          <w:i w:val="0"/>
          <w:lang w:val="en-US"/>
        </w:rPr>
        <w:t>outcome, but it is actually not. In QCA, both present and absent cases are mathematically used to derive at causal patterns. The absen</w:t>
      </w:r>
      <w:r w:rsidR="00F4543C">
        <w:rPr>
          <w:rStyle w:val="Emphasis"/>
          <w:i w:val="0"/>
          <w:lang w:val="en-US"/>
        </w:rPr>
        <w:t>t cases are still very useful, i</w:t>
      </w:r>
      <w:r>
        <w:rPr>
          <w:rStyle w:val="Emphasis"/>
          <w:i w:val="0"/>
          <w:lang w:val="en-US"/>
        </w:rPr>
        <w:t xml:space="preserve">n particular because it is impossible to </w:t>
      </w:r>
      <w:r w:rsidR="00105968">
        <w:rPr>
          <w:rStyle w:val="Emphasis"/>
          <w:i w:val="0"/>
          <w:lang w:val="en-US"/>
        </w:rPr>
        <w:t xml:space="preserve">include logical remainders – </w:t>
      </w:r>
      <w:r>
        <w:rPr>
          <w:rStyle w:val="Emphasis"/>
          <w:i w:val="0"/>
          <w:lang w:val="en-US"/>
        </w:rPr>
        <w:t xml:space="preserve">a </w:t>
      </w:r>
      <w:r w:rsidRPr="002D0AFA">
        <w:rPr>
          <w:rStyle w:val="Emphasis"/>
          <w:i w:val="0"/>
          <w:lang w:val="en-US"/>
        </w:rPr>
        <w:t>necessary final step in the proc</w:t>
      </w:r>
      <w:r w:rsidR="00105968">
        <w:rPr>
          <w:rStyle w:val="Emphasis"/>
          <w:i w:val="0"/>
          <w:lang w:val="en-US"/>
        </w:rPr>
        <w:t xml:space="preserve">ess – if there are only present </w:t>
      </w:r>
      <w:r w:rsidRPr="002D0AFA">
        <w:rPr>
          <w:rStyle w:val="Emphasis"/>
          <w:i w:val="0"/>
          <w:lang w:val="en-US"/>
        </w:rPr>
        <w:t>cases. In this sense, it is rather a blessing in disguise that adjustments</w:t>
      </w:r>
      <w:r w:rsidR="00C7729C">
        <w:rPr>
          <w:rStyle w:val="Emphasis"/>
          <w:i w:val="0"/>
          <w:lang w:val="en-US"/>
        </w:rPr>
        <w:t xml:space="preserve"> have been made</w:t>
      </w:r>
      <w:r w:rsidRPr="002D0AFA">
        <w:rPr>
          <w:rStyle w:val="Emphasis"/>
          <w:i w:val="0"/>
          <w:lang w:val="en-US"/>
        </w:rPr>
        <w:t xml:space="preserve">, because </w:t>
      </w:r>
      <w:r w:rsidR="00C7729C">
        <w:rPr>
          <w:rStyle w:val="Emphasis"/>
          <w:i w:val="0"/>
          <w:lang w:val="en-US"/>
        </w:rPr>
        <w:t>the researcher</w:t>
      </w:r>
      <w:r w:rsidR="00105968">
        <w:rPr>
          <w:rStyle w:val="Emphasis"/>
          <w:i w:val="0"/>
          <w:lang w:val="en-US"/>
        </w:rPr>
        <w:t xml:space="preserve"> now</w:t>
      </w:r>
      <w:r w:rsidRPr="002D0AFA">
        <w:rPr>
          <w:rStyle w:val="Emphasis"/>
          <w:i w:val="0"/>
          <w:lang w:val="en-US"/>
        </w:rPr>
        <w:t xml:space="preserve"> </w:t>
      </w:r>
      <w:r w:rsidR="00C7729C">
        <w:rPr>
          <w:rStyle w:val="Emphasis"/>
          <w:i w:val="0"/>
          <w:lang w:val="en-US"/>
        </w:rPr>
        <w:t>has</w:t>
      </w:r>
      <w:r w:rsidRPr="002D0AFA">
        <w:rPr>
          <w:rStyle w:val="Emphasis"/>
          <w:i w:val="0"/>
          <w:lang w:val="en-US"/>
        </w:rPr>
        <w:t xml:space="preserve"> full ability to complete the </w:t>
      </w:r>
      <w:r w:rsidR="00C7729C">
        <w:rPr>
          <w:rStyle w:val="Emphasis"/>
          <w:i w:val="0"/>
          <w:lang w:val="en-US"/>
        </w:rPr>
        <w:t>study</w:t>
      </w:r>
      <w:r w:rsidRPr="002D0AFA">
        <w:rPr>
          <w:rStyle w:val="Emphasis"/>
          <w:i w:val="0"/>
          <w:lang w:val="en-US"/>
        </w:rPr>
        <w:t xml:space="preserve"> according to QCA-criteria.</w:t>
      </w:r>
      <w:r w:rsidR="008F0E5B">
        <w:rPr>
          <w:rStyle w:val="Emphasis"/>
          <w:i w:val="0"/>
          <w:lang w:val="en-US"/>
        </w:rPr>
        <w:t xml:space="preserve"> The analysis is ready to take on.</w:t>
      </w:r>
      <w:r w:rsidR="00265B26">
        <w:rPr>
          <w:sz w:val="24"/>
          <w:szCs w:val="24"/>
          <w:u w:val="single"/>
          <w:lang w:val="en-US"/>
        </w:rPr>
        <w:br w:type="page"/>
      </w:r>
    </w:p>
    <w:p w:rsidR="00287A3A" w:rsidRPr="007B1501" w:rsidRDefault="007B1501" w:rsidP="007B1501">
      <w:pPr>
        <w:pStyle w:val="IntenseQuote"/>
        <w:jc w:val="right"/>
        <w:rPr>
          <w:b/>
          <w:sz w:val="40"/>
          <w:szCs w:val="40"/>
          <w:lang w:val="en-US"/>
        </w:rPr>
      </w:pPr>
      <w:r>
        <w:rPr>
          <w:b/>
          <w:sz w:val="40"/>
          <w:szCs w:val="40"/>
          <w:lang w:val="en-US"/>
        </w:rPr>
        <w:t>Chapter 5:</w:t>
      </w:r>
      <w:r w:rsidR="008043C8" w:rsidRPr="007B1501">
        <w:rPr>
          <w:b/>
          <w:sz w:val="40"/>
          <w:szCs w:val="40"/>
          <w:lang w:val="en-US"/>
        </w:rPr>
        <w:t xml:space="preserve"> Results and conclusions</w:t>
      </w:r>
    </w:p>
    <w:p w:rsidR="00287A3A" w:rsidRDefault="008B37C0" w:rsidP="00287A3A">
      <w:pPr>
        <w:spacing w:after="0" w:line="360" w:lineRule="auto"/>
        <w:jc w:val="both"/>
        <w:rPr>
          <w:rFonts w:asciiTheme="majorHAnsi" w:hAnsiTheme="majorHAnsi"/>
          <w:sz w:val="26"/>
          <w:szCs w:val="26"/>
          <w:lang w:val="en-US"/>
        </w:rPr>
      </w:pPr>
      <w:r>
        <w:rPr>
          <w:rFonts w:asciiTheme="majorHAnsi" w:hAnsiTheme="majorHAnsi"/>
          <w:sz w:val="26"/>
          <w:szCs w:val="26"/>
          <w:lang w:val="en-US"/>
        </w:rPr>
        <w:t>5</w:t>
      </w:r>
      <w:r w:rsidR="009E21CB">
        <w:rPr>
          <w:rFonts w:asciiTheme="majorHAnsi" w:hAnsiTheme="majorHAnsi"/>
          <w:sz w:val="26"/>
          <w:szCs w:val="26"/>
          <w:lang w:val="en-US"/>
        </w:rPr>
        <w:t xml:space="preserve">.1 QCA: an </w:t>
      </w:r>
      <w:r w:rsidR="009E21CB" w:rsidRPr="009E21CB">
        <w:rPr>
          <w:rFonts w:asciiTheme="majorHAnsi" w:hAnsiTheme="majorHAnsi"/>
          <w:sz w:val="26"/>
          <w:szCs w:val="26"/>
          <w:lang w:val="en-US"/>
        </w:rPr>
        <w:t xml:space="preserve">iterative </w:t>
      </w:r>
      <w:r w:rsidR="009E21CB">
        <w:rPr>
          <w:rFonts w:asciiTheme="majorHAnsi" w:hAnsiTheme="majorHAnsi"/>
          <w:sz w:val="26"/>
          <w:szCs w:val="26"/>
          <w:lang w:val="en-US"/>
        </w:rPr>
        <w:t>method</w:t>
      </w:r>
    </w:p>
    <w:p w:rsidR="00EA1F30" w:rsidRPr="00287A3A" w:rsidRDefault="00A55B2C" w:rsidP="00287A3A">
      <w:pPr>
        <w:spacing w:after="0" w:line="360" w:lineRule="auto"/>
        <w:jc w:val="both"/>
        <w:rPr>
          <w:rStyle w:val="Emphasis"/>
          <w:i w:val="0"/>
          <w:lang w:val="en-US"/>
        </w:rPr>
      </w:pPr>
      <w:r w:rsidRPr="00287A3A">
        <w:rPr>
          <w:lang w:val="en-US"/>
        </w:rPr>
        <w:t xml:space="preserve">In order to systematically explain health care system retrenchment, </w:t>
      </w:r>
      <w:r w:rsidR="00C7729C">
        <w:rPr>
          <w:lang w:val="en-US"/>
        </w:rPr>
        <w:t>I</w:t>
      </w:r>
      <w:r w:rsidRPr="00287A3A">
        <w:rPr>
          <w:lang w:val="en-US"/>
        </w:rPr>
        <w:t xml:space="preserve"> </w:t>
      </w:r>
      <w:r w:rsidR="00C7729C">
        <w:rPr>
          <w:lang w:val="en-US"/>
        </w:rPr>
        <w:t>started</w:t>
      </w:r>
      <w:r w:rsidR="00633E78" w:rsidRPr="00287A3A">
        <w:rPr>
          <w:lang w:val="en-US"/>
        </w:rPr>
        <w:t xml:space="preserve"> </w:t>
      </w:r>
      <w:r w:rsidR="00C7729C">
        <w:rPr>
          <w:lang w:val="en-US"/>
        </w:rPr>
        <w:t>the</w:t>
      </w:r>
      <w:r w:rsidR="00633E78" w:rsidRPr="00287A3A">
        <w:rPr>
          <w:lang w:val="en-US"/>
        </w:rPr>
        <w:t xml:space="preserve"> research </w:t>
      </w:r>
      <w:r w:rsidR="00997C08" w:rsidRPr="00287A3A">
        <w:rPr>
          <w:lang w:val="en-US"/>
        </w:rPr>
        <w:t xml:space="preserve">by running a QCA-analysis </w:t>
      </w:r>
      <w:r w:rsidR="008B1744" w:rsidRPr="00287A3A">
        <w:rPr>
          <w:lang w:val="en-US"/>
        </w:rPr>
        <w:t xml:space="preserve">based on the causal configuration </w:t>
      </w:r>
      <w:r w:rsidR="00046466" w:rsidRPr="00287A3A">
        <w:rPr>
          <w:lang w:val="en-US"/>
        </w:rPr>
        <w:t xml:space="preserve">as </w:t>
      </w:r>
      <w:r w:rsidR="008B1744" w:rsidRPr="00287A3A">
        <w:rPr>
          <w:lang w:val="en-US"/>
        </w:rPr>
        <w:t xml:space="preserve">described in the previous chapters. </w:t>
      </w:r>
      <w:r w:rsidR="00C0333B" w:rsidRPr="00287A3A">
        <w:rPr>
          <w:lang w:val="en-US"/>
        </w:rPr>
        <w:t xml:space="preserve">In this sense, </w:t>
      </w:r>
      <w:r w:rsidR="00C0333B" w:rsidRPr="00287A3A">
        <w:rPr>
          <w:i/>
          <w:lang w:val="en-US"/>
        </w:rPr>
        <w:t>Tosmana</w:t>
      </w:r>
      <w:r w:rsidR="00C0333B" w:rsidRPr="00287A3A">
        <w:rPr>
          <w:lang w:val="en-US"/>
        </w:rPr>
        <w:t xml:space="preserve"> has </w:t>
      </w:r>
      <w:r w:rsidR="00547D79" w:rsidRPr="00287A3A">
        <w:rPr>
          <w:lang w:val="en-US"/>
        </w:rPr>
        <w:t xml:space="preserve">offered </w:t>
      </w:r>
      <w:r w:rsidR="00A64F5C" w:rsidRPr="00287A3A">
        <w:rPr>
          <w:lang w:val="en-US"/>
        </w:rPr>
        <w:t>a ‘truth table’ to identify how much heterogeneity exists within each categ</w:t>
      </w:r>
      <w:r w:rsidR="00C81FC4" w:rsidRPr="00287A3A">
        <w:rPr>
          <w:lang w:val="en-US"/>
        </w:rPr>
        <w:t>ory of the outcome variable and, subsequently, a ‘</w:t>
      </w:r>
      <w:r w:rsidR="009C2A68" w:rsidRPr="00287A3A">
        <w:rPr>
          <w:lang w:val="en-US"/>
        </w:rPr>
        <w:t>solution</w:t>
      </w:r>
      <w:r w:rsidR="00C81FC4" w:rsidRPr="00287A3A">
        <w:rPr>
          <w:lang w:val="en-US"/>
        </w:rPr>
        <w:t xml:space="preserve"> formula’ </w:t>
      </w:r>
      <w:r w:rsidR="004936AD" w:rsidRPr="00287A3A">
        <w:rPr>
          <w:lang w:val="en-US"/>
        </w:rPr>
        <w:t xml:space="preserve">that identifies the </w:t>
      </w:r>
      <w:r w:rsidR="00A052AC" w:rsidRPr="00287A3A">
        <w:rPr>
          <w:lang w:val="en-US"/>
        </w:rPr>
        <w:t xml:space="preserve">possible </w:t>
      </w:r>
      <w:r w:rsidR="004936AD" w:rsidRPr="00287A3A">
        <w:rPr>
          <w:lang w:val="en-US"/>
        </w:rPr>
        <w:t xml:space="preserve">paths towards </w:t>
      </w:r>
      <w:r w:rsidR="00A052AC" w:rsidRPr="00287A3A">
        <w:rPr>
          <w:lang w:val="en-US"/>
        </w:rPr>
        <w:t>the outcome.</w:t>
      </w:r>
      <w:r w:rsidR="004936AD" w:rsidRPr="00287A3A">
        <w:rPr>
          <w:lang w:val="en-US"/>
        </w:rPr>
        <w:t xml:space="preserve"> </w:t>
      </w:r>
      <w:r w:rsidR="00A052AC" w:rsidRPr="00287A3A">
        <w:rPr>
          <w:rStyle w:val="Emphasis"/>
          <w:i w:val="0"/>
          <w:lang w:val="en-US"/>
        </w:rPr>
        <w:t xml:space="preserve">Unfortunately, the analysis has shown that this particular calibration has not led to satisfactory results as a clear causal pattern could not be observed (see Appendix </w:t>
      </w:r>
      <w:r w:rsidR="00BE6A6C" w:rsidRPr="00287A3A">
        <w:rPr>
          <w:rStyle w:val="Emphasis"/>
          <w:i w:val="0"/>
          <w:lang w:val="en-US"/>
        </w:rPr>
        <w:t xml:space="preserve">5 </w:t>
      </w:r>
      <w:r w:rsidR="00A052AC" w:rsidRPr="00287A3A">
        <w:rPr>
          <w:rStyle w:val="Emphasis"/>
          <w:i w:val="0"/>
          <w:lang w:val="en-US"/>
        </w:rPr>
        <w:t xml:space="preserve">for </w:t>
      </w:r>
      <w:r w:rsidR="00A56ED1" w:rsidRPr="00287A3A">
        <w:rPr>
          <w:rStyle w:val="Emphasis"/>
          <w:i w:val="0"/>
          <w:lang w:val="en-US"/>
        </w:rPr>
        <w:t xml:space="preserve">these </w:t>
      </w:r>
      <w:r w:rsidR="00A052AC" w:rsidRPr="00287A3A">
        <w:rPr>
          <w:rStyle w:val="Emphasis"/>
          <w:i w:val="0"/>
          <w:lang w:val="en-US"/>
        </w:rPr>
        <w:t xml:space="preserve">results). </w:t>
      </w:r>
      <w:r w:rsidR="00C7729C">
        <w:rPr>
          <w:lang w:val="en-US"/>
        </w:rPr>
        <w:t>I consider</w:t>
      </w:r>
      <w:r w:rsidR="00A052AC" w:rsidRPr="00287A3A">
        <w:rPr>
          <w:lang w:val="en-US"/>
        </w:rPr>
        <w:t xml:space="preserve"> the conditions tested in the initial analysis to be uninformative other than telling </w:t>
      </w:r>
      <w:r w:rsidR="00C218CB">
        <w:rPr>
          <w:lang w:val="en-US"/>
        </w:rPr>
        <w:t>me</w:t>
      </w:r>
      <w:r w:rsidR="00A052AC" w:rsidRPr="00287A3A">
        <w:rPr>
          <w:lang w:val="en-US"/>
        </w:rPr>
        <w:t xml:space="preserve"> that there are too many pathways to come to a conclusion regarding health care system retrenchment. </w:t>
      </w:r>
      <w:r w:rsidR="00A052AC" w:rsidRPr="00287A3A">
        <w:rPr>
          <w:rStyle w:val="Emphasis"/>
          <w:i w:val="0"/>
          <w:lang w:val="en-US"/>
        </w:rPr>
        <w:t xml:space="preserve">This is probably due to the </w:t>
      </w:r>
      <w:r w:rsidR="00220572" w:rsidRPr="00731C7C">
        <w:rPr>
          <w:lang w:val="en-US"/>
        </w:rPr>
        <w:t>discrepancy</w:t>
      </w:r>
      <w:r w:rsidR="00220572" w:rsidRPr="00287A3A">
        <w:rPr>
          <w:rStyle w:val="Emphasis"/>
          <w:i w:val="0"/>
          <w:lang w:val="en-US"/>
        </w:rPr>
        <w:t xml:space="preserve"> </w:t>
      </w:r>
      <w:r w:rsidR="00A052AC" w:rsidRPr="00287A3A">
        <w:rPr>
          <w:rStyle w:val="Emphasis"/>
          <w:i w:val="0"/>
          <w:lang w:val="en-US"/>
        </w:rPr>
        <w:t>between the amount of positive cases (9) and the amount of measurable factors (11). In addition, the calibration of causal conditions based on different measurable factors is</w:t>
      </w:r>
      <w:r w:rsidR="00220572">
        <w:rPr>
          <w:rStyle w:val="Emphasis"/>
          <w:i w:val="0"/>
          <w:lang w:val="en-US"/>
        </w:rPr>
        <w:t xml:space="preserve"> occasionally arbitrary because </w:t>
      </w:r>
      <w:r w:rsidR="00A052AC" w:rsidRPr="00287A3A">
        <w:rPr>
          <w:rStyle w:val="Emphasis"/>
          <w:i w:val="0"/>
          <w:lang w:val="en-US"/>
        </w:rPr>
        <w:t xml:space="preserve">each </w:t>
      </w:r>
      <w:r w:rsidR="00220572">
        <w:rPr>
          <w:rStyle w:val="Emphasis"/>
          <w:i w:val="0"/>
          <w:lang w:val="en-US"/>
        </w:rPr>
        <w:t xml:space="preserve">causal condition </w:t>
      </w:r>
      <w:r w:rsidR="00A052AC" w:rsidRPr="00287A3A">
        <w:rPr>
          <w:rStyle w:val="Emphasis"/>
          <w:i w:val="0"/>
          <w:lang w:val="en-US"/>
        </w:rPr>
        <w:t>propose</w:t>
      </w:r>
      <w:r w:rsidR="00220572">
        <w:rPr>
          <w:rStyle w:val="Emphasis"/>
          <w:i w:val="0"/>
          <w:lang w:val="en-US"/>
        </w:rPr>
        <w:t>s</w:t>
      </w:r>
      <w:r w:rsidR="00A052AC" w:rsidRPr="00287A3A">
        <w:rPr>
          <w:rStyle w:val="Emphasis"/>
          <w:i w:val="0"/>
          <w:lang w:val="en-US"/>
        </w:rPr>
        <w:t xml:space="preserve"> different theoretical explanations that can hardly be aggregated into one dichotomous sum, it seems.</w:t>
      </w:r>
    </w:p>
    <w:p w:rsidR="005C0C66" w:rsidRDefault="00005B0E" w:rsidP="0021397D">
      <w:pPr>
        <w:spacing w:before="240" w:line="360" w:lineRule="auto"/>
        <w:jc w:val="both"/>
        <w:rPr>
          <w:lang w:val="en-US"/>
        </w:rPr>
      </w:pPr>
      <w:r w:rsidRPr="00287A3A">
        <w:rPr>
          <w:lang w:val="en-US"/>
        </w:rPr>
        <w:t xml:space="preserve">So, </w:t>
      </w:r>
      <w:r w:rsidR="00C7729C">
        <w:rPr>
          <w:lang w:val="en-US"/>
        </w:rPr>
        <w:t>I</w:t>
      </w:r>
      <w:r w:rsidRPr="00287A3A">
        <w:rPr>
          <w:lang w:val="en-US"/>
        </w:rPr>
        <w:t xml:space="preserve"> had to </w:t>
      </w:r>
      <w:r w:rsidR="0073529C" w:rsidRPr="00287A3A">
        <w:rPr>
          <w:lang w:val="en-US"/>
        </w:rPr>
        <w:t xml:space="preserve">make some adjustments in order to </w:t>
      </w:r>
      <w:r w:rsidRPr="00287A3A">
        <w:rPr>
          <w:lang w:val="en-US"/>
        </w:rPr>
        <w:t xml:space="preserve">redefine </w:t>
      </w:r>
      <w:r w:rsidR="00E42DB9">
        <w:rPr>
          <w:lang w:val="en-US"/>
        </w:rPr>
        <w:t>the</w:t>
      </w:r>
      <w:r w:rsidRPr="00287A3A">
        <w:rPr>
          <w:lang w:val="en-US"/>
        </w:rPr>
        <w:t xml:space="preserve"> initial model </w:t>
      </w:r>
      <w:r w:rsidR="0073529C" w:rsidRPr="00287A3A">
        <w:rPr>
          <w:lang w:val="en-US"/>
        </w:rPr>
        <w:t xml:space="preserve">into a final one. It is </w:t>
      </w:r>
      <w:r w:rsidR="005448AA" w:rsidRPr="00287A3A">
        <w:rPr>
          <w:lang w:val="en-US"/>
        </w:rPr>
        <w:t xml:space="preserve">important to note </w:t>
      </w:r>
      <w:r w:rsidR="009133FE" w:rsidRPr="00287A3A">
        <w:rPr>
          <w:lang w:val="en-US"/>
        </w:rPr>
        <w:t xml:space="preserve">here that this is common practice in QCA-research. </w:t>
      </w:r>
      <w:r w:rsidR="005C0C66" w:rsidRPr="00287A3A">
        <w:rPr>
          <w:lang w:val="en-US"/>
        </w:rPr>
        <w:t xml:space="preserve">Qualitative Comparative Analysis aims to facilitate an </w:t>
      </w:r>
      <w:r w:rsidR="00B31A80" w:rsidRPr="00287A3A">
        <w:rPr>
          <w:lang w:val="en-US"/>
        </w:rPr>
        <w:t>‘</w:t>
      </w:r>
      <w:r w:rsidR="00FA0A9E" w:rsidRPr="00287A3A">
        <w:rPr>
          <w:lang w:val="en-US"/>
        </w:rPr>
        <w:t>iterative</w:t>
      </w:r>
      <w:r w:rsidR="00FA0A9E">
        <w:rPr>
          <w:lang w:val="en-US"/>
        </w:rPr>
        <w:t xml:space="preserve"> process of research</w:t>
      </w:r>
      <w:r w:rsidR="00B31A80">
        <w:rPr>
          <w:lang w:val="en-US"/>
        </w:rPr>
        <w:t>’</w:t>
      </w:r>
      <w:r w:rsidR="00FA0A9E">
        <w:rPr>
          <w:lang w:val="en-US"/>
        </w:rPr>
        <w:t xml:space="preserve">. In plain English, </w:t>
      </w:r>
      <w:r w:rsidR="007F393D">
        <w:rPr>
          <w:lang w:val="en-US"/>
        </w:rPr>
        <w:t xml:space="preserve">this means that the researcher should be engaged in the analytical process. </w:t>
      </w:r>
      <w:r w:rsidR="00870824">
        <w:rPr>
          <w:lang w:val="en-US"/>
        </w:rPr>
        <w:t>Especially in the field of comparative analysis, techniques are too frequently used in a mechanical, push</w:t>
      </w:r>
      <w:r w:rsidR="00B31A80">
        <w:rPr>
          <w:lang w:val="en-US"/>
        </w:rPr>
        <w:t xml:space="preserve">-button way (Bryne &amp; Ragin, 2009). </w:t>
      </w:r>
      <w:r w:rsidR="009B5DC0">
        <w:rPr>
          <w:lang w:val="en-US"/>
        </w:rPr>
        <w:t xml:space="preserve">It is, by contrast, the philosophy of QCA that the researcher should play a more active role, and interact more with the cases and the software tools. </w:t>
      </w:r>
      <w:r w:rsidR="00334F20">
        <w:rPr>
          <w:lang w:val="en-US"/>
        </w:rPr>
        <w:t xml:space="preserve">As Ragin (1994) </w:t>
      </w:r>
      <w:r w:rsidR="00F11ABE">
        <w:rPr>
          <w:lang w:val="en-US"/>
        </w:rPr>
        <w:t xml:space="preserve">has claimed, </w:t>
      </w:r>
      <w:r w:rsidR="00334F20">
        <w:rPr>
          <w:lang w:val="en-US"/>
        </w:rPr>
        <w:t>the research project should be seen as a constant dialogue between ideas (theories) and evidence (data) in which the ideas serve as a framework to understand the evidence, while the evidence can be used to</w:t>
      </w:r>
      <w:r w:rsidR="00105968">
        <w:rPr>
          <w:lang w:val="en-US"/>
        </w:rPr>
        <w:t xml:space="preserve"> expand, revise or test ideas. </w:t>
      </w:r>
      <w:r w:rsidR="00381963">
        <w:rPr>
          <w:lang w:val="en-US"/>
        </w:rPr>
        <w:t>It is perfectly normal</w:t>
      </w:r>
      <w:r w:rsidR="004C0277">
        <w:rPr>
          <w:lang w:val="en-US"/>
        </w:rPr>
        <w:t xml:space="preserve"> in QCA</w:t>
      </w:r>
      <w:r w:rsidR="00381963">
        <w:rPr>
          <w:lang w:val="en-US"/>
        </w:rPr>
        <w:t xml:space="preserve"> to </w:t>
      </w:r>
      <w:r w:rsidR="00CD11FA">
        <w:rPr>
          <w:lang w:val="en-US"/>
        </w:rPr>
        <w:t>reconsider the conceptualization of variabl</w:t>
      </w:r>
      <w:r w:rsidR="00B31A80">
        <w:rPr>
          <w:lang w:val="en-US"/>
        </w:rPr>
        <w:t xml:space="preserve">es and the calibration of data </w:t>
      </w:r>
      <w:r w:rsidR="00B31A80">
        <w:rPr>
          <w:rStyle w:val="hps"/>
          <w:lang w:val="en"/>
        </w:rPr>
        <w:t>(</w:t>
      </w:r>
      <w:r w:rsidR="00B31A80">
        <w:rPr>
          <w:lang w:val="en-US"/>
        </w:rPr>
        <w:t xml:space="preserve">Rihoux &amp; Ragin, 2009). </w:t>
      </w:r>
      <w:r w:rsidR="000B4C58">
        <w:rPr>
          <w:lang w:val="en-US"/>
        </w:rPr>
        <w:t>By seeking for resolution</w:t>
      </w:r>
      <w:r w:rsidR="00B31A80">
        <w:rPr>
          <w:lang w:val="en-US"/>
        </w:rPr>
        <w:t>s</w:t>
      </w:r>
      <w:r w:rsidR="000B4C58">
        <w:rPr>
          <w:lang w:val="en-US"/>
        </w:rPr>
        <w:t xml:space="preserve">, the research project will be improved as the researcher gets more thorough case knowledge and, </w:t>
      </w:r>
      <w:r w:rsidR="008E0EBC">
        <w:rPr>
          <w:lang w:val="en-US"/>
        </w:rPr>
        <w:t>eventually, more coherent data.</w:t>
      </w:r>
    </w:p>
    <w:p w:rsidR="00D860C3" w:rsidRDefault="008E0EBC" w:rsidP="005C0C66">
      <w:pPr>
        <w:spacing w:line="360" w:lineRule="auto"/>
        <w:rPr>
          <w:rStyle w:val="Emphasis"/>
          <w:i w:val="0"/>
          <w:lang w:val="en-US"/>
        </w:rPr>
      </w:pPr>
      <w:r>
        <w:rPr>
          <w:lang w:val="en-US"/>
        </w:rPr>
        <w:t xml:space="preserve">Here, </w:t>
      </w:r>
      <w:r w:rsidR="00C7729C">
        <w:rPr>
          <w:rStyle w:val="Emphasis"/>
          <w:i w:val="0"/>
          <w:lang w:val="en-US"/>
        </w:rPr>
        <w:t>I</w:t>
      </w:r>
      <w:r w:rsidR="00923FD0">
        <w:rPr>
          <w:rStyle w:val="Emphasis"/>
          <w:i w:val="0"/>
          <w:lang w:val="en-US"/>
        </w:rPr>
        <w:t xml:space="preserve"> have decided to make adjustments in the calibration of </w:t>
      </w:r>
      <w:r w:rsidR="00E42DB9">
        <w:rPr>
          <w:rStyle w:val="Emphasis"/>
          <w:i w:val="0"/>
          <w:lang w:val="en-US"/>
        </w:rPr>
        <w:t>the</w:t>
      </w:r>
      <w:r w:rsidR="00923FD0">
        <w:rPr>
          <w:rStyle w:val="Emphasis"/>
          <w:i w:val="0"/>
          <w:lang w:val="en-US"/>
        </w:rPr>
        <w:t xml:space="preserve"> causal cond</w:t>
      </w:r>
      <w:r>
        <w:rPr>
          <w:rStyle w:val="Emphasis"/>
          <w:i w:val="0"/>
          <w:lang w:val="en-US"/>
        </w:rPr>
        <w:t>itions (independent variables) as its bundling seems to be</w:t>
      </w:r>
      <w:r w:rsidR="001A7F03">
        <w:rPr>
          <w:rStyle w:val="Emphasis"/>
          <w:i w:val="0"/>
          <w:lang w:val="en-US"/>
        </w:rPr>
        <w:t xml:space="preserve"> the</w:t>
      </w:r>
      <w:r>
        <w:rPr>
          <w:rStyle w:val="Emphasis"/>
          <w:i w:val="0"/>
          <w:lang w:val="en-US"/>
        </w:rPr>
        <w:t xml:space="preserve"> problematic</w:t>
      </w:r>
      <w:r w:rsidR="001A7F03">
        <w:rPr>
          <w:rStyle w:val="Emphasis"/>
          <w:i w:val="0"/>
          <w:lang w:val="en-US"/>
        </w:rPr>
        <w:t xml:space="preserve"> part</w:t>
      </w:r>
      <w:r w:rsidR="00D55A71">
        <w:rPr>
          <w:rStyle w:val="Emphasis"/>
          <w:i w:val="0"/>
          <w:lang w:val="en-US"/>
        </w:rPr>
        <w:t xml:space="preserve"> in analysis.</w:t>
      </w:r>
      <w:r>
        <w:rPr>
          <w:rStyle w:val="Emphasis"/>
          <w:i w:val="0"/>
          <w:lang w:val="en-US"/>
        </w:rPr>
        <w:t xml:space="preserve"> </w:t>
      </w:r>
      <w:r w:rsidR="00D55A71">
        <w:rPr>
          <w:rStyle w:val="Emphasis"/>
          <w:i w:val="0"/>
          <w:lang w:val="en-US"/>
        </w:rPr>
        <w:t xml:space="preserve">Initially, we </w:t>
      </w:r>
      <w:r w:rsidR="00923FD0">
        <w:rPr>
          <w:rStyle w:val="Emphasis"/>
          <w:i w:val="0"/>
          <w:lang w:val="en-US"/>
        </w:rPr>
        <w:t>decided</w:t>
      </w:r>
      <w:r w:rsidR="00D13A4E">
        <w:rPr>
          <w:rStyle w:val="Emphasis"/>
          <w:i w:val="0"/>
          <w:lang w:val="en-US"/>
        </w:rPr>
        <w:t xml:space="preserve"> that </w:t>
      </w:r>
      <w:r w:rsidR="00E42DB9">
        <w:rPr>
          <w:rStyle w:val="Emphasis"/>
          <w:i w:val="0"/>
          <w:lang w:val="en-US"/>
        </w:rPr>
        <w:t>the</w:t>
      </w:r>
      <w:r w:rsidR="00D13A4E">
        <w:rPr>
          <w:rStyle w:val="Emphasis"/>
          <w:i w:val="0"/>
          <w:lang w:val="en-US"/>
        </w:rPr>
        <w:t xml:space="preserve"> causal conditions would be made up of a bundle of measurable factors that are </w:t>
      </w:r>
      <w:r w:rsidR="007544AD">
        <w:rPr>
          <w:rStyle w:val="Emphasis"/>
          <w:i w:val="0"/>
          <w:lang w:val="en-US"/>
        </w:rPr>
        <w:t>associated</w:t>
      </w:r>
      <w:r w:rsidR="00D13A4E">
        <w:rPr>
          <w:rStyle w:val="Emphasis"/>
          <w:i w:val="0"/>
          <w:lang w:val="en-US"/>
        </w:rPr>
        <w:t xml:space="preserve"> with the different theories, so that they</w:t>
      </w:r>
      <w:r w:rsidR="00B6662A">
        <w:rPr>
          <w:rStyle w:val="Emphasis"/>
          <w:i w:val="0"/>
          <w:lang w:val="en-US"/>
        </w:rPr>
        <w:t xml:space="preserve"> </w:t>
      </w:r>
      <w:r w:rsidR="00105968">
        <w:rPr>
          <w:rStyle w:val="Emphasis"/>
          <w:i w:val="0"/>
          <w:lang w:val="en-US"/>
        </w:rPr>
        <w:t>could</w:t>
      </w:r>
      <w:r w:rsidR="00D13A4E">
        <w:rPr>
          <w:rStyle w:val="Emphasis"/>
          <w:i w:val="0"/>
          <w:lang w:val="en-US"/>
        </w:rPr>
        <w:t xml:space="preserve"> eventually form one causal condition score.</w:t>
      </w:r>
      <w:r w:rsidR="00D55A71">
        <w:rPr>
          <w:rStyle w:val="Emphasis"/>
          <w:i w:val="0"/>
          <w:lang w:val="en-US"/>
        </w:rPr>
        <w:t xml:space="preserve"> This will be changed. T</w:t>
      </w:r>
      <w:r w:rsidR="003F3DD7">
        <w:rPr>
          <w:rStyle w:val="Emphasis"/>
          <w:i w:val="0"/>
          <w:lang w:val="en-US"/>
        </w:rPr>
        <w:t xml:space="preserve">he causal conditions </w:t>
      </w:r>
      <w:r w:rsidR="00D55A71">
        <w:rPr>
          <w:rStyle w:val="Emphasis"/>
          <w:i w:val="0"/>
          <w:lang w:val="en-US"/>
        </w:rPr>
        <w:t>are</w:t>
      </w:r>
      <w:r w:rsidR="003F3DD7">
        <w:rPr>
          <w:rStyle w:val="Emphasis"/>
          <w:i w:val="0"/>
          <w:lang w:val="en-US"/>
        </w:rPr>
        <w:t xml:space="preserve"> no longer based </w:t>
      </w:r>
      <w:r w:rsidR="00B606BE">
        <w:rPr>
          <w:rStyle w:val="Emphasis"/>
          <w:i w:val="0"/>
          <w:lang w:val="en-US"/>
        </w:rPr>
        <w:t xml:space="preserve">on an aggregation of measurable factors, but just on one measurable factor </w:t>
      </w:r>
      <w:r w:rsidR="00166883">
        <w:rPr>
          <w:rStyle w:val="Emphasis"/>
          <w:i w:val="0"/>
          <w:lang w:val="en-US"/>
        </w:rPr>
        <w:t xml:space="preserve">that is related to the theory that is leading and most prominent in the welfare state retrenchment literature, based on </w:t>
      </w:r>
      <w:r w:rsidR="00E42DB9">
        <w:rPr>
          <w:rStyle w:val="Emphasis"/>
          <w:i w:val="0"/>
          <w:lang w:val="en-US"/>
        </w:rPr>
        <w:t>the</w:t>
      </w:r>
      <w:r w:rsidR="00166883">
        <w:rPr>
          <w:rStyle w:val="Emphasis"/>
          <w:i w:val="0"/>
          <w:lang w:val="en-US"/>
        </w:rPr>
        <w:t xml:space="preserve"> knowledge from the theoretical framework (</w:t>
      </w:r>
      <w:r w:rsidR="00590545">
        <w:rPr>
          <w:rStyle w:val="Emphasis"/>
          <w:i w:val="0"/>
          <w:lang w:val="en-US"/>
        </w:rPr>
        <w:t xml:space="preserve">see </w:t>
      </w:r>
      <w:r w:rsidR="00D860C3">
        <w:rPr>
          <w:rStyle w:val="Emphasis"/>
          <w:i w:val="0"/>
          <w:lang w:val="en-US"/>
        </w:rPr>
        <w:t>C</w:t>
      </w:r>
      <w:r w:rsidR="00166883">
        <w:rPr>
          <w:rStyle w:val="Emphasis"/>
          <w:i w:val="0"/>
          <w:lang w:val="en-US"/>
        </w:rPr>
        <w:t xml:space="preserve">hapter 2). </w:t>
      </w:r>
    </w:p>
    <w:p w:rsidR="00D55A71" w:rsidRDefault="00D55A71" w:rsidP="005C0C66">
      <w:pPr>
        <w:spacing w:line="360" w:lineRule="auto"/>
        <w:rPr>
          <w:rStyle w:val="Emphasis"/>
          <w:i w:val="0"/>
          <w:lang w:val="en-US"/>
        </w:rPr>
      </w:pPr>
      <w:r>
        <w:rPr>
          <w:rStyle w:val="Emphasis"/>
          <w:i w:val="0"/>
          <w:lang w:val="en-US"/>
        </w:rPr>
        <w:t>Therefore, ‘partisanship’ wil</w:t>
      </w:r>
      <w:r w:rsidR="008310F0">
        <w:rPr>
          <w:rStyle w:val="Emphasis"/>
          <w:i w:val="0"/>
          <w:lang w:val="en-US"/>
        </w:rPr>
        <w:t>l be based on the power r</w:t>
      </w:r>
      <w:r>
        <w:rPr>
          <w:rStyle w:val="Emphasis"/>
          <w:i w:val="0"/>
          <w:lang w:val="en-US"/>
        </w:rPr>
        <w:t>esources approach, ‘party competition’ on the structure of party com</w:t>
      </w:r>
      <w:r w:rsidR="00E518B2">
        <w:rPr>
          <w:rStyle w:val="Emphasis"/>
          <w:i w:val="0"/>
          <w:lang w:val="en-US"/>
        </w:rPr>
        <w:t xml:space="preserve">petition, ‘blame avoidance strategies’ on Pierson’s obfuscation theory and ‘existing institutional structures’ on the Varieties of Capitalism approach. </w:t>
      </w:r>
      <w:r w:rsidR="00222F0A">
        <w:rPr>
          <w:rStyle w:val="Emphasis"/>
          <w:i w:val="0"/>
          <w:lang w:val="en-US"/>
        </w:rPr>
        <w:t xml:space="preserve">For </w:t>
      </w:r>
      <w:r w:rsidR="00A24D85">
        <w:rPr>
          <w:rStyle w:val="Emphasis"/>
          <w:i w:val="0"/>
          <w:lang w:val="en-US"/>
        </w:rPr>
        <w:t>causal condition ‘</w:t>
      </w:r>
      <w:r w:rsidR="00222F0A">
        <w:rPr>
          <w:rStyle w:val="Emphasis"/>
          <w:i w:val="0"/>
          <w:lang w:val="en-US"/>
        </w:rPr>
        <w:t>problem pressure</w:t>
      </w:r>
      <w:r w:rsidR="00A24D85">
        <w:rPr>
          <w:rStyle w:val="Emphasis"/>
          <w:i w:val="0"/>
          <w:lang w:val="en-US"/>
        </w:rPr>
        <w:t>’</w:t>
      </w:r>
      <w:r w:rsidR="00383334">
        <w:rPr>
          <w:rStyle w:val="Emphasis"/>
          <w:i w:val="0"/>
          <w:lang w:val="en-US"/>
        </w:rPr>
        <w:t xml:space="preserve">, </w:t>
      </w:r>
      <w:r w:rsidR="00C7729C">
        <w:rPr>
          <w:rStyle w:val="Emphasis"/>
          <w:i w:val="0"/>
          <w:lang w:val="en-US"/>
        </w:rPr>
        <w:t>I will</w:t>
      </w:r>
      <w:r w:rsidR="00383334">
        <w:rPr>
          <w:rStyle w:val="Emphasis"/>
          <w:i w:val="0"/>
          <w:lang w:val="en-US"/>
        </w:rPr>
        <w:t xml:space="preserve"> include both </w:t>
      </w:r>
      <w:r w:rsidR="00222F0A">
        <w:rPr>
          <w:rStyle w:val="Emphasis"/>
          <w:i w:val="0"/>
          <w:lang w:val="en-US"/>
        </w:rPr>
        <w:t>‘lower economic growth rates’</w:t>
      </w:r>
      <w:r w:rsidR="007A22AD">
        <w:rPr>
          <w:rStyle w:val="Emphasis"/>
          <w:i w:val="0"/>
          <w:lang w:val="en-US"/>
        </w:rPr>
        <w:t xml:space="preserve"> and ‘EU-pressure’ </w:t>
      </w:r>
      <w:r w:rsidR="00383334">
        <w:rPr>
          <w:rStyle w:val="Emphasis"/>
          <w:i w:val="0"/>
          <w:lang w:val="en-US"/>
        </w:rPr>
        <w:t xml:space="preserve">because </w:t>
      </w:r>
      <w:r w:rsidR="00C7729C">
        <w:rPr>
          <w:rStyle w:val="Emphasis"/>
          <w:i w:val="0"/>
          <w:lang w:val="en-US"/>
        </w:rPr>
        <w:t xml:space="preserve">it is believed that </w:t>
      </w:r>
      <w:r w:rsidR="00383334">
        <w:rPr>
          <w:rStyle w:val="Emphasis"/>
          <w:i w:val="0"/>
          <w:lang w:val="en-US"/>
        </w:rPr>
        <w:t>they are both theoretical</w:t>
      </w:r>
      <w:r w:rsidR="00220572">
        <w:rPr>
          <w:rStyle w:val="Emphasis"/>
          <w:i w:val="0"/>
          <w:lang w:val="en-US"/>
        </w:rPr>
        <w:t>ly</w:t>
      </w:r>
      <w:r w:rsidR="00383334">
        <w:rPr>
          <w:rStyle w:val="Emphasis"/>
          <w:i w:val="0"/>
          <w:lang w:val="en-US"/>
        </w:rPr>
        <w:t xml:space="preserve"> highly relevant</w:t>
      </w:r>
      <w:r w:rsidR="00075B0C">
        <w:rPr>
          <w:rStyle w:val="Emphasis"/>
          <w:i w:val="0"/>
          <w:lang w:val="en-US"/>
        </w:rPr>
        <w:t xml:space="preserve"> given this thesis’ focus o</w:t>
      </w:r>
      <w:r w:rsidR="00154F3F">
        <w:rPr>
          <w:rStyle w:val="Emphasis"/>
          <w:i w:val="0"/>
          <w:lang w:val="en-US"/>
        </w:rPr>
        <w:t xml:space="preserve">n the financial crisis. </w:t>
      </w:r>
      <w:r w:rsidR="00C7729C">
        <w:rPr>
          <w:rStyle w:val="Emphasis"/>
          <w:i w:val="0"/>
          <w:lang w:val="en-US"/>
        </w:rPr>
        <w:t>I will</w:t>
      </w:r>
      <w:r w:rsidR="00383334">
        <w:rPr>
          <w:rStyle w:val="Emphasis"/>
          <w:i w:val="0"/>
          <w:lang w:val="en-US"/>
        </w:rPr>
        <w:t xml:space="preserve"> take account of them separately because</w:t>
      </w:r>
      <w:r w:rsidR="007544AD">
        <w:rPr>
          <w:rStyle w:val="Emphasis"/>
          <w:i w:val="0"/>
          <w:lang w:val="en-US"/>
        </w:rPr>
        <w:t xml:space="preserve"> the</w:t>
      </w:r>
      <w:r w:rsidR="00383334">
        <w:rPr>
          <w:rStyle w:val="Emphasis"/>
          <w:i w:val="0"/>
          <w:lang w:val="en-US"/>
        </w:rPr>
        <w:t xml:space="preserve"> </w:t>
      </w:r>
      <w:r w:rsidR="00222F0A">
        <w:rPr>
          <w:rStyle w:val="Emphasis"/>
          <w:i w:val="0"/>
          <w:lang w:val="en-US"/>
        </w:rPr>
        <w:t>latter</w:t>
      </w:r>
      <w:r w:rsidR="00383334">
        <w:rPr>
          <w:rStyle w:val="Emphasis"/>
          <w:i w:val="0"/>
          <w:lang w:val="en-US"/>
        </w:rPr>
        <w:t xml:space="preserve"> implies </w:t>
      </w:r>
      <w:r w:rsidR="00222F0A">
        <w:rPr>
          <w:rStyle w:val="Emphasis"/>
          <w:i w:val="0"/>
          <w:lang w:val="en-US"/>
        </w:rPr>
        <w:t xml:space="preserve">domestic structures while </w:t>
      </w:r>
      <w:r w:rsidR="00F95371">
        <w:rPr>
          <w:rStyle w:val="Emphasis"/>
          <w:i w:val="0"/>
          <w:lang w:val="en-US"/>
        </w:rPr>
        <w:t xml:space="preserve">the </w:t>
      </w:r>
      <w:r w:rsidR="00222F0A">
        <w:rPr>
          <w:rStyle w:val="Emphasis"/>
          <w:i w:val="0"/>
          <w:lang w:val="en-US"/>
        </w:rPr>
        <w:t>former</w:t>
      </w:r>
      <w:r w:rsidR="00F95371">
        <w:rPr>
          <w:rStyle w:val="Emphasis"/>
          <w:i w:val="0"/>
          <w:lang w:val="en-US"/>
        </w:rPr>
        <w:t xml:space="preserve"> </w:t>
      </w:r>
      <w:r w:rsidR="007544AD">
        <w:rPr>
          <w:rStyle w:val="Emphasis"/>
          <w:i w:val="0"/>
          <w:lang w:val="en-US"/>
        </w:rPr>
        <w:t xml:space="preserve">is </w:t>
      </w:r>
      <w:r w:rsidR="00F95371">
        <w:rPr>
          <w:rStyle w:val="Emphasis"/>
          <w:i w:val="0"/>
          <w:lang w:val="en-US"/>
        </w:rPr>
        <w:t xml:space="preserve">based on </w:t>
      </w:r>
      <w:r w:rsidR="00222F0A">
        <w:rPr>
          <w:rStyle w:val="Emphasis"/>
          <w:i w:val="0"/>
          <w:lang w:val="en-US"/>
        </w:rPr>
        <w:t xml:space="preserve">external structures. </w:t>
      </w:r>
      <w:r w:rsidR="008F7382">
        <w:rPr>
          <w:rStyle w:val="Emphasis"/>
          <w:i w:val="0"/>
          <w:lang w:val="en-US"/>
        </w:rPr>
        <w:t xml:space="preserve">Further, </w:t>
      </w:r>
      <w:r w:rsidR="00C7729C">
        <w:rPr>
          <w:rStyle w:val="Emphasis"/>
          <w:i w:val="0"/>
          <w:lang w:val="en-US"/>
        </w:rPr>
        <w:t>I</w:t>
      </w:r>
      <w:r w:rsidR="008F7382">
        <w:rPr>
          <w:rStyle w:val="Emphasis"/>
          <w:i w:val="0"/>
          <w:lang w:val="en-US"/>
        </w:rPr>
        <w:t xml:space="preserve"> leave </w:t>
      </w:r>
      <w:r w:rsidR="00075B0C">
        <w:rPr>
          <w:rStyle w:val="Emphasis"/>
          <w:i w:val="0"/>
          <w:lang w:val="en-US"/>
        </w:rPr>
        <w:t xml:space="preserve">the </w:t>
      </w:r>
      <w:r w:rsidR="00A24D85">
        <w:rPr>
          <w:rStyle w:val="Emphasis"/>
          <w:i w:val="0"/>
          <w:lang w:val="en-US"/>
        </w:rPr>
        <w:t>causal condition ‘</w:t>
      </w:r>
      <w:r w:rsidR="008F7382">
        <w:rPr>
          <w:rStyle w:val="Emphasis"/>
          <w:i w:val="0"/>
          <w:lang w:val="en-US"/>
        </w:rPr>
        <w:t>public opinion</w:t>
      </w:r>
      <w:r w:rsidR="00A24D85">
        <w:rPr>
          <w:rStyle w:val="Emphasis"/>
          <w:i w:val="0"/>
          <w:lang w:val="en-US"/>
        </w:rPr>
        <w:t>’</w:t>
      </w:r>
      <w:r w:rsidR="008F7382">
        <w:rPr>
          <w:rStyle w:val="Emphasis"/>
          <w:i w:val="0"/>
          <w:lang w:val="en-US"/>
        </w:rPr>
        <w:t xml:space="preserve"> </w:t>
      </w:r>
      <w:r w:rsidR="00A24D85">
        <w:rPr>
          <w:rStyle w:val="Emphasis"/>
          <w:i w:val="0"/>
          <w:lang w:val="en-US"/>
        </w:rPr>
        <w:t xml:space="preserve">fully </w:t>
      </w:r>
      <w:r w:rsidR="008F7382">
        <w:rPr>
          <w:rStyle w:val="Emphasis"/>
          <w:i w:val="0"/>
          <w:lang w:val="en-US"/>
        </w:rPr>
        <w:t xml:space="preserve">out because it is theoretically the least </w:t>
      </w:r>
      <w:r w:rsidR="00A24D85">
        <w:rPr>
          <w:rStyle w:val="Emphasis"/>
          <w:i w:val="0"/>
          <w:lang w:val="en-US"/>
        </w:rPr>
        <w:t xml:space="preserve">relevant explanation and its measurement is </w:t>
      </w:r>
      <w:r w:rsidR="008C0C7D">
        <w:rPr>
          <w:rStyle w:val="Emphasis"/>
          <w:i w:val="0"/>
          <w:lang w:val="en-US"/>
        </w:rPr>
        <w:t>– on further consideration</w:t>
      </w:r>
      <w:r w:rsidR="007A22AD">
        <w:rPr>
          <w:rStyle w:val="Emphasis"/>
          <w:i w:val="0"/>
          <w:lang w:val="en-US"/>
        </w:rPr>
        <w:t xml:space="preserve">– </w:t>
      </w:r>
      <w:r w:rsidR="004C24F3" w:rsidRPr="004C24F3">
        <w:rPr>
          <w:rStyle w:val="Emphasis"/>
          <w:i w:val="0"/>
          <w:lang w:val="en-US"/>
        </w:rPr>
        <w:t xml:space="preserve">not sophisticated </w:t>
      </w:r>
      <w:r w:rsidR="00154F3F">
        <w:rPr>
          <w:rStyle w:val="Emphasis"/>
          <w:i w:val="0"/>
          <w:lang w:val="en-US"/>
        </w:rPr>
        <w:t>anymore</w:t>
      </w:r>
      <w:r w:rsidR="004C24F3">
        <w:rPr>
          <w:rStyle w:val="Emphasis"/>
          <w:i w:val="0"/>
          <w:lang w:val="en-US"/>
        </w:rPr>
        <w:t xml:space="preserve">. </w:t>
      </w:r>
    </w:p>
    <w:p w:rsidR="00F61161" w:rsidRPr="0074504C" w:rsidRDefault="00F61161" w:rsidP="00F61161">
      <w:pPr>
        <w:pStyle w:val="Caption"/>
        <w:keepNext/>
        <w:rPr>
          <w:lang w:val="en-US"/>
        </w:rPr>
      </w:pPr>
      <w:r w:rsidRPr="0074504C">
        <w:rPr>
          <w:lang w:val="en-US"/>
        </w:rPr>
        <w:t xml:space="preserve">Table </w:t>
      </w:r>
      <w:r w:rsidR="00F418D6">
        <w:rPr>
          <w:lang w:val="en-US"/>
        </w:rPr>
        <w:t>5.1</w:t>
      </w:r>
      <w:r w:rsidRPr="00F61161">
        <w:rPr>
          <w:lang w:val="en-US"/>
        </w:rPr>
        <w:t xml:space="preserve">: </w:t>
      </w:r>
      <w:r>
        <w:rPr>
          <w:lang w:val="en-US"/>
        </w:rPr>
        <w:t xml:space="preserve">Summary </w:t>
      </w:r>
      <w:r w:rsidRPr="0074504C">
        <w:rPr>
          <w:lang w:val="en-US"/>
        </w:rPr>
        <w:t xml:space="preserve">of </w:t>
      </w:r>
      <w:r w:rsidR="005E2A0E">
        <w:rPr>
          <w:lang w:val="en-US"/>
        </w:rPr>
        <w:t xml:space="preserve">the </w:t>
      </w:r>
      <w:r w:rsidR="00DB1EC5">
        <w:rPr>
          <w:lang w:val="en-US"/>
        </w:rPr>
        <w:t>final revision of causal</w:t>
      </w:r>
      <w:r w:rsidRPr="0074504C">
        <w:rPr>
          <w:lang w:val="en-US"/>
        </w:rPr>
        <w:t xml:space="preserve"> conditions and </w:t>
      </w:r>
      <w:r>
        <w:rPr>
          <w:lang w:val="en-US"/>
        </w:rPr>
        <w:t xml:space="preserve">measurable </w:t>
      </w:r>
      <w:r w:rsidR="00DB1EC5">
        <w:rPr>
          <w:lang w:val="en-US"/>
        </w:rPr>
        <w:t>factors</w:t>
      </w:r>
    </w:p>
    <w:tbl>
      <w:tblPr>
        <w:tblStyle w:val="GridTable1LightAccent5"/>
        <w:tblW w:w="0" w:type="auto"/>
        <w:tblLook w:val="04A0" w:firstRow="1" w:lastRow="0" w:firstColumn="1" w:lastColumn="0" w:noHBand="0" w:noVBand="1"/>
      </w:tblPr>
      <w:tblGrid>
        <w:gridCol w:w="2194"/>
        <w:gridCol w:w="5691"/>
        <w:gridCol w:w="1403"/>
      </w:tblGrid>
      <w:tr w:rsidR="000B136F" w:rsidTr="000B136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3" w:type="dxa"/>
          </w:tcPr>
          <w:p w:rsidR="000B136F" w:rsidRPr="00F51332" w:rsidRDefault="000B136F" w:rsidP="00D71364">
            <w:pPr>
              <w:spacing w:line="360" w:lineRule="auto"/>
              <w:jc w:val="center"/>
              <w:rPr>
                <w:rStyle w:val="Emphasis"/>
                <w:u w:val="single"/>
                <w:lang w:val="en-US"/>
              </w:rPr>
            </w:pPr>
            <w:r>
              <w:rPr>
                <w:rStyle w:val="Emphasis"/>
                <w:u w:val="single"/>
                <w:lang w:val="en-US"/>
              </w:rPr>
              <w:t>Causal c</w:t>
            </w:r>
            <w:r w:rsidRPr="00F51332">
              <w:rPr>
                <w:rStyle w:val="Emphasis"/>
                <w:u w:val="single"/>
                <w:lang w:val="en-US"/>
              </w:rPr>
              <w:t>onditions</w:t>
            </w:r>
          </w:p>
        </w:tc>
        <w:tc>
          <w:tcPr>
            <w:tcW w:w="5842" w:type="dxa"/>
          </w:tcPr>
          <w:p w:rsidR="000B136F" w:rsidRPr="00F51332" w:rsidRDefault="000B136F" w:rsidP="00D71364">
            <w:pPr>
              <w:spacing w:line="360" w:lineRule="auto"/>
              <w:jc w:val="center"/>
              <w:cnfStyle w:val="100000000000" w:firstRow="1" w:lastRow="0" w:firstColumn="0" w:lastColumn="0" w:oddVBand="0" w:evenVBand="0" w:oddHBand="0" w:evenHBand="0" w:firstRowFirstColumn="0" w:firstRowLastColumn="0" w:lastRowFirstColumn="0" w:lastRowLastColumn="0"/>
              <w:rPr>
                <w:rStyle w:val="Emphasis"/>
                <w:u w:val="single"/>
                <w:lang w:val="en-US"/>
              </w:rPr>
            </w:pPr>
            <w:r>
              <w:rPr>
                <w:rStyle w:val="Emphasis"/>
                <w:u w:val="single"/>
                <w:lang w:val="en-US"/>
              </w:rPr>
              <w:t>Measurable f</w:t>
            </w:r>
            <w:r w:rsidRPr="00F51332">
              <w:rPr>
                <w:rStyle w:val="Emphasis"/>
                <w:u w:val="single"/>
                <w:lang w:val="en-US"/>
              </w:rPr>
              <w:t>actors</w:t>
            </w:r>
          </w:p>
        </w:tc>
        <w:tc>
          <w:tcPr>
            <w:tcW w:w="987" w:type="dxa"/>
          </w:tcPr>
          <w:p w:rsidR="000B136F" w:rsidRDefault="000B136F" w:rsidP="00D71364">
            <w:pPr>
              <w:spacing w:line="360" w:lineRule="auto"/>
              <w:jc w:val="center"/>
              <w:cnfStyle w:val="100000000000" w:firstRow="1" w:lastRow="0" w:firstColumn="0" w:lastColumn="0" w:oddVBand="0" w:evenVBand="0" w:oddHBand="0" w:evenHBand="0" w:firstRowFirstColumn="0" w:firstRowLastColumn="0" w:lastRowFirstColumn="0" w:lastRowLastColumn="0"/>
              <w:rPr>
                <w:rStyle w:val="Emphasis"/>
                <w:u w:val="single"/>
                <w:lang w:val="en-US"/>
              </w:rPr>
            </w:pPr>
            <w:r>
              <w:rPr>
                <w:rStyle w:val="Emphasis"/>
                <w:u w:val="single"/>
                <w:lang w:val="en-US"/>
              </w:rPr>
              <w:t>A</w:t>
            </w:r>
            <w:r w:rsidRPr="000B136F">
              <w:rPr>
                <w:rStyle w:val="Emphasis"/>
                <w:u w:val="single"/>
                <w:lang w:val="en-US"/>
              </w:rPr>
              <w:t>bbreviation</w:t>
            </w:r>
          </w:p>
        </w:tc>
      </w:tr>
      <w:tr w:rsidR="000B136F" w:rsidRPr="00D71364" w:rsidTr="000B136F">
        <w:trPr>
          <w:trHeight w:val="362"/>
        </w:trPr>
        <w:tc>
          <w:tcPr>
            <w:cnfStyle w:val="001000000000" w:firstRow="0" w:lastRow="0" w:firstColumn="1" w:lastColumn="0" w:oddVBand="0" w:evenVBand="0" w:oddHBand="0" w:evenHBand="0" w:firstRowFirstColumn="0" w:firstRowLastColumn="0" w:lastRowFirstColumn="0" w:lastRowLastColumn="0"/>
            <w:tcW w:w="2233" w:type="dxa"/>
          </w:tcPr>
          <w:p w:rsidR="000B136F" w:rsidRPr="00A525F7" w:rsidRDefault="000B136F" w:rsidP="00D71364">
            <w:pPr>
              <w:spacing w:line="360" w:lineRule="auto"/>
              <w:jc w:val="center"/>
              <w:rPr>
                <w:rStyle w:val="Emphasis"/>
                <w:i w:val="0"/>
                <w:lang w:val="en-US"/>
              </w:rPr>
            </w:pPr>
            <w:r>
              <w:rPr>
                <w:rStyle w:val="Emphasis"/>
                <w:i w:val="0"/>
                <w:lang w:val="en-US"/>
              </w:rPr>
              <w:t>Partisanship</w:t>
            </w:r>
          </w:p>
        </w:tc>
        <w:tc>
          <w:tcPr>
            <w:tcW w:w="5842" w:type="dxa"/>
          </w:tcPr>
          <w:p w:rsidR="000B136F" w:rsidRDefault="000B136F" w:rsidP="00F61161">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i w:val="0"/>
                <w:lang w:val="en-US"/>
              </w:rPr>
            </w:pPr>
            <w:r>
              <w:rPr>
                <w:lang w:val="en-US"/>
              </w:rPr>
              <w:t xml:space="preserve">F1 </w:t>
            </w:r>
            <w:r w:rsidRPr="007F06C7">
              <w:rPr>
                <w:lang w:val="en-US"/>
              </w:rPr>
              <w:t>Power Resources: ex</w:t>
            </w:r>
            <w:r>
              <w:rPr>
                <w:lang w:val="en-US"/>
              </w:rPr>
              <w:t>tent of left-wing</w:t>
            </w:r>
            <w:r w:rsidRPr="007F06C7">
              <w:rPr>
                <w:lang w:val="en-US"/>
              </w:rPr>
              <w:t xml:space="preserve"> parties</w:t>
            </w:r>
            <w:r>
              <w:rPr>
                <w:lang w:val="en-US"/>
              </w:rPr>
              <w:t xml:space="preserve"> in government</w:t>
            </w:r>
          </w:p>
        </w:tc>
        <w:tc>
          <w:tcPr>
            <w:tcW w:w="987" w:type="dxa"/>
          </w:tcPr>
          <w:p w:rsidR="000B136F" w:rsidRDefault="000B136F" w:rsidP="00F61161">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Powres</w:t>
            </w:r>
          </w:p>
        </w:tc>
      </w:tr>
      <w:tr w:rsidR="000B136F" w:rsidRPr="00D71364" w:rsidTr="000B136F">
        <w:trPr>
          <w:trHeight w:val="388"/>
        </w:trPr>
        <w:tc>
          <w:tcPr>
            <w:cnfStyle w:val="001000000000" w:firstRow="0" w:lastRow="0" w:firstColumn="1" w:lastColumn="0" w:oddVBand="0" w:evenVBand="0" w:oddHBand="0" w:evenHBand="0" w:firstRowFirstColumn="0" w:firstRowLastColumn="0" w:lastRowFirstColumn="0" w:lastRowLastColumn="0"/>
            <w:tcW w:w="2233" w:type="dxa"/>
          </w:tcPr>
          <w:p w:rsidR="000B136F" w:rsidRDefault="000B136F" w:rsidP="00D71364">
            <w:pPr>
              <w:spacing w:line="360" w:lineRule="auto"/>
              <w:jc w:val="center"/>
              <w:rPr>
                <w:rStyle w:val="Emphasis"/>
                <w:i w:val="0"/>
                <w:lang w:val="en-US"/>
              </w:rPr>
            </w:pPr>
            <w:r>
              <w:rPr>
                <w:rStyle w:val="Emphasis"/>
                <w:i w:val="0"/>
                <w:lang w:val="en-US"/>
              </w:rPr>
              <w:t>Party competition</w:t>
            </w:r>
          </w:p>
        </w:tc>
        <w:tc>
          <w:tcPr>
            <w:tcW w:w="5842" w:type="dxa"/>
          </w:tcPr>
          <w:p w:rsidR="000B136F" w:rsidRDefault="000B136F" w:rsidP="00F61161">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i w:val="0"/>
                <w:lang w:val="en-US"/>
              </w:rPr>
            </w:pPr>
            <w:r>
              <w:rPr>
                <w:rStyle w:val="Emphasis"/>
                <w:i w:val="0"/>
                <w:lang w:val="en-US"/>
              </w:rPr>
              <w:t>F3 Structure of party competition</w:t>
            </w:r>
          </w:p>
        </w:tc>
        <w:tc>
          <w:tcPr>
            <w:tcW w:w="987" w:type="dxa"/>
          </w:tcPr>
          <w:p w:rsidR="000B136F" w:rsidRDefault="000B136F" w:rsidP="00F61161">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i w:val="0"/>
                <w:lang w:val="en-US"/>
              </w:rPr>
            </w:pPr>
            <w:r>
              <w:rPr>
                <w:rStyle w:val="Emphasis"/>
                <w:i w:val="0"/>
                <w:lang w:val="en-US"/>
              </w:rPr>
              <w:t>Party</w:t>
            </w:r>
          </w:p>
        </w:tc>
      </w:tr>
      <w:tr w:rsidR="000B136F" w:rsidRPr="00F61161" w:rsidTr="000B136F">
        <w:trPr>
          <w:trHeight w:val="393"/>
        </w:trPr>
        <w:tc>
          <w:tcPr>
            <w:cnfStyle w:val="001000000000" w:firstRow="0" w:lastRow="0" w:firstColumn="1" w:lastColumn="0" w:oddVBand="0" w:evenVBand="0" w:oddHBand="0" w:evenHBand="0" w:firstRowFirstColumn="0" w:firstRowLastColumn="0" w:lastRowFirstColumn="0" w:lastRowLastColumn="0"/>
            <w:tcW w:w="2233" w:type="dxa"/>
          </w:tcPr>
          <w:p w:rsidR="000B136F" w:rsidRDefault="000B136F" w:rsidP="00D71364">
            <w:pPr>
              <w:spacing w:line="360" w:lineRule="auto"/>
              <w:jc w:val="center"/>
              <w:rPr>
                <w:rStyle w:val="Emphasis"/>
                <w:i w:val="0"/>
                <w:lang w:val="en-US"/>
              </w:rPr>
            </w:pPr>
            <w:r>
              <w:rPr>
                <w:rStyle w:val="Emphasis"/>
                <w:i w:val="0"/>
                <w:lang w:val="en-US"/>
              </w:rPr>
              <w:t>Blame avoidance strategies</w:t>
            </w:r>
          </w:p>
        </w:tc>
        <w:tc>
          <w:tcPr>
            <w:tcW w:w="5842" w:type="dxa"/>
          </w:tcPr>
          <w:p w:rsidR="000B136F" w:rsidRDefault="000B136F" w:rsidP="00F61161">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i w:val="0"/>
                <w:lang w:val="en-US"/>
              </w:rPr>
            </w:pPr>
            <w:r>
              <w:rPr>
                <w:lang w:val="en-US"/>
              </w:rPr>
              <w:t>F5 Pierson: obfuscation</w:t>
            </w:r>
          </w:p>
        </w:tc>
        <w:tc>
          <w:tcPr>
            <w:tcW w:w="987" w:type="dxa"/>
          </w:tcPr>
          <w:p w:rsidR="000B136F" w:rsidRDefault="000B136F" w:rsidP="00F61161">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Obfus</w:t>
            </w:r>
          </w:p>
        </w:tc>
      </w:tr>
      <w:tr w:rsidR="000B136F" w:rsidTr="000B136F">
        <w:trPr>
          <w:trHeight w:val="414"/>
        </w:trPr>
        <w:tc>
          <w:tcPr>
            <w:cnfStyle w:val="001000000000" w:firstRow="0" w:lastRow="0" w:firstColumn="1" w:lastColumn="0" w:oddVBand="0" w:evenVBand="0" w:oddHBand="0" w:evenHBand="0" w:firstRowFirstColumn="0" w:firstRowLastColumn="0" w:lastRowFirstColumn="0" w:lastRowLastColumn="0"/>
            <w:tcW w:w="2233" w:type="dxa"/>
          </w:tcPr>
          <w:p w:rsidR="000B136F" w:rsidRDefault="000B136F" w:rsidP="00D71364">
            <w:pPr>
              <w:spacing w:line="360" w:lineRule="auto"/>
              <w:jc w:val="center"/>
              <w:rPr>
                <w:rStyle w:val="Emphasis"/>
                <w:i w:val="0"/>
                <w:lang w:val="en-US"/>
              </w:rPr>
            </w:pPr>
            <w:r>
              <w:rPr>
                <w:rStyle w:val="Emphasis"/>
                <w:i w:val="0"/>
                <w:lang w:val="en-US"/>
              </w:rPr>
              <w:t>Existing institutional structures</w:t>
            </w:r>
          </w:p>
        </w:tc>
        <w:tc>
          <w:tcPr>
            <w:tcW w:w="5842" w:type="dxa"/>
          </w:tcPr>
          <w:p w:rsidR="000B136F" w:rsidRPr="007F06C7" w:rsidRDefault="000B136F" w:rsidP="00AA24FE">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lang w:val="en-US"/>
              </w:rPr>
            </w:pPr>
            <w:r>
              <w:rPr>
                <w:lang w:val="en-US"/>
              </w:rPr>
              <w:t xml:space="preserve">F7 </w:t>
            </w:r>
            <w:r w:rsidRPr="007F06C7">
              <w:rPr>
                <w:lang w:val="en-US"/>
              </w:rPr>
              <w:t xml:space="preserve">Varieties of </w:t>
            </w:r>
            <w:r w:rsidR="00AA24FE">
              <w:rPr>
                <w:lang w:val="en-US"/>
              </w:rPr>
              <w:t>C</w:t>
            </w:r>
            <w:r w:rsidRPr="007F06C7">
              <w:rPr>
                <w:lang w:val="en-US"/>
              </w:rPr>
              <w:t>apitalism</w:t>
            </w:r>
          </w:p>
        </w:tc>
        <w:tc>
          <w:tcPr>
            <w:tcW w:w="987" w:type="dxa"/>
          </w:tcPr>
          <w:p w:rsidR="000B136F" w:rsidRDefault="000B136F" w:rsidP="00D71364">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Capita</w:t>
            </w:r>
          </w:p>
        </w:tc>
      </w:tr>
      <w:tr w:rsidR="000B136F" w:rsidRPr="00D71364" w:rsidTr="000B136F">
        <w:trPr>
          <w:trHeight w:val="408"/>
        </w:trPr>
        <w:tc>
          <w:tcPr>
            <w:cnfStyle w:val="001000000000" w:firstRow="0" w:lastRow="0" w:firstColumn="1" w:lastColumn="0" w:oddVBand="0" w:evenVBand="0" w:oddHBand="0" w:evenHBand="0" w:firstRowFirstColumn="0" w:firstRowLastColumn="0" w:lastRowFirstColumn="0" w:lastRowLastColumn="0"/>
            <w:tcW w:w="2233" w:type="dxa"/>
            <w:vMerge w:val="restart"/>
          </w:tcPr>
          <w:p w:rsidR="000B136F" w:rsidRDefault="000B136F" w:rsidP="00D71364">
            <w:pPr>
              <w:spacing w:line="360" w:lineRule="auto"/>
              <w:jc w:val="center"/>
              <w:rPr>
                <w:rStyle w:val="Emphasis"/>
                <w:i w:val="0"/>
                <w:lang w:val="en-US"/>
              </w:rPr>
            </w:pPr>
            <w:r>
              <w:rPr>
                <w:rStyle w:val="Emphasis"/>
                <w:i w:val="0"/>
                <w:lang w:val="en-US"/>
              </w:rPr>
              <w:t>Problem pressure</w:t>
            </w:r>
          </w:p>
        </w:tc>
        <w:tc>
          <w:tcPr>
            <w:tcW w:w="5842" w:type="dxa"/>
          </w:tcPr>
          <w:p w:rsidR="000B136F" w:rsidRPr="007F06C7" w:rsidRDefault="000B136F" w:rsidP="00F61161">
            <w:pPr>
              <w:spacing w:line="360" w:lineRule="auto"/>
              <w:jc w:val="center"/>
              <w:cnfStyle w:val="000000000000" w:firstRow="0" w:lastRow="0" w:firstColumn="0" w:lastColumn="0" w:oddVBand="0" w:evenVBand="0" w:oddHBand="0" w:evenHBand="0" w:firstRowFirstColumn="0" w:firstRowLastColumn="0" w:lastRowFirstColumn="0" w:lastRowLastColumn="0"/>
              <w:rPr>
                <w:rStyle w:val="Emphasis"/>
                <w:lang w:val="en-US"/>
              </w:rPr>
            </w:pPr>
            <w:r>
              <w:rPr>
                <w:lang w:val="en-US"/>
              </w:rPr>
              <w:t xml:space="preserve">F8 </w:t>
            </w:r>
            <w:r w:rsidRPr="007F06C7">
              <w:rPr>
                <w:lang w:val="en-US"/>
              </w:rPr>
              <w:t>Lower economic growth rates</w:t>
            </w:r>
          </w:p>
        </w:tc>
        <w:tc>
          <w:tcPr>
            <w:tcW w:w="987" w:type="dxa"/>
          </w:tcPr>
          <w:p w:rsidR="000B136F" w:rsidRDefault="000B136F" w:rsidP="00F61161">
            <w:pPr>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Eco</w:t>
            </w:r>
          </w:p>
        </w:tc>
      </w:tr>
      <w:tr w:rsidR="000B136F" w:rsidTr="000B136F">
        <w:trPr>
          <w:trHeight w:val="271"/>
        </w:trPr>
        <w:tc>
          <w:tcPr>
            <w:cnfStyle w:val="001000000000" w:firstRow="0" w:lastRow="0" w:firstColumn="1" w:lastColumn="0" w:oddVBand="0" w:evenVBand="0" w:oddHBand="0" w:evenHBand="0" w:firstRowFirstColumn="0" w:firstRowLastColumn="0" w:lastRowFirstColumn="0" w:lastRowLastColumn="0"/>
            <w:tcW w:w="2233" w:type="dxa"/>
            <w:vMerge/>
          </w:tcPr>
          <w:p w:rsidR="000B136F" w:rsidRDefault="000B136F" w:rsidP="00D71364">
            <w:pPr>
              <w:spacing w:line="360" w:lineRule="auto"/>
              <w:jc w:val="center"/>
              <w:rPr>
                <w:rStyle w:val="Emphasis"/>
                <w:i w:val="0"/>
                <w:lang w:val="en-US"/>
              </w:rPr>
            </w:pPr>
          </w:p>
        </w:tc>
        <w:tc>
          <w:tcPr>
            <w:tcW w:w="5842" w:type="dxa"/>
            <w:tcBorders>
              <w:top w:val="single" w:sz="4" w:space="0" w:color="9CC2E5" w:themeColor="accent1" w:themeTint="99"/>
            </w:tcBorders>
          </w:tcPr>
          <w:p w:rsidR="000B136F" w:rsidRPr="007F06C7" w:rsidRDefault="000B136F" w:rsidP="00D71364">
            <w:pPr>
              <w:tabs>
                <w:tab w:val="left" w:pos="1905"/>
                <w:tab w:val="center" w:pos="3008"/>
              </w:tabs>
              <w:spacing w:line="360" w:lineRule="auto"/>
              <w:cnfStyle w:val="000000000000" w:firstRow="0" w:lastRow="0" w:firstColumn="0" w:lastColumn="0" w:oddVBand="0" w:evenVBand="0" w:oddHBand="0" w:evenHBand="0" w:firstRowFirstColumn="0" w:firstRowLastColumn="0" w:lastRowFirstColumn="0" w:lastRowLastColumn="0"/>
              <w:rPr>
                <w:rStyle w:val="Emphasis"/>
                <w:lang w:val="en-US"/>
              </w:rPr>
            </w:pPr>
            <w:r>
              <w:rPr>
                <w:lang w:val="en-US"/>
              </w:rPr>
              <w:tab/>
              <w:t>F10</w:t>
            </w:r>
            <w:r>
              <w:rPr>
                <w:lang w:val="en-US"/>
              </w:rPr>
              <w:tab/>
            </w:r>
            <w:r w:rsidRPr="007F06C7">
              <w:rPr>
                <w:lang w:val="en-US"/>
              </w:rPr>
              <w:t>EU-pressure</w:t>
            </w:r>
          </w:p>
        </w:tc>
        <w:tc>
          <w:tcPr>
            <w:tcW w:w="987" w:type="dxa"/>
            <w:tcBorders>
              <w:top w:val="single" w:sz="4" w:space="0" w:color="9CC2E5" w:themeColor="accent1" w:themeTint="99"/>
            </w:tcBorders>
          </w:tcPr>
          <w:p w:rsidR="000B136F" w:rsidRDefault="000B136F" w:rsidP="000B136F">
            <w:pPr>
              <w:tabs>
                <w:tab w:val="left" w:pos="1905"/>
                <w:tab w:val="center" w:pos="3008"/>
              </w:tabs>
              <w:spacing w:line="360" w:lineRule="auto"/>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Eu</w:t>
            </w:r>
          </w:p>
        </w:tc>
      </w:tr>
    </w:tbl>
    <w:p w:rsidR="00F61161" w:rsidRDefault="00F61161" w:rsidP="005C0C66">
      <w:pPr>
        <w:spacing w:line="360" w:lineRule="auto"/>
        <w:rPr>
          <w:rFonts w:asciiTheme="majorHAnsi" w:hAnsiTheme="majorHAnsi"/>
          <w:sz w:val="26"/>
          <w:szCs w:val="26"/>
          <w:lang w:val="en-US"/>
        </w:rPr>
      </w:pPr>
    </w:p>
    <w:p w:rsidR="0021397D" w:rsidRDefault="0021397D" w:rsidP="0021397D">
      <w:pPr>
        <w:spacing w:line="360" w:lineRule="auto"/>
        <w:rPr>
          <w:lang w:val="en-US"/>
        </w:rPr>
      </w:pPr>
      <w:r>
        <w:rPr>
          <w:rStyle w:val="Emphasis"/>
          <w:i w:val="0"/>
          <w:lang w:val="en-US"/>
        </w:rPr>
        <w:t>I realize that this re-calibration leads to the exclusion of some relevant theoretical approaches. On the other hand, it helps to focus on the core of the theoretical debate within welfare state studies. I</w:t>
      </w:r>
      <w:r w:rsidRPr="00075B0C">
        <w:rPr>
          <w:rStyle w:val="Emphasis"/>
          <w:i w:val="0"/>
          <w:lang w:val="en-US"/>
        </w:rPr>
        <w:t>t is noteworthy to mention</w:t>
      </w:r>
      <w:r>
        <w:rPr>
          <w:rStyle w:val="Emphasis"/>
          <w:i w:val="0"/>
          <w:lang w:val="en-US"/>
        </w:rPr>
        <w:t xml:space="preserve"> here that the re-calibration should not be seen as a form of ‘cherry picking’. We use QCA in an exploratory way as allowed for by its methodological criteria </w:t>
      </w:r>
      <w:r>
        <w:rPr>
          <w:rStyle w:val="hps"/>
          <w:lang w:val="en"/>
        </w:rPr>
        <w:t>(</w:t>
      </w:r>
      <w:r>
        <w:rPr>
          <w:lang w:val="en-US"/>
        </w:rPr>
        <w:t>Rihoux &amp; Ragin, 2009). These permit the in- and exclusion of (combinations of) new variables that are not included earlier but become visible as the research proceeds. As a matter of fact, I believe that the adjustments made will lead to a significantly better research design and, subsequently, to more valuable results. An overview of the revised calibration, which now contains six instead of eleven measurable factors, is shown in Table 5.1.</w:t>
      </w:r>
    </w:p>
    <w:p w:rsidR="00287A3A" w:rsidRDefault="0065256A" w:rsidP="00287A3A">
      <w:pPr>
        <w:spacing w:line="360" w:lineRule="auto"/>
        <w:jc w:val="both"/>
        <w:rPr>
          <w:rFonts w:asciiTheme="majorHAnsi" w:hAnsiTheme="majorHAnsi"/>
          <w:sz w:val="26"/>
          <w:szCs w:val="26"/>
          <w:lang w:val="en-US"/>
        </w:rPr>
      </w:pPr>
      <w:r>
        <w:rPr>
          <w:rFonts w:asciiTheme="majorHAnsi" w:hAnsiTheme="majorHAnsi"/>
          <w:sz w:val="26"/>
          <w:szCs w:val="26"/>
          <w:lang w:val="en-US"/>
        </w:rPr>
        <w:t>5.2</w:t>
      </w:r>
      <w:r w:rsidR="00C354B2">
        <w:rPr>
          <w:rFonts w:asciiTheme="majorHAnsi" w:hAnsiTheme="majorHAnsi"/>
          <w:sz w:val="26"/>
          <w:szCs w:val="26"/>
          <w:lang w:val="en-US"/>
        </w:rPr>
        <w:t xml:space="preserve"> </w:t>
      </w:r>
      <w:r w:rsidR="00510497">
        <w:rPr>
          <w:rFonts w:asciiTheme="majorHAnsi" w:hAnsiTheme="majorHAnsi"/>
          <w:sz w:val="26"/>
          <w:szCs w:val="26"/>
          <w:lang w:val="en-US"/>
        </w:rPr>
        <w:t>Empirical analysis</w:t>
      </w:r>
    </w:p>
    <w:p w:rsidR="0017191B" w:rsidRDefault="008F55FD" w:rsidP="00287A3A">
      <w:pPr>
        <w:spacing w:line="360" w:lineRule="auto"/>
        <w:jc w:val="both"/>
        <w:rPr>
          <w:lang w:val="en-US"/>
        </w:rPr>
      </w:pPr>
      <w:r>
        <w:rPr>
          <w:lang w:val="en-US"/>
        </w:rPr>
        <w:t>Once</w:t>
      </w:r>
      <w:r w:rsidR="001C0892">
        <w:rPr>
          <w:lang w:val="en-US"/>
        </w:rPr>
        <w:t xml:space="preserve"> </w:t>
      </w:r>
      <w:r w:rsidR="00C7729C">
        <w:rPr>
          <w:lang w:val="en-US"/>
        </w:rPr>
        <w:t xml:space="preserve">the </w:t>
      </w:r>
      <w:r w:rsidR="001C0892">
        <w:rPr>
          <w:lang w:val="en-US"/>
        </w:rPr>
        <w:t xml:space="preserve">data </w:t>
      </w:r>
      <w:r w:rsidR="00C7729C">
        <w:rPr>
          <w:lang w:val="en-US"/>
        </w:rPr>
        <w:t>is prepared i</w:t>
      </w:r>
      <w:r w:rsidR="001C0892">
        <w:rPr>
          <w:lang w:val="en-US"/>
        </w:rPr>
        <w:t>nto a final model, the focus can move on to the empirical analysis.</w:t>
      </w:r>
      <w:r w:rsidR="00C7729C">
        <w:rPr>
          <w:lang w:val="en-US"/>
        </w:rPr>
        <w:t xml:space="preserve"> </w:t>
      </w:r>
      <w:r w:rsidR="00D577DF" w:rsidRPr="00D577DF">
        <w:rPr>
          <w:lang w:val="en-US"/>
        </w:rPr>
        <w:t xml:space="preserve">Based </w:t>
      </w:r>
      <w:r w:rsidR="00530494">
        <w:rPr>
          <w:lang w:val="en-US"/>
        </w:rPr>
        <w:t xml:space="preserve">on the calibration of the collected data and the causally relevant conditions, </w:t>
      </w:r>
      <w:r w:rsidR="00C7729C">
        <w:rPr>
          <w:lang w:val="en-US"/>
        </w:rPr>
        <w:t>I</w:t>
      </w:r>
      <w:r w:rsidR="007B1B16">
        <w:rPr>
          <w:lang w:val="en-US"/>
        </w:rPr>
        <w:t xml:space="preserve"> </w:t>
      </w:r>
      <w:r w:rsidR="00C7729C">
        <w:rPr>
          <w:lang w:val="en-US"/>
        </w:rPr>
        <w:t>was</w:t>
      </w:r>
      <w:r w:rsidR="007B1B16">
        <w:rPr>
          <w:lang w:val="en-US"/>
        </w:rPr>
        <w:t xml:space="preserve"> able to generate a configurational representation of cases and their corresponding membership scores. </w:t>
      </w:r>
      <w:r w:rsidR="0017191B">
        <w:rPr>
          <w:lang w:val="en-US"/>
        </w:rPr>
        <w:t>This data</w:t>
      </w:r>
      <w:r w:rsidR="00F418D6">
        <w:rPr>
          <w:lang w:val="en-US"/>
        </w:rPr>
        <w:t xml:space="preserve"> matrix is depicted in Table 5.2</w:t>
      </w:r>
      <w:r w:rsidR="0017191B">
        <w:rPr>
          <w:lang w:val="en-US"/>
        </w:rPr>
        <w:t>.</w:t>
      </w:r>
    </w:p>
    <w:p w:rsidR="0060440F" w:rsidRPr="0060440F" w:rsidRDefault="0060440F" w:rsidP="0060440F">
      <w:pPr>
        <w:pStyle w:val="Caption"/>
        <w:keepNext/>
        <w:rPr>
          <w:lang w:val="en-US"/>
        </w:rPr>
      </w:pPr>
      <w:r>
        <w:rPr>
          <w:lang w:val="en-US"/>
        </w:rPr>
        <w:br/>
      </w:r>
      <w:r w:rsidRPr="0060440F">
        <w:rPr>
          <w:lang w:val="en-US"/>
        </w:rPr>
        <w:t xml:space="preserve">Table </w:t>
      </w:r>
      <w:r w:rsidR="00410448">
        <w:rPr>
          <w:lang w:val="en-US"/>
        </w:rPr>
        <w:t>5.</w:t>
      </w:r>
      <w:r w:rsidR="00F418D6">
        <w:rPr>
          <w:lang w:val="en-US"/>
        </w:rPr>
        <w:t>2</w:t>
      </w:r>
      <w:r w:rsidR="00410448">
        <w:rPr>
          <w:lang w:val="en-US"/>
        </w:rPr>
        <w:t xml:space="preserve">: </w:t>
      </w:r>
      <w:r w:rsidRPr="0060440F">
        <w:rPr>
          <w:lang w:val="en-US"/>
        </w:rPr>
        <w:t xml:space="preserve">Configurational </w:t>
      </w:r>
      <w:r>
        <w:rPr>
          <w:lang w:val="en-US"/>
        </w:rPr>
        <w:t xml:space="preserve">representation of the cases </w:t>
      </w:r>
    </w:p>
    <w:tbl>
      <w:tblPr>
        <w:tblStyle w:val="GridTable5DarkAccent3"/>
        <w:tblW w:w="9062" w:type="dxa"/>
        <w:tblLayout w:type="fixed"/>
        <w:tblLook w:val="04A0" w:firstRow="1" w:lastRow="0" w:firstColumn="1" w:lastColumn="0" w:noHBand="0" w:noVBand="1"/>
      </w:tblPr>
      <w:tblGrid>
        <w:gridCol w:w="1640"/>
        <w:gridCol w:w="907"/>
        <w:gridCol w:w="992"/>
        <w:gridCol w:w="992"/>
        <w:gridCol w:w="993"/>
        <w:gridCol w:w="1134"/>
        <w:gridCol w:w="1134"/>
        <w:gridCol w:w="1270"/>
      </w:tblGrid>
      <w:tr w:rsidR="001F7E4E" w:rsidRPr="002B7B20" w:rsidTr="000B741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40" w:type="dxa"/>
            <w:noWrap/>
            <w:hideMark/>
          </w:tcPr>
          <w:p w:rsidR="00DF2A13" w:rsidRPr="002B7B20" w:rsidRDefault="00DF2A13" w:rsidP="00D71364">
            <w:pPr>
              <w:rPr>
                <w:rFonts w:eastAsia="Times New Roman" w:cs="Times New Roman"/>
                <w:sz w:val="24"/>
                <w:szCs w:val="24"/>
                <w:lang w:val="en-US" w:eastAsia="nl-NL"/>
              </w:rPr>
            </w:pPr>
            <w:r>
              <w:rPr>
                <w:rFonts w:eastAsia="Times New Roman" w:cs="Times New Roman"/>
                <w:sz w:val="24"/>
                <w:szCs w:val="24"/>
                <w:lang w:val="en-US" w:eastAsia="nl-NL"/>
              </w:rPr>
              <w:t>C</w:t>
            </w:r>
            <w:r w:rsidRPr="004E13C1">
              <w:rPr>
                <w:rFonts w:eastAsia="Times New Roman" w:cs="Times New Roman"/>
                <w:sz w:val="24"/>
                <w:szCs w:val="24"/>
                <w:lang w:val="en-US" w:eastAsia="nl-NL"/>
              </w:rPr>
              <w:t>ountries</w:t>
            </w:r>
            <w:r>
              <w:rPr>
                <w:rFonts w:eastAsia="Times New Roman" w:cs="Times New Roman"/>
                <w:sz w:val="24"/>
                <w:szCs w:val="24"/>
                <w:lang w:val="en-US" w:eastAsia="nl-NL"/>
              </w:rPr>
              <w:br/>
              <w:t>(cases)</w:t>
            </w:r>
          </w:p>
        </w:tc>
        <w:tc>
          <w:tcPr>
            <w:tcW w:w="907" w:type="dxa"/>
            <w:noWrap/>
            <w:hideMark/>
          </w:tcPr>
          <w:p w:rsidR="00DF2A13" w:rsidRPr="002B7B20" w:rsidRDefault="00DF2A13" w:rsidP="00D7136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lang w:val="en-US" w:eastAsia="nl-NL"/>
              </w:rPr>
            </w:pPr>
            <w:r>
              <w:rPr>
                <w:rFonts w:ascii="Calibri" w:eastAsia="Times New Roman" w:hAnsi="Calibri" w:cs="Times New Roman"/>
                <w:lang w:val="en-US" w:eastAsia="nl-NL"/>
              </w:rPr>
              <w:t>Power Resources</w:t>
            </w:r>
          </w:p>
        </w:tc>
        <w:tc>
          <w:tcPr>
            <w:tcW w:w="992" w:type="dxa"/>
            <w:noWrap/>
            <w:hideMark/>
          </w:tcPr>
          <w:p w:rsidR="00DF2A13" w:rsidRPr="002B7B20" w:rsidRDefault="00DF2A13" w:rsidP="00D7136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lang w:val="en-US" w:eastAsia="nl-NL"/>
              </w:rPr>
            </w:pPr>
            <w:r>
              <w:rPr>
                <w:rFonts w:ascii="Calibri" w:eastAsia="Times New Roman" w:hAnsi="Calibri" w:cs="Times New Roman"/>
                <w:lang w:val="en-US" w:eastAsia="nl-NL"/>
              </w:rPr>
              <w:t>Party Competition</w:t>
            </w:r>
          </w:p>
        </w:tc>
        <w:tc>
          <w:tcPr>
            <w:tcW w:w="992" w:type="dxa"/>
            <w:noWrap/>
            <w:hideMark/>
          </w:tcPr>
          <w:p w:rsidR="00DF2A13" w:rsidRPr="002B7B20" w:rsidRDefault="00DF2A13" w:rsidP="00DF2A1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lang w:val="en-US" w:eastAsia="nl-NL"/>
              </w:rPr>
              <w:t>Obfuscation</w:t>
            </w:r>
          </w:p>
        </w:tc>
        <w:tc>
          <w:tcPr>
            <w:tcW w:w="993" w:type="dxa"/>
          </w:tcPr>
          <w:p w:rsidR="00DF2A13" w:rsidRDefault="00070BF6" w:rsidP="00D7136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lang w:val="en-US" w:eastAsia="nl-NL"/>
              </w:rPr>
            </w:pPr>
            <w:r>
              <w:rPr>
                <w:rFonts w:ascii="Calibri" w:eastAsia="Times New Roman" w:hAnsi="Calibri" w:cs="Times New Roman"/>
                <w:lang w:val="en-US" w:eastAsia="nl-NL"/>
              </w:rPr>
              <w:t>VoC</w:t>
            </w:r>
          </w:p>
        </w:tc>
        <w:tc>
          <w:tcPr>
            <w:tcW w:w="1134" w:type="dxa"/>
          </w:tcPr>
          <w:p w:rsidR="00DF2A13" w:rsidRDefault="00DF2A13" w:rsidP="00D7136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lang w:val="en-US" w:eastAsia="nl-NL"/>
              </w:rPr>
            </w:pPr>
            <w:r>
              <w:rPr>
                <w:rFonts w:ascii="Calibri" w:eastAsia="Times New Roman" w:hAnsi="Calibri" w:cs="Times New Roman"/>
                <w:lang w:val="en-US" w:eastAsia="nl-NL"/>
              </w:rPr>
              <w:t>Economic growth</w:t>
            </w:r>
          </w:p>
        </w:tc>
        <w:tc>
          <w:tcPr>
            <w:tcW w:w="1134" w:type="dxa"/>
          </w:tcPr>
          <w:p w:rsidR="00DF2A13" w:rsidRDefault="00DF2A13" w:rsidP="00D7136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lang w:val="en-US" w:eastAsia="nl-NL"/>
              </w:rPr>
            </w:pPr>
            <w:r>
              <w:rPr>
                <w:rFonts w:ascii="Calibri" w:eastAsia="Times New Roman" w:hAnsi="Calibri" w:cs="Times New Roman"/>
                <w:lang w:val="en-US" w:eastAsia="nl-NL"/>
              </w:rPr>
              <w:t>EU-pressure</w:t>
            </w:r>
          </w:p>
        </w:tc>
        <w:tc>
          <w:tcPr>
            <w:tcW w:w="1270" w:type="dxa"/>
          </w:tcPr>
          <w:p w:rsidR="00DF2A13" w:rsidRPr="00EC4281" w:rsidRDefault="00DF2A13" w:rsidP="00DF2A1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Cs w:val="0"/>
                <w:lang w:eastAsia="nl-NL"/>
              </w:rPr>
            </w:pPr>
            <w:r w:rsidRPr="00EC4281">
              <w:rPr>
                <w:rFonts w:ascii="Calibri" w:eastAsia="Times New Roman" w:hAnsi="Calibri" w:cs="Times New Roman"/>
                <w:lang w:val="en-US" w:eastAsia="nl-NL"/>
              </w:rPr>
              <w:t>Outcome</w:t>
            </w:r>
          </w:p>
        </w:tc>
      </w:tr>
      <w:tr w:rsidR="001F7E4E" w:rsidRPr="002B7B20" w:rsidTr="000B74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40" w:type="dxa"/>
            <w:noWrap/>
            <w:hideMark/>
          </w:tcPr>
          <w:p w:rsidR="00DF2A13" w:rsidRPr="002B7B20" w:rsidRDefault="00DF2A13" w:rsidP="00D71364">
            <w:pPr>
              <w:rPr>
                <w:rFonts w:ascii="Times New Roman" w:eastAsia="Times New Roman" w:hAnsi="Times New Roman" w:cs="Times New Roman"/>
                <w:sz w:val="20"/>
                <w:szCs w:val="20"/>
                <w:lang w:eastAsia="nl-NL"/>
              </w:rPr>
            </w:pPr>
          </w:p>
        </w:tc>
        <w:tc>
          <w:tcPr>
            <w:tcW w:w="907" w:type="dxa"/>
            <w:noWrap/>
            <w:hideMark/>
          </w:tcPr>
          <w:p w:rsidR="00DF2A13" w:rsidRPr="002B7B20" w:rsidRDefault="00DF2A13" w:rsidP="00D71364">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p>
        </w:tc>
        <w:tc>
          <w:tcPr>
            <w:tcW w:w="992" w:type="dxa"/>
            <w:noWrap/>
            <w:hideMark/>
          </w:tcPr>
          <w:p w:rsidR="00DF2A13" w:rsidRPr="002B7B20" w:rsidRDefault="00DF2A13" w:rsidP="00D71364">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p>
        </w:tc>
        <w:tc>
          <w:tcPr>
            <w:tcW w:w="992" w:type="dxa"/>
            <w:noWrap/>
            <w:hideMark/>
          </w:tcPr>
          <w:p w:rsidR="00DF2A13" w:rsidRPr="002B7B20" w:rsidRDefault="00DF2A13" w:rsidP="00D71364">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p>
        </w:tc>
        <w:tc>
          <w:tcPr>
            <w:tcW w:w="993" w:type="dxa"/>
          </w:tcPr>
          <w:p w:rsidR="00DF2A13" w:rsidRPr="002B7B20" w:rsidRDefault="00DF2A13" w:rsidP="00D7136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nl-NL"/>
              </w:rPr>
            </w:pPr>
          </w:p>
        </w:tc>
        <w:tc>
          <w:tcPr>
            <w:tcW w:w="1134" w:type="dxa"/>
          </w:tcPr>
          <w:p w:rsidR="00DF2A13" w:rsidRPr="002B7B20" w:rsidRDefault="00DF2A13" w:rsidP="00D7136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nl-NL"/>
              </w:rPr>
            </w:pPr>
          </w:p>
        </w:tc>
        <w:tc>
          <w:tcPr>
            <w:tcW w:w="1134" w:type="dxa"/>
          </w:tcPr>
          <w:p w:rsidR="00DF2A13" w:rsidRPr="002B7B20" w:rsidRDefault="00DF2A13" w:rsidP="00D7136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nl-NL"/>
              </w:rPr>
            </w:pPr>
          </w:p>
        </w:tc>
        <w:tc>
          <w:tcPr>
            <w:tcW w:w="1270" w:type="dxa"/>
            <w:noWrap/>
            <w:hideMark/>
          </w:tcPr>
          <w:p w:rsidR="00DF2A13" w:rsidRPr="00EC4281" w:rsidRDefault="00DF2A13" w:rsidP="00D7136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0"/>
                <w:szCs w:val="20"/>
                <w:lang w:eastAsia="nl-NL"/>
              </w:rPr>
            </w:pPr>
          </w:p>
        </w:tc>
      </w:tr>
      <w:tr w:rsidR="001F7E4E" w:rsidRPr="002B7B20" w:rsidTr="000B7417">
        <w:trPr>
          <w:trHeight w:val="300"/>
        </w:trPr>
        <w:tc>
          <w:tcPr>
            <w:cnfStyle w:val="001000000000" w:firstRow="0" w:lastRow="0" w:firstColumn="1" w:lastColumn="0" w:oddVBand="0" w:evenVBand="0" w:oddHBand="0" w:evenHBand="0" w:firstRowFirstColumn="0" w:firstRowLastColumn="0" w:lastRowFirstColumn="0" w:lastRowLastColumn="0"/>
            <w:tcW w:w="1640" w:type="dxa"/>
            <w:noWrap/>
            <w:hideMark/>
          </w:tcPr>
          <w:p w:rsidR="00DF2A13" w:rsidRPr="00220EA3" w:rsidRDefault="001F7E4E" w:rsidP="00D71364">
            <w:pPr>
              <w:rPr>
                <w:rFonts w:ascii="Calibri" w:eastAsia="Times New Roman" w:hAnsi="Calibri" w:cs="Times New Roman"/>
                <w:b w:val="0"/>
                <w:lang w:val="en-US" w:eastAsia="nl-NL"/>
              </w:rPr>
            </w:pPr>
            <w:r w:rsidRPr="00220EA3">
              <w:rPr>
                <w:rFonts w:ascii="Calibri" w:eastAsia="Times New Roman" w:hAnsi="Calibri" w:cs="Times New Roman"/>
                <w:b w:val="0"/>
                <w:lang w:val="en-US" w:eastAsia="nl-NL"/>
              </w:rPr>
              <w:t>Czech Republic</w:t>
            </w:r>
          </w:p>
        </w:tc>
        <w:tc>
          <w:tcPr>
            <w:tcW w:w="907" w:type="dxa"/>
            <w:noWrap/>
            <w:hideMark/>
          </w:tcPr>
          <w:p w:rsidR="00DF2A13" w:rsidRPr="002B7B20" w:rsidRDefault="00220EA3"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DF2A13" w:rsidRPr="002B7B20" w:rsidRDefault="00220EA3"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2" w:type="dxa"/>
            <w:noWrap/>
            <w:hideMark/>
          </w:tcPr>
          <w:p w:rsidR="00DF2A13" w:rsidRPr="002B7B20" w:rsidRDefault="00167337"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3" w:type="dxa"/>
          </w:tcPr>
          <w:p w:rsidR="00DF2A13" w:rsidRPr="002B7B20" w:rsidRDefault="00167337"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1134" w:type="dxa"/>
          </w:tcPr>
          <w:p w:rsidR="00DF2A13" w:rsidRPr="003B1E70" w:rsidRDefault="00167337"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0</w:t>
            </w:r>
          </w:p>
        </w:tc>
        <w:tc>
          <w:tcPr>
            <w:tcW w:w="1134" w:type="dxa"/>
          </w:tcPr>
          <w:p w:rsidR="00DF2A13" w:rsidRPr="000C03E9" w:rsidRDefault="000C03E9"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1</w:t>
            </w:r>
          </w:p>
        </w:tc>
        <w:tc>
          <w:tcPr>
            <w:tcW w:w="1270" w:type="dxa"/>
            <w:noWrap/>
            <w:hideMark/>
          </w:tcPr>
          <w:p w:rsidR="00DF2A13" w:rsidRPr="00EC4281" w:rsidRDefault="00E5199A"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1</w:t>
            </w:r>
          </w:p>
        </w:tc>
      </w:tr>
      <w:tr w:rsidR="001F7E4E" w:rsidRPr="002B7B20" w:rsidTr="000B74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40" w:type="dxa"/>
            <w:noWrap/>
            <w:hideMark/>
          </w:tcPr>
          <w:p w:rsidR="00DF2A13" w:rsidRPr="00220EA3" w:rsidRDefault="00DF2A13" w:rsidP="00D71364">
            <w:pPr>
              <w:rPr>
                <w:rFonts w:ascii="Calibri" w:eastAsia="Times New Roman" w:hAnsi="Calibri" w:cs="Times New Roman"/>
                <w:b w:val="0"/>
                <w:lang w:val="en-US" w:eastAsia="nl-NL"/>
              </w:rPr>
            </w:pPr>
            <w:r w:rsidRPr="00220EA3">
              <w:rPr>
                <w:rFonts w:ascii="Calibri" w:eastAsia="Times New Roman" w:hAnsi="Calibri" w:cs="Times New Roman"/>
                <w:b w:val="0"/>
                <w:lang w:val="en-US" w:eastAsia="nl-NL"/>
              </w:rPr>
              <w:t>Denmark</w:t>
            </w:r>
          </w:p>
        </w:tc>
        <w:tc>
          <w:tcPr>
            <w:tcW w:w="907" w:type="dxa"/>
            <w:noWrap/>
            <w:hideMark/>
          </w:tcPr>
          <w:p w:rsidR="00DF2A13" w:rsidRPr="002B7B20" w:rsidRDefault="00220EA3"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DF2A13" w:rsidRPr="002B7B20" w:rsidRDefault="00220EA3"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DF2A13" w:rsidRPr="002B7B20" w:rsidRDefault="00167337"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3" w:type="dxa"/>
          </w:tcPr>
          <w:p w:rsidR="00DF2A13" w:rsidRPr="00167337" w:rsidRDefault="00167337"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0</w:t>
            </w:r>
          </w:p>
        </w:tc>
        <w:tc>
          <w:tcPr>
            <w:tcW w:w="1134" w:type="dxa"/>
          </w:tcPr>
          <w:p w:rsidR="00DF2A13" w:rsidRPr="003B1E70" w:rsidRDefault="00167337"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1</w:t>
            </w:r>
          </w:p>
        </w:tc>
        <w:tc>
          <w:tcPr>
            <w:tcW w:w="1134" w:type="dxa"/>
          </w:tcPr>
          <w:p w:rsidR="00DF2A13" w:rsidRPr="000C03E9" w:rsidRDefault="000C03E9"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0</w:t>
            </w:r>
          </w:p>
        </w:tc>
        <w:tc>
          <w:tcPr>
            <w:tcW w:w="1270" w:type="dxa"/>
            <w:noWrap/>
            <w:hideMark/>
          </w:tcPr>
          <w:p w:rsidR="00DF2A13" w:rsidRPr="00EC4281" w:rsidRDefault="00E5199A"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1</w:t>
            </w:r>
          </w:p>
        </w:tc>
      </w:tr>
      <w:tr w:rsidR="001F7E4E" w:rsidRPr="002B7B20" w:rsidTr="000B7417">
        <w:trPr>
          <w:trHeight w:val="300"/>
        </w:trPr>
        <w:tc>
          <w:tcPr>
            <w:cnfStyle w:val="001000000000" w:firstRow="0" w:lastRow="0" w:firstColumn="1" w:lastColumn="0" w:oddVBand="0" w:evenVBand="0" w:oddHBand="0" w:evenHBand="0" w:firstRowFirstColumn="0" w:firstRowLastColumn="0" w:lastRowFirstColumn="0" w:lastRowLastColumn="0"/>
            <w:tcW w:w="1640" w:type="dxa"/>
            <w:noWrap/>
            <w:hideMark/>
          </w:tcPr>
          <w:p w:rsidR="00DF2A13" w:rsidRPr="00220EA3" w:rsidRDefault="00DF2A13" w:rsidP="00D71364">
            <w:pPr>
              <w:rPr>
                <w:rFonts w:ascii="Calibri" w:eastAsia="Times New Roman" w:hAnsi="Calibri" w:cs="Times New Roman"/>
                <w:b w:val="0"/>
                <w:lang w:val="en-US" w:eastAsia="nl-NL"/>
              </w:rPr>
            </w:pPr>
            <w:r w:rsidRPr="00220EA3">
              <w:rPr>
                <w:rFonts w:ascii="Calibri" w:eastAsia="Times New Roman" w:hAnsi="Calibri" w:cs="Times New Roman"/>
                <w:b w:val="0"/>
                <w:lang w:val="en-US" w:eastAsia="nl-NL"/>
              </w:rPr>
              <w:t>Finland</w:t>
            </w:r>
          </w:p>
        </w:tc>
        <w:tc>
          <w:tcPr>
            <w:tcW w:w="907" w:type="dxa"/>
            <w:noWrap/>
            <w:hideMark/>
          </w:tcPr>
          <w:p w:rsidR="00DF2A13" w:rsidRPr="002B7B20" w:rsidRDefault="00220EA3"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DF2A13" w:rsidRPr="002B7B20" w:rsidRDefault="00220EA3"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DF2A13" w:rsidRPr="002B7B20" w:rsidRDefault="00167337"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3" w:type="dxa"/>
          </w:tcPr>
          <w:p w:rsidR="00DF2A13" w:rsidRPr="00167337" w:rsidRDefault="00167337"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0</w:t>
            </w:r>
          </w:p>
        </w:tc>
        <w:tc>
          <w:tcPr>
            <w:tcW w:w="1134" w:type="dxa"/>
          </w:tcPr>
          <w:p w:rsidR="00DF2A13" w:rsidRPr="003B1E70" w:rsidRDefault="00167337"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0</w:t>
            </w:r>
          </w:p>
        </w:tc>
        <w:tc>
          <w:tcPr>
            <w:tcW w:w="1134" w:type="dxa"/>
          </w:tcPr>
          <w:p w:rsidR="00DF2A13" w:rsidRPr="000C03E9" w:rsidRDefault="000C03E9"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1</w:t>
            </w:r>
          </w:p>
        </w:tc>
        <w:tc>
          <w:tcPr>
            <w:tcW w:w="1270" w:type="dxa"/>
            <w:noWrap/>
            <w:hideMark/>
          </w:tcPr>
          <w:p w:rsidR="00DF2A13" w:rsidRPr="00EC4281" w:rsidRDefault="00E5199A"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1</w:t>
            </w:r>
          </w:p>
        </w:tc>
      </w:tr>
      <w:tr w:rsidR="001F7E4E" w:rsidRPr="002B7B20" w:rsidTr="000B74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40" w:type="dxa"/>
            <w:noWrap/>
            <w:hideMark/>
          </w:tcPr>
          <w:p w:rsidR="00DF2A13" w:rsidRPr="00220EA3" w:rsidRDefault="00DF2A13" w:rsidP="00D71364">
            <w:pPr>
              <w:rPr>
                <w:rFonts w:ascii="Calibri" w:eastAsia="Times New Roman" w:hAnsi="Calibri" w:cs="Times New Roman"/>
                <w:b w:val="0"/>
                <w:lang w:val="en-US" w:eastAsia="nl-NL"/>
              </w:rPr>
            </w:pPr>
            <w:r w:rsidRPr="00220EA3">
              <w:rPr>
                <w:rFonts w:ascii="Calibri" w:eastAsia="Times New Roman" w:hAnsi="Calibri" w:cs="Times New Roman"/>
                <w:b w:val="0"/>
                <w:lang w:val="en-US" w:eastAsia="nl-NL"/>
              </w:rPr>
              <w:t>Greece</w:t>
            </w:r>
          </w:p>
        </w:tc>
        <w:tc>
          <w:tcPr>
            <w:tcW w:w="907" w:type="dxa"/>
            <w:noWrap/>
            <w:hideMark/>
          </w:tcPr>
          <w:p w:rsidR="00DF2A13" w:rsidRPr="002B7B20" w:rsidRDefault="00220EA3"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2" w:type="dxa"/>
            <w:noWrap/>
            <w:hideMark/>
          </w:tcPr>
          <w:p w:rsidR="00DF2A13" w:rsidRPr="002B7B20" w:rsidRDefault="00220EA3"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2" w:type="dxa"/>
            <w:noWrap/>
            <w:hideMark/>
          </w:tcPr>
          <w:p w:rsidR="00DF2A13" w:rsidRPr="002B7B20" w:rsidRDefault="00167337"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3" w:type="dxa"/>
          </w:tcPr>
          <w:p w:rsidR="00DF2A13" w:rsidRPr="00167337" w:rsidRDefault="00167337"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0</w:t>
            </w:r>
          </w:p>
        </w:tc>
        <w:tc>
          <w:tcPr>
            <w:tcW w:w="1134" w:type="dxa"/>
          </w:tcPr>
          <w:p w:rsidR="00DF2A13" w:rsidRPr="003B1E70" w:rsidRDefault="003B1E70"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1</w:t>
            </w:r>
          </w:p>
        </w:tc>
        <w:tc>
          <w:tcPr>
            <w:tcW w:w="1134" w:type="dxa"/>
          </w:tcPr>
          <w:p w:rsidR="00DF2A13" w:rsidRPr="000C03E9" w:rsidRDefault="000C03E9"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1</w:t>
            </w:r>
          </w:p>
        </w:tc>
        <w:tc>
          <w:tcPr>
            <w:tcW w:w="1270" w:type="dxa"/>
            <w:noWrap/>
            <w:hideMark/>
          </w:tcPr>
          <w:p w:rsidR="00DF2A13" w:rsidRPr="00EC4281" w:rsidRDefault="00E5199A"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1</w:t>
            </w:r>
          </w:p>
        </w:tc>
      </w:tr>
      <w:tr w:rsidR="001F7E4E" w:rsidRPr="002B7B20" w:rsidTr="000B7417">
        <w:trPr>
          <w:trHeight w:val="300"/>
        </w:trPr>
        <w:tc>
          <w:tcPr>
            <w:cnfStyle w:val="001000000000" w:firstRow="0" w:lastRow="0" w:firstColumn="1" w:lastColumn="0" w:oddVBand="0" w:evenVBand="0" w:oddHBand="0" w:evenHBand="0" w:firstRowFirstColumn="0" w:firstRowLastColumn="0" w:lastRowFirstColumn="0" w:lastRowLastColumn="0"/>
            <w:tcW w:w="1640" w:type="dxa"/>
            <w:noWrap/>
            <w:hideMark/>
          </w:tcPr>
          <w:p w:rsidR="00DF2A13" w:rsidRPr="00220EA3" w:rsidRDefault="00DF2A13" w:rsidP="00D71364">
            <w:pPr>
              <w:rPr>
                <w:rFonts w:ascii="Calibri" w:eastAsia="Times New Roman" w:hAnsi="Calibri" w:cs="Times New Roman"/>
                <w:b w:val="0"/>
                <w:lang w:val="en-US" w:eastAsia="nl-NL"/>
              </w:rPr>
            </w:pPr>
            <w:r w:rsidRPr="00220EA3">
              <w:rPr>
                <w:rFonts w:ascii="Calibri" w:eastAsia="Times New Roman" w:hAnsi="Calibri" w:cs="Times New Roman"/>
                <w:b w:val="0"/>
                <w:lang w:val="en-US" w:eastAsia="nl-NL"/>
              </w:rPr>
              <w:t>Hungary</w:t>
            </w:r>
          </w:p>
        </w:tc>
        <w:tc>
          <w:tcPr>
            <w:tcW w:w="907" w:type="dxa"/>
            <w:noWrap/>
            <w:hideMark/>
          </w:tcPr>
          <w:p w:rsidR="00DF2A13" w:rsidRPr="002B7B20" w:rsidRDefault="00220EA3"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2" w:type="dxa"/>
            <w:noWrap/>
            <w:hideMark/>
          </w:tcPr>
          <w:p w:rsidR="00DF2A13" w:rsidRPr="002B7B20" w:rsidRDefault="00220EA3"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DF2A13" w:rsidRPr="002B7B20" w:rsidRDefault="00167337"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3" w:type="dxa"/>
          </w:tcPr>
          <w:p w:rsidR="00DF2A13" w:rsidRPr="00167337" w:rsidRDefault="00167337"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1</w:t>
            </w:r>
          </w:p>
        </w:tc>
        <w:tc>
          <w:tcPr>
            <w:tcW w:w="1134" w:type="dxa"/>
          </w:tcPr>
          <w:p w:rsidR="00DF2A13" w:rsidRPr="003B1E70" w:rsidRDefault="003B1E70"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1</w:t>
            </w:r>
          </w:p>
        </w:tc>
        <w:tc>
          <w:tcPr>
            <w:tcW w:w="1134" w:type="dxa"/>
          </w:tcPr>
          <w:p w:rsidR="00DF2A13" w:rsidRPr="000C03E9" w:rsidRDefault="000C03E9"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1</w:t>
            </w:r>
          </w:p>
        </w:tc>
        <w:tc>
          <w:tcPr>
            <w:tcW w:w="1270" w:type="dxa"/>
            <w:noWrap/>
            <w:hideMark/>
          </w:tcPr>
          <w:p w:rsidR="00DF2A13" w:rsidRPr="00EC4281" w:rsidRDefault="00E5199A"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1</w:t>
            </w:r>
          </w:p>
        </w:tc>
      </w:tr>
      <w:tr w:rsidR="001F7E4E" w:rsidRPr="002B7B20" w:rsidTr="000B74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40" w:type="dxa"/>
            <w:noWrap/>
            <w:hideMark/>
          </w:tcPr>
          <w:p w:rsidR="00DF2A13" w:rsidRPr="00220EA3" w:rsidRDefault="00DF2A13" w:rsidP="00D71364">
            <w:pPr>
              <w:rPr>
                <w:rFonts w:ascii="Calibri" w:eastAsia="Times New Roman" w:hAnsi="Calibri" w:cs="Times New Roman"/>
                <w:b w:val="0"/>
                <w:lang w:val="en-US" w:eastAsia="nl-NL"/>
              </w:rPr>
            </w:pPr>
            <w:r w:rsidRPr="00220EA3">
              <w:rPr>
                <w:rFonts w:ascii="Calibri" w:eastAsia="Times New Roman" w:hAnsi="Calibri" w:cs="Times New Roman"/>
                <w:b w:val="0"/>
                <w:lang w:val="en-US" w:eastAsia="nl-NL"/>
              </w:rPr>
              <w:t>Ireland</w:t>
            </w:r>
          </w:p>
        </w:tc>
        <w:tc>
          <w:tcPr>
            <w:tcW w:w="907" w:type="dxa"/>
            <w:noWrap/>
            <w:hideMark/>
          </w:tcPr>
          <w:p w:rsidR="00DF2A13" w:rsidRPr="002B7B20" w:rsidRDefault="00220EA3"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2" w:type="dxa"/>
            <w:noWrap/>
            <w:hideMark/>
          </w:tcPr>
          <w:p w:rsidR="00DF2A13" w:rsidRPr="002B7B20" w:rsidRDefault="00220EA3"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2" w:type="dxa"/>
            <w:noWrap/>
            <w:hideMark/>
          </w:tcPr>
          <w:p w:rsidR="00DF2A13" w:rsidRPr="002B7B20" w:rsidRDefault="00167337"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3" w:type="dxa"/>
          </w:tcPr>
          <w:p w:rsidR="00DF2A13" w:rsidRPr="00167337" w:rsidRDefault="00167337"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1</w:t>
            </w:r>
          </w:p>
        </w:tc>
        <w:tc>
          <w:tcPr>
            <w:tcW w:w="1134" w:type="dxa"/>
          </w:tcPr>
          <w:p w:rsidR="00DF2A13" w:rsidRPr="003B1E70" w:rsidRDefault="003B1E70"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1</w:t>
            </w:r>
          </w:p>
        </w:tc>
        <w:tc>
          <w:tcPr>
            <w:tcW w:w="1134" w:type="dxa"/>
          </w:tcPr>
          <w:p w:rsidR="00DF2A13" w:rsidRPr="000C03E9" w:rsidRDefault="000C03E9"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1</w:t>
            </w:r>
          </w:p>
        </w:tc>
        <w:tc>
          <w:tcPr>
            <w:tcW w:w="1270" w:type="dxa"/>
            <w:noWrap/>
            <w:hideMark/>
          </w:tcPr>
          <w:p w:rsidR="00DF2A13" w:rsidRPr="00EC4281" w:rsidRDefault="00E5199A"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1</w:t>
            </w:r>
          </w:p>
        </w:tc>
      </w:tr>
      <w:tr w:rsidR="001F7E4E" w:rsidRPr="002B7B20" w:rsidTr="000B7417">
        <w:trPr>
          <w:trHeight w:val="300"/>
        </w:trPr>
        <w:tc>
          <w:tcPr>
            <w:cnfStyle w:val="001000000000" w:firstRow="0" w:lastRow="0" w:firstColumn="1" w:lastColumn="0" w:oddVBand="0" w:evenVBand="0" w:oddHBand="0" w:evenHBand="0" w:firstRowFirstColumn="0" w:firstRowLastColumn="0" w:lastRowFirstColumn="0" w:lastRowLastColumn="0"/>
            <w:tcW w:w="1640" w:type="dxa"/>
            <w:noWrap/>
            <w:hideMark/>
          </w:tcPr>
          <w:p w:rsidR="00DF2A13" w:rsidRPr="00220EA3" w:rsidRDefault="00897F8A" w:rsidP="00D71364">
            <w:pPr>
              <w:rPr>
                <w:rFonts w:ascii="Calibri" w:eastAsia="Times New Roman" w:hAnsi="Calibri" w:cs="Times New Roman"/>
                <w:b w:val="0"/>
                <w:lang w:val="en-US" w:eastAsia="nl-NL"/>
              </w:rPr>
            </w:pPr>
            <w:r>
              <w:rPr>
                <w:rFonts w:ascii="Calibri" w:eastAsia="Times New Roman" w:hAnsi="Calibri" w:cs="Times New Roman"/>
                <w:b w:val="0"/>
                <w:lang w:val="en-US" w:eastAsia="nl-NL"/>
              </w:rPr>
              <w:t>Italy</w:t>
            </w:r>
          </w:p>
        </w:tc>
        <w:tc>
          <w:tcPr>
            <w:tcW w:w="907" w:type="dxa"/>
            <w:noWrap/>
            <w:hideMark/>
          </w:tcPr>
          <w:p w:rsidR="00DF2A13" w:rsidRPr="002B7B20" w:rsidRDefault="00220EA3"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DF2A13" w:rsidRPr="002B7B20" w:rsidRDefault="00220EA3"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DF2A13" w:rsidRPr="002B7B20" w:rsidRDefault="00167337"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3" w:type="dxa"/>
          </w:tcPr>
          <w:p w:rsidR="00DF2A13" w:rsidRPr="00167337" w:rsidRDefault="00167337"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0</w:t>
            </w:r>
          </w:p>
        </w:tc>
        <w:tc>
          <w:tcPr>
            <w:tcW w:w="1134" w:type="dxa"/>
          </w:tcPr>
          <w:p w:rsidR="00DF2A13" w:rsidRPr="003B1E70" w:rsidRDefault="003B1E70"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1</w:t>
            </w:r>
          </w:p>
        </w:tc>
        <w:tc>
          <w:tcPr>
            <w:tcW w:w="1134" w:type="dxa"/>
          </w:tcPr>
          <w:p w:rsidR="00DF2A13" w:rsidRPr="000C03E9" w:rsidRDefault="000C03E9"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0</w:t>
            </w:r>
          </w:p>
        </w:tc>
        <w:tc>
          <w:tcPr>
            <w:tcW w:w="1270" w:type="dxa"/>
            <w:noWrap/>
            <w:hideMark/>
          </w:tcPr>
          <w:p w:rsidR="00DF2A13" w:rsidRPr="00EC4281" w:rsidRDefault="00E5199A"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1</w:t>
            </w:r>
          </w:p>
        </w:tc>
      </w:tr>
      <w:tr w:rsidR="001F7E4E" w:rsidRPr="002B7B20" w:rsidTr="000B74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40" w:type="dxa"/>
            <w:noWrap/>
            <w:hideMark/>
          </w:tcPr>
          <w:p w:rsidR="00DF2A13" w:rsidRPr="00220EA3" w:rsidRDefault="00DF2A13" w:rsidP="00D71364">
            <w:pPr>
              <w:rPr>
                <w:rFonts w:ascii="Calibri" w:eastAsia="Times New Roman" w:hAnsi="Calibri" w:cs="Times New Roman"/>
                <w:b w:val="0"/>
                <w:lang w:val="en-US" w:eastAsia="nl-NL"/>
              </w:rPr>
            </w:pPr>
            <w:r w:rsidRPr="00220EA3">
              <w:rPr>
                <w:rFonts w:ascii="Calibri" w:eastAsia="Times New Roman" w:hAnsi="Calibri" w:cs="Times New Roman"/>
                <w:b w:val="0"/>
                <w:lang w:val="en-US" w:eastAsia="nl-NL"/>
              </w:rPr>
              <w:t>Latvia</w:t>
            </w:r>
          </w:p>
        </w:tc>
        <w:tc>
          <w:tcPr>
            <w:tcW w:w="907" w:type="dxa"/>
            <w:noWrap/>
            <w:hideMark/>
          </w:tcPr>
          <w:p w:rsidR="00DF2A13" w:rsidRPr="002B7B20" w:rsidRDefault="00220EA3"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DF2A13" w:rsidRPr="002B7B20" w:rsidRDefault="00220EA3"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DF2A13" w:rsidRPr="002B7B20" w:rsidRDefault="00167337"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3" w:type="dxa"/>
          </w:tcPr>
          <w:p w:rsidR="00DF2A13" w:rsidRPr="00167337" w:rsidRDefault="00167337"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1</w:t>
            </w:r>
          </w:p>
        </w:tc>
        <w:tc>
          <w:tcPr>
            <w:tcW w:w="1134" w:type="dxa"/>
          </w:tcPr>
          <w:p w:rsidR="00DF2A13" w:rsidRPr="003B1E70" w:rsidRDefault="003B1E70"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1</w:t>
            </w:r>
          </w:p>
        </w:tc>
        <w:tc>
          <w:tcPr>
            <w:tcW w:w="1134" w:type="dxa"/>
          </w:tcPr>
          <w:p w:rsidR="00DF2A13" w:rsidRPr="000C03E9" w:rsidRDefault="000C03E9"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1</w:t>
            </w:r>
          </w:p>
        </w:tc>
        <w:tc>
          <w:tcPr>
            <w:tcW w:w="1270" w:type="dxa"/>
            <w:noWrap/>
            <w:hideMark/>
          </w:tcPr>
          <w:p w:rsidR="00DF2A13" w:rsidRPr="00EC4281" w:rsidRDefault="00E5199A"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1</w:t>
            </w:r>
          </w:p>
        </w:tc>
      </w:tr>
      <w:tr w:rsidR="001F7E4E" w:rsidRPr="002B7B20" w:rsidTr="000B7417">
        <w:trPr>
          <w:trHeight w:val="300"/>
        </w:trPr>
        <w:tc>
          <w:tcPr>
            <w:cnfStyle w:val="001000000000" w:firstRow="0" w:lastRow="0" w:firstColumn="1" w:lastColumn="0" w:oddVBand="0" w:evenVBand="0" w:oddHBand="0" w:evenHBand="0" w:firstRowFirstColumn="0" w:firstRowLastColumn="0" w:lastRowFirstColumn="0" w:lastRowLastColumn="0"/>
            <w:tcW w:w="1640" w:type="dxa"/>
            <w:noWrap/>
            <w:hideMark/>
          </w:tcPr>
          <w:p w:rsidR="00DF2A13" w:rsidRPr="00220EA3" w:rsidRDefault="00DF2A13" w:rsidP="00D71364">
            <w:pPr>
              <w:rPr>
                <w:rFonts w:ascii="Calibri" w:eastAsia="Times New Roman" w:hAnsi="Calibri" w:cs="Times New Roman"/>
                <w:b w:val="0"/>
                <w:lang w:val="en-US" w:eastAsia="nl-NL"/>
              </w:rPr>
            </w:pPr>
            <w:r w:rsidRPr="00220EA3">
              <w:rPr>
                <w:rFonts w:ascii="Calibri" w:eastAsia="Times New Roman" w:hAnsi="Calibri" w:cs="Times New Roman"/>
                <w:b w:val="0"/>
                <w:lang w:val="en-US" w:eastAsia="nl-NL"/>
              </w:rPr>
              <w:t>Lithuania</w:t>
            </w:r>
          </w:p>
        </w:tc>
        <w:tc>
          <w:tcPr>
            <w:tcW w:w="907" w:type="dxa"/>
            <w:noWrap/>
            <w:hideMark/>
          </w:tcPr>
          <w:p w:rsidR="00DF2A13" w:rsidRPr="002B7B20" w:rsidRDefault="00220EA3"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DF2A13" w:rsidRPr="002B7B20" w:rsidRDefault="00220EA3"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DF2A13" w:rsidRPr="002B7B20" w:rsidRDefault="00167337"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3" w:type="dxa"/>
          </w:tcPr>
          <w:p w:rsidR="00DF2A13" w:rsidRPr="00167337" w:rsidRDefault="00167337"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1</w:t>
            </w:r>
          </w:p>
        </w:tc>
        <w:tc>
          <w:tcPr>
            <w:tcW w:w="1134" w:type="dxa"/>
          </w:tcPr>
          <w:p w:rsidR="00DF2A13" w:rsidRPr="003B1E70" w:rsidRDefault="003B1E70"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0</w:t>
            </w:r>
          </w:p>
        </w:tc>
        <w:tc>
          <w:tcPr>
            <w:tcW w:w="1134" w:type="dxa"/>
          </w:tcPr>
          <w:p w:rsidR="00DF2A13" w:rsidRPr="000C03E9" w:rsidRDefault="000C03E9"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1</w:t>
            </w:r>
          </w:p>
        </w:tc>
        <w:tc>
          <w:tcPr>
            <w:tcW w:w="1270" w:type="dxa"/>
            <w:noWrap/>
            <w:hideMark/>
          </w:tcPr>
          <w:p w:rsidR="00DF2A13" w:rsidRPr="00EC4281" w:rsidRDefault="00E5199A"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0</w:t>
            </w:r>
          </w:p>
        </w:tc>
      </w:tr>
      <w:tr w:rsidR="001F7E4E" w:rsidRPr="002B7B20" w:rsidTr="000B74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40" w:type="dxa"/>
            <w:noWrap/>
            <w:hideMark/>
          </w:tcPr>
          <w:p w:rsidR="00DF2A13" w:rsidRPr="00220EA3" w:rsidRDefault="00DF2A13" w:rsidP="00D71364">
            <w:pPr>
              <w:rPr>
                <w:rFonts w:ascii="Calibri" w:eastAsia="Times New Roman" w:hAnsi="Calibri" w:cs="Times New Roman"/>
                <w:b w:val="0"/>
                <w:lang w:val="en-US" w:eastAsia="nl-NL"/>
              </w:rPr>
            </w:pPr>
            <w:r w:rsidRPr="00220EA3">
              <w:rPr>
                <w:rFonts w:ascii="Calibri" w:eastAsia="Times New Roman" w:hAnsi="Calibri" w:cs="Times New Roman"/>
                <w:b w:val="0"/>
                <w:lang w:val="en-US" w:eastAsia="nl-NL"/>
              </w:rPr>
              <w:t>Luxembourg</w:t>
            </w:r>
          </w:p>
        </w:tc>
        <w:tc>
          <w:tcPr>
            <w:tcW w:w="907" w:type="dxa"/>
            <w:noWrap/>
            <w:hideMark/>
          </w:tcPr>
          <w:p w:rsidR="00DF2A13" w:rsidRPr="002B7B20" w:rsidRDefault="00220EA3"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2" w:type="dxa"/>
            <w:noWrap/>
            <w:hideMark/>
          </w:tcPr>
          <w:p w:rsidR="00DF2A13" w:rsidRPr="002B7B20" w:rsidRDefault="00220EA3"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DF2A13" w:rsidRPr="002B7B20" w:rsidRDefault="00167337"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3" w:type="dxa"/>
          </w:tcPr>
          <w:p w:rsidR="00DF2A13" w:rsidRPr="00167337" w:rsidRDefault="00167337"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0</w:t>
            </w:r>
          </w:p>
        </w:tc>
        <w:tc>
          <w:tcPr>
            <w:tcW w:w="1134" w:type="dxa"/>
          </w:tcPr>
          <w:p w:rsidR="00DF2A13" w:rsidRPr="003B1E70" w:rsidRDefault="003B1E70"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1</w:t>
            </w:r>
          </w:p>
        </w:tc>
        <w:tc>
          <w:tcPr>
            <w:tcW w:w="1134" w:type="dxa"/>
          </w:tcPr>
          <w:p w:rsidR="00DF2A13" w:rsidRPr="000C03E9" w:rsidRDefault="000C03E9"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0</w:t>
            </w:r>
          </w:p>
        </w:tc>
        <w:tc>
          <w:tcPr>
            <w:tcW w:w="1270" w:type="dxa"/>
            <w:noWrap/>
            <w:hideMark/>
          </w:tcPr>
          <w:p w:rsidR="00DF2A13" w:rsidRPr="00EC4281" w:rsidRDefault="00E5199A"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0</w:t>
            </w:r>
          </w:p>
        </w:tc>
      </w:tr>
      <w:tr w:rsidR="001F7E4E" w:rsidRPr="002B7B20" w:rsidTr="000B7417">
        <w:trPr>
          <w:trHeight w:val="300"/>
        </w:trPr>
        <w:tc>
          <w:tcPr>
            <w:cnfStyle w:val="001000000000" w:firstRow="0" w:lastRow="0" w:firstColumn="1" w:lastColumn="0" w:oddVBand="0" w:evenVBand="0" w:oddHBand="0" w:evenHBand="0" w:firstRowFirstColumn="0" w:firstRowLastColumn="0" w:lastRowFirstColumn="0" w:lastRowLastColumn="0"/>
            <w:tcW w:w="1640" w:type="dxa"/>
            <w:noWrap/>
            <w:hideMark/>
          </w:tcPr>
          <w:p w:rsidR="00DF2A13" w:rsidRPr="00220EA3" w:rsidRDefault="00DF2A13" w:rsidP="00D71364">
            <w:pPr>
              <w:rPr>
                <w:rFonts w:ascii="Calibri" w:eastAsia="Times New Roman" w:hAnsi="Calibri" w:cs="Times New Roman"/>
                <w:b w:val="0"/>
                <w:lang w:val="en-US" w:eastAsia="nl-NL"/>
              </w:rPr>
            </w:pPr>
            <w:r w:rsidRPr="00220EA3">
              <w:rPr>
                <w:rFonts w:ascii="Calibri" w:eastAsia="Times New Roman" w:hAnsi="Calibri" w:cs="Times New Roman"/>
                <w:b w:val="0"/>
                <w:lang w:val="en-US" w:eastAsia="nl-NL"/>
              </w:rPr>
              <w:t>Malta</w:t>
            </w:r>
          </w:p>
        </w:tc>
        <w:tc>
          <w:tcPr>
            <w:tcW w:w="907" w:type="dxa"/>
            <w:noWrap/>
            <w:hideMark/>
          </w:tcPr>
          <w:p w:rsidR="00DF2A13" w:rsidRPr="002B7B20" w:rsidRDefault="00220EA3"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2" w:type="dxa"/>
            <w:noWrap/>
            <w:hideMark/>
          </w:tcPr>
          <w:p w:rsidR="00DF2A13" w:rsidRPr="002B7B20" w:rsidRDefault="00220EA3"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2" w:type="dxa"/>
            <w:noWrap/>
            <w:hideMark/>
          </w:tcPr>
          <w:p w:rsidR="00DF2A13" w:rsidRPr="002B7B20" w:rsidRDefault="00167337"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3" w:type="dxa"/>
          </w:tcPr>
          <w:p w:rsidR="00DF2A13" w:rsidRPr="00167337" w:rsidRDefault="00167337"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0</w:t>
            </w:r>
          </w:p>
        </w:tc>
        <w:tc>
          <w:tcPr>
            <w:tcW w:w="1134" w:type="dxa"/>
          </w:tcPr>
          <w:p w:rsidR="00DF2A13" w:rsidRPr="003B1E70" w:rsidRDefault="003B1E70"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0</w:t>
            </w:r>
          </w:p>
        </w:tc>
        <w:tc>
          <w:tcPr>
            <w:tcW w:w="1134" w:type="dxa"/>
          </w:tcPr>
          <w:p w:rsidR="00DF2A13" w:rsidRPr="000C03E9" w:rsidRDefault="000C03E9"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1</w:t>
            </w:r>
          </w:p>
        </w:tc>
        <w:tc>
          <w:tcPr>
            <w:tcW w:w="1270" w:type="dxa"/>
            <w:noWrap/>
            <w:hideMark/>
          </w:tcPr>
          <w:p w:rsidR="00DF2A13" w:rsidRPr="00EC4281" w:rsidRDefault="00E5199A"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0</w:t>
            </w:r>
          </w:p>
        </w:tc>
      </w:tr>
      <w:tr w:rsidR="001F7E4E" w:rsidRPr="002B7B20" w:rsidTr="000B74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40" w:type="dxa"/>
            <w:noWrap/>
            <w:hideMark/>
          </w:tcPr>
          <w:p w:rsidR="00DF2A13" w:rsidRPr="00220EA3" w:rsidRDefault="0013081A" w:rsidP="00D71364">
            <w:pPr>
              <w:rPr>
                <w:rFonts w:ascii="Calibri" w:eastAsia="Times New Roman" w:hAnsi="Calibri" w:cs="Times New Roman"/>
                <w:b w:val="0"/>
                <w:lang w:val="en-US" w:eastAsia="nl-NL"/>
              </w:rPr>
            </w:pPr>
            <w:r>
              <w:rPr>
                <w:rFonts w:ascii="Calibri" w:eastAsia="Times New Roman" w:hAnsi="Calibri" w:cs="Times New Roman"/>
                <w:b w:val="0"/>
                <w:lang w:val="en-US" w:eastAsia="nl-NL"/>
              </w:rPr>
              <w:t>t</w:t>
            </w:r>
            <w:r w:rsidR="00DF2A13" w:rsidRPr="00220EA3">
              <w:rPr>
                <w:rFonts w:ascii="Calibri" w:eastAsia="Times New Roman" w:hAnsi="Calibri" w:cs="Times New Roman"/>
                <w:b w:val="0"/>
                <w:lang w:val="en-US" w:eastAsia="nl-NL"/>
              </w:rPr>
              <w:t>he Netherlands</w:t>
            </w:r>
          </w:p>
        </w:tc>
        <w:tc>
          <w:tcPr>
            <w:tcW w:w="907" w:type="dxa"/>
            <w:noWrap/>
            <w:hideMark/>
          </w:tcPr>
          <w:p w:rsidR="00DF2A13" w:rsidRPr="002B7B20" w:rsidRDefault="00220EA3"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2" w:type="dxa"/>
            <w:noWrap/>
            <w:hideMark/>
          </w:tcPr>
          <w:p w:rsidR="00DF2A13" w:rsidRPr="002B7B20" w:rsidRDefault="00220EA3"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DF2A13" w:rsidRPr="002B7B20" w:rsidRDefault="00167337"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3" w:type="dxa"/>
          </w:tcPr>
          <w:p w:rsidR="00DF2A13" w:rsidRPr="00167337" w:rsidRDefault="00167337"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0</w:t>
            </w:r>
          </w:p>
        </w:tc>
        <w:tc>
          <w:tcPr>
            <w:tcW w:w="1134" w:type="dxa"/>
          </w:tcPr>
          <w:p w:rsidR="00DF2A13" w:rsidRPr="003B1E70" w:rsidRDefault="003B1E70"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1</w:t>
            </w:r>
          </w:p>
        </w:tc>
        <w:tc>
          <w:tcPr>
            <w:tcW w:w="1134" w:type="dxa"/>
          </w:tcPr>
          <w:p w:rsidR="00DF2A13" w:rsidRPr="000C03E9" w:rsidRDefault="000C03E9"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1</w:t>
            </w:r>
          </w:p>
        </w:tc>
        <w:tc>
          <w:tcPr>
            <w:tcW w:w="1270" w:type="dxa"/>
            <w:noWrap/>
            <w:hideMark/>
          </w:tcPr>
          <w:p w:rsidR="00DF2A13" w:rsidRPr="00EC4281" w:rsidRDefault="00E5199A"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0</w:t>
            </w:r>
          </w:p>
        </w:tc>
      </w:tr>
      <w:tr w:rsidR="001F7E4E" w:rsidRPr="002B7B20" w:rsidTr="000B7417">
        <w:trPr>
          <w:trHeight w:val="300"/>
        </w:trPr>
        <w:tc>
          <w:tcPr>
            <w:cnfStyle w:val="001000000000" w:firstRow="0" w:lastRow="0" w:firstColumn="1" w:lastColumn="0" w:oddVBand="0" w:evenVBand="0" w:oddHBand="0" w:evenHBand="0" w:firstRowFirstColumn="0" w:firstRowLastColumn="0" w:lastRowFirstColumn="0" w:lastRowLastColumn="0"/>
            <w:tcW w:w="1640" w:type="dxa"/>
            <w:noWrap/>
            <w:hideMark/>
          </w:tcPr>
          <w:p w:rsidR="00DF2A13" w:rsidRPr="00220EA3" w:rsidRDefault="00DF2A13" w:rsidP="00D71364">
            <w:pPr>
              <w:rPr>
                <w:rFonts w:ascii="Calibri" w:eastAsia="Times New Roman" w:hAnsi="Calibri" w:cs="Times New Roman"/>
                <w:b w:val="0"/>
                <w:lang w:val="en-US" w:eastAsia="nl-NL"/>
              </w:rPr>
            </w:pPr>
            <w:r w:rsidRPr="00220EA3">
              <w:rPr>
                <w:rFonts w:ascii="Calibri" w:eastAsia="Times New Roman" w:hAnsi="Calibri" w:cs="Times New Roman"/>
                <w:b w:val="0"/>
                <w:lang w:val="en-US" w:eastAsia="nl-NL"/>
              </w:rPr>
              <w:t>Portugal</w:t>
            </w:r>
          </w:p>
        </w:tc>
        <w:tc>
          <w:tcPr>
            <w:tcW w:w="907" w:type="dxa"/>
            <w:noWrap/>
            <w:hideMark/>
          </w:tcPr>
          <w:p w:rsidR="00DF2A13" w:rsidRPr="002B7B20" w:rsidRDefault="00220EA3"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2" w:type="dxa"/>
            <w:noWrap/>
            <w:hideMark/>
          </w:tcPr>
          <w:p w:rsidR="00DF2A13" w:rsidRPr="002B7B20" w:rsidRDefault="00220EA3"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DF2A13" w:rsidRPr="002B7B20" w:rsidRDefault="00167337"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3" w:type="dxa"/>
          </w:tcPr>
          <w:p w:rsidR="00DF2A13" w:rsidRPr="00167337" w:rsidRDefault="00167337"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0</w:t>
            </w:r>
          </w:p>
        </w:tc>
        <w:tc>
          <w:tcPr>
            <w:tcW w:w="1134" w:type="dxa"/>
          </w:tcPr>
          <w:p w:rsidR="00DF2A13" w:rsidRPr="003B1E70" w:rsidRDefault="003B1E70"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1</w:t>
            </w:r>
          </w:p>
        </w:tc>
        <w:tc>
          <w:tcPr>
            <w:tcW w:w="1134" w:type="dxa"/>
          </w:tcPr>
          <w:p w:rsidR="00DF2A13" w:rsidRPr="000C03E9" w:rsidRDefault="000C03E9"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1</w:t>
            </w:r>
          </w:p>
        </w:tc>
        <w:tc>
          <w:tcPr>
            <w:tcW w:w="1270" w:type="dxa"/>
            <w:noWrap/>
            <w:hideMark/>
          </w:tcPr>
          <w:p w:rsidR="00DF2A13" w:rsidRPr="00EC4281" w:rsidRDefault="00E5199A"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1</w:t>
            </w:r>
          </w:p>
        </w:tc>
      </w:tr>
      <w:tr w:rsidR="001F7E4E" w:rsidRPr="002B7B20" w:rsidTr="000B74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40" w:type="dxa"/>
            <w:noWrap/>
            <w:hideMark/>
          </w:tcPr>
          <w:p w:rsidR="00DF2A13" w:rsidRPr="00220EA3" w:rsidRDefault="00DF2A13" w:rsidP="00D71364">
            <w:pPr>
              <w:rPr>
                <w:rFonts w:ascii="Calibri" w:eastAsia="Times New Roman" w:hAnsi="Calibri" w:cs="Times New Roman"/>
                <w:b w:val="0"/>
                <w:lang w:val="en-US" w:eastAsia="nl-NL"/>
              </w:rPr>
            </w:pPr>
            <w:r w:rsidRPr="00220EA3">
              <w:rPr>
                <w:rFonts w:ascii="Calibri" w:eastAsia="Times New Roman" w:hAnsi="Calibri" w:cs="Times New Roman"/>
                <w:b w:val="0"/>
                <w:lang w:val="en-US" w:eastAsia="nl-NL"/>
              </w:rPr>
              <w:t>Spain</w:t>
            </w:r>
          </w:p>
        </w:tc>
        <w:tc>
          <w:tcPr>
            <w:tcW w:w="907" w:type="dxa"/>
            <w:noWrap/>
            <w:hideMark/>
          </w:tcPr>
          <w:p w:rsidR="00DF2A13" w:rsidRPr="002B7B20" w:rsidRDefault="00220EA3"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2" w:type="dxa"/>
            <w:noWrap/>
            <w:hideMark/>
          </w:tcPr>
          <w:p w:rsidR="00DF2A13" w:rsidRPr="002B7B20" w:rsidRDefault="00220EA3"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DF2A13" w:rsidRPr="002B7B20" w:rsidRDefault="00167337"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3" w:type="dxa"/>
          </w:tcPr>
          <w:p w:rsidR="00DF2A13" w:rsidRPr="00167337" w:rsidRDefault="00167337"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0</w:t>
            </w:r>
          </w:p>
        </w:tc>
        <w:tc>
          <w:tcPr>
            <w:tcW w:w="1134" w:type="dxa"/>
          </w:tcPr>
          <w:p w:rsidR="00DF2A13" w:rsidRPr="003B1E70" w:rsidRDefault="003B1E70"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1</w:t>
            </w:r>
          </w:p>
        </w:tc>
        <w:tc>
          <w:tcPr>
            <w:tcW w:w="1134" w:type="dxa"/>
          </w:tcPr>
          <w:p w:rsidR="00DF2A13" w:rsidRPr="000C03E9" w:rsidRDefault="000C03E9"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1</w:t>
            </w:r>
          </w:p>
        </w:tc>
        <w:tc>
          <w:tcPr>
            <w:tcW w:w="1270" w:type="dxa"/>
            <w:noWrap/>
            <w:hideMark/>
          </w:tcPr>
          <w:p w:rsidR="00DF2A13" w:rsidRPr="00EC4281" w:rsidRDefault="00E5199A" w:rsidP="00220EA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0</w:t>
            </w:r>
          </w:p>
        </w:tc>
      </w:tr>
      <w:tr w:rsidR="001F7E4E" w:rsidRPr="002B7B20" w:rsidTr="000B7417">
        <w:trPr>
          <w:trHeight w:val="300"/>
        </w:trPr>
        <w:tc>
          <w:tcPr>
            <w:cnfStyle w:val="001000000000" w:firstRow="0" w:lastRow="0" w:firstColumn="1" w:lastColumn="0" w:oddVBand="0" w:evenVBand="0" w:oddHBand="0" w:evenHBand="0" w:firstRowFirstColumn="0" w:firstRowLastColumn="0" w:lastRowFirstColumn="0" w:lastRowLastColumn="0"/>
            <w:tcW w:w="1640" w:type="dxa"/>
            <w:noWrap/>
            <w:hideMark/>
          </w:tcPr>
          <w:p w:rsidR="00DF2A13" w:rsidRPr="00220EA3" w:rsidRDefault="00DF2A13" w:rsidP="00D71364">
            <w:pPr>
              <w:rPr>
                <w:rFonts w:ascii="Calibri" w:eastAsia="Times New Roman" w:hAnsi="Calibri" w:cs="Times New Roman"/>
                <w:b w:val="0"/>
                <w:lang w:val="en-US" w:eastAsia="nl-NL"/>
              </w:rPr>
            </w:pPr>
            <w:r w:rsidRPr="00220EA3">
              <w:rPr>
                <w:rFonts w:ascii="Calibri" w:eastAsia="Times New Roman" w:hAnsi="Calibri" w:cs="Times New Roman"/>
                <w:b w:val="0"/>
                <w:lang w:val="en-US" w:eastAsia="nl-NL"/>
              </w:rPr>
              <w:t>United Kingdom</w:t>
            </w:r>
          </w:p>
        </w:tc>
        <w:tc>
          <w:tcPr>
            <w:tcW w:w="907" w:type="dxa"/>
            <w:noWrap/>
            <w:hideMark/>
          </w:tcPr>
          <w:p w:rsidR="00DF2A13" w:rsidRPr="002B7B20" w:rsidRDefault="00220EA3"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DF2A13" w:rsidRPr="002B7B20" w:rsidRDefault="00220EA3"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DF2A13" w:rsidRPr="002B7B20" w:rsidRDefault="00167337"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3" w:type="dxa"/>
          </w:tcPr>
          <w:p w:rsidR="00DF2A13" w:rsidRPr="00167337" w:rsidRDefault="00167337"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1</w:t>
            </w:r>
          </w:p>
        </w:tc>
        <w:tc>
          <w:tcPr>
            <w:tcW w:w="1134" w:type="dxa"/>
          </w:tcPr>
          <w:p w:rsidR="00DF2A13" w:rsidRPr="003B1E70" w:rsidRDefault="003B1E70"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1</w:t>
            </w:r>
          </w:p>
        </w:tc>
        <w:tc>
          <w:tcPr>
            <w:tcW w:w="1134" w:type="dxa"/>
          </w:tcPr>
          <w:p w:rsidR="00DF2A13" w:rsidRPr="000C03E9" w:rsidRDefault="000C03E9"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0</w:t>
            </w:r>
          </w:p>
        </w:tc>
        <w:tc>
          <w:tcPr>
            <w:tcW w:w="1270" w:type="dxa"/>
            <w:noWrap/>
            <w:hideMark/>
          </w:tcPr>
          <w:p w:rsidR="00DF2A13" w:rsidRPr="00EC4281" w:rsidRDefault="00E5199A" w:rsidP="00220EA3">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0</w:t>
            </w:r>
          </w:p>
        </w:tc>
      </w:tr>
    </w:tbl>
    <w:p w:rsidR="005C0C66" w:rsidRDefault="00510497" w:rsidP="00287A3A">
      <w:pPr>
        <w:spacing w:line="360" w:lineRule="auto"/>
        <w:jc w:val="both"/>
        <w:rPr>
          <w:lang w:val="en-US"/>
        </w:rPr>
      </w:pPr>
      <w:r w:rsidRPr="0047502B">
        <w:rPr>
          <w:lang w:val="en-US"/>
        </w:rPr>
        <w:br/>
      </w:r>
      <w:r w:rsidR="00165444">
        <w:rPr>
          <w:lang w:val="en-US"/>
        </w:rPr>
        <w:t xml:space="preserve">The next step </w:t>
      </w:r>
      <w:r w:rsidR="009A407B">
        <w:rPr>
          <w:lang w:val="en-US"/>
        </w:rPr>
        <w:t xml:space="preserve">in </w:t>
      </w:r>
      <w:r w:rsidR="00E42DB9">
        <w:rPr>
          <w:lang w:val="en-US"/>
        </w:rPr>
        <w:t>the</w:t>
      </w:r>
      <w:r w:rsidR="009A407B">
        <w:rPr>
          <w:lang w:val="en-US"/>
        </w:rPr>
        <w:t xml:space="preserve"> analysis involves the assessment of sufficient conditions or combinations of conditions (i.e. paths). </w:t>
      </w:r>
      <w:r w:rsidR="003F1CF9">
        <w:rPr>
          <w:lang w:val="en-US"/>
        </w:rPr>
        <w:t>A</w:t>
      </w:r>
      <w:r w:rsidR="00674E14" w:rsidRPr="00674E14">
        <w:rPr>
          <w:lang w:val="en-US"/>
        </w:rPr>
        <w:t xml:space="preserve"> condition is considered sufficient if the outcome always occurs</w:t>
      </w:r>
      <w:r w:rsidR="00674E14">
        <w:rPr>
          <w:lang w:val="en-US"/>
        </w:rPr>
        <w:t xml:space="preserve"> when the condition is present </w:t>
      </w:r>
      <w:r w:rsidR="00674E14">
        <w:rPr>
          <w:rStyle w:val="hps"/>
          <w:lang w:val="en"/>
        </w:rPr>
        <w:t>(</w:t>
      </w:r>
      <w:r w:rsidR="00674E14">
        <w:rPr>
          <w:lang w:val="en-US"/>
        </w:rPr>
        <w:t xml:space="preserve">Rihoux &amp; Ragin, 2009). </w:t>
      </w:r>
      <w:r w:rsidR="004146E8">
        <w:rPr>
          <w:lang w:val="en-US"/>
        </w:rPr>
        <w:t xml:space="preserve">In order to assess sufficiency, </w:t>
      </w:r>
      <w:r w:rsidR="00861923">
        <w:rPr>
          <w:lang w:val="en-US"/>
        </w:rPr>
        <w:t xml:space="preserve">a truth table analysis (TTA) needs to be conducted. </w:t>
      </w:r>
      <w:r w:rsidR="0088709C">
        <w:rPr>
          <w:lang w:val="en-US"/>
        </w:rPr>
        <w:t xml:space="preserve">This </w:t>
      </w:r>
      <w:r w:rsidR="004B5110">
        <w:rPr>
          <w:lang w:val="en-US"/>
        </w:rPr>
        <w:t>procedure</w:t>
      </w:r>
      <w:r w:rsidR="00DF0F99">
        <w:rPr>
          <w:lang w:val="en-US"/>
        </w:rPr>
        <w:t xml:space="preserve"> forms </w:t>
      </w:r>
      <w:r w:rsidR="0088709C">
        <w:rPr>
          <w:lang w:val="en-US"/>
        </w:rPr>
        <w:t xml:space="preserve">the core </w:t>
      </w:r>
      <w:r w:rsidR="00DF0F99">
        <w:rPr>
          <w:lang w:val="en-US"/>
        </w:rPr>
        <w:t xml:space="preserve">of </w:t>
      </w:r>
      <w:r w:rsidR="00105968">
        <w:rPr>
          <w:lang w:val="en-US"/>
        </w:rPr>
        <w:t xml:space="preserve">each </w:t>
      </w:r>
      <w:r w:rsidR="00DF0F99">
        <w:rPr>
          <w:lang w:val="en-US"/>
        </w:rPr>
        <w:t xml:space="preserve">QCA-research as </w:t>
      </w:r>
      <w:r w:rsidR="004B5110">
        <w:rPr>
          <w:lang w:val="en-US"/>
        </w:rPr>
        <w:t>it gives</w:t>
      </w:r>
      <w:r w:rsidR="00DF0F99">
        <w:rPr>
          <w:lang w:val="en-US"/>
        </w:rPr>
        <w:t xml:space="preserve"> an indication of analytically identical cases (</w:t>
      </w:r>
      <w:r w:rsidR="00DF0F99" w:rsidRPr="006C4F39">
        <w:rPr>
          <w:lang w:val="en-US"/>
        </w:rPr>
        <w:t>Schneider &amp; Wagemann, 2010).</w:t>
      </w:r>
      <w:r w:rsidR="00DF0F99">
        <w:rPr>
          <w:lang w:val="en-US"/>
        </w:rPr>
        <w:t xml:space="preserve"> </w:t>
      </w:r>
      <w:r w:rsidR="006B7324">
        <w:rPr>
          <w:lang w:val="en-US"/>
        </w:rPr>
        <w:t xml:space="preserve">The TTA </w:t>
      </w:r>
      <w:r w:rsidR="005E2A0E">
        <w:rPr>
          <w:lang w:val="en-US"/>
        </w:rPr>
        <w:t>comprises of</w:t>
      </w:r>
      <w:r w:rsidR="006B7324">
        <w:rPr>
          <w:lang w:val="en-US"/>
        </w:rPr>
        <w:t xml:space="preserve"> two distinct steps. First, a ‘truth table’ needs to be constructed. </w:t>
      </w:r>
      <w:r w:rsidR="004514B6">
        <w:rPr>
          <w:lang w:val="en-US"/>
        </w:rPr>
        <w:t xml:space="preserve">It will </w:t>
      </w:r>
      <w:r w:rsidR="007544AD">
        <w:rPr>
          <w:lang w:val="en-US"/>
        </w:rPr>
        <w:t>list</w:t>
      </w:r>
      <w:r w:rsidR="004514B6" w:rsidRPr="004514B6">
        <w:rPr>
          <w:lang w:val="en-US"/>
        </w:rPr>
        <w:t xml:space="preserve"> the different configurations of conditions observed among the </w:t>
      </w:r>
      <w:r w:rsidR="004514B6">
        <w:rPr>
          <w:lang w:val="en-US"/>
        </w:rPr>
        <w:t>fifteen</w:t>
      </w:r>
      <w:r w:rsidR="004514B6" w:rsidRPr="004514B6">
        <w:rPr>
          <w:lang w:val="en-US"/>
        </w:rPr>
        <w:t xml:space="preserve"> cases included in the sample</w:t>
      </w:r>
      <w:r w:rsidR="004514B6">
        <w:rPr>
          <w:lang w:val="en-US"/>
        </w:rPr>
        <w:t xml:space="preserve">. </w:t>
      </w:r>
      <w:r w:rsidR="004156A7">
        <w:rPr>
          <w:lang w:val="en-US"/>
        </w:rPr>
        <w:t xml:space="preserve">Second, </w:t>
      </w:r>
      <w:r w:rsidR="00121BBC">
        <w:rPr>
          <w:lang w:val="en-US"/>
        </w:rPr>
        <w:t>‘</w:t>
      </w:r>
      <w:r w:rsidR="009018D8">
        <w:rPr>
          <w:lang w:val="en-US"/>
        </w:rPr>
        <w:t>Boolean</w:t>
      </w:r>
      <w:r w:rsidR="00121BBC">
        <w:rPr>
          <w:lang w:val="en-US"/>
        </w:rPr>
        <w:t xml:space="preserve"> minimization’ of the truth table will take place, which means that Boolean algebra is applied with help of QCA-software to identify combinations of conditions that are sufficient </w:t>
      </w:r>
      <w:r w:rsidR="00E30675">
        <w:rPr>
          <w:lang w:val="en-US"/>
        </w:rPr>
        <w:t xml:space="preserve">for health care system retrenchment. </w:t>
      </w:r>
    </w:p>
    <w:p w:rsidR="00287A3A" w:rsidRDefault="00E30675" w:rsidP="00287A3A">
      <w:pPr>
        <w:spacing w:after="0" w:line="360" w:lineRule="auto"/>
        <w:jc w:val="both"/>
        <w:rPr>
          <w:rFonts w:asciiTheme="majorHAnsi" w:hAnsiTheme="majorHAnsi"/>
          <w:sz w:val="24"/>
          <w:szCs w:val="24"/>
          <w:lang w:val="en-US"/>
        </w:rPr>
      </w:pPr>
      <w:r>
        <w:rPr>
          <w:rFonts w:asciiTheme="majorHAnsi" w:hAnsiTheme="majorHAnsi"/>
          <w:sz w:val="24"/>
          <w:szCs w:val="24"/>
          <w:lang w:val="en-US"/>
        </w:rPr>
        <w:t xml:space="preserve">5.2.1 </w:t>
      </w:r>
      <w:r w:rsidR="00E27036">
        <w:rPr>
          <w:rFonts w:asciiTheme="majorHAnsi" w:hAnsiTheme="majorHAnsi"/>
          <w:sz w:val="24"/>
          <w:szCs w:val="24"/>
          <w:lang w:val="en-US"/>
        </w:rPr>
        <w:t>Truth table</w:t>
      </w:r>
    </w:p>
    <w:p w:rsidR="004514B6" w:rsidRDefault="000E5506" w:rsidP="00287A3A">
      <w:pPr>
        <w:spacing w:line="360" w:lineRule="auto"/>
        <w:jc w:val="both"/>
        <w:rPr>
          <w:lang w:val="en-US"/>
        </w:rPr>
      </w:pPr>
      <w:r>
        <w:rPr>
          <w:lang w:val="en-US"/>
        </w:rPr>
        <w:t xml:space="preserve">The truth table lists all logically possible combinations of </w:t>
      </w:r>
      <w:r w:rsidR="004514B6" w:rsidRPr="004514B6">
        <w:rPr>
          <w:lang w:val="en-US"/>
        </w:rPr>
        <w:t xml:space="preserve">causally relevant conditions, </w:t>
      </w:r>
      <w:r w:rsidR="005E2A0E">
        <w:rPr>
          <w:lang w:val="en-US"/>
        </w:rPr>
        <w:t xml:space="preserve">corresponding cases </w:t>
      </w:r>
      <w:r w:rsidR="004514B6" w:rsidRPr="004514B6">
        <w:rPr>
          <w:lang w:val="en-US"/>
        </w:rPr>
        <w:t>and the empirically observed outcomes with which they are associated.</w:t>
      </w:r>
      <w:r>
        <w:rPr>
          <w:lang w:val="en-US"/>
        </w:rPr>
        <w:t xml:space="preserve"> It provides information about which configurations are unique to a ca</w:t>
      </w:r>
      <w:r w:rsidR="00161283">
        <w:rPr>
          <w:lang w:val="en-US"/>
        </w:rPr>
        <w:t xml:space="preserve">tegory of the outcome variable </w:t>
      </w:r>
      <w:r w:rsidR="00161283">
        <w:rPr>
          <w:rStyle w:val="hps"/>
          <w:lang w:val="en"/>
        </w:rPr>
        <w:t>(</w:t>
      </w:r>
      <w:r w:rsidR="00161283">
        <w:rPr>
          <w:lang w:val="en-US"/>
        </w:rPr>
        <w:t>Rihoux &amp; Ragin, 2009).</w:t>
      </w:r>
      <w:r w:rsidR="00DD2DE7">
        <w:rPr>
          <w:lang w:val="en-US"/>
        </w:rPr>
        <w:t xml:space="preserve"> </w:t>
      </w:r>
      <w:r w:rsidR="00F90FD4">
        <w:rPr>
          <w:lang w:val="en-US"/>
        </w:rPr>
        <w:t>A</w:t>
      </w:r>
      <w:r w:rsidR="00962A15">
        <w:rPr>
          <w:lang w:val="en-US"/>
        </w:rPr>
        <w:t xml:space="preserve"> truth table has been created</w:t>
      </w:r>
      <w:r w:rsidR="00F90FD4">
        <w:rPr>
          <w:lang w:val="en-US"/>
        </w:rPr>
        <w:t xml:space="preserve"> with the help of </w:t>
      </w:r>
      <w:r w:rsidR="00F95188">
        <w:rPr>
          <w:lang w:val="en-US"/>
        </w:rPr>
        <w:t xml:space="preserve">the </w:t>
      </w:r>
      <w:r w:rsidR="00F90FD4">
        <w:rPr>
          <w:lang w:val="en-US"/>
        </w:rPr>
        <w:t xml:space="preserve">QCA-software program </w:t>
      </w:r>
      <w:r w:rsidR="00F90FD4" w:rsidRPr="00F90FD4">
        <w:rPr>
          <w:i/>
          <w:lang w:val="en-US"/>
        </w:rPr>
        <w:t>Tosmana</w:t>
      </w:r>
      <w:r w:rsidR="00F90FD4">
        <w:rPr>
          <w:i/>
          <w:lang w:val="en-US"/>
        </w:rPr>
        <w:t xml:space="preserve"> </w:t>
      </w:r>
      <w:r w:rsidR="00F90FD4">
        <w:rPr>
          <w:rStyle w:val="FootnoteReference"/>
          <w:i/>
          <w:lang w:val="en-US"/>
        </w:rPr>
        <w:footnoteReference w:id="6"/>
      </w:r>
      <w:r w:rsidR="00F90FD4">
        <w:rPr>
          <w:lang w:val="en-US"/>
        </w:rPr>
        <w:t>,</w:t>
      </w:r>
      <w:r w:rsidR="00F95188">
        <w:rPr>
          <w:lang w:val="en-US"/>
        </w:rPr>
        <w:t xml:space="preserve"> and</w:t>
      </w:r>
      <w:r w:rsidR="00962A15">
        <w:rPr>
          <w:lang w:val="en-US"/>
        </w:rPr>
        <w:t xml:space="preserve"> </w:t>
      </w:r>
      <w:r w:rsidR="003B0E41">
        <w:rPr>
          <w:lang w:val="en-US"/>
        </w:rPr>
        <w:t xml:space="preserve">is </w:t>
      </w:r>
      <w:r w:rsidR="00276C5D">
        <w:rPr>
          <w:lang w:val="en-US"/>
        </w:rPr>
        <w:t>presented</w:t>
      </w:r>
      <w:r w:rsidR="00F418D6">
        <w:rPr>
          <w:lang w:val="en-US"/>
        </w:rPr>
        <w:t xml:space="preserve"> in Table 5.3</w:t>
      </w:r>
      <w:r w:rsidR="00962A15">
        <w:rPr>
          <w:lang w:val="en-US"/>
        </w:rPr>
        <w:t>.</w:t>
      </w:r>
    </w:p>
    <w:p w:rsidR="00410448" w:rsidRPr="00F36BE5" w:rsidRDefault="00F418D6" w:rsidP="00410448">
      <w:pPr>
        <w:pStyle w:val="Caption"/>
        <w:keepNext/>
        <w:rPr>
          <w:lang w:val="en-US"/>
        </w:rPr>
      </w:pPr>
      <w:r>
        <w:rPr>
          <w:lang w:val="en-US"/>
        </w:rPr>
        <w:t>Table 5.3</w:t>
      </w:r>
      <w:r w:rsidR="00410448" w:rsidRPr="00F36BE5">
        <w:rPr>
          <w:lang w:val="en-US"/>
        </w:rPr>
        <w:t xml:space="preserve">: </w:t>
      </w:r>
      <w:r w:rsidR="005D50F7" w:rsidRPr="005D50F7">
        <w:rPr>
          <w:lang w:val="en-US"/>
        </w:rPr>
        <w:t>Partial t</w:t>
      </w:r>
      <w:r w:rsidR="00410448" w:rsidRPr="005D50F7">
        <w:rPr>
          <w:lang w:val="en-US"/>
        </w:rPr>
        <w:t>ruth table</w:t>
      </w:r>
      <w:r w:rsidR="005D50F7" w:rsidRPr="005D50F7">
        <w:rPr>
          <w:lang w:val="en-US"/>
        </w:rPr>
        <w:t xml:space="preserve"> for the presence and absence of health care system retrenchment</w:t>
      </w:r>
      <w:r w:rsidR="005D50F7" w:rsidRPr="00F36BE5">
        <w:rPr>
          <w:lang w:val="en-US"/>
        </w:rPr>
        <w:t xml:space="preserve"> </w:t>
      </w:r>
    </w:p>
    <w:tbl>
      <w:tblPr>
        <w:tblStyle w:val="GridTable5DarkAccent3"/>
        <w:tblW w:w="9067" w:type="dxa"/>
        <w:tblLayout w:type="fixed"/>
        <w:tblLook w:val="0420" w:firstRow="1" w:lastRow="0" w:firstColumn="0" w:lastColumn="0" w:noHBand="0" w:noVBand="1"/>
      </w:tblPr>
      <w:tblGrid>
        <w:gridCol w:w="1271"/>
        <w:gridCol w:w="992"/>
        <w:gridCol w:w="851"/>
        <w:gridCol w:w="709"/>
        <w:gridCol w:w="1134"/>
        <w:gridCol w:w="850"/>
        <w:gridCol w:w="1134"/>
        <w:gridCol w:w="2126"/>
      </w:tblGrid>
      <w:tr w:rsidR="00B54366" w:rsidRPr="002B7B20" w:rsidTr="000B7417">
        <w:trPr>
          <w:cnfStyle w:val="100000000000" w:firstRow="1" w:lastRow="0" w:firstColumn="0" w:lastColumn="0" w:oddVBand="0" w:evenVBand="0" w:oddHBand="0" w:evenHBand="0" w:firstRowFirstColumn="0" w:firstRowLastColumn="0" w:lastRowFirstColumn="0" w:lastRowLastColumn="0"/>
          <w:trHeight w:val="495"/>
        </w:trPr>
        <w:tc>
          <w:tcPr>
            <w:tcW w:w="1271" w:type="dxa"/>
            <w:noWrap/>
            <w:hideMark/>
          </w:tcPr>
          <w:p w:rsidR="00B54366" w:rsidRPr="002B7B20" w:rsidRDefault="00B54366" w:rsidP="00D71364">
            <w:pPr>
              <w:jc w:val="center"/>
              <w:rPr>
                <w:rFonts w:ascii="Calibri" w:eastAsia="Times New Roman" w:hAnsi="Calibri" w:cs="Times New Roman"/>
                <w:lang w:val="en-US" w:eastAsia="nl-NL"/>
              </w:rPr>
            </w:pPr>
            <w:r>
              <w:rPr>
                <w:rFonts w:ascii="Calibri" w:eastAsia="Times New Roman" w:hAnsi="Calibri" w:cs="Times New Roman"/>
                <w:lang w:val="en-US" w:eastAsia="nl-NL"/>
              </w:rPr>
              <w:t>Power Resources</w:t>
            </w:r>
          </w:p>
        </w:tc>
        <w:tc>
          <w:tcPr>
            <w:tcW w:w="992" w:type="dxa"/>
            <w:noWrap/>
            <w:hideMark/>
          </w:tcPr>
          <w:p w:rsidR="00B54366" w:rsidRPr="002B7B20" w:rsidRDefault="00B54366" w:rsidP="00D71364">
            <w:pPr>
              <w:jc w:val="center"/>
              <w:rPr>
                <w:rFonts w:ascii="Calibri" w:eastAsia="Times New Roman" w:hAnsi="Calibri" w:cs="Times New Roman"/>
                <w:lang w:val="en-US" w:eastAsia="nl-NL"/>
              </w:rPr>
            </w:pPr>
            <w:r>
              <w:rPr>
                <w:rFonts w:ascii="Calibri" w:eastAsia="Times New Roman" w:hAnsi="Calibri" w:cs="Times New Roman"/>
                <w:lang w:val="en-US" w:eastAsia="nl-NL"/>
              </w:rPr>
              <w:t>Party Competition</w:t>
            </w:r>
          </w:p>
        </w:tc>
        <w:tc>
          <w:tcPr>
            <w:tcW w:w="851" w:type="dxa"/>
            <w:noWrap/>
            <w:hideMark/>
          </w:tcPr>
          <w:p w:rsidR="00B54366" w:rsidRPr="002B7B20" w:rsidRDefault="00B54366" w:rsidP="00D71364">
            <w:pPr>
              <w:jc w:val="center"/>
              <w:rPr>
                <w:rFonts w:ascii="Calibri" w:eastAsia="Times New Roman" w:hAnsi="Calibri" w:cs="Times New Roman"/>
                <w:color w:val="000000"/>
                <w:lang w:eastAsia="nl-NL"/>
              </w:rPr>
            </w:pPr>
            <w:r>
              <w:rPr>
                <w:rFonts w:ascii="Calibri" w:eastAsia="Times New Roman" w:hAnsi="Calibri" w:cs="Times New Roman"/>
                <w:lang w:val="en-US" w:eastAsia="nl-NL"/>
              </w:rPr>
              <w:t>Obfuscation</w:t>
            </w:r>
          </w:p>
        </w:tc>
        <w:tc>
          <w:tcPr>
            <w:tcW w:w="709" w:type="dxa"/>
          </w:tcPr>
          <w:p w:rsidR="00B54366" w:rsidRDefault="00070BF6" w:rsidP="00D71364">
            <w:pPr>
              <w:jc w:val="center"/>
              <w:rPr>
                <w:rFonts w:ascii="Calibri" w:eastAsia="Times New Roman" w:hAnsi="Calibri" w:cs="Times New Roman"/>
                <w:lang w:val="en-US" w:eastAsia="nl-NL"/>
              </w:rPr>
            </w:pPr>
            <w:r>
              <w:rPr>
                <w:rFonts w:ascii="Calibri" w:eastAsia="Times New Roman" w:hAnsi="Calibri" w:cs="Times New Roman"/>
                <w:lang w:val="en-US" w:eastAsia="nl-NL"/>
              </w:rPr>
              <w:t>VoC</w:t>
            </w:r>
          </w:p>
        </w:tc>
        <w:tc>
          <w:tcPr>
            <w:tcW w:w="1134" w:type="dxa"/>
          </w:tcPr>
          <w:p w:rsidR="00B54366" w:rsidRDefault="00B54366" w:rsidP="00D71364">
            <w:pPr>
              <w:jc w:val="center"/>
              <w:rPr>
                <w:rFonts w:ascii="Calibri" w:eastAsia="Times New Roman" w:hAnsi="Calibri" w:cs="Times New Roman"/>
                <w:lang w:val="en-US" w:eastAsia="nl-NL"/>
              </w:rPr>
            </w:pPr>
            <w:r>
              <w:rPr>
                <w:rFonts w:ascii="Calibri" w:eastAsia="Times New Roman" w:hAnsi="Calibri" w:cs="Times New Roman"/>
                <w:lang w:val="en-US" w:eastAsia="nl-NL"/>
              </w:rPr>
              <w:t>Economic growth</w:t>
            </w:r>
          </w:p>
        </w:tc>
        <w:tc>
          <w:tcPr>
            <w:tcW w:w="850" w:type="dxa"/>
          </w:tcPr>
          <w:p w:rsidR="00B54366" w:rsidRDefault="00B54366" w:rsidP="00D71364">
            <w:pPr>
              <w:jc w:val="center"/>
              <w:rPr>
                <w:rFonts w:ascii="Calibri" w:eastAsia="Times New Roman" w:hAnsi="Calibri" w:cs="Times New Roman"/>
                <w:lang w:val="en-US" w:eastAsia="nl-NL"/>
              </w:rPr>
            </w:pPr>
            <w:r>
              <w:rPr>
                <w:rFonts w:ascii="Calibri" w:eastAsia="Times New Roman" w:hAnsi="Calibri" w:cs="Times New Roman"/>
                <w:lang w:val="en-US" w:eastAsia="nl-NL"/>
              </w:rPr>
              <w:t>EU-pressure</w:t>
            </w:r>
          </w:p>
        </w:tc>
        <w:tc>
          <w:tcPr>
            <w:tcW w:w="1134" w:type="dxa"/>
          </w:tcPr>
          <w:p w:rsidR="00B54366" w:rsidRPr="00EC4281" w:rsidRDefault="00B54366" w:rsidP="00D71364">
            <w:pPr>
              <w:jc w:val="center"/>
              <w:rPr>
                <w:rFonts w:ascii="Calibri" w:eastAsia="Times New Roman" w:hAnsi="Calibri" w:cs="Times New Roman"/>
                <w:bCs w:val="0"/>
                <w:lang w:eastAsia="nl-NL"/>
              </w:rPr>
            </w:pPr>
            <w:r w:rsidRPr="00EC4281">
              <w:rPr>
                <w:rFonts w:ascii="Calibri" w:eastAsia="Times New Roman" w:hAnsi="Calibri" w:cs="Times New Roman"/>
                <w:lang w:val="en-US" w:eastAsia="nl-NL"/>
              </w:rPr>
              <w:t>Outcome</w:t>
            </w:r>
          </w:p>
        </w:tc>
        <w:tc>
          <w:tcPr>
            <w:tcW w:w="2126" w:type="dxa"/>
          </w:tcPr>
          <w:p w:rsidR="00B54366" w:rsidRPr="00EC4281" w:rsidRDefault="00B54366" w:rsidP="00D71364">
            <w:pPr>
              <w:jc w:val="center"/>
              <w:rPr>
                <w:rFonts w:ascii="Calibri" w:eastAsia="Times New Roman" w:hAnsi="Calibri" w:cs="Times New Roman"/>
                <w:lang w:val="en-US" w:eastAsia="nl-NL"/>
              </w:rPr>
            </w:pPr>
          </w:p>
        </w:tc>
      </w:tr>
      <w:tr w:rsidR="00F36BE5" w:rsidRPr="002B7B20" w:rsidTr="000B7417">
        <w:trPr>
          <w:cnfStyle w:val="000000100000" w:firstRow="0" w:lastRow="0" w:firstColumn="0" w:lastColumn="0" w:oddVBand="0" w:evenVBand="0" w:oddHBand="1" w:evenHBand="0" w:firstRowFirstColumn="0" w:firstRowLastColumn="0" w:lastRowFirstColumn="0" w:lastRowLastColumn="0"/>
          <w:trHeight w:val="300"/>
        </w:trPr>
        <w:tc>
          <w:tcPr>
            <w:tcW w:w="127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85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709" w:type="dxa"/>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1134" w:type="dxa"/>
          </w:tcPr>
          <w:p w:rsidR="00B54366" w:rsidRPr="003B1E70" w:rsidRDefault="00B54366" w:rsidP="00E02CFE">
            <w:pPr>
              <w:jc w:val="center"/>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0</w:t>
            </w:r>
          </w:p>
        </w:tc>
        <w:tc>
          <w:tcPr>
            <w:tcW w:w="850" w:type="dxa"/>
          </w:tcPr>
          <w:p w:rsidR="00B54366" w:rsidRPr="000C03E9" w:rsidRDefault="00B54366" w:rsidP="00E02CFE">
            <w:pPr>
              <w:jc w:val="center"/>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1</w:t>
            </w:r>
          </w:p>
        </w:tc>
        <w:tc>
          <w:tcPr>
            <w:tcW w:w="1134" w:type="dxa"/>
            <w:noWrap/>
            <w:hideMark/>
          </w:tcPr>
          <w:p w:rsidR="00B54366" w:rsidRPr="00EC4281" w:rsidRDefault="00B54366" w:rsidP="00E02CFE">
            <w:pPr>
              <w:jc w:val="center"/>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1</w:t>
            </w:r>
          </w:p>
        </w:tc>
        <w:tc>
          <w:tcPr>
            <w:tcW w:w="2126" w:type="dxa"/>
          </w:tcPr>
          <w:p w:rsidR="00B54366" w:rsidRPr="00220EA3" w:rsidRDefault="00B54366" w:rsidP="00E02CFE">
            <w:pPr>
              <w:rPr>
                <w:rFonts w:ascii="Calibri" w:eastAsia="Times New Roman" w:hAnsi="Calibri" w:cs="Times New Roman"/>
                <w:b/>
                <w:lang w:val="en-US" w:eastAsia="nl-NL"/>
              </w:rPr>
            </w:pPr>
            <w:r w:rsidRPr="00220EA3">
              <w:rPr>
                <w:rFonts w:ascii="Calibri" w:eastAsia="Times New Roman" w:hAnsi="Calibri" w:cs="Times New Roman"/>
                <w:b/>
                <w:lang w:val="en-US" w:eastAsia="nl-NL"/>
              </w:rPr>
              <w:t>Czech Republic</w:t>
            </w:r>
          </w:p>
        </w:tc>
      </w:tr>
      <w:tr w:rsidR="00F36BE5" w:rsidRPr="002B7B20" w:rsidTr="000B7417">
        <w:trPr>
          <w:trHeight w:val="300"/>
        </w:trPr>
        <w:tc>
          <w:tcPr>
            <w:tcW w:w="127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85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709" w:type="dxa"/>
          </w:tcPr>
          <w:p w:rsidR="00B54366" w:rsidRPr="00167337" w:rsidRDefault="00B54366" w:rsidP="00E02CFE">
            <w:pPr>
              <w:jc w:val="center"/>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0</w:t>
            </w:r>
          </w:p>
        </w:tc>
        <w:tc>
          <w:tcPr>
            <w:tcW w:w="1134" w:type="dxa"/>
          </w:tcPr>
          <w:p w:rsidR="00B54366" w:rsidRPr="003B1E70" w:rsidRDefault="00B54366" w:rsidP="00E02CFE">
            <w:pPr>
              <w:jc w:val="center"/>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1</w:t>
            </w:r>
          </w:p>
        </w:tc>
        <w:tc>
          <w:tcPr>
            <w:tcW w:w="850" w:type="dxa"/>
          </w:tcPr>
          <w:p w:rsidR="00B54366" w:rsidRPr="000C03E9" w:rsidRDefault="00B54366" w:rsidP="00E02CFE">
            <w:pPr>
              <w:jc w:val="center"/>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0</w:t>
            </w:r>
          </w:p>
        </w:tc>
        <w:tc>
          <w:tcPr>
            <w:tcW w:w="1134" w:type="dxa"/>
            <w:noWrap/>
            <w:hideMark/>
          </w:tcPr>
          <w:p w:rsidR="00B54366" w:rsidRPr="00EC4281" w:rsidRDefault="00B54366" w:rsidP="00E02CFE">
            <w:pPr>
              <w:jc w:val="center"/>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1</w:t>
            </w:r>
          </w:p>
        </w:tc>
        <w:tc>
          <w:tcPr>
            <w:tcW w:w="2126" w:type="dxa"/>
          </w:tcPr>
          <w:p w:rsidR="00B54366" w:rsidRPr="00220EA3" w:rsidRDefault="00B54366" w:rsidP="00E02CFE">
            <w:pPr>
              <w:rPr>
                <w:rFonts w:ascii="Calibri" w:eastAsia="Times New Roman" w:hAnsi="Calibri" w:cs="Times New Roman"/>
                <w:b/>
                <w:lang w:val="en-US" w:eastAsia="nl-NL"/>
              </w:rPr>
            </w:pPr>
            <w:r w:rsidRPr="00220EA3">
              <w:rPr>
                <w:rFonts w:ascii="Calibri" w:eastAsia="Times New Roman" w:hAnsi="Calibri" w:cs="Times New Roman"/>
                <w:b/>
                <w:lang w:val="en-US" w:eastAsia="nl-NL"/>
              </w:rPr>
              <w:t>Denmark</w:t>
            </w:r>
          </w:p>
        </w:tc>
      </w:tr>
      <w:tr w:rsidR="00F36BE5" w:rsidRPr="002B7B20" w:rsidTr="000B7417">
        <w:trPr>
          <w:cnfStyle w:val="000000100000" w:firstRow="0" w:lastRow="0" w:firstColumn="0" w:lastColumn="0" w:oddVBand="0" w:evenVBand="0" w:oddHBand="1" w:evenHBand="0" w:firstRowFirstColumn="0" w:firstRowLastColumn="0" w:lastRowFirstColumn="0" w:lastRowLastColumn="0"/>
          <w:trHeight w:val="300"/>
        </w:trPr>
        <w:tc>
          <w:tcPr>
            <w:tcW w:w="127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85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709" w:type="dxa"/>
          </w:tcPr>
          <w:p w:rsidR="00B54366" w:rsidRPr="00167337" w:rsidRDefault="00B54366" w:rsidP="00E02CFE">
            <w:pPr>
              <w:jc w:val="center"/>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0</w:t>
            </w:r>
          </w:p>
        </w:tc>
        <w:tc>
          <w:tcPr>
            <w:tcW w:w="1134" w:type="dxa"/>
          </w:tcPr>
          <w:p w:rsidR="00B54366" w:rsidRPr="003B1E70" w:rsidRDefault="00B54366" w:rsidP="00E02CFE">
            <w:pPr>
              <w:jc w:val="center"/>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0</w:t>
            </w:r>
          </w:p>
        </w:tc>
        <w:tc>
          <w:tcPr>
            <w:tcW w:w="850" w:type="dxa"/>
          </w:tcPr>
          <w:p w:rsidR="00B54366" w:rsidRPr="000C03E9" w:rsidRDefault="00B54366" w:rsidP="00E02CFE">
            <w:pPr>
              <w:jc w:val="center"/>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1</w:t>
            </w:r>
          </w:p>
        </w:tc>
        <w:tc>
          <w:tcPr>
            <w:tcW w:w="1134" w:type="dxa"/>
            <w:noWrap/>
            <w:hideMark/>
          </w:tcPr>
          <w:p w:rsidR="00B54366" w:rsidRPr="00EC4281" w:rsidRDefault="00B54366" w:rsidP="00E02CFE">
            <w:pPr>
              <w:jc w:val="center"/>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1</w:t>
            </w:r>
          </w:p>
        </w:tc>
        <w:tc>
          <w:tcPr>
            <w:tcW w:w="2126" w:type="dxa"/>
          </w:tcPr>
          <w:p w:rsidR="00B54366" w:rsidRPr="00220EA3" w:rsidRDefault="00B54366" w:rsidP="00E02CFE">
            <w:pPr>
              <w:rPr>
                <w:rFonts w:ascii="Calibri" w:eastAsia="Times New Roman" w:hAnsi="Calibri" w:cs="Times New Roman"/>
                <w:b/>
                <w:lang w:val="en-US" w:eastAsia="nl-NL"/>
              </w:rPr>
            </w:pPr>
            <w:r w:rsidRPr="00220EA3">
              <w:rPr>
                <w:rFonts w:ascii="Calibri" w:eastAsia="Times New Roman" w:hAnsi="Calibri" w:cs="Times New Roman"/>
                <w:b/>
                <w:lang w:val="en-US" w:eastAsia="nl-NL"/>
              </w:rPr>
              <w:t>Finland</w:t>
            </w:r>
          </w:p>
        </w:tc>
      </w:tr>
      <w:tr w:rsidR="00F36BE5" w:rsidRPr="002B7B20" w:rsidTr="000B7417">
        <w:trPr>
          <w:trHeight w:val="300"/>
        </w:trPr>
        <w:tc>
          <w:tcPr>
            <w:tcW w:w="127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2"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85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709" w:type="dxa"/>
          </w:tcPr>
          <w:p w:rsidR="00B54366" w:rsidRPr="00167337" w:rsidRDefault="00B54366" w:rsidP="00E02CFE">
            <w:pPr>
              <w:jc w:val="center"/>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0</w:t>
            </w:r>
          </w:p>
        </w:tc>
        <w:tc>
          <w:tcPr>
            <w:tcW w:w="1134" w:type="dxa"/>
          </w:tcPr>
          <w:p w:rsidR="00B54366" w:rsidRPr="003B1E70" w:rsidRDefault="00B54366" w:rsidP="00E02CFE">
            <w:pPr>
              <w:jc w:val="center"/>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1</w:t>
            </w:r>
          </w:p>
        </w:tc>
        <w:tc>
          <w:tcPr>
            <w:tcW w:w="850" w:type="dxa"/>
          </w:tcPr>
          <w:p w:rsidR="00B54366" w:rsidRPr="000C03E9" w:rsidRDefault="00B54366" w:rsidP="00E02CFE">
            <w:pPr>
              <w:jc w:val="center"/>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1</w:t>
            </w:r>
          </w:p>
        </w:tc>
        <w:tc>
          <w:tcPr>
            <w:tcW w:w="1134" w:type="dxa"/>
            <w:noWrap/>
            <w:hideMark/>
          </w:tcPr>
          <w:p w:rsidR="00B54366" w:rsidRPr="00EC4281" w:rsidRDefault="00B54366" w:rsidP="00E02CFE">
            <w:pPr>
              <w:jc w:val="center"/>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1</w:t>
            </w:r>
          </w:p>
        </w:tc>
        <w:tc>
          <w:tcPr>
            <w:tcW w:w="2126" w:type="dxa"/>
          </w:tcPr>
          <w:p w:rsidR="00B54366" w:rsidRPr="00220EA3" w:rsidRDefault="00B54366" w:rsidP="00E02CFE">
            <w:pPr>
              <w:rPr>
                <w:rFonts w:ascii="Calibri" w:eastAsia="Times New Roman" w:hAnsi="Calibri" w:cs="Times New Roman"/>
                <w:b/>
                <w:lang w:val="en-US" w:eastAsia="nl-NL"/>
              </w:rPr>
            </w:pPr>
            <w:r w:rsidRPr="00220EA3">
              <w:rPr>
                <w:rFonts w:ascii="Calibri" w:eastAsia="Times New Roman" w:hAnsi="Calibri" w:cs="Times New Roman"/>
                <w:b/>
                <w:lang w:val="en-US" w:eastAsia="nl-NL"/>
              </w:rPr>
              <w:t>Greece</w:t>
            </w:r>
          </w:p>
        </w:tc>
      </w:tr>
      <w:tr w:rsidR="00F36BE5" w:rsidRPr="002B7B20" w:rsidTr="000B7417">
        <w:trPr>
          <w:cnfStyle w:val="000000100000" w:firstRow="0" w:lastRow="0" w:firstColumn="0" w:lastColumn="0" w:oddVBand="0" w:evenVBand="0" w:oddHBand="1" w:evenHBand="0" w:firstRowFirstColumn="0" w:firstRowLastColumn="0" w:lastRowFirstColumn="0" w:lastRowLastColumn="0"/>
          <w:trHeight w:val="300"/>
        </w:trPr>
        <w:tc>
          <w:tcPr>
            <w:tcW w:w="127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2"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85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709" w:type="dxa"/>
          </w:tcPr>
          <w:p w:rsidR="00B54366" w:rsidRPr="00167337" w:rsidRDefault="00B54366" w:rsidP="00E02CFE">
            <w:pPr>
              <w:jc w:val="center"/>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1</w:t>
            </w:r>
          </w:p>
        </w:tc>
        <w:tc>
          <w:tcPr>
            <w:tcW w:w="1134" w:type="dxa"/>
          </w:tcPr>
          <w:p w:rsidR="00B54366" w:rsidRPr="003B1E70" w:rsidRDefault="00B54366" w:rsidP="00E02CFE">
            <w:pPr>
              <w:jc w:val="center"/>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1</w:t>
            </w:r>
          </w:p>
        </w:tc>
        <w:tc>
          <w:tcPr>
            <w:tcW w:w="850" w:type="dxa"/>
          </w:tcPr>
          <w:p w:rsidR="00B54366" w:rsidRPr="000C03E9" w:rsidRDefault="00B54366" w:rsidP="00E02CFE">
            <w:pPr>
              <w:jc w:val="center"/>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1</w:t>
            </w:r>
          </w:p>
        </w:tc>
        <w:tc>
          <w:tcPr>
            <w:tcW w:w="1134" w:type="dxa"/>
            <w:noWrap/>
            <w:hideMark/>
          </w:tcPr>
          <w:p w:rsidR="00B54366" w:rsidRPr="00EC4281" w:rsidRDefault="00B54366" w:rsidP="00E02CFE">
            <w:pPr>
              <w:jc w:val="center"/>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1</w:t>
            </w:r>
          </w:p>
        </w:tc>
        <w:tc>
          <w:tcPr>
            <w:tcW w:w="2126" w:type="dxa"/>
          </w:tcPr>
          <w:p w:rsidR="00B54366" w:rsidRPr="00220EA3" w:rsidRDefault="00B54366" w:rsidP="00E02CFE">
            <w:pPr>
              <w:rPr>
                <w:rFonts w:ascii="Calibri" w:eastAsia="Times New Roman" w:hAnsi="Calibri" w:cs="Times New Roman"/>
                <w:b/>
                <w:lang w:val="en-US" w:eastAsia="nl-NL"/>
              </w:rPr>
            </w:pPr>
            <w:r w:rsidRPr="00220EA3">
              <w:rPr>
                <w:rFonts w:ascii="Calibri" w:eastAsia="Times New Roman" w:hAnsi="Calibri" w:cs="Times New Roman"/>
                <w:b/>
                <w:lang w:val="en-US" w:eastAsia="nl-NL"/>
              </w:rPr>
              <w:t>Hungary</w:t>
            </w:r>
          </w:p>
        </w:tc>
      </w:tr>
      <w:tr w:rsidR="00F36BE5" w:rsidRPr="002B7B20" w:rsidTr="000B7417">
        <w:trPr>
          <w:trHeight w:val="300"/>
        </w:trPr>
        <w:tc>
          <w:tcPr>
            <w:tcW w:w="127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2" w:type="dxa"/>
            <w:noWrap/>
            <w:hideMark/>
          </w:tcPr>
          <w:p w:rsidR="00B54366" w:rsidRPr="002B7B20" w:rsidRDefault="00FB1DDA"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85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709" w:type="dxa"/>
          </w:tcPr>
          <w:p w:rsidR="00B54366" w:rsidRPr="00167337" w:rsidRDefault="00B54366" w:rsidP="00E02CFE">
            <w:pPr>
              <w:jc w:val="center"/>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1</w:t>
            </w:r>
          </w:p>
        </w:tc>
        <w:tc>
          <w:tcPr>
            <w:tcW w:w="1134" w:type="dxa"/>
          </w:tcPr>
          <w:p w:rsidR="00B54366" w:rsidRPr="003B1E70" w:rsidRDefault="00B54366" w:rsidP="00E02CFE">
            <w:pPr>
              <w:jc w:val="center"/>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1</w:t>
            </w:r>
          </w:p>
        </w:tc>
        <w:tc>
          <w:tcPr>
            <w:tcW w:w="850" w:type="dxa"/>
          </w:tcPr>
          <w:p w:rsidR="00B54366" w:rsidRPr="000C03E9" w:rsidRDefault="00B54366" w:rsidP="00E02CFE">
            <w:pPr>
              <w:jc w:val="center"/>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1</w:t>
            </w:r>
          </w:p>
        </w:tc>
        <w:tc>
          <w:tcPr>
            <w:tcW w:w="1134" w:type="dxa"/>
            <w:noWrap/>
            <w:hideMark/>
          </w:tcPr>
          <w:p w:rsidR="00B54366" w:rsidRPr="00EC4281" w:rsidRDefault="00B54366" w:rsidP="00E02CFE">
            <w:pPr>
              <w:jc w:val="center"/>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1</w:t>
            </w:r>
          </w:p>
        </w:tc>
        <w:tc>
          <w:tcPr>
            <w:tcW w:w="2126" w:type="dxa"/>
          </w:tcPr>
          <w:p w:rsidR="00B54366" w:rsidRPr="00220EA3" w:rsidRDefault="00B54366" w:rsidP="00E02CFE">
            <w:pPr>
              <w:rPr>
                <w:rFonts w:ascii="Calibri" w:eastAsia="Times New Roman" w:hAnsi="Calibri" w:cs="Times New Roman"/>
                <w:b/>
                <w:lang w:val="en-US" w:eastAsia="nl-NL"/>
              </w:rPr>
            </w:pPr>
            <w:r w:rsidRPr="00220EA3">
              <w:rPr>
                <w:rFonts w:ascii="Calibri" w:eastAsia="Times New Roman" w:hAnsi="Calibri" w:cs="Times New Roman"/>
                <w:b/>
                <w:lang w:val="en-US" w:eastAsia="nl-NL"/>
              </w:rPr>
              <w:t>Ireland</w:t>
            </w:r>
          </w:p>
        </w:tc>
      </w:tr>
      <w:tr w:rsidR="00F36BE5" w:rsidRPr="002B7B20" w:rsidTr="000B7417">
        <w:trPr>
          <w:cnfStyle w:val="000000100000" w:firstRow="0" w:lastRow="0" w:firstColumn="0" w:lastColumn="0" w:oddVBand="0" w:evenVBand="0" w:oddHBand="1" w:evenHBand="0" w:firstRowFirstColumn="0" w:firstRowLastColumn="0" w:lastRowFirstColumn="0" w:lastRowLastColumn="0"/>
          <w:trHeight w:val="300"/>
        </w:trPr>
        <w:tc>
          <w:tcPr>
            <w:tcW w:w="127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85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709" w:type="dxa"/>
          </w:tcPr>
          <w:p w:rsidR="00B54366" w:rsidRPr="00167337" w:rsidRDefault="00B54366" w:rsidP="00E02CFE">
            <w:pPr>
              <w:jc w:val="center"/>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0</w:t>
            </w:r>
          </w:p>
        </w:tc>
        <w:tc>
          <w:tcPr>
            <w:tcW w:w="1134" w:type="dxa"/>
          </w:tcPr>
          <w:p w:rsidR="00B54366" w:rsidRPr="003B1E70" w:rsidRDefault="00B54366" w:rsidP="00E02CFE">
            <w:pPr>
              <w:jc w:val="center"/>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1</w:t>
            </w:r>
          </w:p>
        </w:tc>
        <w:tc>
          <w:tcPr>
            <w:tcW w:w="850" w:type="dxa"/>
          </w:tcPr>
          <w:p w:rsidR="00B54366" w:rsidRPr="000C03E9" w:rsidRDefault="00B54366" w:rsidP="00E02CFE">
            <w:pPr>
              <w:jc w:val="center"/>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0</w:t>
            </w:r>
          </w:p>
        </w:tc>
        <w:tc>
          <w:tcPr>
            <w:tcW w:w="1134" w:type="dxa"/>
            <w:noWrap/>
            <w:hideMark/>
          </w:tcPr>
          <w:p w:rsidR="00B54366" w:rsidRPr="00EC4281" w:rsidRDefault="00B54366" w:rsidP="00E02CFE">
            <w:pPr>
              <w:jc w:val="center"/>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1</w:t>
            </w:r>
          </w:p>
        </w:tc>
        <w:tc>
          <w:tcPr>
            <w:tcW w:w="2126" w:type="dxa"/>
          </w:tcPr>
          <w:p w:rsidR="00B54366" w:rsidRPr="00220EA3" w:rsidRDefault="00897F8A" w:rsidP="00E02CFE">
            <w:pPr>
              <w:rPr>
                <w:rFonts w:ascii="Calibri" w:eastAsia="Times New Roman" w:hAnsi="Calibri" w:cs="Times New Roman"/>
                <w:b/>
                <w:lang w:val="en-US" w:eastAsia="nl-NL"/>
              </w:rPr>
            </w:pPr>
            <w:r>
              <w:rPr>
                <w:rFonts w:ascii="Calibri" w:eastAsia="Times New Roman" w:hAnsi="Calibri" w:cs="Times New Roman"/>
                <w:b/>
                <w:lang w:val="en-US" w:eastAsia="nl-NL"/>
              </w:rPr>
              <w:t>Italy</w:t>
            </w:r>
          </w:p>
        </w:tc>
      </w:tr>
      <w:tr w:rsidR="00F36BE5" w:rsidRPr="002B7B20" w:rsidTr="000B7417">
        <w:trPr>
          <w:trHeight w:val="300"/>
        </w:trPr>
        <w:tc>
          <w:tcPr>
            <w:tcW w:w="127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85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709" w:type="dxa"/>
          </w:tcPr>
          <w:p w:rsidR="00B54366" w:rsidRPr="00167337" w:rsidRDefault="00B54366" w:rsidP="00E02CFE">
            <w:pPr>
              <w:jc w:val="center"/>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1</w:t>
            </w:r>
          </w:p>
        </w:tc>
        <w:tc>
          <w:tcPr>
            <w:tcW w:w="1134" w:type="dxa"/>
          </w:tcPr>
          <w:p w:rsidR="00B54366" w:rsidRPr="003B1E70" w:rsidRDefault="00B54366" w:rsidP="00E02CFE">
            <w:pPr>
              <w:jc w:val="center"/>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1</w:t>
            </w:r>
          </w:p>
        </w:tc>
        <w:tc>
          <w:tcPr>
            <w:tcW w:w="850" w:type="dxa"/>
          </w:tcPr>
          <w:p w:rsidR="00B54366" w:rsidRPr="000C03E9" w:rsidRDefault="00B54366" w:rsidP="00E02CFE">
            <w:pPr>
              <w:jc w:val="center"/>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1</w:t>
            </w:r>
          </w:p>
        </w:tc>
        <w:tc>
          <w:tcPr>
            <w:tcW w:w="1134" w:type="dxa"/>
            <w:noWrap/>
            <w:hideMark/>
          </w:tcPr>
          <w:p w:rsidR="00B54366" w:rsidRPr="00EC4281" w:rsidRDefault="00B54366" w:rsidP="00E02CFE">
            <w:pPr>
              <w:jc w:val="center"/>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1</w:t>
            </w:r>
          </w:p>
        </w:tc>
        <w:tc>
          <w:tcPr>
            <w:tcW w:w="2126" w:type="dxa"/>
          </w:tcPr>
          <w:p w:rsidR="00B54366" w:rsidRPr="00220EA3" w:rsidRDefault="00B54366" w:rsidP="00E02CFE">
            <w:pPr>
              <w:rPr>
                <w:rFonts w:ascii="Calibri" w:eastAsia="Times New Roman" w:hAnsi="Calibri" w:cs="Times New Roman"/>
                <w:b/>
                <w:lang w:val="en-US" w:eastAsia="nl-NL"/>
              </w:rPr>
            </w:pPr>
            <w:r w:rsidRPr="00220EA3">
              <w:rPr>
                <w:rFonts w:ascii="Calibri" w:eastAsia="Times New Roman" w:hAnsi="Calibri" w:cs="Times New Roman"/>
                <w:b/>
                <w:lang w:val="en-US" w:eastAsia="nl-NL"/>
              </w:rPr>
              <w:t>Latvia</w:t>
            </w:r>
          </w:p>
        </w:tc>
      </w:tr>
      <w:tr w:rsidR="00F36BE5" w:rsidRPr="002B7B20" w:rsidTr="000B7417">
        <w:trPr>
          <w:cnfStyle w:val="000000100000" w:firstRow="0" w:lastRow="0" w:firstColumn="0" w:lastColumn="0" w:oddVBand="0" w:evenVBand="0" w:oddHBand="1" w:evenHBand="0" w:firstRowFirstColumn="0" w:firstRowLastColumn="0" w:lastRowFirstColumn="0" w:lastRowLastColumn="0"/>
          <w:trHeight w:val="300"/>
        </w:trPr>
        <w:tc>
          <w:tcPr>
            <w:tcW w:w="127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85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709" w:type="dxa"/>
          </w:tcPr>
          <w:p w:rsidR="00B54366" w:rsidRPr="00167337" w:rsidRDefault="00B54366" w:rsidP="00E02CFE">
            <w:pPr>
              <w:jc w:val="center"/>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1</w:t>
            </w:r>
          </w:p>
        </w:tc>
        <w:tc>
          <w:tcPr>
            <w:tcW w:w="1134" w:type="dxa"/>
          </w:tcPr>
          <w:p w:rsidR="00B54366" w:rsidRPr="003B1E70" w:rsidRDefault="00B54366" w:rsidP="00E02CFE">
            <w:pPr>
              <w:jc w:val="center"/>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0</w:t>
            </w:r>
          </w:p>
        </w:tc>
        <w:tc>
          <w:tcPr>
            <w:tcW w:w="850" w:type="dxa"/>
          </w:tcPr>
          <w:p w:rsidR="00B54366" w:rsidRPr="000C03E9" w:rsidRDefault="00B54366" w:rsidP="00E02CFE">
            <w:pPr>
              <w:jc w:val="center"/>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1</w:t>
            </w:r>
          </w:p>
        </w:tc>
        <w:tc>
          <w:tcPr>
            <w:tcW w:w="1134" w:type="dxa"/>
            <w:noWrap/>
            <w:hideMark/>
          </w:tcPr>
          <w:p w:rsidR="00B54366" w:rsidRPr="00EC4281" w:rsidRDefault="00B54366" w:rsidP="00E02CFE">
            <w:pPr>
              <w:jc w:val="center"/>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0</w:t>
            </w:r>
          </w:p>
        </w:tc>
        <w:tc>
          <w:tcPr>
            <w:tcW w:w="2126" w:type="dxa"/>
          </w:tcPr>
          <w:p w:rsidR="00B54366" w:rsidRPr="00220EA3" w:rsidRDefault="00B54366" w:rsidP="00E02CFE">
            <w:pPr>
              <w:rPr>
                <w:rFonts w:ascii="Calibri" w:eastAsia="Times New Roman" w:hAnsi="Calibri" w:cs="Times New Roman"/>
                <w:b/>
                <w:lang w:val="en-US" w:eastAsia="nl-NL"/>
              </w:rPr>
            </w:pPr>
            <w:r w:rsidRPr="00220EA3">
              <w:rPr>
                <w:rFonts w:ascii="Calibri" w:eastAsia="Times New Roman" w:hAnsi="Calibri" w:cs="Times New Roman"/>
                <w:b/>
                <w:lang w:val="en-US" w:eastAsia="nl-NL"/>
              </w:rPr>
              <w:t>Lithuania</w:t>
            </w:r>
          </w:p>
        </w:tc>
      </w:tr>
      <w:tr w:rsidR="00F36BE5" w:rsidRPr="002B7B20" w:rsidTr="000B7417">
        <w:trPr>
          <w:trHeight w:val="300"/>
        </w:trPr>
        <w:tc>
          <w:tcPr>
            <w:tcW w:w="127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2"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85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709" w:type="dxa"/>
          </w:tcPr>
          <w:p w:rsidR="00B54366" w:rsidRPr="00167337" w:rsidRDefault="00B54366" w:rsidP="00E02CFE">
            <w:pPr>
              <w:jc w:val="center"/>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0</w:t>
            </w:r>
          </w:p>
        </w:tc>
        <w:tc>
          <w:tcPr>
            <w:tcW w:w="1134" w:type="dxa"/>
          </w:tcPr>
          <w:p w:rsidR="00B54366" w:rsidRPr="003B1E70" w:rsidRDefault="00B54366" w:rsidP="00E02CFE">
            <w:pPr>
              <w:jc w:val="center"/>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1</w:t>
            </w:r>
          </w:p>
        </w:tc>
        <w:tc>
          <w:tcPr>
            <w:tcW w:w="850" w:type="dxa"/>
          </w:tcPr>
          <w:p w:rsidR="00B54366" w:rsidRPr="000C03E9" w:rsidRDefault="00B54366" w:rsidP="00E02CFE">
            <w:pPr>
              <w:jc w:val="center"/>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0</w:t>
            </w:r>
          </w:p>
        </w:tc>
        <w:tc>
          <w:tcPr>
            <w:tcW w:w="1134" w:type="dxa"/>
            <w:noWrap/>
            <w:hideMark/>
          </w:tcPr>
          <w:p w:rsidR="00B54366" w:rsidRPr="00EC4281" w:rsidRDefault="00B54366" w:rsidP="00E02CFE">
            <w:pPr>
              <w:jc w:val="center"/>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0</w:t>
            </w:r>
          </w:p>
        </w:tc>
        <w:tc>
          <w:tcPr>
            <w:tcW w:w="2126" w:type="dxa"/>
          </w:tcPr>
          <w:p w:rsidR="00B54366" w:rsidRPr="00220EA3" w:rsidRDefault="00B54366" w:rsidP="00E02CFE">
            <w:pPr>
              <w:rPr>
                <w:rFonts w:ascii="Calibri" w:eastAsia="Times New Roman" w:hAnsi="Calibri" w:cs="Times New Roman"/>
                <w:b/>
                <w:lang w:val="en-US" w:eastAsia="nl-NL"/>
              </w:rPr>
            </w:pPr>
            <w:r w:rsidRPr="00220EA3">
              <w:rPr>
                <w:rFonts w:ascii="Calibri" w:eastAsia="Times New Roman" w:hAnsi="Calibri" w:cs="Times New Roman"/>
                <w:b/>
                <w:lang w:val="en-US" w:eastAsia="nl-NL"/>
              </w:rPr>
              <w:t>Luxembourg</w:t>
            </w:r>
          </w:p>
        </w:tc>
      </w:tr>
      <w:tr w:rsidR="00F36BE5" w:rsidRPr="002B7B20" w:rsidTr="000B7417">
        <w:trPr>
          <w:cnfStyle w:val="000000100000" w:firstRow="0" w:lastRow="0" w:firstColumn="0" w:lastColumn="0" w:oddVBand="0" w:evenVBand="0" w:oddHBand="1" w:evenHBand="0" w:firstRowFirstColumn="0" w:firstRowLastColumn="0" w:lastRowFirstColumn="0" w:lastRowLastColumn="0"/>
          <w:trHeight w:val="300"/>
        </w:trPr>
        <w:tc>
          <w:tcPr>
            <w:tcW w:w="127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2"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85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709" w:type="dxa"/>
          </w:tcPr>
          <w:p w:rsidR="00B54366" w:rsidRPr="00167337" w:rsidRDefault="00B54366" w:rsidP="00E02CFE">
            <w:pPr>
              <w:jc w:val="center"/>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0</w:t>
            </w:r>
          </w:p>
        </w:tc>
        <w:tc>
          <w:tcPr>
            <w:tcW w:w="1134" w:type="dxa"/>
          </w:tcPr>
          <w:p w:rsidR="00B54366" w:rsidRPr="003B1E70" w:rsidRDefault="00B54366" w:rsidP="00E02CFE">
            <w:pPr>
              <w:jc w:val="center"/>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0</w:t>
            </w:r>
          </w:p>
        </w:tc>
        <w:tc>
          <w:tcPr>
            <w:tcW w:w="850" w:type="dxa"/>
          </w:tcPr>
          <w:p w:rsidR="00B54366" w:rsidRPr="000C03E9" w:rsidRDefault="00B54366" w:rsidP="00E02CFE">
            <w:pPr>
              <w:jc w:val="center"/>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1</w:t>
            </w:r>
          </w:p>
        </w:tc>
        <w:tc>
          <w:tcPr>
            <w:tcW w:w="1134" w:type="dxa"/>
            <w:noWrap/>
            <w:hideMark/>
          </w:tcPr>
          <w:p w:rsidR="00B54366" w:rsidRPr="00EC4281" w:rsidRDefault="00B54366" w:rsidP="00E02CFE">
            <w:pPr>
              <w:jc w:val="center"/>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0</w:t>
            </w:r>
          </w:p>
        </w:tc>
        <w:tc>
          <w:tcPr>
            <w:tcW w:w="2126" w:type="dxa"/>
          </w:tcPr>
          <w:p w:rsidR="00B54366" w:rsidRPr="00220EA3" w:rsidRDefault="00B54366" w:rsidP="00E02CFE">
            <w:pPr>
              <w:rPr>
                <w:rFonts w:ascii="Calibri" w:eastAsia="Times New Roman" w:hAnsi="Calibri" w:cs="Times New Roman"/>
                <w:b/>
                <w:lang w:val="en-US" w:eastAsia="nl-NL"/>
              </w:rPr>
            </w:pPr>
            <w:r w:rsidRPr="00220EA3">
              <w:rPr>
                <w:rFonts w:ascii="Calibri" w:eastAsia="Times New Roman" w:hAnsi="Calibri" w:cs="Times New Roman"/>
                <w:b/>
                <w:lang w:val="en-US" w:eastAsia="nl-NL"/>
              </w:rPr>
              <w:t>Malta</w:t>
            </w:r>
          </w:p>
        </w:tc>
      </w:tr>
      <w:tr w:rsidR="00F36BE5" w:rsidRPr="002B7B20" w:rsidTr="000B7417">
        <w:trPr>
          <w:trHeight w:val="300"/>
        </w:trPr>
        <w:tc>
          <w:tcPr>
            <w:tcW w:w="127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2"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85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709" w:type="dxa"/>
          </w:tcPr>
          <w:p w:rsidR="00B54366" w:rsidRPr="00167337" w:rsidRDefault="00B54366" w:rsidP="00E02CFE">
            <w:pPr>
              <w:jc w:val="center"/>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0</w:t>
            </w:r>
          </w:p>
        </w:tc>
        <w:tc>
          <w:tcPr>
            <w:tcW w:w="1134" w:type="dxa"/>
          </w:tcPr>
          <w:p w:rsidR="00B54366" w:rsidRPr="003B1E70" w:rsidRDefault="00B54366" w:rsidP="00E02CFE">
            <w:pPr>
              <w:jc w:val="center"/>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1</w:t>
            </w:r>
          </w:p>
        </w:tc>
        <w:tc>
          <w:tcPr>
            <w:tcW w:w="850" w:type="dxa"/>
          </w:tcPr>
          <w:p w:rsidR="00B54366" w:rsidRPr="000C03E9" w:rsidRDefault="00B54366" w:rsidP="00E02CFE">
            <w:pPr>
              <w:jc w:val="center"/>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1</w:t>
            </w:r>
          </w:p>
        </w:tc>
        <w:tc>
          <w:tcPr>
            <w:tcW w:w="1134" w:type="dxa"/>
            <w:noWrap/>
            <w:hideMark/>
          </w:tcPr>
          <w:p w:rsidR="00B54366" w:rsidRPr="00EC4281" w:rsidRDefault="00B54366" w:rsidP="00E02CFE">
            <w:pPr>
              <w:jc w:val="center"/>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0</w:t>
            </w:r>
          </w:p>
        </w:tc>
        <w:tc>
          <w:tcPr>
            <w:tcW w:w="2126" w:type="dxa"/>
          </w:tcPr>
          <w:p w:rsidR="00B54366" w:rsidRPr="00220EA3" w:rsidRDefault="0013081A" w:rsidP="00E02CFE">
            <w:pPr>
              <w:rPr>
                <w:rFonts w:ascii="Calibri" w:eastAsia="Times New Roman" w:hAnsi="Calibri" w:cs="Times New Roman"/>
                <w:b/>
                <w:lang w:val="en-US" w:eastAsia="nl-NL"/>
              </w:rPr>
            </w:pPr>
            <w:r>
              <w:rPr>
                <w:rFonts w:ascii="Calibri" w:eastAsia="Times New Roman" w:hAnsi="Calibri" w:cs="Times New Roman"/>
                <w:b/>
                <w:lang w:val="en-US" w:eastAsia="nl-NL"/>
              </w:rPr>
              <w:t>t</w:t>
            </w:r>
            <w:r w:rsidR="00B54366" w:rsidRPr="00220EA3">
              <w:rPr>
                <w:rFonts w:ascii="Calibri" w:eastAsia="Times New Roman" w:hAnsi="Calibri" w:cs="Times New Roman"/>
                <w:b/>
                <w:lang w:val="en-US" w:eastAsia="nl-NL"/>
              </w:rPr>
              <w:t>he Netherlands</w:t>
            </w:r>
            <w:r w:rsidR="00B54366">
              <w:rPr>
                <w:rFonts w:ascii="Calibri" w:eastAsia="Times New Roman" w:hAnsi="Calibri" w:cs="Times New Roman"/>
                <w:b/>
                <w:lang w:val="en-US" w:eastAsia="nl-NL"/>
              </w:rPr>
              <w:t>, Spain</w:t>
            </w:r>
          </w:p>
        </w:tc>
      </w:tr>
      <w:tr w:rsidR="00F36BE5" w:rsidRPr="002B7B20" w:rsidTr="000B7417">
        <w:trPr>
          <w:cnfStyle w:val="000000100000" w:firstRow="0" w:lastRow="0" w:firstColumn="0" w:lastColumn="0" w:oddVBand="0" w:evenVBand="0" w:oddHBand="1" w:evenHBand="0" w:firstRowFirstColumn="0" w:firstRowLastColumn="0" w:lastRowFirstColumn="0" w:lastRowLastColumn="0"/>
          <w:trHeight w:val="300"/>
        </w:trPr>
        <w:tc>
          <w:tcPr>
            <w:tcW w:w="127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0</w:t>
            </w:r>
          </w:p>
        </w:tc>
        <w:tc>
          <w:tcPr>
            <w:tcW w:w="992"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85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709" w:type="dxa"/>
          </w:tcPr>
          <w:p w:rsidR="00B54366" w:rsidRPr="00167337" w:rsidRDefault="00B54366" w:rsidP="00E02CFE">
            <w:pPr>
              <w:jc w:val="center"/>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0</w:t>
            </w:r>
          </w:p>
        </w:tc>
        <w:tc>
          <w:tcPr>
            <w:tcW w:w="1134" w:type="dxa"/>
          </w:tcPr>
          <w:p w:rsidR="00B54366" w:rsidRPr="003B1E70" w:rsidRDefault="00B54366" w:rsidP="00E02CFE">
            <w:pPr>
              <w:jc w:val="center"/>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1</w:t>
            </w:r>
          </w:p>
        </w:tc>
        <w:tc>
          <w:tcPr>
            <w:tcW w:w="850" w:type="dxa"/>
          </w:tcPr>
          <w:p w:rsidR="00B54366" w:rsidRPr="000C03E9" w:rsidRDefault="00B54366" w:rsidP="00E02CFE">
            <w:pPr>
              <w:jc w:val="center"/>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1</w:t>
            </w:r>
          </w:p>
        </w:tc>
        <w:tc>
          <w:tcPr>
            <w:tcW w:w="1134" w:type="dxa"/>
            <w:noWrap/>
            <w:hideMark/>
          </w:tcPr>
          <w:p w:rsidR="00B54366" w:rsidRPr="00EC4281" w:rsidRDefault="00B54366" w:rsidP="00E02CFE">
            <w:pPr>
              <w:jc w:val="center"/>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1</w:t>
            </w:r>
          </w:p>
        </w:tc>
        <w:tc>
          <w:tcPr>
            <w:tcW w:w="2126" w:type="dxa"/>
          </w:tcPr>
          <w:p w:rsidR="00B54366" w:rsidRPr="00220EA3" w:rsidRDefault="00B54366" w:rsidP="00E02CFE">
            <w:pPr>
              <w:rPr>
                <w:rFonts w:ascii="Calibri" w:eastAsia="Times New Roman" w:hAnsi="Calibri" w:cs="Times New Roman"/>
                <w:b/>
                <w:lang w:val="en-US" w:eastAsia="nl-NL"/>
              </w:rPr>
            </w:pPr>
            <w:r w:rsidRPr="00220EA3">
              <w:rPr>
                <w:rFonts w:ascii="Calibri" w:eastAsia="Times New Roman" w:hAnsi="Calibri" w:cs="Times New Roman"/>
                <w:b/>
                <w:lang w:val="en-US" w:eastAsia="nl-NL"/>
              </w:rPr>
              <w:t>Portugal</w:t>
            </w:r>
          </w:p>
        </w:tc>
      </w:tr>
      <w:tr w:rsidR="00F36BE5" w:rsidRPr="002B7B20" w:rsidTr="000B7417">
        <w:trPr>
          <w:trHeight w:val="300"/>
        </w:trPr>
        <w:tc>
          <w:tcPr>
            <w:tcW w:w="127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992"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851" w:type="dxa"/>
            <w:noWrap/>
            <w:hideMark/>
          </w:tcPr>
          <w:p w:rsidR="00B54366" w:rsidRPr="002B7B20" w:rsidRDefault="00B54366" w:rsidP="00E02CFE">
            <w:pPr>
              <w:jc w:val="center"/>
              <w:rPr>
                <w:rFonts w:ascii="Calibri" w:eastAsia="Times New Roman" w:hAnsi="Calibri" w:cs="Times New Roman"/>
                <w:color w:val="000000"/>
                <w:lang w:eastAsia="nl-NL"/>
              </w:rPr>
            </w:pPr>
            <w:r>
              <w:rPr>
                <w:rFonts w:ascii="Calibri" w:eastAsia="Times New Roman" w:hAnsi="Calibri" w:cs="Times New Roman"/>
                <w:color w:val="000000"/>
                <w:lang w:eastAsia="nl-NL"/>
              </w:rPr>
              <w:t>1</w:t>
            </w:r>
          </w:p>
        </w:tc>
        <w:tc>
          <w:tcPr>
            <w:tcW w:w="709" w:type="dxa"/>
          </w:tcPr>
          <w:p w:rsidR="00B54366" w:rsidRPr="00167337" w:rsidRDefault="00B54366" w:rsidP="00E02CFE">
            <w:pPr>
              <w:jc w:val="center"/>
              <w:rPr>
                <w:rFonts w:ascii="Calibri" w:eastAsia="Times New Roman" w:hAnsi="Calibri" w:cs="Times New Roman"/>
                <w:color w:val="000000"/>
                <w:lang w:eastAsia="nl-NL"/>
              </w:rPr>
            </w:pPr>
            <w:r w:rsidRPr="00167337">
              <w:rPr>
                <w:rFonts w:ascii="Calibri" w:eastAsia="Times New Roman" w:hAnsi="Calibri" w:cs="Times New Roman"/>
                <w:color w:val="000000"/>
                <w:lang w:eastAsia="nl-NL"/>
              </w:rPr>
              <w:t>1</w:t>
            </w:r>
          </w:p>
        </w:tc>
        <w:tc>
          <w:tcPr>
            <w:tcW w:w="1134" w:type="dxa"/>
          </w:tcPr>
          <w:p w:rsidR="00B54366" w:rsidRPr="003B1E70" w:rsidRDefault="00B54366" w:rsidP="00E02CFE">
            <w:pPr>
              <w:jc w:val="center"/>
              <w:rPr>
                <w:rFonts w:ascii="Calibri" w:eastAsia="Times New Roman" w:hAnsi="Calibri" w:cs="Times New Roman"/>
                <w:color w:val="000000"/>
                <w:lang w:eastAsia="nl-NL"/>
              </w:rPr>
            </w:pPr>
            <w:r w:rsidRPr="003B1E70">
              <w:rPr>
                <w:rFonts w:ascii="Calibri" w:eastAsia="Times New Roman" w:hAnsi="Calibri" w:cs="Times New Roman"/>
                <w:color w:val="000000"/>
                <w:lang w:eastAsia="nl-NL"/>
              </w:rPr>
              <w:t>1</w:t>
            </w:r>
          </w:p>
        </w:tc>
        <w:tc>
          <w:tcPr>
            <w:tcW w:w="850" w:type="dxa"/>
          </w:tcPr>
          <w:p w:rsidR="00B54366" w:rsidRPr="000C03E9" w:rsidRDefault="00B54366" w:rsidP="00E02CFE">
            <w:pPr>
              <w:jc w:val="center"/>
              <w:rPr>
                <w:rFonts w:ascii="Calibri" w:eastAsia="Times New Roman" w:hAnsi="Calibri" w:cs="Times New Roman"/>
                <w:color w:val="000000"/>
                <w:lang w:eastAsia="nl-NL"/>
              </w:rPr>
            </w:pPr>
            <w:r w:rsidRPr="000C03E9">
              <w:rPr>
                <w:rFonts w:ascii="Calibri" w:eastAsia="Times New Roman" w:hAnsi="Calibri" w:cs="Times New Roman"/>
                <w:color w:val="000000"/>
                <w:lang w:eastAsia="nl-NL"/>
              </w:rPr>
              <w:t>0</w:t>
            </w:r>
          </w:p>
        </w:tc>
        <w:tc>
          <w:tcPr>
            <w:tcW w:w="1134" w:type="dxa"/>
            <w:noWrap/>
            <w:hideMark/>
          </w:tcPr>
          <w:p w:rsidR="00B54366" w:rsidRPr="00EC4281" w:rsidRDefault="00B54366" w:rsidP="00E02CFE">
            <w:pPr>
              <w:jc w:val="center"/>
              <w:rPr>
                <w:rFonts w:ascii="Calibri" w:eastAsia="Times New Roman" w:hAnsi="Calibri" w:cs="Times New Roman"/>
                <w:b/>
                <w:color w:val="000000"/>
                <w:lang w:eastAsia="nl-NL"/>
              </w:rPr>
            </w:pPr>
            <w:r w:rsidRPr="00EC4281">
              <w:rPr>
                <w:rFonts w:ascii="Calibri" w:eastAsia="Times New Roman" w:hAnsi="Calibri" w:cs="Times New Roman"/>
                <w:b/>
                <w:color w:val="000000"/>
                <w:lang w:eastAsia="nl-NL"/>
              </w:rPr>
              <w:t>0</w:t>
            </w:r>
          </w:p>
        </w:tc>
        <w:tc>
          <w:tcPr>
            <w:tcW w:w="2126" w:type="dxa"/>
          </w:tcPr>
          <w:p w:rsidR="00B54366" w:rsidRPr="00220EA3" w:rsidRDefault="00B54366" w:rsidP="00A46BA1">
            <w:pPr>
              <w:rPr>
                <w:rFonts w:ascii="Calibri" w:eastAsia="Times New Roman" w:hAnsi="Calibri" w:cs="Times New Roman"/>
                <w:b/>
                <w:lang w:val="en-US" w:eastAsia="nl-NL"/>
              </w:rPr>
            </w:pPr>
            <w:r w:rsidRPr="00220EA3">
              <w:rPr>
                <w:rFonts w:ascii="Calibri" w:eastAsia="Times New Roman" w:hAnsi="Calibri" w:cs="Times New Roman"/>
                <w:b/>
                <w:lang w:val="en-US" w:eastAsia="nl-NL"/>
              </w:rPr>
              <w:t>United Kingdom</w:t>
            </w:r>
          </w:p>
        </w:tc>
      </w:tr>
    </w:tbl>
    <w:p w:rsidR="00771D02" w:rsidRDefault="00771D02" w:rsidP="005C0C66">
      <w:pPr>
        <w:spacing w:line="360" w:lineRule="auto"/>
        <w:rPr>
          <w:lang w:val="en-US"/>
        </w:rPr>
      </w:pPr>
    </w:p>
    <w:p w:rsidR="00F95188" w:rsidRPr="00652083" w:rsidRDefault="00F95188" w:rsidP="00287A3A">
      <w:pPr>
        <w:spacing w:line="360" w:lineRule="auto"/>
        <w:jc w:val="both"/>
        <w:rPr>
          <w:lang w:val="en-US"/>
        </w:rPr>
      </w:pPr>
      <w:r>
        <w:rPr>
          <w:lang w:val="en-US"/>
        </w:rPr>
        <w:t>E</w:t>
      </w:r>
      <w:r w:rsidRPr="00F95188">
        <w:rPr>
          <w:lang w:val="en-US"/>
        </w:rPr>
        <w:t xml:space="preserve">ach </w:t>
      </w:r>
      <w:r w:rsidR="00653927">
        <w:rPr>
          <w:lang w:val="en-US"/>
        </w:rPr>
        <w:t>column</w:t>
      </w:r>
      <w:r w:rsidRPr="00F95188">
        <w:rPr>
          <w:lang w:val="en-US"/>
        </w:rPr>
        <w:t xml:space="preserve"> indicates a specific combination of conditions, displayed by separate </w:t>
      </w:r>
      <w:r w:rsidR="00653927">
        <w:rPr>
          <w:lang w:val="en-US"/>
        </w:rPr>
        <w:t>lines</w:t>
      </w:r>
      <w:r w:rsidRPr="00F95188">
        <w:rPr>
          <w:lang w:val="en-US"/>
        </w:rPr>
        <w:t xml:space="preserve"> in the truth table</w:t>
      </w:r>
      <w:r>
        <w:rPr>
          <w:lang w:val="en-US"/>
        </w:rPr>
        <w:t xml:space="preserve">. </w:t>
      </w:r>
      <w:r w:rsidR="00C7729C">
        <w:rPr>
          <w:lang w:val="en-US"/>
        </w:rPr>
        <w:t>One</w:t>
      </w:r>
      <w:r w:rsidR="00653927">
        <w:rPr>
          <w:lang w:val="en-US"/>
        </w:rPr>
        <w:t xml:space="preserve"> first need</w:t>
      </w:r>
      <w:r w:rsidR="00B1644D">
        <w:rPr>
          <w:lang w:val="en-US"/>
        </w:rPr>
        <w:t>s</w:t>
      </w:r>
      <w:r w:rsidR="00653927">
        <w:rPr>
          <w:lang w:val="en-US"/>
        </w:rPr>
        <w:t xml:space="preserve"> to check for </w:t>
      </w:r>
      <w:r w:rsidR="00A87410">
        <w:rPr>
          <w:lang w:val="en-US"/>
        </w:rPr>
        <w:t>‘con</w:t>
      </w:r>
      <w:r w:rsidR="00653927">
        <w:rPr>
          <w:lang w:val="en-US"/>
        </w:rPr>
        <w:t xml:space="preserve">tradictionary configurations’. This would be the case if </w:t>
      </w:r>
      <w:r w:rsidR="00A87410">
        <w:rPr>
          <w:lang w:val="en-US"/>
        </w:rPr>
        <w:t>the same configuration of conditions lead to contradictionary outcomes</w:t>
      </w:r>
      <w:r w:rsidR="00C11DC8">
        <w:rPr>
          <w:lang w:val="en-US"/>
        </w:rPr>
        <w:t>.</w:t>
      </w:r>
      <w:r w:rsidR="00653927">
        <w:rPr>
          <w:lang w:val="en-US"/>
        </w:rPr>
        <w:t xml:space="preserve"> These configurations are problematic and have to be resolved, but fortunately </w:t>
      </w:r>
      <w:r w:rsidR="000C3359">
        <w:rPr>
          <w:lang w:val="en-US"/>
        </w:rPr>
        <w:t xml:space="preserve">they are not observed here so </w:t>
      </w:r>
      <w:r w:rsidR="00C7729C">
        <w:rPr>
          <w:lang w:val="en-US"/>
        </w:rPr>
        <w:t>the research</w:t>
      </w:r>
      <w:r w:rsidR="000C3359">
        <w:rPr>
          <w:lang w:val="en-US"/>
        </w:rPr>
        <w:t xml:space="preserve"> </w:t>
      </w:r>
      <w:r w:rsidR="00105968">
        <w:rPr>
          <w:lang w:val="en-US"/>
        </w:rPr>
        <w:t xml:space="preserve">could </w:t>
      </w:r>
      <w:r w:rsidR="000C3359">
        <w:rPr>
          <w:lang w:val="en-US"/>
        </w:rPr>
        <w:t xml:space="preserve">continue. </w:t>
      </w:r>
      <w:r w:rsidR="006C2A86">
        <w:rPr>
          <w:lang w:val="en-US"/>
        </w:rPr>
        <w:t>At</w:t>
      </w:r>
      <w:r w:rsidR="00C11DC8">
        <w:rPr>
          <w:lang w:val="en-US"/>
        </w:rPr>
        <w:t xml:space="preserve"> first sight, the truth table may seem almost identical to the data matrix</w:t>
      </w:r>
      <w:r w:rsidR="00E962B7">
        <w:rPr>
          <w:lang w:val="en-US"/>
        </w:rPr>
        <w:t xml:space="preserve"> in Table 5.2</w:t>
      </w:r>
      <w:r w:rsidR="00C11DC8">
        <w:rPr>
          <w:lang w:val="en-US"/>
        </w:rPr>
        <w:t xml:space="preserve">. </w:t>
      </w:r>
      <w:r w:rsidR="006C2A86">
        <w:rPr>
          <w:lang w:val="en-US"/>
        </w:rPr>
        <w:t>Only the cases of Spain and t</w:t>
      </w:r>
      <w:r w:rsidR="00BC1494">
        <w:rPr>
          <w:lang w:val="en-US"/>
        </w:rPr>
        <w:t xml:space="preserve">he Netherlands followed a </w:t>
      </w:r>
      <w:r w:rsidR="007F5846">
        <w:rPr>
          <w:lang w:val="en-US"/>
        </w:rPr>
        <w:t>completely</w:t>
      </w:r>
      <w:r w:rsidR="00BC1494">
        <w:rPr>
          <w:lang w:val="en-US"/>
        </w:rPr>
        <w:t xml:space="preserve"> similar causal configuration to health care system retrenchment. </w:t>
      </w:r>
      <w:r w:rsidR="00087C2D">
        <w:rPr>
          <w:lang w:val="en-US"/>
        </w:rPr>
        <w:t xml:space="preserve">For the other countries, it could be said that they each support a particular configuration. </w:t>
      </w:r>
      <w:r w:rsidR="005B6C8B">
        <w:rPr>
          <w:lang w:val="en-US"/>
        </w:rPr>
        <w:t xml:space="preserve">It is, however, crucial to bear in mind </w:t>
      </w:r>
      <w:r w:rsidR="00C65D81">
        <w:rPr>
          <w:lang w:val="en-US"/>
        </w:rPr>
        <w:t xml:space="preserve">that Table 5.4 only shows the ‘partial’ truth table. It is partial in </w:t>
      </w:r>
      <w:r w:rsidR="00AB7D5F">
        <w:rPr>
          <w:lang w:val="en-US"/>
        </w:rPr>
        <w:t>the</w:t>
      </w:r>
      <w:r w:rsidR="00C65D81">
        <w:rPr>
          <w:lang w:val="en-US"/>
        </w:rPr>
        <w:t xml:space="preserve"> sense that the logical remainders are not listed,</w:t>
      </w:r>
      <w:r w:rsidR="00C65D81" w:rsidRPr="00C65D81">
        <w:rPr>
          <w:lang w:val="en-US"/>
        </w:rPr>
        <w:t xml:space="preserve"> </w:t>
      </w:r>
      <w:r w:rsidR="00AB7D5F">
        <w:rPr>
          <w:lang w:val="en-US"/>
        </w:rPr>
        <w:t>these</w:t>
      </w:r>
      <w:r w:rsidR="00C65D81" w:rsidRPr="00C65D81">
        <w:rPr>
          <w:lang w:val="en-US"/>
        </w:rPr>
        <w:t xml:space="preserve"> </w:t>
      </w:r>
      <w:r w:rsidR="00C65D81">
        <w:rPr>
          <w:lang w:val="en-US"/>
        </w:rPr>
        <w:t>are</w:t>
      </w:r>
      <w:r w:rsidR="00C65D81" w:rsidRPr="00C65D81">
        <w:rPr>
          <w:lang w:val="en-US"/>
        </w:rPr>
        <w:t xml:space="preserve">, combinations of causally relevant conditions that </w:t>
      </w:r>
      <w:r w:rsidR="00AB7D5F">
        <w:rPr>
          <w:lang w:val="en-US"/>
        </w:rPr>
        <w:t>are not associated with actual</w:t>
      </w:r>
      <w:r w:rsidR="00C65D81">
        <w:rPr>
          <w:lang w:val="en-US"/>
        </w:rPr>
        <w:t xml:space="preserve"> empirically</w:t>
      </w:r>
      <w:r w:rsidR="00C65D81" w:rsidRPr="00C65D81">
        <w:rPr>
          <w:lang w:val="en-US"/>
        </w:rPr>
        <w:t xml:space="preserve"> observed cases</w:t>
      </w:r>
      <w:r w:rsidR="00C65D81">
        <w:rPr>
          <w:lang w:val="en-US"/>
        </w:rPr>
        <w:t xml:space="preserve">. </w:t>
      </w:r>
      <w:r w:rsidR="00524671">
        <w:rPr>
          <w:lang w:val="en-US"/>
        </w:rPr>
        <w:t xml:space="preserve">In this </w:t>
      </w:r>
      <w:r w:rsidR="002C2FB6">
        <w:rPr>
          <w:lang w:val="en-US"/>
        </w:rPr>
        <w:t>particular research</w:t>
      </w:r>
      <w:r w:rsidR="00524671">
        <w:rPr>
          <w:lang w:val="en-US"/>
        </w:rPr>
        <w:t xml:space="preserve">, there are 64 logically possible </w:t>
      </w:r>
      <w:r w:rsidR="002C2FB6">
        <w:rPr>
          <w:lang w:val="en-US"/>
        </w:rPr>
        <w:t>configurations (</w:t>
      </w:r>
      <w:r w:rsidR="002C2FB6" w:rsidRPr="00652083">
        <w:rPr>
          <w:lang w:val="en-US"/>
        </w:rPr>
        <w:t>2</w:t>
      </w:r>
      <w:r w:rsidR="007E5A62">
        <w:rPr>
          <w:sz w:val="26"/>
          <w:szCs w:val="26"/>
          <w:vertAlign w:val="superscript"/>
          <w:lang w:val="en-US"/>
        </w:rPr>
        <w:t>6</w:t>
      </w:r>
      <w:r w:rsidR="002C2FB6" w:rsidRPr="00652083">
        <w:rPr>
          <w:lang w:val="en-US"/>
        </w:rPr>
        <w:t xml:space="preserve"> = 64).</w:t>
      </w:r>
      <w:r w:rsidR="00D45AA7">
        <w:rPr>
          <w:rStyle w:val="FootnoteReference"/>
        </w:rPr>
        <w:footnoteReference w:id="7"/>
      </w:r>
      <w:r w:rsidR="002C2FB6" w:rsidRPr="00652083">
        <w:rPr>
          <w:lang w:val="en-US"/>
        </w:rPr>
        <w:t xml:space="preserve"> </w:t>
      </w:r>
      <w:r w:rsidR="00652083" w:rsidRPr="00652083">
        <w:rPr>
          <w:lang w:val="en-US"/>
        </w:rPr>
        <w:t xml:space="preserve">As </w:t>
      </w:r>
      <w:r w:rsidR="00C7729C">
        <w:rPr>
          <w:lang w:val="en-US"/>
        </w:rPr>
        <w:t>one</w:t>
      </w:r>
      <w:r w:rsidR="00652083">
        <w:rPr>
          <w:lang w:val="en-US"/>
        </w:rPr>
        <w:t xml:space="preserve"> </w:t>
      </w:r>
      <w:r w:rsidR="00C7729C">
        <w:rPr>
          <w:lang w:val="en-US"/>
        </w:rPr>
        <w:t>could</w:t>
      </w:r>
      <w:r w:rsidR="00652083">
        <w:rPr>
          <w:lang w:val="en-US"/>
        </w:rPr>
        <w:t xml:space="preserve"> see in the truth table, fourteen of them are covered by empirical </w:t>
      </w:r>
      <w:r w:rsidR="000C3359">
        <w:rPr>
          <w:lang w:val="en-US"/>
        </w:rPr>
        <w:t xml:space="preserve">cases. This </w:t>
      </w:r>
      <w:r w:rsidR="00652083">
        <w:rPr>
          <w:lang w:val="en-US"/>
        </w:rPr>
        <w:t xml:space="preserve">means that </w:t>
      </w:r>
      <w:r w:rsidR="000C3359">
        <w:rPr>
          <w:lang w:val="en-US"/>
        </w:rPr>
        <w:t xml:space="preserve">there are </w:t>
      </w:r>
      <w:r w:rsidR="00C56A7C">
        <w:rPr>
          <w:lang w:val="en-US"/>
        </w:rPr>
        <w:t>fifty</w:t>
      </w:r>
      <w:r w:rsidR="000C3359">
        <w:rPr>
          <w:lang w:val="en-US"/>
        </w:rPr>
        <w:t xml:space="preserve"> non-observed configurations. </w:t>
      </w:r>
      <w:r w:rsidR="00C7729C">
        <w:rPr>
          <w:lang w:val="en-US"/>
        </w:rPr>
        <w:t>I will</w:t>
      </w:r>
      <w:r w:rsidR="000C3359">
        <w:rPr>
          <w:lang w:val="en-US"/>
        </w:rPr>
        <w:t xml:space="preserve"> call these latter ‘logical remainders’. </w:t>
      </w:r>
      <w:r w:rsidR="001E4FDC">
        <w:rPr>
          <w:lang w:val="en-US"/>
        </w:rPr>
        <w:t>T</w:t>
      </w:r>
      <w:r w:rsidR="001E4FDC" w:rsidRPr="001E4FDC">
        <w:rPr>
          <w:lang w:val="en-US"/>
        </w:rPr>
        <w:t xml:space="preserve">here exist </w:t>
      </w:r>
      <w:r w:rsidR="001E4FDC">
        <w:rPr>
          <w:lang w:val="en-US"/>
        </w:rPr>
        <w:t>nine</w:t>
      </w:r>
      <w:r w:rsidR="001E4FDC" w:rsidRPr="001E4FDC">
        <w:rPr>
          <w:lang w:val="en-US"/>
        </w:rPr>
        <w:t xml:space="preserve"> different empirical possibilities of configurations, which yield a positive outcome (1).</w:t>
      </w:r>
      <w:r w:rsidR="001E4FDC">
        <w:rPr>
          <w:lang w:val="en-US"/>
        </w:rPr>
        <w:t xml:space="preserve"> </w:t>
      </w:r>
      <w:r w:rsidR="001E4FDC" w:rsidRPr="001E4FDC">
        <w:rPr>
          <w:lang w:val="en-US"/>
        </w:rPr>
        <w:t xml:space="preserve">Besides them, </w:t>
      </w:r>
      <w:r w:rsidR="001E4FDC">
        <w:rPr>
          <w:lang w:val="en-US"/>
        </w:rPr>
        <w:t>five</w:t>
      </w:r>
      <w:r w:rsidR="001E4FDC" w:rsidRPr="001E4FDC">
        <w:rPr>
          <w:lang w:val="en-US"/>
        </w:rPr>
        <w:t xml:space="preserve"> configurations are negative (0).</w:t>
      </w:r>
    </w:p>
    <w:p w:rsidR="00524671" w:rsidRDefault="001E4FDC" w:rsidP="00C65D81">
      <w:pPr>
        <w:spacing w:line="360" w:lineRule="auto"/>
        <w:rPr>
          <w:lang w:val="en-US"/>
        </w:rPr>
      </w:pPr>
      <w:r>
        <w:rPr>
          <w:rFonts w:asciiTheme="majorHAnsi" w:hAnsiTheme="majorHAnsi"/>
          <w:sz w:val="24"/>
          <w:szCs w:val="24"/>
          <w:lang w:val="en-US"/>
        </w:rPr>
        <w:t xml:space="preserve">5.2.2 </w:t>
      </w:r>
      <w:r w:rsidR="009018D8">
        <w:rPr>
          <w:rFonts w:asciiTheme="majorHAnsi" w:hAnsiTheme="majorHAnsi"/>
          <w:sz w:val="24"/>
          <w:szCs w:val="24"/>
          <w:lang w:val="en-US"/>
        </w:rPr>
        <w:t>Boolean</w:t>
      </w:r>
      <w:r>
        <w:rPr>
          <w:rFonts w:asciiTheme="majorHAnsi" w:hAnsiTheme="majorHAnsi"/>
          <w:sz w:val="24"/>
          <w:szCs w:val="24"/>
          <w:lang w:val="en-US"/>
        </w:rPr>
        <w:t xml:space="preserve"> minimization</w:t>
      </w:r>
    </w:p>
    <w:p w:rsidR="00F5727E" w:rsidRDefault="001E4FDC" w:rsidP="00287A3A">
      <w:pPr>
        <w:spacing w:line="360" w:lineRule="auto"/>
        <w:jc w:val="both"/>
        <w:rPr>
          <w:rStyle w:val="st"/>
          <w:lang w:val="en-US"/>
        </w:rPr>
      </w:pPr>
      <w:r w:rsidRPr="001E4FDC">
        <w:rPr>
          <w:lang w:val="en-US"/>
        </w:rPr>
        <w:t xml:space="preserve">Truth table analysis proceeds through the </w:t>
      </w:r>
      <w:r>
        <w:rPr>
          <w:lang w:val="en-US"/>
        </w:rPr>
        <w:t>process</w:t>
      </w:r>
      <w:r w:rsidR="00D7003D">
        <w:rPr>
          <w:lang w:val="en-US"/>
        </w:rPr>
        <w:t xml:space="preserve"> of </w:t>
      </w:r>
      <w:r w:rsidR="009018D8">
        <w:rPr>
          <w:lang w:val="en-US"/>
        </w:rPr>
        <w:t>Boolean</w:t>
      </w:r>
      <w:r w:rsidR="00D7003D">
        <w:rPr>
          <w:lang w:val="en-US"/>
        </w:rPr>
        <w:t xml:space="preserve"> minimization. </w:t>
      </w:r>
      <w:r w:rsidR="00996FC0">
        <w:rPr>
          <w:lang w:val="en-US"/>
        </w:rPr>
        <w:t xml:space="preserve">This next step refers to the application of Boolean logic and aims to reduce the complexity of the truth table. </w:t>
      </w:r>
      <w:r w:rsidR="00060C14">
        <w:rPr>
          <w:lang w:val="en-US"/>
        </w:rPr>
        <w:t>Here</w:t>
      </w:r>
      <w:r w:rsidR="00060C14" w:rsidRPr="000700A9">
        <w:rPr>
          <w:lang w:val="en-US"/>
        </w:rPr>
        <w:t xml:space="preserve">, </w:t>
      </w:r>
      <w:r w:rsidR="000700A9" w:rsidRPr="000700A9">
        <w:rPr>
          <w:lang w:val="en-US"/>
        </w:rPr>
        <w:t>QCA-sof</w:t>
      </w:r>
      <w:r w:rsidR="000700A9">
        <w:rPr>
          <w:lang w:val="en-US"/>
        </w:rPr>
        <w:t>t</w:t>
      </w:r>
      <w:r w:rsidR="000700A9" w:rsidRPr="000700A9">
        <w:rPr>
          <w:lang w:val="en-US"/>
        </w:rPr>
        <w:t>ware</w:t>
      </w:r>
      <w:r w:rsidR="00060C14">
        <w:rPr>
          <w:lang w:val="en-US"/>
        </w:rPr>
        <w:t xml:space="preserve"> reduces the long Boolean expression – which is actually a full description of the truth table – into shorter expressions. </w:t>
      </w:r>
      <w:r w:rsidR="0023784F">
        <w:rPr>
          <w:lang w:val="en-US"/>
        </w:rPr>
        <w:t>This is done through</w:t>
      </w:r>
      <w:r w:rsidR="00354196">
        <w:rPr>
          <w:lang w:val="en-US"/>
        </w:rPr>
        <w:t xml:space="preserve"> a paired comparison of different truth table rows according to the following rule: ‘if </w:t>
      </w:r>
      <w:r w:rsidR="00354196" w:rsidRPr="00081BB4">
        <w:rPr>
          <w:rStyle w:val="st"/>
          <w:lang w:val="en-US"/>
        </w:rPr>
        <w:t>two Boolean expressions differ in only one causal condition, yet produce the same outcome, then the causal condition that distinguishes the two expressions can be considered irrelevant and can be removed to create</w:t>
      </w:r>
      <w:r w:rsidR="00354196">
        <w:rPr>
          <w:rStyle w:val="st"/>
          <w:lang w:val="en-US"/>
        </w:rPr>
        <w:t xml:space="preserve"> a simpl</w:t>
      </w:r>
      <w:r w:rsidR="003A7710">
        <w:rPr>
          <w:rStyle w:val="st"/>
          <w:lang w:val="en-US"/>
        </w:rPr>
        <w:t xml:space="preserve">er, combined expression’ (Ragin, </w:t>
      </w:r>
      <w:r w:rsidR="00354196">
        <w:rPr>
          <w:rStyle w:val="st"/>
          <w:lang w:val="en-US"/>
        </w:rPr>
        <w:t xml:space="preserve">1987, p. 93). </w:t>
      </w:r>
      <w:r w:rsidR="0023784F">
        <w:rPr>
          <w:rStyle w:val="st"/>
          <w:lang w:val="en-US"/>
        </w:rPr>
        <w:t>Hence, these minimal equations reveal causal regularities in the form of combinations of conditions that most</w:t>
      </w:r>
      <w:r w:rsidR="00D1238E">
        <w:rPr>
          <w:rStyle w:val="st"/>
          <w:lang w:val="en-US"/>
        </w:rPr>
        <w:t>ly</w:t>
      </w:r>
      <w:r w:rsidR="0023784F">
        <w:rPr>
          <w:rStyle w:val="st"/>
          <w:lang w:val="en-US"/>
        </w:rPr>
        <w:t xml:space="preserve"> influenced health care system retrench</w:t>
      </w:r>
      <w:r w:rsidR="00A43701">
        <w:rPr>
          <w:rStyle w:val="st"/>
          <w:lang w:val="en-US"/>
        </w:rPr>
        <w:t xml:space="preserve">ment. </w:t>
      </w:r>
    </w:p>
    <w:p w:rsidR="000700A9" w:rsidRDefault="00C7729C" w:rsidP="00287A3A">
      <w:pPr>
        <w:spacing w:line="360" w:lineRule="auto"/>
        <w:jc w:val="both"/>
        <w:rPr>
          <w:rStyle w:val="st"/>
          <w:lang w:val="en-US"/>
        </w:rPr>
      </w:pPr>
      <w:r>
        <w:rPr>
          <w:rStyle w:val="st"/>
          <w:lang w:val="en-US"/>
        </w:rPr>
        <w:t>I</w:t>
      </w:r>
      <w:r w:rsidR="000700A9">
        <w:rPr>
          <w:rStyle w:val="st"/>
          <w:lang w:val="en-US"/>
        </w:rPr>
        <w:t xml:space="preserve"> have </w:t>
      </w:r>
      <w:r w:rsidR="000C3359">
        <w:rPr>
          <w:rStyle w:val="st"/>
          <w:lang w:val="en-US"/>
        </w:rPr>
        <w:t>used</w:t>
      </w:r>
      <w:r w:rsidR="000700A9">
        <w:rPr>
          <w:rStyle w:val="st"/>
          <w:lang w:val="en-US"/>
        </w:rPr>
        <w:t xml:space="preserve"> </w:t>
      </w:r>
      <w:r w:rsidR="000700A9" w:rsidRPr="000700A9">
        <w:rPr>
          <w:rStyle w:val="st"/>
          <w:i/>
          <w:lang w:val="en-US"/>
        </w:rPr>
        <w:t>Tosmana</w:t>
      </w:r>
      <w:r w:rsidR="000700A9">
        <w:rPr>
          <w:rStyle w:val="st"/>
          <w:lang w:val="en-US"/>
        </w:rPr>
        <w:t xml:space="preserve"> </w:t>
      </w:r>
      <w:r w:rsidR="000C3359">
        <w:rPr>
          <w:rStyle w:val="st"/>
          <w:lang w:val="en-US"/>
        </w:rPr>
        <w:t xml:space="preserve">to process </w:t>
      </w:r>
      <w:r w:rsidR="000700A9">
        <w:rPr>
          <w:rStyle w:val="st"/>
          <w:lang w:val="en-US"/>
        </w:rPr>
        <w:t xml:space="preserve">the minimization procedure. Subsequently, the following descriptive formula – which should </w:t>
      </w:r>
      <w:r w:rsidR="00E47985">
        <w:rPr>
          <w:rStyle w:val="st"/>
          <w:lang w:val="en-US"/>
        </w:rPr>
        <w:t xml:space="preserve">describe </w:t>
      </w:r>
      <w:r w:rsidR="000700A9">
        <w:rPr>
          <w:rStyle w:val="st"/>
          <w:lang w:val="en-US"/>
        </w:rPr>
        <w:t xml:space="preserve">all positive cases – </w:t>
      </w:r>
      <w:r w:rsidR="00196DF1">
        <w:rPr>
          <w:rStyle w:val="st"/>
          <w:lang w:val="en-US"/>
        </w:rPr>
        <w:t>has</w:t>
      </w:r>
      <w:r w:rsidR="000700A9">
        <w:rPr>
          <w:rStyle w:val="st"/>
          <w:lang w:val="en-US"/>
        </w:rPr>
        <w:t xml:space="preserve"> been obtained:</w:t>
      </w:r>
    </w:p>
    <w:p w:rsidR="0021397D" w:rsidRDefault="0021397D">
      <w:pPr>
        <w:rPr>
          <w:rStyle w:val="st"/>
          <w:lang w:val="en-US"/>
        </w:rPr>
      </w:pPr>
      <w:r>
        <w:rPr>
          <w:rStyle w:val="st"/>
          <w:lang w:val="en-US"/>
        </w:rPr>
        <w:br w:type="page"/>
      </w:r>
    </w:p>
    <w:p w:rsidR="00F44D43" w:rsidRPr="00D62656" w:rsidRDefault="00F44D43" w:rsidP="00354196">
      <w:pPr>
        <w:spacing w:line="360" w:lineRule="auto"/>
        <w:rPr>
          <w:rStyle w:val="st"/>
          <w:lang w:val="es-ES"/>
        </w:rPr>
      </w:pPr>
      <w:r w:rsidRPr="00D62656">
        <w:rPr>
          <w:rStyle w:val="st"/>
          <w:lang w:val="es-ES"/>
        </w:rPr>
        <w:t>[</w:t>
      </w:r>
      <w:r w:rsidR="00D62656" w:rsidRPr="00D62656">
        <w:rPr>
          <w:rStyle w:val="st"/>
          <w:lang w:val="es-ES"/>
        </w:rPr>
        <w:t>POWRES</w:t>
      </w:r>
      <w:r w:rsidRPr="00D62656">
        <w:rPr>
          <w:rStyle w:val="st"/>
          <w:lang w:val="es-ES"/>
        </w:rPr>
        <w:t xml:space="preserve"> * </w:t>
      </w:r>
      <w:r w:rsidR="0044456B">
        <w:rPr>
          <w:rStyle w:val="st"/>
          <w:lang w:val="es-ES"/>
        </w:rPr>
        <w:t>PARTY</w:t>
      </w:r>
      <w:r w:rsidRPr="00D62656">
        <w:rPr>
          <w:rStyle w:val="st"/>
          <w:lang w:val="es-ES"/>
        </w:rPr>
        <w:t xml:space="preserve"> * voc * </w:t>
      </w:r>
      <w:r w:rsidR="00D62656" w:rsidRPr="00D62656">
        <w:rPr>
          <w:rStyle w:val="st"/>
          <w:lang w:val="es-ES"/>
        </w:rPr>
        <w:t>ECO * eu] +</w:t>
      </w:r>
      <w:r w:rsidR="00D62656" w:rsidRPr="00D62656">
        <w:rPr>
          <w:rStyle w:val="st"/>
          <w:lang w:val="es-ES"/>
        </w:rPr>
        <w:br/>
      </w:r>
      <w:r w:rsidR="00897F8A">
        <w:rPr>
          <w:rStyle w:val="st"/>
          <w:sz w:val="18"/>
          <w:szCs w:val="18"/>
          <w:lang w:val="es-ES"/>
        </w:rPr>
        <w:t>(Denmark, Italy</w:t>
      </w:r>
      <w:r w:rsidR="00D62656" w:rsidRPr="00D62656">
        <w:rPr>
          <w:rStyle w:val="st"/>
          <w:sz w:val="18"/>
          <w:szCs w:val="18"/>
          <w:lang w:val="es-ES"/>
        </w:rPr>
        <w:t>)</w:t>
      </w:r>
    </w:p>
    <w:p w:rsidR="0044456B" w:rsidRPr="00D62656" w:rsidRDefault="0044456B" w:rsidP="00354196">
      <w:pPr>
        <w:spacing w:line="360" w:lineRule="auto"/>
        <w:rPr>
          <w:rStyle w:val="st"/>
          <w:lang w:val="es-ES"/>
        </w:rPr>
      </w:pPr>
      <w:r>
        <w:rPr>
          <w:rStyle w:val="st"/>
          <w:lang w:val="es-ES"/>
        </w:rPr>
        <w:t xml:space="preserve">[powres * OBFUS * </w:t>
      </w:r>
      <w:r w:rsidR="000700A9" w:rsidRPr="00D62656">
        <w:rPr>
          <w:rStyle w:val="st"/>
          <w:lang w:val="es-ES"/>
        </w:rPr>
        <w:t xml:space="preserve"> </w:t>
      </w:r>
      <w:r>
        <w:rPr>
          <w:rStyle w:val="st"/>
          <w:lang w:val="es-ES"/>
        </w:rPr>
        <w:t>capita * ECO * EU] +</w:t>
      </w:r>
      <w:r>
        <w:rPr>
          <w:rStyle w:val="st"/>
          <w:lang w:val="es-ES"/>
        </w:rPr>
        <w:br/>
      </w:r>
      <w:r w:rsidRPr="0044456B">
        <w:rPr>
          <w:rStyle w:val="st"/>
          <w:sz w:val="18"/>
          <w:szCs w:val="18"/>
          <w:lang w:val="es-ES"/>
        </w:rPr>
        <w:t>(Greece, Portugal)</w:t>
      </w:r>
    </w:p>
    <w:p w:rsidR="00F5727E" w:rsidRPr="00D62656" w:rsidRDefault="00E346D0" w:rsidP="00354196">
      <w:pPr>
        <w:spacing w:line="360" w:lineRule="auto"/>
        <w:rPr>
          <w:rStyle w:val="st"/>
          <w:lang w:val="es-ES"/>
        </w:rPr>
      </w:pPr>
      <w:r>
        <w:rPr>
          <w:rStyle w:val="st"/>
          <w:lang w:val="es-ES"/>
        </w:rPr>
        <w:t>[powres * PARTY * OBFUS * ECO * EU] +</w:t>
      </w:r>
      <w:r>
        <w:rPr>
          <w:rStyle w:val="st"/>
          <w:lang w:val="es-ES"/>
        </w:rPr>
        <w:br/>
      </w:r>
      <w:r w:rsidRPr="00E346D0">
        <w:rPr>
          <w:rStyle w:val="st"/>
          <w:sz w:val="18"/>
          <w:szCs w:val="18"/>
          <w:lang w:val="es-ES"/>
        </w:rPr>
        <w:t>(Hungary, Portugal)</w:t>
      </w:r>
    </w:p>
    <w:p w:rsidR="00F44D43" w:rsidRPr="0058310C" w:rsidRDefault="0058310C" w:rsidP="00354196">
      <w:pPr>
        <w:spacing w:line="360" w:lineRule="auto"/>
        <w:rPr>
          <w:rStyle w:val="st"/>
          <w:lang w:val="en-US"/>
        </w:rPr>
      </w:pPr>
      <w:r w:rsidRPr="0058310C">
        <w:rPr>
          <w:rStyle w:val="st"/>
          <w:lang w:val="en-US"/>
        </w:rPr>
        <w:t>[POWRES * party * OBFUS * eco * EU] +</w:t>
      </w:r>
      <w:r>
        <w:rPr>
          <w:rStyle w:val="st"/>
          <w:lang w:val="en-US"/>
        </w:rPr>
        <w:t xml:space="preserve"> </w:t>
      </w:r>
      <w:r w:rsidRPr="0058310C">
        <w:rPr>
          <w:rStyle w:val="st"/>
          <w:lang w:val="en-US"/>
        </w:rPr>
        <w:br/>
      </w:r>
      <w:r w:rsidRPr="00DA0FDD">
        <w:rPr>
          <w:rStyle w:val="st"/>
          <w:sz w:val="18"/>
          <w:szCs w:val="18"/>
          <w:lang w:val="en-US"/>
        </w:rPr>
        <w:t>(Czech Republic)</w:t>
      </w:r>
    </w:p>
    <w:p w:rsidR="00F44D43" w:rsidRDefault="0058310C" w:rsidP="00354196">
      <w:pPr>
        <w:spacing w:line="360" w:lineRule="auto"/>
        <w:rPr>
          <w:rStyle w:val="st"/>
          <w:lang w:val="es-ES"/>
        </w:rPr>
      </w:pPr>
      <w:r w:rsidRPr="0058310C">
        <w:rPr>
          <w:rStyle w:val="st"/>
          <w:lang w:val="es-ES"/>
        </w:rPr>
        <w:t>[POWRES * PARTY * obfus * capita * eco * EU] +</w:t>
      </w:r>
      <w:r w:rsidRPr="0058310C">
        <w:rPr>
          <w:rStyle w:val="st"/>
          <w:lang w:val="es-ES"/>
        </w:rPr>
        <w:br/>
      </w:r>
      <w:r w:rsidRPr="0058310C">
        <w:rPr>
          <w:rStyle w:val="st"/>
          <w:sz w:val="18"/>
          <w:szCs w:val="18"/>
          <w:lang w:val="es-ES"/>
        </w:rPr>
        <w:t>(Finland}</w:t>
      </w:r>
    </w:p>
    <w:p w:rsidR="0058310C" w:rsidRDefault="0058310C" w:rsidP="00354196">
      <w:pPr>
        <w:spacing w:line="360" w:lineRule="auto"/>
        <w:rPr>
          <w:rStyle w:val="st"/>
          <w:lang w:val="es-ES"/>
        </w:rPr>
      </w:pPr>
      <w:r>
        <w:rPr>
          <w:rStyle w:val="st"/>
          <w:lang w:val="es-ES"/>
        </w:rPr>
        <w:t>[</w:t>
      </w:r>
      <w:r w:rsidR="009F58F5">
        <w:rPr>
          <w:rStyle w:val="st"/>
          <w:lang w:val="es-ES"/>
        </w:rPr>
        <w:t xml:space="preserve">powres * party * obfus * CAPITA * ECO * EU] + </w:t>
      </w:r>
      <w:r w:rsidR="009F58F5">
        <w:rPr>
          <w:rStyle w:val="st"/>
          <w:lang w:val="es-ES"/>
        </w:rPr>
        <w:br/>
      </w:r>
      <w:r w:rsidR="009F58F5" w:rsidRPr="009F58F5">
        <w:rPr>
          <w:rStyle w:val="st"/>
          <w:sz w:val="18"/>
          <w:szCs w:val="18"/>
          <w:lang w:val="es-ES"/>
        </w:rPr>
        <w:t>(Ireland)</w:t>
      </w:r>
    </w:p>
    <w:p w:rsidR="0058310C" w:rsidRDefault="009F58F5" w:rsidP="00354196">
      <w:pPr>
        <w:spacing w:line="360" w:lineRule="auto"/>
        <w:rPr>
          <w:rStyle w:val="st"/>
          <w:sz w:val="18"/>
          <w:szCs w:val="18"/>
          <w:lang w:val="es-ES"/>
        </w:rPr>
      </w:pPr>
      <w:r>
        <w:rPr>
          <w:rStyle w:val="st"/>
          <w:lang w:val="es-ES"/>
        </w:rPr>
        <w:t>[POWRES * PARTY * obfus * CAPITA * ECO * EU]</w:t>
      </w:r>
      <w:r>
        <w:rPr>
          <w:rStyle w:val="st"/>
          <w:lang w:val="es-ES"/>
        </w:rPr>
        <w:br/>
      </w:r>
      <w:r w:rsidRPr="009F58F5">
        <w:rPr>
          <w:rStyle w:val="st"/>
          <w:sz w:val="18"/>
          <w:szCs w:val="18"/>
          <w:lang w:val="es-ES"/>
        </w:rPr>
        <w:t>(Latvia)</w:t>
      </w:r>
    </w:p>
    <w:p w:rsidR="0014344E" w:rsidRPr="00722670" w:rsidRDefault="0014344E" w:rsidP="0014344E">
      <w:pPr>
        <w:spacing w:line="360" w:lineRule="auto"/>
        <w:rPr>
          <w:rStyle w:val="st"/>
          <w:lang w:val="en-US"/>
        </w:rPr>
      </w:pPr>
      <w:r>
        <w:rPr>
          <w:rStyle w:val="st"/>
          <w:lang w:val="es-ES"/>
        </w:rPr>
        <w:t xml:space="preserve"> </w:t>
      </w:r>
      <w:r>
        <w:rPr>
          <w:rStyle w:val="st"/>
          <w:lang w:val="es-ES"/>
        </w:rPr>
        <w:tab/>
      </w:r>
      <w:r>
        <w:rPr>
          <w:rStyle w:val="st"/>
          <w:lang w:val="es-ES"/>
        </w:rPr>
        <w:tab/>
      </w:r>
      <w:r w:rsidRPr="00F5727E">
        <w:rPr>
          <w:lang w:val="en-US"/>
        </w:rPr>
        <w:t>→</w:t>
      </w:r>
      <w:r>
        <w:rPr>
          <w:lang w:val="en-US"/>
        </w:rPr>
        <w:t xml:space="preserve"> Health care system retrenchment </w:t>
      </w:r>
      <w:r>
        <w:rPr>
          <w:rStyle w:val="FootnoteReference"/>
          <w:lang w:val="en-US"/>
        </w:rPr>
        <w:footnoteReference w:id="8"/>
      </w:r>
      <w:r w:rsidR="00722670">
        <w:rPr>
          <w:lang w:val="en-US"/>
        </w:rPr>
        <w:br/>
      </w:r>
    </w:p>
    <w:p w:rsidR="0010391E" w:rsidRDefault="00722670" w:rsidP="00287A3A">
      <w:pPr>
        <w:spacing w:line="360" w:lineRule="auto"/>
        <w:jc w:val="both"/>
        <w:rPr>
          <w:lang w:val="en-US"/>
        </w:rPr>
      </w:pPr>
      <w:r>
        <w:rPr>
          <w:rStyle w:val="st"/>
          <w:lang w:val="en-US"/>
        </w:rPr>
        <w:t xml:space="preserve">The result shows that there have been seven different configurations (paths) towards health care system retrenchment. </w:t>
      </w:r>
      <w:r w:rsidR="00727202">
        <w:rPr>
          <w:rStyle w:val="st"/>
          <w:lang w:val="en-US"/>
        </w:rPr>
        <w:t>All countries have been covered under the</w:t>
      </w:r>
      <w:r w:rsidR="00C51C2C">
        <w:rPr>
          <w:rStyle w:val="st"/>
          <w:lang w:val="en-US"/>
        </w:rPr>
        <w:t xml:space="preserve"> formula </w:t>
      </w:r>
      <w:r w:rsidR="00732E7B">
        <w:rPr>
          <w:rStyle w:val="st"/>
          <w:lang w:val="en-US"/>
        </w:rPr>
        <w:t xml:space="preserve">as well as all conditions in some way, </w:t>
      </w:r>
      <w:r w:rsidR="00C51C2C">
        <w:rPr>
          <w:rStyle w:val="st"/>
          <w:lang w:val="en-US"/>
        </w:rPr>
        <w:t>and</w:t>
      </w:r>
      <w:r w:rsidR="00473EB6">
        <w:rPr>
          <w:rStyle w:val="st"/>
          <w:lang w:val="en-US"/>
        </w:rPr>
        <w:t xml:space="preserve"> for Portugal there are even two possible pathways. </w:t>
      </w:r>
      <w:r w:rsidR="00F23C27">
        <w:rPr>
          <w:rStyle w:val="st"/>
          <w:lang w:val="en-US"/>
        </w:rPr>
        <w:t xml:space="preserve">There is yet no clear pattern recognizable as the formula is still quite wide. </w:t>
      </w:r>
      <w:r w:rsidR="0010391E">
        <w:rPr>
          <w:rStyle w:val="st"/>
          <w:lang w:val="en-US"/>
        </w:rPr>
        <w:t xml:space="preserve">This is partly due to the ‘limited diversity problem’: </w:t>
      </w:r>
      <w:r w:rsidR="0010391E" w:rsidRPr="0010391E">
        <w:rPr>
          <w:lang w:val="en-US"/>
        </w:rPr>
        <w:t>the number of possible logical combinations of conditions largely exceeds the number of empirically observed cases</w:t>
      </w:r>
      <w:r w:rsidR="00C56A7C">
        <w:rPr>
          <w:lang w:val="en-US"/>
        </w:rPr>
        <w:t xml:space="preserve"> (Berg-Schlosser et al., 2009). </w:t>
      </w:r>
      <w:r w:rsidR="00F23C27">
        <w:rPr>
          <w:rStyle w:val="st"/>
          <w:lang w:val="en-US"/>
        </w:rPr>
        <w:t>Therefore, as a final step,</w:t>
      </w:r>
      <w:r w:rsidR="0010391E">
        <w:rPr>
          <w:rStyle w:val="st"/>
          <w:lang w:val="en-US"/>
        </w:rPr>
        <w:t xml:space="preserve"> </w:t>
      </w:r>
      <w:r w:rsidR="00273400">
        <w:rPr>
          <w:rStyle w:val="st"/>
          <w:lang w:val="en-US"/>
        </w:rPr>
        <w:t>in order to reduce the complexity of the truth table</w:t>
      </w:r>
      <w:r w:rsidR="0010391E">
        <w:rPr>
          <w:rStyle w:val="st"/>
          <w:lang w:val="en-US"/>
        </w:rPr>
        <w:t xml:space="preserve"> and to solve the limited diversity problem</w:t>
      </w:r>
      <w:r w:rsidR="00273400">
        <w:rPr>
          <w:rStyle w:val="st"/>
          <w:lang w:val="en-US"/>
        </w:rPr>
        <w:t xml:space="preserve">, </w:t>
      </w:r>
      <w:r w:rsidR="00C7729C">
        <w:rPr>
          <w:rStyle w:val="st"/>
          <w:lang w:val="en-US"/>
        </w:rPr>
        <w:t xml:space="preserve">one is </w:t>
      </w:r>
      <w:r w:rsidR="0010391E">
        <w:rPr>
          <w:rStyle w:val="st"/>
          <w:lang w:val="en-US"/>
        </w:rPr>
        <w:t xml:space="preserve">required to bring in </w:t>
      </w:r>
      <w:r w:rsidR="00196DF1">
        <w:rPr>
          <w:rStyle w:val="st"/>
          <w:lang w:val="en-US"/>
        </w:rPr>
        <w:t xml:space="preserve">the </w:t>
      </w:r>
      <w:r w:rsidR="00F23C27">
        <w:rPr>
          <w:rStyle w:val="st"/>
          <w:lang w:val="en-US"/>
        </w:rPr>
        <w:t>‘logical remainders’</w:t>
      </w:r>
      <w:r w:rsidR="00273400">
        <w:rPr>
          <w:rStyle w:val="st"/>
          <w:lang w:val="en-US"/>
        </w:rPr>
        <w:t xml:space="preserve"> </w:t>
      </w:r>
      <w:r w:rsidR="00105968">
        <w:rPr>
          <w:lang w:val="en-US"/>
        </w:rPr>
        <w:t xml:space="preserve">that will help </w:t>
      </w:r>
      <w:r w:rsidR="00D2777B">
        <w:rPr>
          <w:lang w:val="en-US"/>
        </w:rPr>
        <w:t>generate</w:t>
      </w:r>
      <w:r w:rsidR="0010391E">
        <w:rPr>
          <w:lang w:val="en-US"/>
        </w:rPr>
        <w:t xml:space="preserve"> a </w:t>
      </w:r>
      <w:r w:rsidR="00C51C2C" w:rsidRPr="00C51C2C">
        <w:rPr>
          <w:lang w:val="en-US"/>
        </w:rPr>
        <w:t>parsimonious solution</w:t>
      </w:r>
      <w:r w:rsidR="00273400">
        <w:rPr>
          <w:lang w:val="en-US"/>
        </w:rPr>
        <w:t xml:space="preserve">. </w:t>
      </w:r>
      <w:r w:rsidR="00105968">
        <w:rPr>
          <w:lang w:val="en-US"/>
        </w:rPr>
        <w:t>Logically remainders</w:t>
      </w:r>
      <w:r w:rsidR="008D2AE2">
        <w:rPr>
          <w:lang w:val="en-US"/>
        </w:rPr>
        <w:t xml:space="preserve"> are logically possible configurations that are not empirically presented in the dataset and on which </w:t>
      </w:r>
      <w:r w:rsidR="008D2AE2" w:rsidRPr="008D2AE2">
        <w:rPr>
          <w:i/>
          <w:lang w:val="en-US"/>
        </w:rPr>
        <w:t>Tosmana</w:t>
      </w:r>
      <w:r w:rsidR="008D2AE2">
        <w:rPr>
          <w:lang w:val="en-US"/>
        </w:rPr>
        <w:t xml:space="preserve"> will make simplifying assumptions about whether non-observed configurations produce a present (1) or absent (0) outcome.   </w:t>
      </w:r>
    </w:p>
    <w:p w:rsidR="006A4855" w:rsidRDefault="00C7729C" w:rsidP="00287A3A">
      <w:pPr>
        <w:spacing w:line="360" w:lineRule="auto"/>
        <w:jc w:val="both"/>
        <w:rPr>
          <w:lang w:val="en-US"/>
        </w:rPr>
      </w:pPr>
      <w:r>
        <w:rPr>
          <w:lang w:val="en-US"/>
        </w:rPr>
        <w:t>I</w:t>
      </w:r>
      <w:r w:rsidR="006F1E6C">
        <w:rPr>
          <w:lang w:val="en-US"/>
        </w:rPr>
        <w:t xml:space="preserve"> </w:t>
      </w:r>
      <w:r w:rsidR="00D2777B">
        <w:rPr>
          <w:lang w:val="en-US"/>
        </w:rPr>
        <w:t>instructed</w:t>
      </w:r>
      <w:r w:rsidR="0099569C">
        <w:rPr>
          <w:lang w:val="en-US"/>
        </w:rPr>
        <w:t xml:space="preserve"> </w:t>
      </w:r>
      <w:r w:rsidR="006F1E6C" w:rsidRPr="006F1E6C">
        <w:rPr>
          <w:i/>
          <w:lang w:val="en-US"/>
        </w:rPr>
        <w:t>Tosmana</w:t>
      </w:r>
      <w:r w:rsidR="00E962B7">
        <w:rPr>
          <w:lang w:val="en-US"/>
        </w:rPr>
        <w:t xml:space="preserve"> </w:t>
      </w:r>
      <w:r w:rsidR="00D2777B">
        <w:rPr>
          <w:lang w:val="en-US"/>
        </w:rPr>
        <w:t xml:space="preserve">to </w:t>
      </w:r>
      <w:r w:rsidR="00E962B7">
        <w:rPr>
          <w:lang w:val="en-US"/>
        </w:rPr>
        <w:t>process</w:t>
      </w:r>
      <w:r w:rsidR="006F1E6C">
        <w:rPr>
          <w:lang w:val="en-US"/>
        </w:rPr>
        <w:t xml:space="preserve"> the minimization procedure again, this time including the logical remainders. </w:t>
      </w:r>
      <w:r w:rsidR="006A4855">
        <w:rPr>
          <w:lang w:val="en-US"/>
        </w:rPr>
        <w:t>This has resulted in the following reduced expression:</w:t>
      </w:r>
    </w:p>
    <w:p w:rsidR="006A4855" w:rsidRDefault="006A4855" w:rsidP="00273400">
      <w:pPr>
        <w:spacing w:line="360" w:lineRule="auto"/>
        <w:rPr>
          <w:lang w:val="en-US"/>
        </w:rPr>
      </w:pPr>
      <w:r>
        <w:rPr>
          <w:lang w:val="en-US"/>
        </w:rPr>
        <w:t xml:space="preserve">[POWRES * capita] + </w:t>
      </w:r>
      <w:r>
        <w:rPr>
          <w:lang w:val="en-US"/>
        </w:rPr>
        <w:br/>
      </w:r>
      <w:r w:rsidRPr="006A4855">
        <w:rPr>
          <w:sz w:val="18"/>
          <w:szCs w:val="18"/>
          <w:lang w:val="en-US"/>
        </w:rPr>
        <w:t>(Czech Republic, Denmark, Finland, Italy)</w:t>
      </w:r>
    </w:p>
    <w:p w:rsidR="006A4855" w:rsidRPr="000552DA" w:rsidRDefault="006A4855" w:rsidP="00273400">
      <w:pPr>
        <w:spacing w:line="360" w:lineRule="auto"/>
        <w:rPr>
          <w:lang w:val="es-ES"/>
        </w:rPr>
      </w:pPr>
      <w:r w:rsidRPr="000552DA">
        <w:rPr>
          <w:lang w:val="es-ES"/>
        </w:rPr>
        <w:t xml:space="preserve">[obfus * CAPITA] + </w:t>
      </w:r>
      <w:r w:rsidRPr="000552DA">
        <w:rPr>
          <w:lang w:val="es-ES"/>
        </w:rPr>
        <w:br/>
      </w:r>
      <w:r w:rsidRPr="000552DA">
        <w:rPr>
          <w:sz w:val="18"/>
          <w:szCs w:val="18"/>
          <w:lang w:val="es-ES"/>
        </w:rPr>
        <w:t>(Ireland, Latvia)</w:t>
      </w:r>
    </w:p>
    <w:p w:rsidR="006A4855" w:rsidRDefault="000552DA" w:rsidP="00273400">
      <w:pPr>
        <w:spacing w:line="360" w:lineRule="auto"/>
        <w:rPr>
          <w:lang w:val="es-ES"/>
        </w:rPr>
      </w:pPr>
      <w:r w:rsidRPr="000552DA">
        <w:rPr>
          <w:lang w:val="es-ES"/>
        </w:rPr>
        <w:t xml:space="preserve">[OBFUS * </w:t>
      </w:r>
      <w:r>
        <w:rPr>
          <w:lang w:val="es-ES"/>
        </w:rPr>
        <w:t>ECO * EU]</w:t>
      </w:r>
      <w:r>
        <w:rPr>
          <w:lang w:val="es-ES"/>
        </w:rPr>
        <w:br/>
      </w:r>
      <w:r w:rsidRPr="000552DA">
        <w:rPr>
          <w:sz w:val="18"/>
          <w:szCs w:val="18"/>
          <w:lang w:val="es-ES"/>
        </w:rPr>
        <w:t>(Greece, Hungary, Portugal)</w:t>
      </w:r>
    </w:p>
    <w:p w:rsidR="000552DA" w:rsidRPr="00C536A9" w:rsidRDefault="000552DA" w:rsidP="00273400">
      <w:pPr>
        <w:spacing w:line="360" w:lineRule="auto"/>
        <w:rPr>
          <w:lang w:val="en-US"/>
        </w:rPr>
      </w:pPr>
      <w:r>
        <w:rPr>
          <w:lang w:val="es-ES"/>
        </w:rPr>
        <w:t xml:space="preserve"> </w:t>
      </w:r>
      <w:r>
        <w:rPr>
          <w:lang w:val="es-ES"/>
        </w:rPr>
        <w:tab/>
      </w:r>
      <w:r>
        <w:rPr>
          <w:lang w:val="es-ES"/>
        </w:rPr>
        <w:tab/>
      </w:r>
      <w:r w:rsidRPr="00F5727E">
        <w:rPr>
          <w:lang w:val="en-US"/>
        </w:rPr>
        <w:t>→</w:t>
      </w:r>
      <w:r>
        <w:rPr>
          <w:lang w:val="en-US"/>
        </w:rPr>
        <w:t xml:space="preserve"> Health care system retrenchment</w:t>
      </w:r>
    </w:p>
    <w:p w:rsidR="00287A3A" w:rsidRPr="0051759C" w:rsidRDefault="00B75515" w:rsidP="00287A3A">
      <w:pPr>
        <w:spacing w:line="360" w:lineRule="auto"/>
        <w:jc w:val="both"/>
        <w:rPr>
          <w:rFonts w:asciiTheme="majorHAnsi" w:hAnsiTheme="majorHAnsi"/>
          <w:sz w:val="26"/>
          <w:szCs w:val="26"/>
          <w:lang w:val="en-US"/>
        </w:rPr>
      </w:pPr>
      <w:r w:rsidRPr="0051759C">
        <w:rPr>
          <w:rFonts w:asciiTheme="majorHAnsi" w:hAnsiTheme="majorHAnsi"/>
          <w:sz w:val="26"/>
          <w:szCs w:val="26"/>
          <w:lang w:val="en-US"/>
        </w:rPr>
        <w:t>5.3 Interpretation</w:t>
      </w:r>
    </w:p>
    <w:p w:rsidR="0099569C" w:rsidRDefault="00B859AA" w:rsidP="00287A3A">
      <w:pPr>
        <w:spacing w:line="360" w:lineRule="auto"/>
        <w:jc w:val="both"/>
        <w:rPr>
          <w:lang w:val="en-US"/>
        </w:rPr>
      </w:pPr>
      <w:r>
        <w:rPr>
          <w:lang w:val="en-US"/>
        </w:rPr>
        <w:t>Now</w:t>
      </w:r>
      <w:r w:rsidR="0099569C">
        <w:rPr>
          <w:lang w:val="en-US"/>
        </w:rPr>
        <w:t xml:space="preserve"> </w:t>
      </w:r>
      <w:r w:rsidR="00D2777B">
        <w:rPr>
          <w:lang w:val="en-US"/>
        </w:rPr>
        <w:t xml:space="preserve">that </w:t>
      </w:r>
      <w:r w:rsidR="0099569C">
        <w:rPr>
          <w:lang w:val="en-US"/>
        </w:rPr>
        <w:t>the</w:t>
      </w:r>
      <w:r>
        <w:rPr>
          <w:lang w:val="en-US"/>
        </w:rPr>
        <w:t xml:space="preserve"> </w:t>
      </w:r>
      <w:r w:rsidR="00361F97">
        <w:rPr>
          <w:lang w:val="en-US"/>
        </w:rPr>
        <w:t>descriptive formula</w:t>
      </w:r>
      <w:r w:rsidR="0099569C">
        <w:rPr>
          <w:lang w:val="en-US"/>
        </w:rPr>
        <w:t xml:space="preserve"> is collected</w:t>
      </w:r>
      <w:r w:rsidR="00361F97">
        <w:rPr>
          <w:lang w:val="en-US"/>
        </w:rPr>
        <w:t xml:space="preserve">, </w:t>
      </w:r>
      <w:r w:rsidR="0099569C">
        <w:rPr>
          <w:lang w:val="en-US"/>
        </w:rPr>
        <w:t xml:space="preserve">I am </w:t>
      </w:r>
      <w:r w:rsidR="00361F97">
        <w:rPr>
          <w:lang w:val="en-US"/>
        </w:rPr>
        <w:t xml:space="preserve">able to interpret the findings in relation to both </w:t>
      </w:r>
      <w:r w:rsidR="00E42DB9">
        <w:rPr>
          <w:lang w:val="en-US"/>
        </w:rPr>
        <w:t>the</w:t>
      </w:r>
      <w:r w:rsidR="00361F97">
        <w:rPr>
          <w:lang w:val="en-US"/>
        </w:rPr>
        <w:t xml:space="preserve"> empirical and theoretical knowledge. </w:t>
      </w:r>
      <w:r w:rsidR="00136F55">
        <w:rPr>
          <w:lang w:val="en-US"/>
        </w:rPr>
        <w:t xml:space="preserve">First, </w:t>
      </w:r>
      <w:r w:rsidR="000D5AA8">
        <w:rPr>
          <w:lang w:val="en-US"/>
        </w:rPr>
        <w:t xml:space="preserve">five out of six conditions are </w:t>
      </w:r>
      <w:r w:rsidR="000D5AA8" w:rsidRPr="00711E25">
        <w:rPr>
          <w:lang w:val="en-GB"/>
        </w:rPr>
        <w:t xml:space="preserve">positively represented in </w:t>
      </w:r>
      <w:r w:rsidR="000D5AA8">
        <w:rPr>
          <w:lang w:val="en-GB"/>
        </w:rPr>
        <w:t>at least one of the expression</w:t>
      </w:r>
      <w:r w:rsidR="00E962B7">
        <w:rPr>
          <w:lang w:val="en-GB"/>
        </w:rPr>
        <w:t>s</w:t>
      </w:r>
      <w:r w:rsidR="000D5AA8">
        <w:rPr>
          <w:lang w:val="en-GB"/>
        </w:rPr>
        <w:t xml:space="preserve">. Only the structure of party competition (party) is not considered to be relevant </w:t>
      </w:r>
      <w:r w:rsidR="00E57134">
        <w:rPr>
          <w:lang w:val="en-GB"/>
        </w:rPr>
        <w:t>for health care system retrenchment.</w:t>
      </w:r>
      <w:r w:rsidR="00ED3556">
        <w:rPr>
          <w:lang w:val="en-GB"/>
        </w:rPr>
        <w:t xml:space="preserve"> In addition, </w:t>
      </w:r>
      <w:r w:rsidR="00ED3556" w:rsidRPr="00711E25">
        <w:rPr>
          <w:lang w:val="en-GB"/>
        </w:rPr>
        <w:t>different parts of the descriptive formula contain variables with opposite values.</w:t>
      </w:r>
      <w:r w:rsidR="00ED3556">
        <w:rPr>
          <w:lang w:val="en-GB"/>
        </w:rPr>
        <w:t xml:space="preserve"> It is therefore not possible to generalize that </w:t>
      </w:r>
      <w:r w:rsidR="00F27DF5">
        <w:rPr>
          <w:lang w:val="en-GB"/>
        </w:rPr>
        <w:t>all factors mentio</w:t>
      </w:r>
      <w:r w:rsidR="00E962B7">
        <w:rPr>
          <w:lang w:val="en-GB"/>
        </w:rPr>
        <w:t>ned lead to a positive outcome, although</w:t>
      </w:r>
      <w:r w:rsidR="009B42A6">
        <w:rPr>
          <w:lang w:val="en-GB"/>
        </w:rPr>
        <w:t xml:space="preserve"> </w:t>
      </w:r>
      <w:r w:rsidR="0099569C">
        <w:rPr>
          <w:lang w:val="en-GB"/>
        </w:rPr>
        <w:t>it</w:t>
      </w:r>
      <w:r w:rsidR="009B42A6">
        <w:rPr>
          <w:lang w:val="en-GB"/>
        </w:rPr>
        <w:t xml:space="preserve"> can</w:t>
      </w:r>
      <w:r w:rsidR="0099569C">
        <w:rPr>
          <w:lang w:val="en-GB"/>
        </w:rPr>
        <w:t xml:space="preserve"> be said th</w:t>
      </w:r>
      <w:r w:rsidR="009B42A6">
        <w:rPr>
          <w:lang w:val="en-GB"/>
        </w:rPr>
        <w:t xml:space="preserve">at </w:t>
      </w:r>
      <w:r w:rsidR="00D2777B">
        <w:rPr>
          <w:lang w:val="en-GB"/>
        </w:rPr>
        <w:t>this</w:t>
      </w:r>
      <w:r w:rsidR="009B42A6">
        <w:rPr>
          <w:lang w:val="en-GB"/>
        </w:rPr>
        <w:t xml:space="preserve"> situation occurs in three types of configurations. </w:t>
      </w:r>
      <w:r w:rsidR="00D2777B">
        <w:rPr>
          <w:lang w:val="en-GB"/>
        </w:rPr>
        <w:t xml:space="preserve">The expression </w:t>
      </w:r>
      <w:r w:rsidR="004C19BC">
        <w:rPr>
          <w:lang w:val="en-US"/>
        </w:rPr>
        <w:t xml:space="preserve">can be read </w:t>
      </w:r>
      <w:r w:rsidR="008F7B36" w:rsidRPr="008F7B36">
        <w:rPr>
          <w:lang w:val="en-US"/>
        </w:rPr>
        <w:t>as follows:</w:t>
      </w:r>
    </w:p>
    <w:p w:rsidR="0010391E" w:rsidRDefault="008F7B36" w:rsidP="00287A3A">
      <w:pPr>
        <w:spacing w:line="360" w:lineRule="auto"/>
        <w:jc w:val="both"/>
        <w:rPr>
          <w:lang w:val="en-US"/>
        </w:rPr>
      </w:pPr>
      <w:r w:rsidRPr="008F7B36">
        <w:rPr>
          <w:lang w:val="en-US"/>
        </w:rPr>
        <w:br/>
      </w:r>
      <w:r w:rsidR="00C536A9">
        <w:rPr>
          <w:lang w:val="en-US"/>
        </w:rPr>
        <w:t>Health care system retrenchment is observed:</w:t>
      </w:r>
    </w:p>
    <w:p w:rsidR="00C536A9" w:rsidRDefault="00C536A9" w:rsidP="00C536A9">
      <w:pPr>
        <w:pStyle w:val="ListParagraph"/>
        <w:numPr>
          <w:ilvl w:val="0"/>
          <w:numId w:val="3"/>
        </w:numPr>
        <w:spacing w:line="360" w:lineRule="auto"/>
        <w:rPr>
          <w:lang w:val="en-US"/>
        </w:rPr>
      </w:pPr>
      <w:r>
        <w:rPr>
          <w:lang w:val="en-US"/>
        </w:rPr>
        <w:t xml:space="preserve">In </w:t>
      </w:r>
      <w:r w:rsidR="00E6272D">
        <w:rPr>
          <w:lang w:val="en-US"/>
        </w:rPr>
        <w:t>countries that have right-oriented governments being a non-liberal market economy.</w:t>
      </w:r>
      <w:r w:rsidR="00E6272D">
        <w:rPr>
          <w:lang w:val="en-US"/>
        </w:rPr>
        <w:br/>
        <w:t>(Czech Republic, Denmark, Finland, Italy)</w:t>
      </w:r>
      <w:r w:rsidR="00E6272D">
        <w:rPr>
          <w:lang w:val="en-US"/>
        </w:rPr>
        <w:br/>
        <w:t>OR</w:t>
      </w:r>
    </w:p>
    <w:p w:rsidR="00E6272D" w:rsidRDefault="00E6272D" w:rsidP="00C536A9">
      <w:pPr>
        <w:pStyle w:val="ListParagraph"/>
        <w:numPr>
          <w:ilvl w:val="0"/>
          <w:numId w:val="3"/>
        </w:numPr>
        <w:spacing w:line="360" w:lineRule="auto"/>
        <w:rPr>
          <w:lang w:val="en-US"/>
        </w:rPr>
      </w:pPr>
      <w:r>
        <w:rPr>
          <w:lang w:val="en-US"/>
        </w:rPr>
        <w:t xml:space="preserve">In countries </w:t>
      </w:r>
      <w:r w:rsidR="004C19BC">
        <w:rPr>
          <w:lang w:val="en-US"/>
        </w:rPr>
        <w:t>that have not used obfuscation tactics being a liberal market economy.</w:t>
      </w:r>
      <w:r w:rsidR="004C19BC">
        <w:rPr>
          <w:lang w:val="en-US"/>
        </w:rPr>
        <w:br/>
        <w:t>(Ireland, Latvia)</w:t>
      </w:r>
      <w:r w:rsidR="004C19BC">
        <w:rPr>
          <w:lang w:val="en-US"/>
        </w:rPr>
        <w:br/>
        <w:t>OR</w:t>
      </w:r>
    </w:p>
    <w:p w:rsidR="004C19BC" w:rsidRPr="00C536A9" w:rsidRDefault="004C19BC" w:rsidP="00C536A9">
      <w:pPr>
        <w:pStyle w:val="ListParagraph"/>
        <w:numPr>
          <w:ilvl w:val="0"/>
          <w:numId w:val="3"/>
        </w:numPr>
        <w:spacing w:line="360" w:lineRule="auto"/>
        <w:rPr>
          <w:lang w:val="en-US"/>
        </w:rPr>
      </w:pPr>
      <w:r>
        <w:rPr>
          <w:lang w:val="en-US"/>
        </w:rPr>
        <w:t xml:space="preserve">In countries that have used obfuscation tactics and being </w:t>
      </w:r>
      <w:r w:rsidR="00B44A7C">
        <w:rPr>
          <w:lang w:val="en-US"/>
        </w:rPr>
        <w:t>confronted</w:t>
      </w:r>
      <w:r>
        <w:rPr>
          <w:lang w:val="en-US"/>
        </w:rPr>
        <w:t xml:space="preserve"> with lower economic growth rates and EU-pressure</w:t>
      </w:r>
      <w:r>
        <w:rPr>
          <w:lang w:val="en-US"/>
        </w:rPr>
        <w:br/>
        <w:t xml:space="preserve">(Greece, Hungary, Portugal) </w:t>
      </w:r>
      <w:r w:rsidR="00420496">
        <w:rPr>
          <w:lang w:val="en-US"/>
        </w:rPr>
        <w:br/>
      </w:r>
    </w:p>
    <w:p w:rsidR="006A4855" w:rsidRPr="00D73A6A" w:rsidRDefault="00DB0D27" w:rsidP="00287A3A">
      <w:pPr>
        <w:spacing w:line="360" w:lineRule="auto"/>
        <w:jc w:val="both"/>
        <w:rPr>
          <w:lang w:val="en-US"/>
        </w:rPr>
      </w:pPr>
      <w:r>
        <w:rPr>
          <w:lang w:val="en-US"/>
        </w:rPr>
        <w:t xml:space="preserve">It is at this point that </w:t>
      </w:r>
      <w:r w:rsidR="002F767F">
        <w:rPr>
          <w:lang w:val="en-US"/>
        </w:rPr>
        <w:t>the study has r</w:t>
      </w:r>
      <w:r w:rsidR="000F3C4D">
        <w:rPr>
          <w:lang w:val="en-US"/>
        </w:rPr>
        <w:t>eached the final and m</w:t>
      </w:r>
      <w:r w:rsidR="0021397D">
        <w:rPr>
          <w:lang w:val="en-US"/>
        </w:rPr>
        <w:t xml:space="preserve">ost important research findings. </w:t>
      </w:r>
      <w:r w:rsidR="003A4079">
        <w:rPr>
          <w:lang w:val="en-US"/>
        </w:rPr>
        <w:t xml:space="preserve">These three distinct pathways </w:t>
      </w:r>
      <w:r w:rsidR="00420496">
        <w:rPr>
          <w:lang w:val="en-US"/>
        </w:rPr>
        <w:t xml:space="preserve">are sufficient </w:t>
      </w:r>
      <w:r w:rsidR="0085164D">
        <w:rPr>
          <w:lang w:val="en-US"/>
        </w:rPr>
        <w:t xml:space="preserve">conditions </w:t>
      </w:r>
      <w:r w:rsidR="00420496">
        <w:rPr>
          <w:lang w:val="en-US"/>
        </w:rPr>
        <w:t>for health care system</w:t>
      </w:r>
      <w:r w:rsidR="00670150">
        <w:rPr>
          <w:lang w:val="en-US"/>
        </w:rPr>
        <w:t xml:space="preserve"> retrenchment</w:t>
      </w:r>
      <w:r w:rsidR="00420496">
        <w:rPr>
          <w:lang w:val="en-US"/>
        </w:rPr>
        <w:t xml:space="preserve"> to occur. </w:t>
      </w:r>
      <w:r w:rsidR="002F767F">
        <w:rPr>
          <w:lang w:val="en-US"/>
        </w:rPr>
        <w:t>Each</w:t>
      </w:r>
      <w:r w:rsidR="000F3C4D">
        <w:rPr>
          <w:lang w:val="en-US"/>
        </w:rPr>
        <w:t xml:space="preserve"> country is represented and </w:t>
      </w:r>
      <w:r w:rsidR="002F767F">
        <w:rPr>
          <w:lang w:val="en-US"/>
        </w:rPr>
        <w:t xml:space="preserve">they </w:t>
      </w:r>
      <w:r w:rsidR="00D64340">
        <w:rPr>
          <w:lang w:val="en-US"/>
        </w:rPr>
        <w:t xml:space="preserve">cluster around the observed configurations. </w:t>
      </w:r>
      <w:r w:rsidR="0085164D">
        <w:rPr>
          <w:lang w:val="en-US"/>
        </w:rPr>
        <w:t xml:space="preserve">Because each path yields more than one condition, </w:t>
      </w:r>
      <w:r w:rsidR="002F767F">
        <w:rPr>
          <w:lang w:val="en-US"/>
        </w:rPr>
        <w:t>it is a</w:t>
      </w:r>
      <w:r w:rsidR="0085164D">
        <w:rPr>
          <w:lang w:val="en-US"/>
        </w:rPr>
        <w:t xml:space="preserve">lso </w:t>
      </w:r>
      <w:r w:rsidR="002F767F">
        <w:rPr>
          <w:lang w:val="en-US"/>
        </w:rPr>
        <w:t>possible</w:t>
      </w:r>
      <w:r w:rsidR="0085164D">
        <w:rPr>
          <w:lang w:val="en-US"/>
        </w:rPr>
        <w:t xml:space="preserve"> to discover</w:t>
      </w:r>
      <w:r w:rsidR="00D64340">
        <w:rPr>
          <w:lang w:val="en-US"/>
        </w:rPr>
        <w:t xml:space="preserve"> the separate</w:t>
      </w:r>
      <w:r w:rsidR="0085164D">
        <w:rPr>
          <w:lang w:val="en-US"/>
        </w:rPr>
        <w:t xml:space="preserve"> INUS-conditions. These </w:t>
      </w:r>
      <w:r w:rsidR="00D64340">
        <w:rPr>
          <w:lang w:val="en-US"/>
        </w:rPr>
        <w:t>are</w:t>
      </w:r>
      <w:r w:rsidR="0085164D">
        <w:rPr>
          <w:lang w:val="en-US"/>
        </w:rPr>
        <w:t xml:space="preserve"> insufficient but n</w:t>
      </w:r>
      <w:r w:rsidR="0085164D" w:rsidRPr="0085164D">
        <w:rPr>
          <w:lang w:val="en-US"/>
        </w:rPr>
        <w:t>ecessary part</w:t>
      </w:r>
      <w:r w:rsidR="00D64340">
        <w:rPr>
          <w:lang w:val="en-US"/>
        </w:rPr>
        <w:t>s</w:t>
      </w:r>
      <w:r w:rsidR="0085164D">
        <w:rPr>
          <w:lang w:val="en-US"/>
        </w:rPr>
        <w:t xml:space="preserve"> </w:t>
      </w:r>
      <w:r w:rsidR="0085164D" w:rsidRPr="0085164D">
        <w:rPr>
          <w:lang w:val="en-US"/>
        </w:rPr>
        <w:t>of a condition which is itself unnecessary but sufficient for the result</w:t>
      </w:r>
      <w:r w:rsidR="0085164D">
        <w:rPr>
          <w:lang w:val="en-US"/>
        </w:rPr>
        <w:t xml:space="preserve"> </w:t>
      </w:r>
      <w:r w:rsidR="000265FB">
        <w:rPr>
          <w:lang w:val="en-US"/>
        </w:rPr>
        <w:t xml:space="preserve">to transpire </w:t>
      </w:r>
      <w:r w:rsidR="0085164D">
        <w:rPr>
          <w:lang w:val="en-US"/>
        </w:rPr>
        <w:t>(Verweij &amp; Gerrits, 2012).</w:t>
      </w:r>
      <w:r w:rsidR="00D64340">
        <w:rPr>
          <w:lang w:val="en-US"/>
        </w:rPr>
        <w:t xml:space="preserve"> Having achieved the final result, QCA still requires the researcher to provide interpretations in order to </w:t>
      </w:r>
      <w:r w:rsidR="006832F4">
        <w:rPr>
          <w:lang w:val="en-US"/>
        </w:rPr>
        <w:t xml:space="preserve">ask more focused causal questions about </w:t>
      </w:r>
      <w:r w:rsidR="00D73A6A">
        <w:rPr>
          <w:lang w:val="en-US"/>
        </w:rPr>
        <w:t xml:space="preserve">the </w:t>
      </w:r>
      <w:r w:rsidR="006832F4">
        <w:rPr>
          <w:lang w:val="en-US"/>
        </w:rPr>
        <w:t xml:space="preserve">ingredients and mechanisms producing retrenchment. In the next section, </w:t>
      </w:r>
      <w:r w:rsidR="000265FB">
        <w:rPr>
          <w:lang w:val="en-US"/>
        </w:rPr>
        <w:t>this</w:t>
      </w:r>
      <w:r w:rsidR="006832F4">
        <w:rPr>
          <w:lang w:val="en-US"/>
        </w:rPr>
        <w:t xml:space="preserve"> ‘thicker’ interpretation of </w:t>
      </w:r>
      <w:r w:rsidR="000265FB">
        <w:rPr>
          <w:lang w:val="en-US"/>
        </w:rPr>
        <w:t>all</w:t>
      </w:r>
      <w:r w:rsidR="006832F4">
        <w:rPr>
          <w:lang w:val="en-US"/>
        </w:rPr>
        <w:t xml:space="preserve"> three different pathways and </w:t>
      </w:r>
      <w:r w:rsidR="00D73A6A">
        <w:rPr>
          <w:lang w:val="en-US"/>
        </w:rPr>
        <w:t xml:space="preserve">the </w:t>
      </w:r>
      <w:r w:rsidR="006832F4">
        <w:rPr>
          <w:lang w:val="en-US"/>
        </w:rPr>
        <w:t xml:space="preserve">corresponding INUS-conditions will be provided. </w:t>
      </w:r>
    </w:p>
    <w:p w:rsidR="00287A3A" w:rsidRDefault="0095494A" w:rsidP="00287A3A">
      <w:pPr>
        <w:spacing w:after="0" w:line="360" w:lineRule="auto"/>
        <w:jc w:val="both"/>
        <w:rPr>
          <w:rFonts w:asciiTheme="majorHAnsi" w:hAnsiTheme="majorHAnsi"/>
          <w:sz w:val="24"/>
          <w:szCs w:val="24"/>
          <w:lang w:val="en-US"/>
        </w:rPr>
      </w:pPr>
      <w:r>
        <w:rPr>
          <w:rFonts w:asciiTheme="majorHAnsi" w:hAnsiTheme="majorHAnsi"/>
          <w:sz w:val="24"/>
          <w:szCs w:val="24"/>
          <w:lang w:val="en-US"/>
        </w:rPr>
        <w:t xml:space="preserve">5.3.1 First condition </w:t>
      </w:r>
    </w:p>
    <w:p w:rsidR="0095494A" w:rsidRDefault="009D3D82" w:rsidP="00287A3A">
      <w:pPr>
        <w:spacing w:line="360" w:lineRule="auto"/>
        <w:jc w:val="both"/>
        <w:rPr>
          <w:lang w:val="en-US"/>
        </w:rPr>
      </w:pPr>
      <w:r>
        <w:rPr>
          <w:lang w:val="en-US"/>
        </w:rPr>
        <w:t xml:space="preserve">The first condition says that </w:t>
      </w:r>
      <w:r w:rsidR="00DB3FED" w:rsidRPr="006D51F0">
        <w:rPr>
          <w:b/>
          <w:lang w:val="en-US"/>
        </w:rPr>
        <w:t>having a right-oriented government while being a non-liberal market economy is sufficient for health care system</w:t>
      </w:r>
      <w:r w:rsidR="001C1D58" w:rsidRPr="006D51F0">
        <w:rPr>
          <w:b/>
          <w:lang w:val="en-US"/>
        </w:rPr>
        <w:t xml:space="preserve"> retrenchment</w:t>
      </w:r>
      <w:r w:rsidR="00DB3FED" w:rsidRPr="006D51F0">
        <w:rPr>
          <w:b/>
          <w:lang w:val="en-US"/>
        </w:rPr>
        <w:t xml:space="preserve"> to occur</w:t>
      </w:r>
      <w:r w:rsidR="00DB3FED">
        <w:rPr>
          <w:lang w:val="en-US"/>
        </w:rPr>
        <w:t xml:space="preserve">. </w:t>
      </w:r>
      <w:r w:rsidR="008830FF">
        <w:rPr>
          <w:lang w:val="en-US"/>
        </w:rPr>
        <w:t xml:space="preserve">This may sound a bit </w:t>
      </w:r>
      <w:r w:rsidR="008830FF" w:rsidRPr="008830FF">
        <w:rPr>
          <w:lang w:val="en-US"/>
        </w:rPr>
        <w:t>counterintuitive</w:t>
      </w:r>
      <w:r w:rsidR="008830FF">
        <w:rPr>
          <w:lang w:val="en-US"/>
        </w:rPr>
        <w:t xml:space="preserve">, </w:t>
      </w:r>
      <w:r w:rsidR="00122AAB">
        <w:rPr>
          <w:lang w:val="en-US"/>
        </w:rPr>
        <w:t xml:space="preserve">but there may be a logical explanation for this. </w:t>
      </w:r>
      <w:r w:rsidR="00FF0825">
        <w:rPr>
          <w:lang w:val="en-US"/>
        </w:rPr>
        <w:t xml:space="preserve">The condition is empirically supported by the cases of </w:t>
      </w:r>
      <w:r w:rsidR="000C5D63">
        <w:rPr>
          <w:lang w:val="en-US"/>
        </w:rPr>
        <w:t xml:space="preserve">the </w:t>
      </w:r>
      <w:r w:rsidR="00FF0825">
        <w:rPr>
          <w:lang w:val="en-US"/>
        </w:rPr>
        <w:t xml:space="preserve">Czech Republic, Denmark, Finland and Italy. Let </w:t>
      </w:r>
      <w:r w:rsidR="00C218CB">
        <w:rPr>
          <w:lang w:val="en-US"/>
        </w:rPr>
        <w:t>me</w:t>
      </w:r>
      <w:r w:rsidR="00FF0825">
        <w:rPr>
          <w:lang w:val="en-US"/>
        </w:rPr>
        <w:t xml:space="preserve"> first look at the INUS-parts separately.</w:t>
      </w:r>
    </w:p>
    <w:p w:rsidR="003469E3" w:rsidRDefault="009F3855" w:rsidP="00287A3A">
      <w:pPr>
        <w:spacing w:line="360" w:lineRule="auto"/>
        <w:jc w:val="both"/>
        <w:rPr>
          <w:lang w:val="en-US"/>
        </w:rPr>
      </w:pPr>
      <w:r>
        <w:rPr>
          <w:lang w:val="en-US"/>
        </w:rPr>
        <w:t xml:space="preserve">The first necessary part of the sufficient condition </w:t>
      </w:r>
      <w:r w:rsidR="00F53937">
        <w:rPr>
          <w:lang w:val="en-US"/>
        </w:rPr>
        <w:t>shows</w:t>
      </w:r>
      <w:r>
        <w:rPr>
          <w:lang w:val="en-US"/>
        </w:rPr>
        <w:t xml:space="preserve"> </w:t>
      </w:r>
      <w:r w:rsidR="003469E3">
        <w:rPr>
          <w:lang w:val="en-US"/>
        </w:rPr>
        <w:t xml:space="preserve">the influence of right-oriented governments concerning retrenchment politics. Or even better: the absence of social democratic participation in office. </w:t>
      </w:r>
      <w:r w:rsidR="00924B6E">
        <w:rPr>
          <w:lang w:val="en-US"/>
        </w:rPr>
        <w:t>While left government parties tend to block attempts to cut back welfare provision, right-wing parties openly pursue the rolling back of the welfare state. It is striking th</w:t>
      </w:r>
      <w:r w:rsidR="00391633">
        <w:rPr>
          <w:lang w:val="en-US"/>
        </w:rPr>
        <w:t xml:space="preserve">at in all four countries social </w:t>
      </w:r>
      <w:r w:rsidR="00924B6E">
        <w:rPr>
          <w:lang w:val="en-US"/>
        </w:rPr>
        <w:t>democratic parties were almost completely excluded from government during the financial crisis and its aftermath. I</w:t>
      </w:r>
      <w:r w:rsidR="00F31CC3">
        <w:rPr>
          <w:lang w:val="en-US"/>
        </w:rPr>
        <w:t>n fact,</w:t>
      </w:r>
      <w:r w:rsidR="008C1A2A">
        <w:rPr>
          <w:lang w:val="en-US"/>
        </w:rPr>
        <w:t xml:space="preserve"> </w:t>
      </w:r>
      <w:r w:rsidR="002F767F">
        <w:rPr>
          <w:lang w:val="en-US"/>
        </w:rPr>
        <w:t xml:space="preserve">I have observed that </w:t>
      </w:r>
      <w:r w:rsidR="000C5D63">
        <w:rPr>
          <w:lang w:val="en-US"/>
        </w:rPr>
        <w:t xml:space="preserve">the </w:t>
      </w:r>
      <w:r w:rsidR="008C1A2A">
        <w:rPr>
          <w:lang w:val="en-US"/>
        </w:rPr>
        <w:t>Czech Republic (</w:t>
      </w:r>
      <w:r w:rsidR="008C1A2A" w:rsidRPr="00105968">
        <w:rPr>
          <w:lang w:val="en-US"/>
        </w:rPr>
        <w:t>Topolanek; Nectas</w:t>
      </w:r>
      <w:r w:rsidR="008C1A2A">
        <w:rPr>
          <w:lang w:val="en-US"/>
        </w:rPr>
        <w:t>), Denmark (</w:t>
      </w:r>
      <w:r w:rsidR="008C1A2A" w:rsidRPr="00105968">
        <w:rPr>
          <w:lang w:val="en-US"/>
        </w:rPr>
        <w:t>Rasmussen F</w:t>
      </w:r>
      <w:r w:rsidR="00105968">
        <w:rPr>
          <w:lang w:val="en-US"/>
        </w:rPr>
        <w:t>.</w:t>
      </w:r>
      <w:r w:rsidR="008C1A2A" w:rsidRPr="00105968">
        <w:rPr>
          <w:lang w:val="en-US"/>
        </w:rPr>
        <w:t xml:space="preserve"> &amp; L</w:t>
      </w:r>
      <w:r w:rsidR="00105968">
        <w:rPr>
          <w:lang w:val="en-US"/>
        </w:rPr>
        <w:t>.</w:t>
      </w:r>
      <w:r w:rsidR="008C1A2A">
        <w:rPr>
          <w:lang w:val="en-US"/>
        </w:rPr>
        <w:t>), Finland (</w:t>
      </w:r>
      <w:r w:rsidR="008C1A2A" w:rsidRPr="00105968">
        <w:rPr>
          <w:lang w:val="en-US"/>
        </w:rPr>
        <w:t>Vanhanen; Kiviniemi)</w:t>
      </w:r>
      <w:r w:rsidR="008C1A2A">
        <w:rPr>
          <w:lang w:val="en-US"/>
        </w:rPr>
        <w:t xml:space="preserve"> and Italy (</w:t>
      </w:r>
      <w:r w:rsidR="008C1A2A" w:rsidRPr="00105968">
        <w:rPr>
          <w:lang w:val="en-US"/>
        </w:rPr>
        <w:t>Berlusconi</w:t>
      </w:r>
      <w:r w:rsidR="008C1A2A">
        <w:rPr>
          <w:lang w:val="en-US"/>
        </w:rPr>
        <w:t>)</w:t>
      </w:r>
      <w:r w:rsidR="00515A11">
        <w:rPr>
          <w:lang w:val="en-US"/>
        </w:rPr>
        <w:t xml:space="preserve"> wer</w:t>
      </w:r>
      <w:r w:rsidR="00105968">
        <w:rPr>
          <w:lang w:val="en-US"/>
        </w:rPr>
        <w:t xml:space="preserve">e – predominantly – led </w:t>
      </w:r>
      <w:r w:rsidR="000C5D63">
        <w:rPr>
          <w:lang w:val="en-US"/>
        </w:rPr>
        <w:t>by a</w:t>
      </w:r>
      <w:r w:rsidR="00105968">
        <w:rPr>
          <w:lang w:val="en-US"/>
        </w:rPr>
        <w:t xml:space="preserve"> </w:t>
      </w:r>
      <w:r w:rsidR="00515A11">
        <w:rPr>
          <w:lang w:val="en-US"/>
        </w:rPr>
        <w:t xml:space="preserve">clear liberal-conservative political </w:t>
      </w:r>
      <w:r w:rsidR="006D51F0">
        <w:rPr>
          <w:lang w:val="en-US"/>
        </w:rPr>
        <w:t xml:space="preserve">agenda. </w:t>
      </w:r>
      <w:r w:rsidR="00105968">
        <w:rPr>
          <w:lang w:val="en-US"/>
        </w:rPr>
        <w:t>The cases seem</w:t>
      </w:r>
      <w:r w:rsidR="006B2823">
        <w:rPr>
          <w:lang w:val="en-US"/>
        </w:rPr>
        <w:t xml:space="preserve"> to support the classical power resources approach. </w:t>
      </w:r>
      <w:r w:rsidR="000C5D63">
        <w:rPr>
          <w:lang w:val="en-US"/>
        </w:rPr>
        <w:t>All the more, b</w:t>
      </w:r>
      <w:r w:rsidR="006B2823">
        <w:rPr>
          <w:lang w:val="en-US"/>
        </w:rPr>
        <w:t xml:space="preserve">ecause </w:t>
      </w:r>
      <w:r w:rsidR="002F767F">
        <w:rPr>
          <w:lang w:val="en-US"/>
        </w:rPr>
        <w:t>I</w:t>
      </w:r>
      <w:r w:rsidR="008C198C">
        <w:rPr>
          <w:lang w:val="en-US"/>
        </w:rPr>
        <w:t xml:space="preserve"> recognize a partisan effect on crisis responses.</w:t>
      </w:r>
      <w:r w:rsidR="00B03B03">
        <w:rPr>
          <w:lang w:val="en-US"/>
        </w:rPr>
        <w:t xml:space="preserve"> Multiple researchers have suggested that c</w:t>
      </w:r>
      <w:r w:rsidR="00B03B03" w:rsidRPr="00B03B03">
        <w:rPr>
          <w:lang w:val="en-US"/>
        </w:rPr>
        <w:t>ountries become more politically polarized and fractional</w:t>
      </w:r>
      <w:r w:rsidR="00B03B03">
        <w:rPr>
          <w:lang w:val="en-US"/>
        </w:rPr>
        <w:t>ized following fin</w:t>
      </w:r>
      <w:r w:rsidR="006A47A2">
        <w:rPr>
          <w:lang w:val="en-US"/>
        </w:rPr>
        <w:t>ancial crises (Mian et al., 2014</w:t>
      </w:r>
      <w:r w:rsidR="00B03B03">
        <w:rPr>
          <w:lang w:val="en-US"/>
        </w:rPr>
        <w:t xml:space="preserve">; Funke et al., 2015). The political crisis Italy faced </w:t>
      </w:r>
      <w:r w:rsidR="00B0599D">
        <w:rPr>
          <w:lang w:val="en-US"/>
        </w:rPr>
        <w:t xml:space="preserve">is in this sense exemplary. In similar </w:t>
      </w:r>
      <w:r w:rsidR="00D7409E">
        <w:rPr>
          <w:lang w:val="en-US"/>
        </w:rPr>
        <w:t xml:space="preserve">vein, political parties </w:t>
      </w:r>
      <w:r w:rsidR="006F0D91">
        <w:rPr>
          <w:lang w:val="en-US"/>
        </w:rPr>
        <w:t xml:space="preserve">stick more to their original </w:t>
      </w:r>
      <w:r w:rsidR="006F0D91" w:rsidRPr="007E6209">
        <w:rPr>
          <w:lang w:val="en-US"/>
        </w:rPr>
        <w:t>constituencies</w:t>
      </w:r>
      <w:r w:rsidR="006F0D91">
        <w:rPr>
          <w:lang w:val="en-US"/>
        </w:rPr>
        <w:t xml:space="preserve">. </w:t>
      </w:r>
      <w:r w:rsidR="00E30763">
        <w:rPr>
          <w:lang w:val="en-US"/>
        </w:rPr>
        <w:t xml:space="preserve">In Denmark, liberal </w:t>
      </w:r>
      <w:r w:rsidR="009523E1">
        <w:rPr>
          <w:lang w:val="en-US"/>
        </w:rPr>
        <w:t>Prime Minister</w:t>
      </w:r>
      <w:r w:rsidR="00E30763">
        <w:rPr>
          <w:lang w:val="en-US"/>
        </w:rPr>
        <w:t xml:space="preserve"> Rasmussen </w:t>
      </w:r>
      <w:r w:rsidR="009523E1">
        <w:rPr>
          <w:lang w:val="en-US"/>
        </w:rPr>
        <w:t xml:space="preserve">openly put the size of the welfare state into question, </w:t>
      </w:r>
      <w:r w:rsidR="000C5D63">
        <w:rPr>
          <w:lang w:val="en-US"/>
        </w:rPr>
        <w:t>breaking</w:t>
      </w:r>
      <w:r w:rsidR="009523E1">
        <w:rPr>
          <w:lang w:val="en-US"/>
        </w:rPr>
        <w:t xml:space="preserve"> </w:t>
      </w:r>
      <w:r w:rsidR="009523E1" w:rsidRPr="009523E1">
        <w:rPr>
          <w:lang w:val="en-US"/>
        </w:rPr>
        <w:t>a longstanding political taboo in</w:t>
      </w:r>
      <w:r w:rsidR="009523E1">
        <w:rPr>
          <w:lang w:val="en-US"/>
        </w:rPr>
        <w:t xml:space="preserve"> the country. </w:t>
      </w:r>
      <w:r w:rsidR="00637324">
        <w:rPr>
          <w:lang w:val="en-US"/>
        </w:rPr>
        <w:t>More typical (neo</w:t>
      </w:r>
      <w:r w:rsidR="00A87895">
        <w:rPr>
          <w:lang w:val="en-US"/>
        </w:rPr>
        <w:t xml:space="preserve">-) </w:t>
      </w:r>
      <w:r w:rsidR="00637324">
        <w:rPr>
          <w:lang w:val="en-US"/>
        </w:rPr>
        <w:t xml:space="preserve">liberal reflexes could be observed: for instance, the attempts to migrate public health costs by opting </w:t>
      </w:r>
      <w:r w:rsidR="00105968">
        <w:rPr>
          <w:lang w:val="en-US"/>
        </w:rPr>
        <w:t xml:space="preserve">for </w:t>
      </w:r>
      <w:r w:rsidR="00637324">
        <w:rPr>
          <w:lang w:val="en-US"/>
        </w:rPr>
        <w:t xml:space="preserve">private providers (Finland) or </w:t>
      </w:r>
      <w:r w:rsidR="00EF72BE">
        <w:rPr>
          <w:lang w:val="en-US"/>
        </w:rPr>
        <w:t xml:space="preserve">the reintroduction of co-payments (Italy). </w:t>
      </w:r>
      <w:r w:rsidR="00FF578E">
        <w:rPr>
          <w:lang w:val="en-US"/>
        </w:rPr>
        <w:t xml:space="preserve">It seems that partisan preferences have been influential </w:t>
      </w:r>
      <w:r w:rsidR="00105968">
        <w:rPr>
          <w:lang w:val="en-US"/>
        </w:rPr>
        <w:t>regarding</w:t>
      </w:r>
      <w:r w:rsidR="00FF578E">
        <w:rPr>
          <w:lang w:val="en-US"/>
        </w:rPr>
        <w:t xml:space="preserve"> retrenchment for these countries, and that its effect is even reinforced </w:t>
      </w:r>
      <w:r w:rsidR="000C5D63">
        <w:rPr>
          <w:lang w:val="en-US"/>
        </w:rPr>
        <w:t xml:space="preserve">due to </w:t>
      </w:r>
      <w:r w:rsidR="00FF578E">
        <w:rPr>
          <w:lang w:val="en-US"/>
        </w:rPr>
        <w:t>the crisis.</w:t>
      </w:r>
    </w:p>
    <w:p w:rsidR="00467550" w:rsidRDefault="008F5CFA" w:rsidP="00287A3A">
      <w:pPr>
        <w:spacing w:line="360" w:lineRule="auto"/>
        <w:jc w:val="both"/>
        <w:rPr>
          <w:lang w:val="en-US"/>
        </w:rPr>
      </w:pPr>
      <w:r>
        <w:rPr>
          <w:lang w:val="en-US"/>
        </w:rPr>
        <w:t xml:space="preserve">The second necessary part of the sufficient condition </w:t>
      </w:r>
      <w:r w:rsidR="003078A9">
        <w:rPr>
          <w:lang w:val="en-US"/>
        </w:rPr>
        <w:t>suggest</w:t>
      </w:r>
      <w:r w:rsidR="00AB5A9C">
        <w:rPr>
          <w:lang w:val="en-US"/>
        </w:rPr>
        <w:t>s</w:t>
      </w:r>
      <w:r w:rsidR="003078A9">
        <w:rPr>
          <w:lang w:val="en-US"/>
        </w:rPr>
        <w:t xml:space="preserve"> that </w:t>
      </w:r>
      <w:r w:rsidR="003D7062">
        <w:rPr>
          <w:lang w:val="en-US"/>
        </w:rPr>
        <w:t>a country has</w:t>
      </w:r>
      <w:r w:rsidR="003078A9">
        <w:rPr>
          <w:lang w:val="en-US"/>
        </w:rPr>
        <w:t xml:space="preserve"> to be a non-liberal market economy. In fact, based on the Varieties of Capitalism approach, three countries are classifie</w:t>
      </w:r>
      <w:r w:rsidR="000C5D63">
        <w:rPr>
          <w:lang w:val="en-US"/>
        </w:rPr>
        <w:t xml:space="preserve">d as coordinated market economies </w:t>
      </w:r>
      <w:r w:rsidR="003078A9">
        <w:rPr>
          <w:lang w:val="en-US"/>
        </w:rPr>
        <w:t xml:space="preserve">(Denmark, </w:t>
      </w:r>
      <w:r w:rsidR="005B0EE1">
        <w:rPr>
          <w:lang w:val="en-US"/>
        </w:rPr>
        <w:t>Finland</w:t>
      </w:r>
      <w:r w:rsidR="003078A9">
        <w:rPr>
          <w:lang w:val="en-US"/>
        </w:rPr>
        <w:t xml:space="preserve"> &amp; Czech Republic) and one (Italy) as mixed market economy. </w:t>
      </w:r>
      <w:r w:rsidR="00070BF6">
        <w:rPr>
          <w:lang w:val="en-US"/>
        </w:rPr>
        <w:t>The Vo</w:t>
      </w:r>
      <w:r w:rsidR="007568E0">
        <w:rPr>
          <w:lang w:val="en-US"/>
        </w:rPr>
        <w:t xml:space="preserve">C-approach draws </w:t>
      </w:r>
      <w:r w:rsidR="007568E0" w:rsidRPr="007568E0">
        <w:rPr>
          <w:lang w:val="en-US"/>
        </w:rPr>
        <w:t>attention to institutional spillovers</w:t>
      </w:r>
      <w:r w:rsidR="007568E0">
        <w:rPr>
          <w:lang w:val="en-US"/>
        </w:rPr>
        <w:t xml:space="preserve">: it </w:t>
      </w:r>
      <w:r w:rsidR="007568E0" w:rsidRPr="007568E0">
        <w:rPr>
          <w:lang w:val="en-US"/>
        </w:rPr>
        <w:t>suggest</w:t>
      </w:r>
      <w:r w:rsidR="00124A61">
        <w:rPr>
          <w:lang w:val="en-US"/>
        </w:rPr>
        <w:t>s</w:t>
      </w:r>
      <w:r w:rsidR="007568E0" w:rsidRPr="007568E0">
        <w:rPr>
          <w:lang w:val="en-US"/>
        </w:rPr>
        <w:t xml:space="preserve"> the existence of </w:t>
      </w:r>
      <w:r w:rsidR="008E4D85">
        <w:rPr>
          <w:lang w:val="en-US"/>
        </w:rPr>
        <w:t xml:space="preserve">a </w:t>
      </w:r>
      <w:r w:rsidR="007568E0" w:rsidRPr="007568E0">
        <w:rPr>
          <w:lang w:val="en-US"/>
        </w:rPr>
        <w:t xml:space="preserve">series of institutional complementarities and positive feedbacks between protection </w:t>
      </w:r>
      <w:r w:rsidR="007568E0">
        <w:rPr>
          <w:lang w:val="en-US"/>
        </w:rPr>
        <w:t xml:space="preserve">regime </w:t>
      </w:r>
      <w:r w:rsidR="007568E0" w:rsidRPr="007568E0">
        <w:rPr>
          <w:lang w:val="en-US"/>
        </w:rPr>
        <w:t>and production regim</w:t>
      </w:r>
      <w:r w:rsidR="007568E0">
        <w:rPr>
          <w:lang w:val="en-US"/>
        </w:rPr>
        <w:t xml:space="preserve">e. </w:t>
      </w:r>
      <w:r w:rsidR="004E0BB7">
        <w:rPr>
          <w:lang w:val="en-US"/>
        </w:rPr>
        <w:t>The more labor coordinated the economy</w:t>
      </w:r>
      <w:r w:rsidR="008E4D85">
        <w:rPr>
          <w:lang w:val="en-US"/>
        </w:rPr>
        <w:t xml:space="preserve"> is</w:t>
      </w:r>
      <w:r w:rsidR="004E0BB7">
        <w:rPr>
          <w:lang w:val="en-US"/>
        </w:rPr>
        <w:t xml:space="preserve">, the better it could prevent welfare reform. In theory, it is therefore </w:t>
      </w:r>
      <w:r w:rsidR="00764D84">
        <w:rPr>
          <w:lang w:val="en-US"/>
        </w:rPr>
        <w:t>expected that welfare state retrenchment is more likely in l</w:t>
      </w:r>
      <w:r w:rsidR="00EF1DEB">
        <w:rPr>
          <w:lang w:val="en-US"/>
        </w:rPr>
        <w:t xml:space="preserve">iberal market economies (LMEs) (Hall and Sokskice, 2001). </w:t>
      </w:r>
      <w:r w:rsidR="007A69B1" w:rsidRPr="007A69B1">
        <w:rPr>
          <w:lang w:val="en-US"/>
        </w:rPr>
        <w:t xml:space="preserve">Contrarily </w:t>
      </w:r>
      <w:r w:rsidR="00623C65">
        <w:rPr>
          <w:lang w:val="en-US"/>
        </w:rPr>
        <w:t xml:space="preserve">to this assumption, </w:t>
      </w:r>
      <w:r w:rsidR="00E42DB9">
        <w:rPr>
          <w:lang w:val="en-US"/>
        </w:rPr>
        <w:t>the</w:t>
      </w:r>
      <w:r w:rsidR="00623C65">
        <w:rPr>
          <w:lang w:val="en-US"/>
        </w:rPr>
        <w:t xml:space="preserve"> result shows a reversed relationship. As an isolated necessary part of the sufficient condition, the outcome does not match the common theoretical expectations. </w:t>
      </w:r>
    </w:p>
    <w:p w:rsidR="00B41A9E" w:rsidRDefault="009E6C71" w:rsidP="00287A3A">
      <w:pPr>
        <w:spacing w:line="360" w:lineRule="auto"/>
        <w:jc w:val="both"/>
        <w:rPr>
          <w:lang w:val="en-US"/>
        </w:rPr>
      </w:pPr>
      <w:r>
        <w:rPr>
          <w:lang w:val="en-US"/>
        </w:rPr>
        <w:t xml:space="preserve">How, then, </w:t>
      </w:r>
      <w:r w:rsidR="002F767F">
        <w:rPr>
          <w:lang w:val="en-US"/>
        </w:rPr>
        <w:t>could one assesses a</w:t>
      </w:r>
      <w:r>
        <w:rPr>
          <w:lang w:val="en-US"/>
        </w:rPr>
        <w:t xml:space="preserve"> condition </w:t>
      </w:r>
      <w:r w:rsidR="002F767F">
        <w:rPr>
          <w:lang w:val="en-US"/>
        </w:rPr>
        <w:t>that</w:t>
      </w:r>
      <w:r>
        <w:rPr>
          <w:lang w:val="en-US"/>
        </w:rPr>
        <w:t xml:space="preserve"> consist</w:t>
      </w:r>
      <w:r w:rsidR="008E4D85">
        <w:rPr>
          <w:lang w:val="en-US"/>
        </w:rPr>
        <w:t>s of</w:t>
      </w:r>
      <w:r>
        <w:rPr>
          <w:lang w:val="en-US"/>
        </w:rPr>
        <w:t xml:space="preserve"> two parts </w:t>
      </w:r>
      <w:r w:rsidR="008E4D85">
        <w:rPr>
          <w:lang w:val="en-US"/>
        </w:rPr>
        <w:t>that</w:t>
      </w:r>
      <w:r>
        <w:rPr>
          <w:lang w:val="en-US"/>
        </w:rPr>
        <w:t xml:space="preserve"> seem irrevocably connected but also tend to be paradoxical? </w:t>
      </w:r>
      <w:r w:rsidR="00C8122F">
        <w:rPr>
          <w:lang w:val="en-US"/>
        </w:rPr>
        <w:t>B</w:t>
      </w:r>
      <w:r w:rsidR="0028107A">
        <w:rPr>
          <w:lang w:val="en-US"/>
        </w:rPr>
        <w:t xml:space="preserve">ear in mind that </w:t>
      </w:r>
      <w:r w:rsidR="005B0EE1">
        <w:rPr>
          <w:lang w:val="en-US"/>
        </w:rPr>
        <w:t xml:space="preserve">the formation of coordinated market </w:t>
      </w:r>
      <w:r w:rsidR="00CF3F51">
        <w:rPr>
          <w:lang w:val="en-US"/>
        </w:rPr>
        <w:t>economies</w:t>
      </w:r>
      <w:r w:rsidR="005B0EE1">
        <w:rPr>
          <w:lang w:val="en-US"/>
        </w:rPr>
        <w:t xml:space="preserve"> in Denmark, Finland and C</w:t>
      </w:r>
      <w:r w:rsidR="00C8122F">
        <w:rPr>
          <w:lang w:val="en-US"/>
        </w:rPr>
        <w:t>zech Republic should merely be</w:t>
      </w:r>
      <w:r w:rsidR="005B0EE1">
        <w:rPr>
          <w:lang w:val="en-US"/>
        </w:rPr>
        <w:t xml:space="preserve"> seen as </w:t>
      </w:r>
      <w:r w:rsidR="00CF3F51">
        <w:rPr>
          <w:lang w:val="en-US"/>
        </w:rPr>
        <w:t>the result of</w:t>
      </w:r>
      <w:r w:rsidR="00A7695C">
        <w:rPr>
          <w:lang w:val="en-US"/>
        </w:rPr>
        <w:t xml:space="preserve"> </w:t>
      </w:r>
      <w:r w:rsidR="00AB5A9C">
        <w:rPr>
          <w:lang w:val="en-US"/>
        </w:rPr>
        <w:t xml:space="preserve">a </w:t>
      </w:r>
      <w:r w:rsidR="00A7695C">
        <w:rPr>
          <w:lang w:val="en-US"/>
        </w:rPr>
        <w:t>social d</w:t>
      </w:r>
      <w:r w:rsidR="005B0EE1">
        <w:rPr>
          <w:lang w:val="en-US"/>
        </w:rPr>
        <w:t xml:space="preserve">emocratic project. </w:t>
      </w:r>
      <w:r w:rsidR="008E4D85">
        <w:rPr>
          <w:lang w:val="en-US"/>
        </w:rPr>
        <w:t>In addition, Italy’s</w:t>
      </w:r>
      <w:r w:rsidR="00CF3F51">
        <w:rPr>
          <w:lang w:val="en-US"/>
        </w:rPr>
        <w:t xml:space="preserve"> mixed market economy has </w:t>
      </w:r>
      <w:r w:rsidR="008E4D85">
        <w:rPr>
          <w:lang w:val="en-US"/>
        </w:rPr>
        <w:t xml:space="preserve">a </w:t>
      </w:r>
      <w:r w:rsidR="00CF3F51">
        <w:rPr>
          <w:lang w:val="en-US"/>
        </w:rPr>
        <w:t>clear interconnection with the</w:t>
      </w:r>
      <w:r w:rsidR="008D2646">
        <w:rPr>
          <w:lang w:val="en-US"/>
        </w:rPr>
        <w:t xml:space="preserve"> Christian d</w:t>
      </w:r>
      <w:r w:rsidR="003D7062">
        <w:rPr>
          <w:lang w:val="en-US"/>
        </w:rPr>
        <w:t>emocratic tradition (Petring, 2012).</w:t>
      </w:r>
      <w:r w:rsidR="00CF3F51">
        <w:rPr>
          <w:lang w:val="en-US"/>
        </w:rPr>
        <w:t xml:space="preserve"> In fact, </w:t>
      </w:r>
      <w:r w:rsidR="00272752">
        <w:rPr>
          <w:lang w:val="en-US"/>
        </w:rPr>
        <w:t>all countries</w:t>
      </w:r>
      <w:r w:rsidR="00EF4BC0">
        <w:rPr>
          <w:lang w:val="en-US"/>
        </w:rPr>
        <w:t xml:space="preserve"> </w:t>
      </w:r>
      <w:r w:rsidR="00272752">
        <w:rPr>
          <w:lang w:val="en-US"/>
        </w:rPr>
        <w:t xml:space="preserve">have been governed </w:t>
      </w:r>
      <w:r w:rsidR="00AB5A9C">
        <w:rPr>
          <w:lang w:val="en-US"/>
        </w:rPr>
        <w:t>by social and C</w:t>
      </w:r>
      <w:r w:rsidR="008E4D85">
        <w:rPr>
          <w:lang w:val="en-US"/>
        </w:rPr>
        <w:t>h</w:t>
      </w:r>
      <w:r w:rsidR="00AB5A9C">
        <w:rPr>
          <w:lang w:val="en-US"/>
        </w:rPr>
        <w:t>ristian d</w:t>
      </w:r>
      <w:r w:rsidR="00272752">
        <w:rPr>
          <w:lang w:val="en-US"/>
        </w:rPr>
        <w:t>emocratic parties</w:t>
      </w:r>
      <w:r w:rsidR="00AB5A9C">
        <w:rPr>
          <w:lang w:val="en-US"/>
        </w:rPr>
        <w:t xml:space="preserve"> for most of the time</w:t>
      </w:r>
      <w:r w:rsidR="00B74EC2">
        <w:rPr>
          <w:lang w:val="en-US"/>
        </w:rPr>
        <w:t xml:space="preserve"> </w:t>
      </w:r>
      <w:r w:rsidR="00AB5A9C">
        <w:rPr>
          <w:lang w:val="en-US"/>
        </w:rPr>
        <w:t xml:space="preserve">during the two decades in </w:t>
      </w:r>
      <w:r w:rsidR="008E4D85">
        <w:rPr>
          <w:lang w:val="en-US"/>
        </w:rPr>
        <w:t xml:space="preserve">the </w:t>
      </w:r>
      <w:r w:rsidR="00AB5A9C">
        <w:rPr>
          <w:lang w:val="en-US"/>
        </w:rPr>
        <w:t xml:space="preserve">advent of the crisis. </w:t>
      </w:r>
      <w:r w:rsidR="00B74EC2">
        <w:rPr>
          <w:lang w:val="en-US"/>
        </w:rPr>
        <w:t xml:space="preserve">So, these parties were acting </w:t>
      </w:r>
      <w:r w:rsidR="00797565">
        <w:rPr>
          <w:lang w:val="en-US"/>
        </w:rPr>
        <w:t xml:space="preserve">in their ideologically favorable production </w:t>
      </w:r>
      <w:r w:rsidR="009F0C4F">
        <w:rPr>
          <w:lang w:val="en-US"/>
        </w:rPr>
        <w:t xml:space="preserve">regime. What these countries have in common, however, is that they have faced a radical overhaul in political positioning lately. </w:t>
      </w:r>
      <w:r w:rsidR="00754D55">
        <w:rPr>
          <w:lang w:val="en-US"/>
        </w:rPr>
        <w:t xml:space="preserve">Right-wing and liberal parties have become more and more popular among the electorate, and they even took </w:t>
      </w:r>
      <w:r w:rsidR="008E4D85">
        <w:rPr>
          <w:lang w:val="en-US"/>
        </w:rPr>
        <w:t>away votes f</w:t>
      </w:r>
      <w:r w:rsidR="00754D55">
        <w:rPr>
          <w:lang w:val="en-US"/>
        </w:rPr>
        <w:t xml:space="preserve">rom </w:t>
      </w:r>
      <w:r w:rsidR="00762937">
        <w:rPr>
          <w:lang w:val="en-US"/>
        </w:rPr>
        <w:t xml:space="preserve">the traditional parties in office. </w:t>
      </w:r>
      <w:r w:rsidR="001D7890">
        <w:rPr>
          <w:lang w:val="en-US"/>
        </w:rPr>
        <w:t xml:space="preserve">Not least, </w:t>
      </w:r>
      <w:r w:rsidR="00F87B54">
        <w:rPr>
          <w:lang w:val="en-US"/>
        </w:rPr>
        <w:t>the ‘crisis of social democracy’</w:t>
      </w:r>
      <w:r w:rsidR="00394B18">
        <w:rPr>
          <w:lang w:val="en-US"/>
        </w:rPr>
        <w:t xml:space="preserve"> </w:t>
      </w:r>
      <w:r w:rsidR="00F87B54">
        <w:rPr>
          <w:lang w:val="en-US"/>
        </w:rPr>
        <w:t>has it</w:t>
      </w:r>
      <w:r w:rsidR="00BD6AB9">
        <w:rPr>
          <w:lang w:val="en-US"/>
        </w:rPr>
        <w:t>s</w:t>
      </w:r>
      <w:r w:rsidR="00F87B54">
        <w:rPr>
          <w:lang w:val="en-US"/>
        </w:rPr>
        <w:t xml:space="preserve"> influence </w:t>
      </w:r>
      <w:r w:rsidR="00F87B54">
        <w:rPr>
          <w:rFonts w:cs="TimesNewRomanPSMT"/>
          <w:lang w:val="en-US"/>
        </w:rPr>
        <w:t xml:space="preserve">(Keating &amp; McCrone, 2013). </w:t>
      </w:r>
      <w:r w:rsidR="00394B18">
        <w:rPr>
          <w:lang w:val="en-US"/>
        </w:rPr>
        <w:t>E</w:t>
      </w:r>
      <w:r w:rsidR="00FB2FBD" w:rsidRPr="00FB2FBD">
        <w:rPr>
          <w:lang w:val="en-US"/>
        </w:rPr>
        <w:t xml:space="preserve">ven before the crisis hit, it was widely presaged that social democracy was on the wane in Europe. </w:t>
      </w:r>
      <w:r w:rsidR="000E0710">
        <w:rPr>
          <w:lang w:val="en-US"/>
        </w:rPr>
        <w:t xml:space="preserve">The </w:t>
      </w:r>
      <w:r w:rsidR="000E0710" w:rsidRPr="000E0710">
        <w:rPr>
          <w:lang w:val="en-US"/>
        </w:rPr>
        <w:t>Social Democratic Party of Finland</w:t>
      </w:r>
      <w:r w:rsidR="00F70593">
        <w:rPr>
          <w:lang w:val="en-US"/>
        </w:rPr>
        <w:t xml:space="preserve">, </w:t>
      </w:r>
      <w:r w:rsidR="00F70593" w:rsidRPr="00F70593">
        <w:rPr>
          <w:lang w:val="en-US"/>
        </w:rPr>
        <w:t>The Danish Social Democrats</w:t>
      </w:r>
      <w:r w:rsidR="00F70593">
        <w:rPr>
          <w:lang w:val="en-US"/>
        </w:rPr>
        <w:t xml:space="preserve"> and the </w:t>
      </w:r>
      <w:r w:rsidR="00F70593" w:rsidRPr="00F70593">
        <w:rPr>
          <w:lang w:val="en-US"/>
        </w:rPr>
        <w:t>Czech Social Democratic Party</w:t>
      </w:r>
      <w:r w:rsidR="00F70593">
        <w:rPr>
          <w:lang w:val="en-US"/>
        </w:rPr>
        <w:t>: they</w:t>
      </w:r>
      <w:r w:rsidR="00F70593" w:rsidRPr="00F70593">
        <w:rPr>
          <w:lang w:val="en-US"/>
        </w:rPr>
        <w:t xml:space="preserve"> </w:t>
      </w:r>
      <w:r w:rsidR="00F70593">
        <w:rPr>
          <w:lang w:val="en-US"/>
        </w:rPr>
        <w:t>were all suffering defeats. And in Italy, there was (is) not even a social democra</w:t>
      </w:r>
      <w:r w:rsidR="00945022">
        <w:rPr>
          <w:lang w:val="en-US"/>
        </w:rPr>
        <w:t xml:space="preserve">tic party in existence </w:t>
      </w:r>
      <w:r w:rsidR="008E4D85">
        <w:rPr>
          <w:lang w:val="en-US"/>
        </w:rPr>
        <w:t>(</w:t>
      </w:r>
      <w:r w:rsidR="0060778A">
        <w:rPr>
          <w:lang w:val="en-US"/>
        </w:rPr>
        <w:t>anymore</w:t>
      </w:r>
      <w:r w:rsidR="008E4D85">
        <w:rPr>
          <w:lang w:val="en-US"/>
        </w:rPr>
        <w:t>)</w:t>
      </w:r>
      <w:r w:rsidR="0060778A">
        <w:rPr>
          <w:lang w:val="en-US"/>
        </w:rPr>
        <w:t xml:space="preserve"> </w:t>
      </w:r>
      <w:r w:rsidR="00945022">
        <w:rPr>
          <w:lang w:val="en-US"/>
        </w:rPr>
        <w:t xml:space="preserve">(Vampa, 2009). </w:t>
      </w:r>
      <w:r w:rsidR="00855B3C">
        <w:rPr>
          <w:lang w:val="en-US"/>
        </w:rPr>
        <w:t>The financial crisis has amplified those trends. While these parties lost credibility</w:t>
      </w:r>
      <w:r w:rsidR="008E4D85">
        <w:rPr>
          <w:lang w:val="en-US"/>
        </w:rPr>
        <w:t xml:space="preserve"> b</w:t>
      </w:r>
      <w:r w:rsidR="008E4D85" w:rsidRPr="00487838">
        <w:rPr>
          <w:lang w:val="en-US"/>
        </w:rPr>
        <w:t>ecause of austerity seemed to ru</w:t>
      </w:r>
      <w:r w:rsidR="008E4D85">
        <w:rPr>
          <w:lang w:val="en-US"/>
        </w:rPr>
        <w:t xml:space="preserve">n contrary to their principles, </w:t>
      </w:r>
      <w:r w:rsidR="000F6FDA">
        <w:rPr>
          <w:lang w:val="en-US"/>
        </w:rPr>
        <w:t>their liberal</w:t>
      </w:r>
      <w:r w:rsidR="00BD6AB9">
        <w:rPr>
          <w:lang w:val="en-US"/>
        </w:rPr>
        <w:t xml:space="preserve"> and</w:t>
      </w:r>
      <w:r w:rsidR="000F6FDA">
        <w:rPr>
          <w:lang w:val="en-US"/>
        </w:rPr>
        <w:t xml:space="preserve"> conservative rivals </w:t>
      </w:r>
      <w:r w:rsidR="000F6FDA" w:rsidRPr="000F6FDA">
        <w:rPr>
          <w:lang w:val="en-US"/>
        </w:rPr>
        <w:t xml:space="preserve">now </w:t>
      </w:r>
      <w:r w:rsidR="000F6FDA">
        <w:rPr>
          <w:lang w:val="en-US"/>
        </w:rPr>
        <w:t>had</w:t>
      </w:r>
      <w:r w:rsidR="00BD6AB9">
        <w:rPr>
          <w:lang w:val="en-US"/>
        </w:rPr>
        <w:t xml:space="preserve"> the pretext </w:t>
      </w:r>
      <w:r w:rsidR="000F6FDA" w:rsidRPr="000F6FDA">
        <w:rPr>
          <w:lang w:val="en-US"/>
        </w:rPr>
        <w:t xml:space="preserve">to cut </w:t>
      </w:r>
      <w:r w:rsidR="008E4D85">
        <w:rPr>
          <w:lang w:val="en-US"/>
        </w:rPr>
        <w:t xml:space="preserve">on the welfare state, something </w:t>
      </w:r>
      <w:r w:rsidR="00AB5A9C">
        <w:rPr>
          <w:lang w:val="en-US"/>
        </w:rPr>
        <w:t xml:space="preserve">they </w:t>
      </w:r>
      <w:r w:rsidR="008E4D85">
        <w:rPr>
          <w:lang w:val="en-US"/>
        </w:rPr>
        <w:t>had</w:t>
      </w:r>
      <w:r w:rsidR="00AB5A9C">
        <w:rPr>
          <w:lang w:val="en-US"/>
        </w:rPr>
        <w:t xml:space="preserve"> </w:t>
      </w:r>
      <w:r w:rsidR="00AB5A9C" w:rsidRPr="000F6FDA">
        <w:rPr>
          <w:lang w:val="en-US"/>
        </w:rPr>
        <w:t>been waiting for</w:t>
      </w:r>
      <w:r w:rsidR="00AB5A9C">
        <w:rPr>
          <w:lang w:val="en-US"/>
        </w:rPr>
        <w:t>.</w:t>
      </w:r>
      <w:r w:rsidR="000F6FDA">
        <w:rPr>
          <w:lang w:val="en-US"/>
        </w:rPr>
        <w:t xml:space="preserve"> </w:t>
      </w:r>
      <w:r w:rsidR="00AC4827">
        <w:rPr>
          <w:lang w:val="en-US"/>
        </w:rPr>
        <w:t xml:space="preserve">This is exactly what happened here: they successfully took this opportunity as austerity </w:t>
      </w:r>
      <w:r w:rsidR="008E4D85">
        <w:rPr>
          <w:lang w:val="en-US"/>
        </w:rPr>
        <w:t>caused</w:t>
      </w:r>
      <w:r w:rsidR="00AC4827">
        <w:rPr>
          <w:lang w:val="en-US"/>
        </w:rPr>
        <w:t xml:space="preserve"> few i</w:t>
      </w:r>
      <w:r w:rsidR="00AC4827" w:rsidRPr="00AC4827">
        <w:rPr>
          <w:lang w:val="en-US"/>
        </w:rPr>
        <w:t>deological problems to these parties</w:t>
      </w:r>
      <w:r w:rsidR="00AC4827">
        <w:rPr>
          <w:lang w:val="en-US"/>
        </w:rPr>
        <w:t xml:space="preserve">. </w:t>
      </w:r>
      <w:r w:rsidR="005C26D7">
        <w:rPr>
          <w:lang w:val="en-US"/>
        </w:rPr>
        <w:t xml:space="preserve">Right-oriented </w:t>
      </w:r>
      <w:r w:rsidR="006F100E">
        <w:rPr>
          <w:lang w:val="en-US"/>
        </w:rPr>
        <w:t xml:space="preserve">governments </w:t>
      </w:r>
      <w:r w:rsidR="005C26D7">
        <w:rPr>
          <w:lang w:val="en-US"/>
        </w:rPr>
        <w:t xml:space="preserve">succeeded to govern in non-liberal market </w:t>
      </w:r>
      <w:r w:rsidR="006F100E">
        <w:rPr>
          <w:lang w:val="en-US"/>
        </w:rPr>
        <w:t>economies.</w:t>
      </w:r>
    </w:p>
    <w:p w:rsidR="00DD007F" w:rsidRDefault="006D51F0" w:rsidP="00287A3A">
      <w:pPr>
        <w:spacing w:line="360" w:lineRule="auto"/>
        <w:jc w:val="both"/>
        <w:rPr>
          <w:lang w:val="en-US"/>
        </w:rPr>
      </w:pPr>
      <w:r>
        <w:rPr>
          <w:lang w:val="en-US"/>
        </w:rPr>
        <w:t xml:space="preserve">Though the question remains </w:t>
      </w:r>
      <w:r w:rsidR="006F100E">
        <w:rPr>
          <w:lang w:val="en-US"/>
        </w:rPr>
        <w:t xml:space="preserve">how </w:t>
      </w:r>
      <w:r w:rsidR="00A30F35" w:rsidRPr="00A30F35">
        <w:rPr>
          <w:lang w:val="en-US"/>
        </w:rPr>
        <w:t xml:space="preserve">right-wing governments </w:t>
      </w:r>
      <w:r w:rsidR="00A30F35">
        <w:rPr>
          <w:lang w:val="en-US"/>
        </w:rPr>
        <w:t xml:space="preserve">propose retrenchment policies </w:t>
      </w:r>
      <w:r w:rsidR="00A30F35" w:rsidRPr="00A30F35">
        <w:rPr>
          <w:lang w:val="en-US"/>
        </w:rPr>
        <w:t>in countries that have a tradition of left-wing incumbency</w:t>
      </w:r>
      <w:r w:rsidR="00A30F35">
        <w:rPr>
          <w:lang w:val="en-US"/>
        </w:rPr>
        <w:t xml:space="preserve">. </w:t>
      </w:r>
      <w:r w:rsidR="00B145FA">
        <w:rPr>
          <w:lang w:val="en-US"/>
        </w:rPr>
        <w:t>As known, they have to f</w:t>
      </w:r>
      <w:r w:rsidR="00B145FA" w:rsidRPr="00B145FA">
        <w:rPr>
          <w:lang w:val="en-US"/>
        </w:rPr>
        <w:t>ight against resourceful vested interests, but also face an uphill battle because of the pro-welfare preferences of large segments of the electorate</w:t>
      </w:r>
      <w:r w:rsidR="002F767F">
        <w:rPr>
          <w:lang w:val="en-US"/>
        </w:rPr>
        <w:t>. I will</w:t>
      </w:r>
      <w:r w:rsidR="00374864">
        <w:rPr>
          <w:lang w:val="en-US"/>
        </w:rPr>
        <w:t xml:space="preserve"> </w:t>
      </w:r>
      <w:r>
        <w:rPr>
          <w:lang w:val="en-US"/>
        </w:rPr>
        <w:t>show</w:t>
      </w:r>
      <w:r w:rsidR="0074542E">
        <w:rPr>
          <w:lang w:val="en-US"/>
        </w:rPr>
        <w:t xml:space="preserve"> a two</w:t>
      </w:r>
      <w:r w:rsidR="00374864">
        <w:rPr>
          <w:lang w:val="en-US"/>
        </w:rPr>
        <w:t>fold strategy</w:t>
      </w:r>
      <w:r>
        <w:rPr>
          <w:lang w:val="en-US"/>
        </w:rPr>
        <w:t xml:space="preserve"> that </w:t>
      </w:r>
      <w:r w:rsidR="0074542E">
        <w:rPr>
          <w:lang w:val="en-US"/>
        </w:rPr>
        <w:t>was</w:t>
      </w:r>
      <w:r>
        <w:rPr>
          <w:lang w:val="en-US"/>
        </w:rPr>
        <w:t xml:space="preserve"> followed</w:t>
      </w:r>
      <w:r w:rsidR="0074542E">
        <w:rPr>
          <w:lang w:val="en-US"/>
        </w:rPr>
        <w:t xml:space="preserve"> by these parties</w:t>
      </w:r>
      <w:r w:rsidR="00374864">
        <w:rPr>
          <w:lang w:val="en-US"/>
        </w:rPr>
        <w:t xml:space="preserve">. </w:t>
      </w:r>
      <w:r w:rsidR="00F968E7">
        <w:rPr>
          <w:lang w:val="en-US"/>
        </w:rPr>
        <w:t xml:space="preserve">The first is to transfer </w:t>
      </w:r>
      <w:r w:rsidR="00B62305">
        <w:rPr>
          <w:lang w:val="en-US"/>
        </w:rPr>
        <w:t xml:space="preserve">the institutional responsibility for decision making. </w:t>
      </w:r>
      <w:r w:rsidR="005433C9">
        <w:rPr>
          <w:lang w:val="en-US"/>
        </w:rPr>
        <w:t xml:space="preserve">This can be done through decentralization, as seen in Italy. By shifting the health budget, </w:t>
      </w:r>
      <w:r w:rsidR="003C5151">
        <w:rPr>
          <w:lang w:val="en-US"/>
        </w:rPr>
        <w:t xml:space="preserve">corresponding </w:t>
      </w:r>
      <w:r w:rsidR="005433C9">
        <w:rPr>
          <w:lang w:val="en-US"/>
        </w:rPr>
        <w:t xml:space="preserve">responsibility and subsequent difficult </w:t>
      </w:r>
      <w:r w:rsidR="00153FD1">
        <w:rPr>
          <w:lang w:val="en-US"/>
        </w:rPr>
        <w:t>reform issues to the lower level, the gove</w:t>
      </w:r>
      <w:r w:rsidR="003B118A">
        <w:rPr>
          <w:lang w:val="en-US"/>
        </w:rPr>
        <w:t>rnment was able to avoid blame (Toth, 2014).</w:t>
      </w:r>
      <w:r w:rsidR="0082351C">
        <w:rPr>
          <w:lang w:val="en-US"/>
        </w:rPr>
        <w:t xml:space="preserve"> The other way around – through recentralization – is also </w:t>
      </w:r>
      <w:r w:rsidR="0082351C" w:rsidRPr="00626932">
        <w:rPr>
          <w:lang w:val="en-US"/>
        </w:rPr>
        <w:t>possible,</w:t>
      </w:r>
      <w:r w:rsidR="003B118A">
        <w:rPr>
          <w:lang w:val="en-US"/>
        </w:rPr>
        <w:t xml:space="preserve"> as seen in Finland and Denmark (</w:t>
      </w:r>
      <w:r w:rsidR="008D3F63">
        <w:rPr>
          <w:lang w:val="en-US"/>
        </w:rPr>
        <w:t xml:space="preserve">Olejazz, 2011; </w:t>
      </w:r>
      <w:r w:rsidR="008D3F63" w:rsidRPr="00376817">
        <w:rPr>
          <w:rFonts w:cs="AdvOTbc475f09"/>
          <w:lang w:val="en-US"/>
        </w:rPr>
        <w:t>Pentti &amp; Pekola-Sjöblom, 2013</w:t>
      </w:r>
      <w:r w:rsidR="008D3F63">
        <w:rPr>
          <w:lang w:val="en-US"/>
        </w:rPr>
        <w:t>)</w:t>
      </w:r>
      <w:r w:rsidR="003B118A">
        <w:rPr>
          <w:lang w:val="en-US"/>
        </w:rPr>
        <w:t xml:space="preserve">. </w:t>
      </w:r>
      <w:r w:rsidR="0082351C" w:rsidRPr="00626932">
        <w:rPr>
          <w:lang w:val="en-US"/>
        </w:rPr>
        <w:t xml:space="preserve">Here, shifting health care to larger political units </w:t>
      </w:r>
      <w:r w:rsidR="00BC4A00" w:rsidRPr="00626932">
        <w:rPr>
          <w:lang w:val="en-US"/>
        </w:rPr>
        <w:t>– as part of broader plans to decrease the number of municipalities – is an effective strategy to mak</w:t>
      </w:r>
      <w:r w:rsidR="00DD007F">
        <w:rPr>
          <w:lang w:val="en-US"/>
        </w:rPr>
        <w:t>e retrenchment less observable.</w:t>
      </w:r>
    </w:p>
    <w:p w:rsidR="00DD007F" w:rsidRDefault="00D864CA" w:rsidP="00287A3A">
      <w:pPr>
        <w:spacing w:line="360" w:lineRule="auto"/>
        <w:jc w:val="both"/>
        <w:rPr>
          <w:rFonts w:cs="AdvOTbc475f09"/>
          <w:lang w:val="en-US"/>
        </w:rPr>
      </w:pPr>
      <w:r w:rsidRPr="00626932">
        <w:rPr>
          <w:lang w:val="en-US"/>
        </w:rPr>
        <w:t>The second strategy suppose</w:t>
      </w:r>
      <w:r w:rsidR="00AB5A9C">
        <w:rPr>
          <w:lang w:val="en-US"/>
        </w:rPr>
        <w:t>s</w:t>
      </w:r>
      <w:r w:rsidRPr="00626932">
        <w:rPr>
          <w:lang w:val="en-US"/>
        </w:rPr>
        <w:t xml:space="preserve"> what Jensen (2011) has called ‘marketization via compensation’. </w:t>
      </w:r>
      <w:r w:rsidR="00626932" w:rsidRPr="00626932">
        <w:rPr>
          <w:rFonts w:eastAsia="Times New Roman" w:cs="Times New Roman"/>
          <w:lang w:val="en-US" w:eastAsia="nl-NL"/>
        </w:rPr>
        <w:t>Right</w:t>
      </w:r>
      <w:r w:rsidR="00F53937">
        <w:rPr>
          <w:rFonts w:eastAsia="Times New Roman" w:cs="Times New Roman"/>
          <w:lang w:val="en-US" w:eastAsia="nl-NL"/>
        </w:rPr>
        <w:t>-</w:t>
      </w:r>
      <w:r w:rsidR="00626932" w:rsidRPr="00626932">
        <w:rPr>
          <w:rFonts w:eastAsia="Times New Roman" w:cs="Times New Roman"/>
          <w:lang w:val="en-US" w:eastAsia="nl-NL"/>
        </w:rPr>
        <w:t xml:space="preserve">wing governments face </w:t>
      </w:r>
      <w:r w:rsidR="00626932">
        <w:rPr>
          <w:rFonts w:eastAsia="Times New Roman" w:cs="Times New Roman"/>
          <w:lang w:val="en-US" w:eastAsia="nl-NL"/>
        </w:rPr>
        <w:t>a</w:t>
      </w:r>
      <w:r w:rsidR="00626932" w:rsidRPr="00626932">
        <w:rPr>
          <w:rFonts w:eastAsia="Times New Roman" w:cs="Times New Roman"/>
          <w:lang w:val="en-US" w:eastAsia="nl-NL"/>
        </w:rPr>
        <w:t xml:space="preserve"> dilemma: they need to consider the pro-public preferences of the important middle-class voters and the pro-private preferences of the high-income voters.</w:t>
      </w:r>
      <w:r w:rsidR="00626932">
        <w:rPr>
          <w:rFonts w:eastAsia="Times New Roman" w:cs="Times New Roman"/>
          <w:lang w:val="en-US" w:eastAsia="nl-NL"/>
        </w:rPr>
        <w:t xml:space="preserve"> I</w:t>
      </w:r>
      <w:r w:rsidR="00626932" w:rsidRPr="00626932">
        <w:rPr>
          <w:rFonts w:eastAsia="Times New Roman" w:cs="Times New Roman"/>
          <w:lang w:val="en-US" w:eastAsia="nl-NL"/>
        </w:rPr>
        <w:t>n order to win the votes of the crucial middle-income</w:t>
      </w:r>
      <w:r w:rsidR="00626932">
        <w:rPr>
          <w:rFonts w:eastAsia="Times New Roman" w:cs="Times New Roman"/>
          <w:lang w:val="en-US" w:eastAsia="nl-NL"/>
        </w:rPr>
        <w:t xml:space="preserve"> group, they </w:t>
      </w:r>
      <w:r w:rsidR="00020137">
        <w:rPr>
          <w:rFonts w:eastAsia="Times New Roman" w:cs="Times New Roman"/>
          <w:lang w:val="en-US" w:eastAsia="nl-NL"/>
        </w:rPr>
        <w:t xml:space="preserve">leave </w:t>
      </w:r>
      <w:r w:rsidR="009E218A">
        <w:rPr>
          <w:rFonts w:eastAsia="Times New Roman" w:cs="Times New Roman"/>
          <w:lang w:val="en-US" w:eastAsia="nl-NL"/>
        </w:rPr>
        <w:t xml:space="preserve">the </w:t>
      </w:r>
      <w:r w:rsidR="00020137">
        <w:rPr>
          <w:rFonts w:eastAsia="Times New Roman" w:cs="Times New Roman"/>
          <w:lang w:val="en-US" w:eastAsia="nl-NL"/>
        </w:rPr>
        <w:t>pubi</w:t>
      </w:r>
      <w:r w:rsidR="008C113E">
        <w:rPr>
          <w:rFonts w:eastAsia="Times New Roman" w:cs="Times New Roman"/>
          <w:lang w:val="en-US" w:eastAsia="nl-NL"/>
        </w:rPr>
        <w:t xml:space="preserve">c health care budget relatively unaltered. </w:t>
      </w:r>
      <w:r w:rsidR="00020137">
        <w:rPr>
          <w:rFonts w:eastAsia="Times New Roman" w:cs="Times New Roman"/>
          <w:lang w:val="en-US" w:eastAsia="nl-NL"/>
        </w:rPr>
        <w:t xml:space="preserve">At the same time, they will </w:t>
      </w:r>
      <w:r w:rsidR="00020137" w:rsidRPr="00020137">
        <w:rPr>
          <w:rFonts w:eastAsia="Times New Roman" w:cs="Times New Roman"/>
          <w:lang w:val="en-US" w:eastAsia="nl-NL"/>
        </w:rPr>
        <w:t>actively encourage and financially support the e</w:t>
      </w:r>
      <w:r w:rsidR="00020137">
        <w:rPr>
          <w:rFonts w:eastAsia="Times New Roman" w:cs="Times New Roman"/>
          <w:lang w:val="en-US" w:eastAsia="nl-NL"/>
        </w:rPr>
        <w:t xml:space="preserve">xpansion of private health care. </w:t>
      </w:r>
      <w:r w:rsidR="000A5114">
        <w:rPr>
          <w:rFonts w:eastAsia="Times New Roman" w:cs="Times New Roman"/>
          <w:lang w:val="en-US" w:eastAsia="nl-NL"/>
        </w:rPr>
        <w:t xml:space="preserve">This latter has, from </w:t>
      </w:r>
      <w:r w:rsidR="009E218A">
        <w:rPr>
          <w:rFonts w:eastAsia="Times New Roman" w:cs="Times New Roman"/>
          <w:lang w:val="en-US" w:eastAsia="nl-NL"/>
        </w:rPr>
        <w:t xml:space="preserve">a </w:t>
      </w:r>
      <w:r w:rsidR="000A5114">
        <w:rPr>
          <w:rFonts w:eastAsia="Times New Roman" w:cs="Times New Roman"/>
          <w:lang w:val="en-US" w:eastAsia="nl-NL"/>
        </w:rPr>
        <w:t xml:space="preserve">right-wing perspective, the positive consequence that it might create its own popular support and might </w:t>
      </w:r>
      <w:r w:rsidR="000A5114" w:rsidRPr="000A5114">
        <w:rPr>
          <w:rFonts w:eastAsia="Times New Roman" w:cs="Times New Roman"/>
          <w:lang w:val="en-US" w:eastAsia="nl-NL"/>
        </w:rPr>
        <w:t>pave the way for less c</w:t>
      </w:r>
      <w:r w:rsidR="000A5114">
        <w:rPr>
          <w:rFonts w:eastAsia="Times New Roman" w:cs="Times New Roman"/>
          <w:lang w:val="en-US" w:eastAsia="nl-NL"/>
        </w:rPr>
        <w:t xml:space="preserve">overt reforms at a later stage. We have seen this in Denmark, </w:t>
      </w:r>
      <w:r w:rsidR="006B373C">
        <w:rPr>
          <w:rFonts w:eastAsia="Times New Roman" w:cs="Times New Roman"/>
          <w:lang w:val="en-US" w:eastAsia="nl-NL"/>
        </w:rPr>
        <w:t>during a temporary suspension of the waiting list guarantee</w:t>
      </w:r>
      <w:r w:rsidR="0020178D">
        <w:rPr>
          <w:rStyle w:val="FootnoteReference"/>
          <w:rFonts w:eastAsia="Times New Roman" w:cs="Times New Roman"/>
          <w:lang w:val="en-US" w:eastAsia="nl-NL"/>
        </w:rPr>
        <w:footnoteReference w:id="9"/>
      </w:r>
      <w:r w:rsidR="006B373C">
        <w:rPr>
          <w:rFonts w:eastAsia="Times New Roman" w:cs="Times New Roman"/>
          <w:lang w:val="en-US" w:eastAsia="nl-NL"/>
        </w:rPr>
        <w:t xml:space="preserve"> in 2009. Local authorities were allowed by the government to negotiate</w:t>
      </w:r>
      <w:r w:rsidR="006B373C" w:rsidRPr="000A5114">
        <w:rPr>
          <w:lang w:val="en-US"/>
        </w:rPr>
        <w:t xml:space="preserve"> with private market operators </w:t>
      </w:r>
      <w:r w:rsidR="006B373C">
        <w:rPr>
          <w:lang w:val="en-US"/>
        </w:rPr>
        <w:t>individually rather</w:t>
      </w:r>
      <w:r w:rsidR="0020178D">
        <w:rPr>
          <w:lang w:val="en-US"/>
        </w:rPr>
        <w:t xml:space="preserve"> than with them en bloc, which led to significantly lower pr</w:t>
      </w:r>
      <w:r w:rsidR="004132B3">
        <w:rPr>
          <w:lang w:val="en-US"/>
        </w:rPr>
        <w:t>ices tha</w:t>
      </w:r>
      <w:r w:rsidR="00AB5A9C">
        <w:rPr>
          <w:lang w:val="en-US"/>
        </w:rPr>
        <w:t>n</w:t>
      </w:r>
      <w:r w:rsidR="004132B3">
        <w:rPr>
          <w:lang w:val="en-US"/>
        </w:rPr>
        <w:t xml:space="preserve"> previously negotiated (Jensen, </w:t>
      </w:r>
      <w:r w:rsidR="004132B3" w:rsidRPr="00626932">
        <w:rPr>
          <w:lang w:val="en-US"/>
        </w:rPr>
        <w:t>2011)</w:t>
      </w:r>
      <w:r w:rsidR="004132B3">
        <w:rPr>
          <w:lang w:val="en-US"/>
        </w:rPr>
        <w:t>.</w:t>
      </w:r>
      <w:r w:rsidR="0020178D">
        <w:rPr>
          <w:lang w:val="en-US"/>
        </w:rPr>
        <w:t xml:space="preserve"> </w:t>
      </w:r>
      <w:r w:rsidR="00AF41EC">
        <w:rPr>
          <w:lang w:val="en-US"/>
        </w:rPr>
        <w:t xml:space="preserve">And in Finland, </w:t>
      </w:r>
      <w:r w:rsidR="00C6765B">
        <w:rPr>
          <w:lang w:val="en-US"/>
        </w:rPr>
        <w:t xml:space="preserve">the government </w:t>
      </w:r>
      <w:r w:rsidR="00C6765B" w:rsidRPr="00376817">
        <w:rPr>
          <w:rFonts w:eastAsia="Times New Roman" w:cs="Times New Roman"/>
          <w:lang w:val="en-US" w:eastAsia="nl-NL"/>
        </w:rPr>
        <w:t>implemented</w:t>
      </w:r>
      <w:r w:rsidR="00C6765B">
        <w:rPr>
          <w:rFonts w:eastAsia="Times New Roman" w:cs="Times New Roman"/>
          <w:lang w:val="en-US" w:eastAsia="nl-NL"/>
        </w:rPr>
        <w:t xml:space="preserve"> a new law</w:t>
      </w:r>
      <w:r w:rsidR="00C6765B" w:rsidRPr="00376817">
        <w:rPr>
          <w:rFonts w:eastAsia="Times New Roman" w:cs="Times New Roman"/>
          <w:lang w:val="en-US" w:eastAsia="nl-NL"/>
        </w:rPr>
        <w:t xml:space="preserve"> in 2009 that introduced new health care vouchers </w:t>
      </w:r>
      <w:r w:rsidR="00C6765B" w:rsidRPr="00376817">
        <w:rPr>
          <w:rFonts w:cs="AdvOTbc475f09"/>
          <w:lang w:val="en-US"/>
        </w:rPr>
        <w:t xml:space="preserve">to create more </w:t>
      </w:r>
      <w:r w:rsidR="00C6765B" w:rsidRPr="00376817">
        <w:rPr>
          <w:rFonts w:cs="AdvOTbc475f09+fb"/>
          <w:lang w:val="en-US"/>
        </w:rPr>
        <w:t>fl</w:t>
      </w:r>
      <w:r w:rsidR="00C6765B" w:rsidRPr="00376817">
        <w:rPr>
          <w:rFonts w:cs="AdvOTbc475f09"/>
          <w:lang w:val="en-US"/>
        </w:rPr>
        <w:t>exible conditions for local authorities to opt for private providers</w:t>
      </w:r>
      <w:r w:rsidR="00C6765B">
        <w:rPr>
          <w:rFonts w:cs="AdvOTbc475f09"/>
          <w:lang w:val="en-US"/>
        </w:rPr>
        <w:t>, intended to migrate the public sector costs</w:t>
      </w:r>
      <w:r w:rsidR="00C6765B" w:rsidRPr="00376817">
        <w:rPr>
          <w:rFonts w:cs="AdvOTbc475f09"/>
          <w:lang w:val="en-US"/>
        </w:rPr>
        <w:t xml:space="preserve"> (Pentti &amp; Pekola-Sjöblom, 2013</w:t>
      </w:r>
      <w:r w:rsidR="00DD007F">
        <w:rPr>
          <w:rFonts w:cs="AdvOTbc475f09"/>
          <w:lang w:val="en-US"/>
        </w:rPr>
        <w:t xml:space="preserve">). </w:t>
      </w:r>
      <w:r w:rsidR="008D3F63">
        <w:rPr>
          <w:rFonts w:cs="AdvOTbc475f09"/>
          <w:lang w:val="en-US"/>
        </w:rPr>
        <w:t xml:space="preserve">Altogether, </w:t>
      </w:r>
      <w:r w:rsidR="00C6765B">
        <w:rPr>
          <w:rFonts w:cs="AdvOTbc475f09"/>
          <w:lang w:val="en-US"/>
        </w:rPr>
        <w:t>the relationship between right-wing governments and non-liberal market economies is</w:t>
      </w:r>
      <w:r w:rsidR="00F73E06">
        <w:rPr>
          <w:rFonts w:cs="AdvOTbc475f09"/>
          <w:lang w:val="en-US"/>
        </w:rPr>
        <w:t xml:space="preserve"> not as </w:t>
      </w:r>
      <w:r w:rsidR="00C6765B">
        <w:rPr>
          <w:rFonts w:cs="AdvOTbc475f09"/>
          <w:lang w:val="en-US"/>
        </w:rPr>
        <w:t xml:space="preserve">paradoxical </w:t>
      </w:r>
      <w:r w:rsidR="00F73E06">
        <w:rPr>
          <w:rFonts w:cs="AdvOTbc475f09"/>
          <w:lang w:val="en-US"/>
        </w:rPr>
        <w:t xml:space="preserve">as one </w:t>
      </w:r>
      <w:r w:rsidR="00CF0327">
        <w:rPr>
          <w:rFonts w:cs="AdvOTbc475f09"/>
          <w:lang w:val="en-US"/>
        </w:rPr>
        <w:t>might think. Retrenchment is a serious opportunity under these conditions, as long as politicians are able</w:t>
      </w:r>
      <w:r w:rsidR="004968BB">
        <w:rPr>
          <w:rFonts w:cs="AdvOTbc475f09"/>
          <w:lang w:val="en-US"/>
        </w:rPr>
        <w:t xml:space="preserve"> to make use of th</w:t>
      </w:r>
      <w:r w:rsidR="00287A3A">
        <w:rPr>
          <w:rFonts w:cs="AdvOTbc475f09"/>
          <w:lang w:val="en-US"/>
        </w:rPr>
        <w:t>e right strategies and tactics.</w:t>
      </w:r>
    </w:p>
    <w:p w:rsidR="00DD007F" w:rsidRDefault="00DD007F">
      <w:pPr>
        <w:rPr>
          <w:rFonts w:cs="AdvOTbc475f09"/>
          <w:lang w:val="en-US"/>
        </w:rPr>
      </w:pPr>
      <w:r>
        <w:rPr>
          <w:rFonts w:cs="AdvOTbc475f09"/>
          <w:lang w:val="en-US"/>
        </w:rPr>
        <w:br w:type="page"/>
      </w:r>
    </w:p>
    <w:p w:rsidR="00287A3A" w:rsidRDefault="00687172" w:rsidP="00287A3A">
      <w:pPr>
        <w:spacing w:after="0" w:line="360" w:lineRule="auto"/>
        <w:jc w:val="both"/>
        <w:rPr>
          <w:rFonts w:asciiTheme="majorHAnsi" w:hAnsiTheme="majorHAnsi"/>
          <w:sz w:val="24"/>
          <w:szCs w:val="24"/>
          <w:lang w:val="en-US"/>
        </w:rPr>
      </w:pPr>
      <w:r>
        <w:rPr>
          <w:rFonts w:asciiTheme="majorHAnsi" w:hAnsiTheme="majorHAnsi"/>
          <w:sz w:val="24"/>
          <w:szCs w:val="24"/>
          <w:lang w:val="en-US"/>
        </w:rPr>
        <w:t>5.3.2 Second condition</w:t>
      </w:r>
    </w:p>
    <w:p w:rsidR="00687172" w:rsidRPr="00687172" w:rsidRDefault="00687172" w:rsidP="00287A3A">
      <w:pPr>
        <w:spacing w:line="360" w:lineRule="auto"/>
        <w:jc w:val="both"/>
        <w:rPr>
          <w:rFonts w:eastAsia="MinionPro-Regular" w:cs="MinionPro-Regular"/>
          <w:lang w:val="en-US"/>
        </w:rPr>
      </w:pPr>
      <w:r>
        <w:rPr>
          <w:lang w:val="en-US"/>
        </w:rPr>
        <w:t xml:space="preserve">The second condition says that </w:t>
      </w:r>
      <w:r w:rsidRPr="0063489C">
        <w:rPr>
          <w:b/>
          <w:lang w:val="en-US"/>
        </w:rPr>
        <w:t>not using obfuscation tactics while being a liberal market economy is sufficient for health care</w:t>
      </w:r>
      <w:r w:rsidR="00491F56" w:rsidRPr="0063489C">
        <w:rPr>
          <w:b/>
          <w:lang w:val="en-US"/>
        </w:rPr>
        <w:t xml:space="preserve"> system retrenchment to occur</w:t>
      </w:r>
      <w:r w:rsidR="00491F56">
        <w:rPr>
          <w:lang w:val="en-US"/>
        </w:rPr>
        <w:t xml:space="preserve">. </w:t>
      </w:r>
      <w:r w:rsidR="006358EB">
        <w:rPr>
          <w:lang w:val="en-US"/>
        </w:rPr>
        <w:t xml:space="preserve">Here, the </w:t>
      </w:r>
      <w:r w:rsidR="006358EB">
        <w:rPr>
          <w:rFonts w:eastAsia="Times New Roman" w:cs="Times New Roman"/>
          <w:lang w:val="en-US" w:eastAsia="nl-NL"/>
        </w:rPr>
        <w:t>strategic consideration of the electoral calendar is not seen as a strategy of avoiding blame.</w:t>
      </w:r>
      <w:r w:rsidR="0063489C">
        <w:rPr>
          <w:rFonts w:eastAsia="Times New Roman" w:cs="Times New Roman"/>
          <w:lang w:val="en-US" w:eastAsia="nl-NL"/>
        </w:rPr>
        <w:t xml:space="preserve"> </w:t>
      </w:r>
      <w:r w:rsidR="002F767F">
        <w:rPr>
          <w:rFonts w:eastAsia="Times New Roman" w:cs="Times New Roman"/>
          <w:lang w:val="en-US" w:eastAsia="nl-NL"/>
        </w:rPr>
        <w:t>I</w:t>
      </w:r>
      <w:r w:rsidR="0063489C">
        <w:rPr>
          <w:rFonts w:eastAsia="Times New Roman" w:cs="Times New Roman"/>
          <w:lang w:val="en-US" w:eastAsia="nl-NL"/>
        </w:rPr>
        <w:t xml:space="preserve"> will describe to what extent</w:t>
      </w:r>
      <w:r w:rsidR="006358EB">
        <w:rPr>
          <w:rFonts w:eastAsia="Times New Roman" w:cs="Times New Roman"/>
          <w:lang w:val="en-US" w:eastAsia="nl-NL"/>
        </w:rPr>
        <w:t xml:space="preserve"> this is a plausible explanation. </w:t>
      </w:r>
      <w:r w:rsidR="00552567">
        <w:rPr>
          <w:lang w:val="en-US"/>
        </w:rPr>
        <w:t xml:space="preserve">The condition is empirically supported by the cases of Ireland and Latvia. Let </w:t>
      </w:r>
      <w:r w:rsidR="00732FCF">
        <w:rPr>
          <w:lang w:val="en-US"/>
        </w:rPr>
        <w:t>me</w:t>
      </w:r>
      <w:r w:rsidR="00552567">
        <w:rPr>
          <w:lang w:val="en-US"/>
        </w:rPr>
        <w:t xml:space="preserve"> first look at the INUS-parts separately.</w:t>
      </w:r>
    </w:p>
    <w:p w:rsidR="004E6AF9" w:rsidRPr="004E6AF9" w:rsidRDefault="00284242" w:rsidP="00287A3A">
      <w:pPr>
        <w:spacing w:line="360" w:lineRule="auto"/>
        <w:jc w:val="both"/>
        <w:rPr>
          <w:rFonts w:eastAsia="Times New Roman" w:cs="Arial"/>
          <w:lang w:val="en-US" w:eastAsia="nl-NL"/>
        </w:rPr>
      </w:pPr>
      <w:r>
        <w:rPr>
          <w:lang w:val="en-US"/>
        </w:rPr>
        <w:t xml:space="preserve">The first necessary part of the sufficient condition </w:t>
      </w:r>
      <w:r w:rsidR="00F53937">
        <w:rPr>
          <w:lang w:val="en-US"/>
        </w:rPr>
        <w:t>shows</w:t>
      </w:r>
      <w:r>
        <w:rPr>
          <w:lang w:val="en-US"/>
        </w:rPr>
        <w:t xml:space="preserve"> the influence of liberal market economies </w:t>
      </w:r>
      <w:r w:rsidR="00834AB4">
        <w:rPr>
          <w:lang w:val="en-US"/>
        </w:rPr>
        <w:t>(LME</w:t>
      </w:r>
      <w:r w:rsidR="004A7C2A">
        <w:rPr>
          <w:lang w:val="en-US"/>
        </w:rPr>
        <w:t>s)</w:t>
      </w:r>
      <w:r w:rsidR="00834AB4">
        <w:rPr>
          <w:lang w:val="en-US"/>
        </w:rPr>
        <w:t xml:space="preserve"> </w:t>
      </w:r>
      <w:r>
        <w:rPr>
          <w:lang w:val="en-US"/>
        </w:rPr>
        <w:t xml:space="preserve">concerning retrenchment politics. </w:t>
      </w:r>
      <w:r w:rsidR="00BD6AB9">
        <w:rPr>
          <w:lang w:val="en-US"/>
        </w:rPr>
        <w:t xml:space="preserve">In LMEs, </w:t>
      </w:r>
      <w:r w:rsidR="00834AB4" w:rsidRPr="00834AB4">
        <w:rPr>
          <w:lang w:val="en-US"/>
        </w:rPr>
        <w:t xml:space="preserve">the market is a major source of regulation, guides interactions at </w:t>
      </w:r>
      <w:r w:rsidR="00AB5A9C">
        <w:rPr>
          <w:lang w:val="en-US"/>
        </w:rPr>
        <w:t>the</w:t>
      </w:r>
      <w:r w:rsidR="00834AB4" w:rsidRPr="00834AB4">
        <w:rPr>
          <w:lang w:val="en-US"/>
        </w:rPr>
        <w:t xml:space="preserve"> micro-level and coordinates the activities of socio-economic actors across the spheres of production and protection</w:t>
      </w:r>
      <w:r w:rsidR="00834AB4">
        <w:rPr>
          <w:lang w:val="en-US"/>
        </w:rPr>
        <w:t xml:space="preserve">. </w:t>
      </w:r>
      <w:r w:rsidR="00B6528A">
        <w:rPr>
          <w:lang w:val="en-US"/>
        </w:rPr>
        <w:t>In t</w:t>
      </w:r>
      <w:r w:rsidR="00834AB4">
        <w:rPr>
          <w:lang w:val="en-US"/>
        </w:rPr>
        <w:t>hese countries</w:t>
      </w:r>
      <w:r w:rsidR="00DE5621">
        <w:rPr>
          <w:lang w:val="en-US"/>
        </w:rPr>
        <w:t xml:space="preserve"> retrenchment is expected to be more likely, with a focus on </w:t>
      </w:r>
      <w:r w:rsidR="006E7C5F">
        <w:rPr>
          <w:lang w:val="en-US"/>
        </w:rPr>
        <w:t>activation</w:t>
      </w:r>
      <w:r w:rsidR="00DE5621">
        <w:rPr>
          <w:lang w:val="en-US"/>
        </w:rPr>
        <w:t xml:space="preserve"> policies and cost containment. </w:t>
      </w:r>
      <w:r w:rsidR="00C107D2">
        <w:rPr>
          <w:lang w:val="en-US"/>
        </w:rPr>
        <w:t>Ireland and Latvia are both clear examples of liberal market economies</w:t>
      </w:r>
      <w:r w:rsidR="000F7108">
        <w:rPr>
          <w:lang w:val="en-US"/>
        </w:rPr>
        <w:t xml:space="preserve">, but above all there are obvious parallels between their </w:t>
      </w:r>
      <w:r w:rsidR="000F7108" w:rsidRPr="00234073">
        <w:rPr>
          <w:lang w:val="en-US"/>
        </w:rPr>
        <w:t xml:space="preserve">economic </w:t>
      </w:r>
      <w:r w:rsidR="00F53937">
        <w:rPr>
          <w:lang w:val="en-US"/>
        </w:rPr>
        <w:t>downturns</w:t>
      </w:r>
      <w:r w:rsidR="000F7108">
        <w:rPr>
          <w:lang w:val="en-US"/>
        </w:rPr>
        <w:t xml:space="preserve">. </w:t>
      </w:r>
      <w:r w:rsidR="00F53937">
        <w:rPr>
          <w:rFonts w:eastAsia="Times New Roman" w:cs="Arial"/>
          <w:lang w:val="en-US" w:eastAsia="nl-NL"/>
        </w:rPr>
        <w:t xml:space="preserve">Prior to </w:t>
      </w:r>
      <w:r w:rsidR="000F7108">
        <w:rPr>
          <w:rFonts w:eastAsia="Times New Roman" w:cs="Arial"/>
          <w:lang w:val="en-US" w:eastAsia="nl-NL"/>
        </w:rPr>
        <w:t xml:space="preserve">the crisis, both </w:t>
      </w:r>
      <w:r w:rsidR="00C107D2" w:rsidRPr="00C107D2">
        <w:rPr>
          <w:rFonts w:eastAsia="Times New Roman" w:cs="Arial"/>
          <w:lang w:val="en-US" w:eastAsia="nl-NL"/>
        </w:rPr>
        <w:t xml:space="preserve">countries </w:t>
      </w:r>
      <w:r w:rsidR="00F53937">
        <w:rPr>
          <w:rFonts w:eastAsia="Times New Roman" w:cs="Arial"/>
          <w:lang w:val="en-US" w:eastAsia="nl-NL"/>
        </w:rPr>
        <w:t>witnessed</w:t>
      </w:r>
      <w:r w:rsidR="00C107D2" w:rsidRPr="00C107D2">
        <w:rPr>
          <w:rFonts w:eastAsia="Times New Roman" w:cs="Arial"/>
          <w:lang w:val="en-US" w:eastAsia="nl-NL"/>
        </w:rPr>
        <w:t xml:space="preserve"> strong economic growth, driven by</w:t>
      </w:r>
      <w:r w:rsidR="000F7108">
        <w:rPr>
          <w:rFonts w:eastAsia="Times New Roman" w:cs="Arial"/>
          <w:lang w:val="en-US" w:eastAsia="nl-NL"/>
        </w:rPr>
        <w:t xml:space="preserve"> </w:t>
      </w:r>
      <w:r w:rsidR="00C107D2" w:rsidRPr="00C107D2">
        <w:rPr>
          <w:rFonts w:eastAsia="Times New Roman" w:cs="Arial"/>
          <w:lang w:val="en-US" w:eastAsia="nl-NL"/>
        </w:rPr>
        <w:t>the</w:t>
      </w:r>
      <w:r w:rsidR="00F53937">
        <w:rPr>
          <w:rFonts w:eastAsia="Times New Roman" w:cs="Arial"/>
          <w:lang w:val="en-US" w:eastAsia="nl-NL"/>
        </w:rPr>
        <w:t>ir</w:t>
      </w:r>
      <w:r w:rsidR="00C107D2" w:rsidRPr="00C107D2">
        <w:rPr>
          <w:rFonts w:eastAsia="Times New Roman" w:cs="Arial"/>
          <w:lang w:val="en-US" w:eastAsia="nl-NL"/>
        </w:rPr>
        <w:t xml:space="preserve"> banks' aggressive credit policies and booming property markets. </w:t>
      </w:r>
      <w:r w:rsidR="00FC7679">
        <w:rPr>
          <w:rFonts w:eastAsia="Times New Roman" w:cs="Arial"/>
          <w:lang w:val="en-US" w:eastAsia="nl-NL"/>
        </w:rPr>
        <w:t xml:space="preserve">Economists have often referred to </w:t>
      </w:r>
      <w:r w:rsidR="00F53937">
        <w:rPr>
          <w:rFonts w:eastAsia="Times New Roman" w:cs="Arial"/>
          <w:lang w:val="en-US" w:eastAsia="nl-NL"/>
        </w:rPr>
        <w:t>them as, respectively</w:t>
      </w:r>
      <w:r w:rsidR="00144F16">
        <w:rPr>
          <w:rFonts w:eastAsia="Times New Roman" w:cs="Arial"/>
          <w:lang w:val="en-US" w:eastAsia="nl-NL"/>
        </w:rPr>
        <w:t>,</w:t>
      </w:r>
      <w:r w:rsidR="00F53937">
        <w:rPr>
          <w:rFonts w:eastAsia="Times New Roman" w:cs="Arial"/>
          <w:lang w:val="en-US" w:eastAsia="nl-NL"/>
        </w:rPr>
        <w:t xml:space="preserve"> the </w:t>
      </w:r>
      <w:r w:rsidR="004C33E5">
        <w:rPr>
          <w:rFonts w:eastAsia="Times New Roman" w:cs="Arial"/>
          <w:lang w:val="en-US" w:eastAsia="nl-NL"/>
        </w:rPr>
        <w:t xml:space="preserve">Celtic Tiger (Ireland) and </w:t>
      </w:r>
      <w:r w:rsidR="00F53937">
        <w:rPr>
          <w:rFonts w:eastAsia="Times New Roman" w:cs="Arial"/>
          <w:lang w:val="en-US" w:eastAsia="nl-NL"/>
        </w:rPr>
        <w:t xml:space="preserve">the </w:t>
      </w:r>
      <w:r w:rsidR="004C33E5">
        <w:rPr>
          <w:rFonts w:eastAsia="Times New Roman" w:cs="Arial"/>
          <w:lang w:val="en-US" w:eastAsia="nl-NL"/>
        </w:rPr>
        <w:t xml:space="preserve">Baltic </w:t>
      </w:r>
      <w:r w:rsidR="00F53937">
        <w:rPr>
          <w:rFonts w:eastAsia="Times New Roman" w:cs="Arial"/>
          <w:lang w:val="en-US" w:eastAsia="nl-NL"/>
        </w:rPr>
        <w:t xml:space="preserve">Tiger (Latvia). </w:t>
      </w:r>
      <w:r w:rsidR="004E6AF9">
        <w:rPr>
          <w:rFonts w:eastAsia="Times New Roman" w:cs="Arial"/>
          <w:lang w:val="en-US" w:eastAsia="nl-NL"/>
        </w:rPr>
        <w:t xml:space="preserve">Finally, however, </w:t>
      </w:r>
      <w:r w:rsidR="00491F56">
        <w:rPr>
          <w:rFonts w:eastAsia="Times New Roman" w:cs="Arial"/>
          <w:lang w:val="en-US" w:eastAsia="nl-NL"/>
        </w:rPr>
        <w:t xml:space="preserve">the bubble collapsed. This </w:t>
      </w:r>
      <w:r w:rsidR="004E6AF9">
        <w:rPr>
          <w:rFonts w:eastAsia="Times New Roman" w:cs="Arial"/>
          <w:lang w:val="en-US" w:eastAsia="nl-NL"/>
        </w:rPr>
        <w:t>has led to</w:t>
      </w:r>
      <w:r w:rsidR="00F53937">
        <w:rPr>
          <w:rFonts w:eastAsia="Times New Roman" w:cs="Arial"/>
          <w:lang w:val="en-US" w:eastAsia="nl-NL"/>
        </w:rPr>
        <w:t xml:space="preserve"> </w:t>
      </w:r>
      <w:r w:rsidR="00F53937" w:rsidRPr="00731C7C">
        <w:rPr>
          <w:lang w:val="en-US"/>
        </w:rPr>
        <w:t>worsening economic situations of worsening financial balances</w:t>
      </w:r>
      <w:r w:rsidR="00F53937">
        <w:rPr>
          <w:rFonts w:eastAsia="Times New Roman" w:cs="Arial"/>
          <w:lang w:val="en-US" w:eastAsia="nl-NL"/>
        </w:rPr>
        <w:t xml:space="preserve"> </w:t>
      </w:r>
      <w:r w:rsidR="004E6AF9">
        <w:rPr>
          <w:rFonts w:eastAsia="Times New Roman" w:cs="Arial"/>
          <w:lang w:val="en-US" w:eastAsia="nl-NL"/>
        </w:rPr>
        <w:t xml:space="preserve">and both </w:t>
      </w:r>
      <w:r w:rsidR="004E6AF9" w:rsidRPr="004E6AF9">
        <w:rPr>
          <w:rFonts w:eastAsia="Times New Roman" w:cs="Arial"/>
          <w:lang w:val="en-US" w:eastAsia="nl-NL"/>
        </w:rPr>
        <w:t xml:space="preserve">countries have requested </w:t>
      </w:r>
      <w:r w:rsidR="00F53937">
        <w:rPr>
          <w:rFonts w:eastAsia="Times New Roman" w:cs="Arial"/>
          <w:lang w:val="en-US" w:eastAsia="nl-NL"/>
        </w:rPr>
        <w:t>support</w:t>
      </w:r>
      <w:r w:rsidR="004E6AF9">
        <w:rPr>
          <w:rFonts w:eastAsia="Times New Roman" w:cs="Arial"/>
          <w:lang w:val="en-US" w:eastAsia="nl-NL"/>
        </w:rPr>
        <w:t xml:space="preserve"> from the international com</w:t>
      </w:r>
      <w:r w:rsidR="004E6AF9" w:rsidRPr="004E6AF9">
        <w:rPr>
          <w:rFonts w:eastAsia="Times New Roman" w:cs="Arial"/>
          <w:lang w:val="en-US" w:eastAsia="nl-NL"/>
        </w:rPr>
        <w:t>munity to solve urgent liquidity proble</w:t>
      </w:r>
      <w:r w:rsidR="004E6AF9">
        <w:rPr>
          <w:rFonts w:eastAsia="Times New Roman" w:cs="Arial"/>
          <w:lang w:val="en-US" w:eastAsia="nl-NL"/>
        </w:rPr>
        <w:t xml:space="preserve">ms and get their economies back </w:t>
      </w:r>
      <w:r w:rsidR="004E6AF9" w:rsidRPr="004E6AF9">
        <w:rPr>
          <w:rFonts w:eastAsia="Times New Roman" w:cs="Arial"/>
          <w:lang w:val="en-US" w:eastAsia="nl-NL"/>
        </w:rPr>
        <w:t>on track.</w:t>
      </w:r>
      <w:r w:rsidR="005F7FB0">
        <w:rPr>
          <w:rFonts w:eastAsia="Times New Roman" w:cs="Arial"/>
          <w:lang w:val="en-US" w:eastAsia="nl-NL"/>
        </w:rPr>
        <w:t xml:space="preserve"> Due to the relative weak bargaining power of labor, severe austerity measures </w:t>
      </w:r>
      <w:r w:rsidR="00F53937">
        <w:rPr>
          <w:rFonts w:eastAsia="Times New Roman" w:cs="Arial"/>
          <w:lang w:val="en-US" w:eastAsia="nl-NL"/>
        </w:rPr>
        <w:t>have</w:t>
      </w:r>
      <w:r w:rsidR="005F7FB0">
        <w:rPr>
          <w:rFonts w:eastAsia="Times New Roman" w:cs="Arial"/>
          <w:lang w:val="en-US" w:eastAsia="nl-NL"/>
        </w:rPr>
        <w:t xml:space="preserve"> been driven by a market-making logic.  </w:t>
      </w:r>
    </w:p>
    <w:p w:rsidR="00287A3A" w:rsidRDefault="00750842" w:rsidP="00287A3A">
      <w:pPr>
        <w:spacing w:line="360" w:lineRule="auto"/>
        <w:jc w:val="both"/>
        <w:rPr>
          <w:lang w:val="en-US"/>
        </w:rPr>
      </w:pPr>
      <w:r>
        <w:rPr>
          <w:lang w:val="en-US"/>
        </w:rPr>
        <w:t>The second necessary part of the sufficient condition suggest</w:t>
      </w:r>
      <w:r w:rsidR="00DC082C">
        <w:rPr>
          <w:lang w:val="en-US"/>
        </w:rPr>
        <w:t>s</w:t>
      </w:r>
      <w:r>
        <w:rPr>
          <w:lang w:val="en-US"/>
        </w:rPr>
        <w:t xml:space="preserve"> that there </w:t>
      </w:r>
      <w:r w:rsidR="006702BD">
        <w:rPr>
          <w:lang w:val="en-US"/>
        </w:rPr>
        <w:t>was</w:t>
      </w:r>
      <w:r>
        <w:rPr>
          <w:lang w:val="en-US"/>
        </w:rPr>
        <w:t xml:space="preserve"> no need for obfuscation tactics. In fact, it claims that </w:t>
      </w:r>
      <w:r w:rsidR="004513A2">
        <w:rPr>
          <w:lang w:val="en-US"/>
        </w:rPr>
        <w:t xml:space="preserve">potentially risky reforms </w:t>
      </w:r>
      <w:r w:rsidR="00F53937">
        <w:rPr>
          <w:lang w:val="en-US"/>
        </w:rPr>
        <w:t xml:space="preserve">have not been pushed </w:t>
      </w:r>
      <w:r w:rsidR="004513A2">
        <w:rPr>
          <w:lang w:val="en-US"/>
        </w:rPr>
        <w:t xml:space="preserve">through at the beginning of the electoral cycle. </w:t>
      </w:r>
      <w:r w:rsidR="00E55352">
        <w:rPr>
          <w:lang w:val="en-US"/>
        </w:rPr>
        <w:t xml:space="preserve">These tactics could be very useful to </w:t>
      </w:r>
      <w:r w:rsidR="006B00BB">
        <w:rPr>
          <w:lang w:val="en-US"/>
        </w:rPr>
        <w:t xml:space="preserve">avoid blame, however, there was no need </w:t>
      </w:r>
      <w:r w:rsidR="00BD6AD9">
        <w:rPr>
          <w:lang w:val="en-US"/>
        </w:rPr>
        <w:t>to use them</w:t>
      </w:r>
      <w:r w:rsidR="006B00BB">
        <w:rPr>
          <w:lang w:val="en-US"/>
        </w:rPr>
        <w:t xml:space="preserve"> in these two particular countries. </w:t>
      </w:r>
      <w:r w:rsidR="0036336F">
        <w:rPr>
          <w:lang w:val="en-US"/>
        </w:rPr>
        <w:t>The ruling</w:t>
      </w:r>
      <w:r w:rsidR="0002504E">
        <w:rPr>
          <w:lang w:val="en-US"/>
        </w:rPr>
        <w:t xml:space="preserve"> conservative right-wing parties </w:t>
      </w:r>
      <w:r w:rsidR="00EC1B39">
        <w:rPr>
          <w:lang w:val="en-US"/>
        </w:rPr>
        <w:t xml:space="preserve">were </w:t>
      </w:r>
      <w:r w:rsidR="00AF65F4">
        <w:rPr>
          <w:lang w:val="en-US"/>
        </w:rPr>
        <w:t xml:space="preserve">already in office during previous cabinets, so </w:t>
      </w:r>
      <w:r w:rsidR="0036336F">
        <w:rPr>
          <w:lang w:val="en-US"/>
        </w:rPr>
        <w:t xml:space="preserve">at the beginning of the electoral cycle </w:t>
      </w:r>
      <w:r w:rsidR="00AF65F4">
        <w:rPr>
          <w:lang w:val="en-US"/>
        </w:rPr>
        <w:t>there was less</w:t>
      </w:r>
      <w:r w:rsidR="0036336F">
        <w:rPr>
          <w:lang w:val="en-US"/>
        </w:rPr>
        <w:t xml:space="preserve"> necessity</w:t>
      </w:r>
      <w:r w:rsidR="00AF65F4">
        <w:rPr>
          <w:lang w:val="en-US"/>
        </w:rPr>
        <w:t xml:space="preserve"> to obfuscate</w:t>
      </w:r>
      <w:r w:rsidR="0036336F">
        <w:rPr>
          <w:lang w:val="en-US"/>
        </w:rPr>
        <w:t xml:space="preserve"> as the electorate was already familiar with their </w:t>
      </w:r>
      <w:r w:rsidR="004F0C6A">
        <w:rPr>
          <w:lang w:val="en-US"/>
        </w:rPr>
        <w:t xml:space="preserve">cost-containment </w:t>
      </w:r>
      <w:r w:rsidR="00AB5A9C">
        <w:rPr>
          <w:lang w:val="en-US"/>
        </w:rPr>
        <w:t>policies</w:t>
      </w:r>
      <w:r w:rsidR="004F0C6A">
        <w:rPr>
          <w:lang w:val="en-US"/>
        </w:rPr>
        <w:t xml:space="preserve">. </w:t>
      </w:r>
      <w:r w:rsidR="00732FCF">
        <w:rPr>
          <w:lang w:val="en-US"/>
        </w:rPr>
        <w:t xml:space="preserve">Keep </w:t>
      </w:r>
      <w:r w:rsidR="003655B6">
        <w:rPr>
          <w:lang w:val="en-US"/>
        </w:rPr>
        <w:t xml:space="preserve">in mind that </w:t>
      </w:r>
      <w:r w:rsidR="007D3125">
        <w:rPr>
          <w:lang w:val="en-US"/>
        </w:rPr>
        <w:t>they</w:t>
      </w:r>
      <w:r w:rsidR="003655B6">
        <w:rPr>
          <w:lang w:val="en-US"/>
        </w:rPr>
        <w:t xml:space="preserve"> were </w:t>
      </w:r>
      <w:r w:rsidR="007D3125">
        <w:rPr>
          <w:lang w:val="en-US"/>
        </w:rPr>
        <w:t>the same</w:t>
      </w:r>
      <w:r w:rsidR="003655B6">
        <w:rPr>
          <w:lang w:val="en-US"/>
        </w:rPr>
        <w:t xml:space="preserve"> parties that led Ireland and Latvia during the </w:t>
      </w:r>
      <w:r w:rsidR="00F53937">
        <w:rPr>
          <w:lang w:val="en-US"/>
        </w:rPr>
        <w:t>booming economic times</w:t>
      </w:r>
      <w:r w:rsidR="003655B6">
        <w:rPr>
          <w:lang w:val="en-US"/>
        </w:rPr>
        <w:t xml:space="preserve">. </w:t>
      </w:r>
      <w:r w:rsidR="00554B96">
        <w:rPr>
          <w:lang w:val="en-US"/>
        </w:rPr>
        <w:t xml:space="preserve">It gave them the political freedom to </w:t>
      </w:r>
      <w:r w:rsidR="00DA2FC7">
        <w:rPr>
          <w:lang w:val="en-US"/>
        </w:rPr>
        <w:t>use a more long-term vision on retrenchment policies rather than a radical shift during the so-called honeymoon period.</w:t>
      </w:r>
    </w:p>
    <w:p w:rsidR="00693B71" w:rsidRDefault="000700D4" w:rsidP="00287A3A">
      <w:pPr>
        <w:spacing w:line="360" w:lineRule="auto"/>
        <w:jc w:val="both"/>
        <w:rPr>
          <w:lang w:val="en-US"/>
        </w:rPr>
      </w:pPr>
      <w:r>
        <w:rPr>
          <w:rFonts w:eastAsia="MinionPro-Regular" w:cs="MinionPro-Regular"/>
          <w:lang w:val="en-US"/>
        </w:rPr>
        <w:t>Next</w:t>
      </w:r>
      <w:r w:rsidR="007818F1">
        <w:rPr>
          <w:rFonts w:eastAsia="MinionPro-Regular" w:cs="MinionPro-Regular"/>
          <w:lang w:val="en-US"/>
        </w:rPr>
        <w:t xml:space="preserve">, </w:t>
      </w:r>
      <w:r>
        <w:rPr>
          <w:rFonts w:eastAsia="MinionPro-Regular" w:cs="MinionPro-Regular"/>
          <w:lang w:val="en-US"/>
        </w:rPr>
        <w:t xml:space="preserve">the question is how to </w:t>
      </w:r>
      <w:r w:rsidR="007818F1">
        <w:rPr>
          <w:rFonts w:eastAsia="MinionPro-Regular" w:cs="MinionPro-Regular"/>
          <w:lang w:val="en-US"/>
        </w:rPr>
        <w:t>assess the condition</w:t>
      </w:r>
      <w:r>
        <w:rPr>
          <w:rFonts w:eastAsia="MinionPro-Regular" w:cs="MinionPro-Regular"/>
          <w:lang w:val="en-US"/>
        </w:rPr>
        <w:t xml:space="preserve"> – </w:t>
      </w:r>
      <w:r w:rsidR="007818F1">
        <w:rPr>
          <w:rFonts w:eastAsia="MinionPro-Regular" w:cs="MinionPro-Regular"/>
          <w:lang w:val="en-US"/>
        </w:rPr>
        <w:t>which consist</w:t>
      </w:r>
      <w:r w:rsidR="00F53937">
        <w:rPr>
          <w:rFonts w:eastAsia="MinionPro-Regular" w:cs="MinionPro-Regular"/>
          <w:lang w:val="en-US"/>
        </w:rPr>
        <w:t>s of</w:t>
      </w:r>
      <w:r w:rsidR="007818F1">
        <w:rPr>
          <w:rFonts w:eastAsia="MinionPro-Regular" w:cs="MinionPro-Regular"/>
          <w:lang w:val="en-US"/>
        </w:rPr>
        <w:t xml:space="preserve"> two separate parts </w:t>
      </w:r>
      <w:r>
        <w:rPr>
          <w:rFonts w:eastAsia="MinionPro-Regular" w:cs="MinionPro-Regular"/>
          <w:lang w:val="en-US"/>
        </w:rPr>
        <w:t xml:space="preserve">– as a whole. </w:t>
      </w:r>
      <w:r w:rsidR="00693B71">
        <w:rPr>
          <w:rFonts w:eastAsia="MinionPro-Regular" w:cs="MinionPro-Regular"/>
          <w:lang w:val="en-US"/>
        </w:rPr>
        <w:t xml:space="preserve">Is there a logical connection between being a liberal market economy and not using blame avoidance strategies? It could be argued </w:t>
      </w:r>
      <w:r w:rsidR="0006762A">
        <w:rPr>
          <w:rFonts w:eastAsia="MinionPro-Regular" w:cs="MinionPro-Regular"/>
          <w:lang w:val="en-US"/>
        </w:rPr>
        <w:t xml:space="preserve">that </w:t>
      </w:r>
      <w:r w:rsidR="00144F16">
        <w:rPr>
          <w:rFonts w:eastAsia="MinionPro-Regular" w:cs="MinionPro-Regular"/>
          <w:lang w:val="en-US"/>
        </w:rPr>
        <w:t xml:space="preserve">a </w:t>
      </w:r>
      <w:r w:rsidR="00981419">
        <w:rPr>
          <w:rFonts w:eastAsia="MinionPro-Regular" w:cs="MinionPro-Regular"/>
          <w:lang w:val="en-US"/>
        </w:rPr>
        <w:t xml:space="preserve">LME’s focus on the market generally results in more power concentration and less veto-points, because societal actors are less represented in the decision-making process. </w:t>
      </w:r>
      <w:r w:rsidR="0006762A">
        <w:rPr>
          <w:rFonts w:eastAsia="MinionPro-Regular" w:cs="MinionPro-Regular"/>
          <w:lang w:val="en-US"/>
        </w:rPr>
        <w:t xml:space="preserve">Subsequently, </w:t>
      </w:r>
      <w:r w:rsidR="005F485B">
        <w:rPr>
          <w:rFonts w:eastAsia="MinionPro-Regular" w:cs="MinionPro-Regular"/>
          <w:lang w:val="en-US"/>
        </w:rPr>
        <w:t>there are fewer veto-players to favor the status quo and retrenchment will b</w:t>
      </w:r>
      <w:r w:rsidR="008E7168">
        <w:rPr>
          <w:rFonts w:eastAsia="MinionPro-Regular" w:cs="MinionPro-Regular"/>
          <w:lang w:val="en-US"/>
        </w:rPr>
        <w:t>e more likely, as we have seen. Blame avoidance strategies are, in this sense, less important. Especially during financial hard times, l</w:t>
      </w:r>
      <w:r w:rsidR="008E7168">
        <w:rPr>
          <w:lang w:val="en-US"/>
        </w:rPr>
        <w:t xml:space="preserve">eft-party opposition (as in Ireland and Latvia) </w:t>
      </w:r>
      <w:r w:rsidR="00693B71">
        <w:rPr>
          <w:lang w:val="en-US"/>
        </w:rPr>
        <w:t>will be more eager to blame the market as a cause of the crisis</w:t>
      </w:r>
      <w:r w:rsidR="00261F9A">
        <w:rPr>
          <w:lang w:val="en-US"/>
        </w:rPr>
        <w:t xml:space="preserve"> (Amable et al., 2006). </w:t>
      </w:r>
      <w:r w:rsidR="000F25AF">
        <w:rPr>
          <w:lang w:val="en-US"/>
        </w:rPr>
        <w:t xml:space="preserve">This does not require a specific tactic for governing parties as ‘the market’ is far-reaching </w:t>
      </w:r>
      <w:r w:rsidR="004C335A">
        <w:rPr>
          <w:lang w:val="en-US"/>
        </w:rPr>
        <w:t xml:space="preserve">and difficult to hold accountable. </w:t>
      </w:r>
      <w:r w:rsidR="00261F9A">
        <w:rPr>
          <w:lang w:val="en-US"/>
        </w:rPr>
        <w:t xml:space="preserve">In a same way, governing parties could always present their retrenchment policies as a reaction to changing market conditions </w:t>
      </w:r>
      <w:r w:rsidR="00D74F9D">
        <w:rPr>
          <w:lang w:val="en-US"/>
        </w:rPr>
        <w:t>and blame the market</w:t>
      </w:r>
      <w:r w:rsidR="00BD6AB9">
        <w:rPr>
          <w:lang w:val="en-US"/>
        </w:rPr>
        <w:t xml:space="preserve"> as well</w:t>
      </w:r>
      <w:r w:rsidR="00D74F9D">
        <w:rPr>
          <w:lang w:val="en-US"/>
        </w:rPr>
        <w:t xml:space="preserve">. </w:t>
      </w:r>
      <w:r w:rsidR="00D61710">
        <w:rPr>
          <w:lang w:val="en-US"/>
        </w:rPr>
        <w:t xml:space="preserve">So, under these circumstances, it seems plausible to argue that governments in LMEs can achieve retrenchment without </w:t>
      </w:r>
      <w:r w:rsidR="00144F16">
        <w:rPr>
          <w:lang w:val="en-US"/>
        </w:rPr>
        <w:t xml:space="preserve">the </w:t>
      </w:r>
      <w:r w:rsidR="00D61710">
        <w:rPr>
          <w:lang w:val="en-US"/>
        </w:rPr>
        <w:t>help of ob</w:t>
      </w:r>
      <w:r w:rsidR="00B0282F">
        <w:rPr>
          <w:lang w:val="en-US"/>
        </w:rPr>
        <w:t>fuscation tactics.</w:t>
      </w:r>
    </w:p>
    <w:p w:rsidR="00DD007F" w:rsidRDefault="002F767F" w:rsidP="00DD007F">
      <w:pPr>
        <w:spacing w:line="360" w:lineRule="auto"/>
        <w:jc w:val="both"/>
        <w:rPr>
          <w:rFonts w:asciiTheme="majorHAnsi" w:hAnsiTheme="majorHAnsi"/>
          <w:sz w:val="24"/>
          <w:szCs w:val="24"/>
          <w:lang w:val="en-US"/>
        </w:rPr>
      </w:pPr>
      <w:r>
        <w:rPr>
          <w:lang w:val="en-US"/>
        </w:rPr>
        <w:t>A</w:t>
      </w:r>
      <w:r w:rsidR="00B0282F">
        <w:rPr>
          <w:lang w:val="en-US"/>
        </w:rPr>
        <w:t xml:space="preserve"> similar path </w:t>
      </w:r>
      <w:r>
        <w:rPr>
          <w:lang w:val="en-US"/>
        </w:rPr>
        <w:t>is observed in I</w:t>
      </w:r>
      <w:r w:rsidR="00B0282F">
        <w:rPr>
          <w:lang w:val="en-US"/>
        </w:rPr>
        <w:t xml:space="preserve">reland and Latvia. </w:t>
      </w:r>
      <w:r w:rsidR="00E708C8">
        <w:rPr>
          <w:lang w:val="en-US"/>
        </w:rPr>
        <w:t xml:space="preserve">After more than a decade of economic boost, the prelude of the global financial crisis also </w:t>
      </w:r>
      <w:r w:rsidR="003661DF">
        <w:rPr>
          <w:lang w:val="en-US"/>
        </w:rPr>
        <w:t>signaled</w:t>
      </w:r>
      <w:r w:rsidR="00E708C8">
        <w:rPr>
          <w:lang w:val="en-US"/>
        </w:rPr>
        <w:t xml:space="preserve"> the end of </w:t>
      </w:r>
      <w:r w:rsidR="00E708C8" w:rsidRPr="00615F75">
        <w:rPr>
          <w:lang w:val="en-US"/>
        </w:rPr>
        <w:t xml:space="preserve">a successful era. </w:t>
      </w:r>
      <w:r w:rsidR="006F4CB4" w:rsidRPr="00615F75">
        <w:rPr>
          <w:lang w:val="en-US"/>
        </w:rPr>
        <w:t xml:space="preserve">When GDP dropped, both governments reacted with cuts in public expenditure (including health care) and public staff (salaries). However, few understood the severity of the crisis and strong </w:t>
      </w:r>
      <w:r w:rsidR="00615F75" w:rsidRPr="00615F75">
        <w:rPr>
          <w:lang w:val="en-US"/>
        </w:rPr>
        <w:t>business and market interests held their own within the government</w:t>
      </w:r>
      <w:r w:rsidR="00AB5A9C">
        <w:rPr>
          <w:lang w:val="en-US"/>
        </w:rPr>
        <w:t>s</w:t>
      </w:r>
      <w:r w:rsidR="00615F75" w:rsidRPr="00615F75">
        <w:rPr>
          <w:lang w:val="en-US"/>
        </w:rPr>
        <w:t xml:space="preserve"> (</w:t>
      </w:r>
      <w:r w:rsidR="00615F75" w:rsidRPr="00615F75">
        <w:rPr>
          <w:rFonts w:eastAsia="Times New Roman" w:cs="Times New Roman"/>
          <w:lang w:val="en-US" w:eastAsia="nl-NL"/>
        </w:rPr>
        <w:t xml:space="preserve">Åslund &amp; Dombrovskis, 2011; </w:t>
      </w:r>
      <w:r w:rsidR="00615F75">
        <w:rPr>
          <w:rFonts w:eastAsia="Times New Roman" w:cs="Times New Roman"/>
          <w:lang w:val="en-US" w:eastAsia="nl-NL"/>
        </w:rPr>
        <w:t>European Commission, 2015).</w:t>
      </w:r>
      <w:r w:rsidR="00622A99">
        <w:rPr>
          <w:rFonts w:eastAsia="Times New Roman" w:cs="Times New Roman"/>
          <w:lang w:val="en-US" w:eastAsia="nl-NL"/>
        </w:rPr>
        <w:t xml:space="preserve"> The continued pressure on the financial system and </w:t>
      </w:r>
      <w:r w:rsidR="00CF149E">
        <w:rPr>
          <w:rFonts w:eastAsia="Times New Roman" w:cs="Times New Roman"/>
          <w:lang w:val="en-US" w:eastAsia="nl-NL"/>
        </w:rPr>
        <w:t xml:space="preserve">following recession </w:t>
      </w:r>
      <w:r w:rsidR="003661DF">
        <w:rPr>
          <w:rFonts w:eastAsia="Times New Roman" w:cs="Times New Roman"/>
          <w:lang w:val="en-US" w:eastAsia="nl-NL"/>
        </w:rPr>
        <w:t>left</w:t>
      </w:r>
      <w:r w:rsidR="00CF149E">
        <w:rPr>
          <w:rFonts w:eastAsia="Times New Roman" w:cs="Times New Roman"/>
          <w:lang w:val="en-US" w:eastAsia="nl-NL"/>
        </w:rPr>
        <w:t xml:space="preserve"> the Irish Cowen-government and Latvian </w:t>
      </w:r>
      <w:r w:rsidR="00CF149E" w:rsidRPr="00CF149E">
        <w:rPr>
          <w:lang w:val="en-US"/>
        </w:rPr>
        <w:t>Godmanis</w:t>
      </w:r>
      <w:r w:rsidR="00CF149E">
        <w:rPr>
          <w:lang w:val="en-US"/>
        </w:rPr>
        <w:t xml:space="preserve">-government no other choice than </w:t>
      </w:r>
      <w:r w:rsidR="003661DF">
        <w:rPr>
          <w:lang w:val="en-US"/>
        </w:rPr>
        <w:t>to ask</w:t>
      </w:r>
      <w:r w:rsidR="00072E46">
        <w:rPr>
          <w:lang w:val="en-US"/>
        </w:rPr>
        <w:t xml:space="preserve"> </w:t>
      </w:r>
      <w:r w:rsidR="00CF149E">
        <w:rPr>
          <w:lang w:val="en-US"/>
        </w:rPr>
        <w:t>t</w:t>
      </w:r>
      <w:r w:rsidR="00072E46">
        <w:rPr>
          <w:lang w:val="en-US"/>
        </w:rPr>
        <w:t xml:space="preserve">he IMF and </w:t>
      </w:r>
      <w:r w:rsidR="003661DF">
        <w:rPr>
          <w:lang w:val="en-US"/>
        </w:rPr>
        <w:t xml:space="preserve">the </w:t>
      </w:r>
      <w:r w:rsidR="00072E46">
        <w:rPr>
          <w:lang w:val="en-US"/>
        </w:rPr>
        <w:t xml:space="preserve">EU for a bailout, </w:t>
      </w:r>
      <w:r w:rsidR="00CF149E">
        <w:rPr>
          <w:lang w:val="en-US"/>
        </w:rPr>
        <w:t xml:space="preserve">respectively </w:t>
      </w:r>
      <w:r w:rsidR="003661DF">
        <w:rPr>
          <w:lang w:val="en-US"/>
        </w:rPr>
        <w:t xml:space="preserve">in </w:t>
      </w:r>
      <w:r w:rsidR="00210C4B">
        <w:rPr>
          <w:lang w:val="en-US"/>
        </w:rPr>
        <w:t xml:space="preserve">December 2008 and </w:t>
      </w:r>
      <w:r w:rsidR="00CF149E">
        <w:rPr>
          <w:lang w:val="en-US"/>
        </w:rPr>
        <w:t>November 2010</w:t>
      </w:r>
      <w:r w:rsidR="000F5502">
        <w:rPr>
          <w:lang w:val="en-US"/>
        </w:rPr>
        <w:t xml:space="preserve"> (Rosenberg, 2012). </w:t>
      </w:r>
      <w:r w:rsidR="00072E46">
        <w:rPr>
          <w:lang w:val="en-US"/>
        </w:rPr>
        <w:t xml:space="preserve">In both countries, </w:t>
      </w:r>
      <w:r w:rsidR="00210C4B">
        <w:rPr>
          <w:lang w:val="en-US"/>
        </w:rPr>
        <w:t xml:space="preserve">the electoral cycle </w:t>
      </w:r>
      <w:r w:rsidR="004B009B">
        <w:rPr>
          <w:lang w:val="en-US"/>
        </w:rPr>
        <w:t>was</w:t>
      </w:r>
      <w:r w:rsidR="007A2C22">
        <w:rPr>
          <w:lang w:val="en-US"/>
        </w:rPr>
        <w:t xml:space="preserve"> </w:t>
      </w:r>
      <w:r w:rsidR="00BD6AB9">
        <w:rPr>
          <w:lang w:val="en-US"/>
        </w:rPr>
        <w:t xml:space="preserve">already </w:t>
      </w:r>
      <w:r w:rsidR="007A2C22">
        <w:rPr>
          <w:lang w:val="en-US"/>
        </w:rPr>
        <w:t>underway for some time. So</w:t>
      </w:r>
      <w:r w:rsidR="004B009B">
        <w:rPr>
          <w:lang w:val="en-US"/>
        </w:rPr>
        <w:t xml:space="preserve"> no </w:t>
      </w:r>
      <w:r w:rsidR="007A2C22">
        <w:rPr>
          <w:lang w:val="en-US"/>
        </w:rPr>
        <w:t>electoral timing</w:t>
      </w:r>
      <w:r w:rsidR="004B009B">
        <w:rPr>
          <w:lang w:val="en-US"/>
        </w:rPr>
        <w:t xml:space="preserve"> tactics </w:t>
      </w:r>
      <w:r w:rsidR="007A2C22">
        <w:rPr>
          <w:lang w:val="en-US"/>
        </w:rPr>
        <w:t xml:space="preserve">could be used, rather the argument of pure necessity, which was communicated frankly. </w:t>
      </w:r>
      <w:r w:rsidR="00E7220B" w:rsidRPr="00E7220B">
        <w:rPr>
          <w:lang w:val="en-US"/>
        </w:rPr>
        <w:t>Whether</w:t>
      </w:r>
      <w:r w:rsidR="007D3125">
        <w:rPr>
          <w:lang w:val="en-US"/>
        </w:rPr>
        <w:t xml:space="preserve"> these </w:t>
      </w:r>
      <w:r w:rsidR="00762D8D">
        <w:rPr>
          <w:lang w:val="en-US"/>
        </w:rPr>
        <w:t xml:space="preserve">were successful </w:t>
      </w:r>
      <w:r w:rsidR="00306163">
        <w:rPr>
          <w:lang w:val="en-US"/>
        </w:rPr>
        <w:t>decisions</w:t>
      </w:r>
      <w:r w:rsidR="00AB5A9C">
        <w:rPr>
          <w:lang w:val="en-US"/>
        </w:rPr>
        <w:t xml:space="preserve"> –</w:t>
      </w:r>
      <w:r w:rsidR="00306163">
        <w:rPr>
          <w:lang w:val="en-US"/>
        </w:rPr>
        <w:t xml:space="preserve"> in electora</w:t>
      </w:r>
      <w:r w:rsidR="00AB5A9C">
        <w:rPr>
          <w:lang w:val="en-US"/>
        </w:rPr>
        <w:t xml:space="preserve">l terms – is </w:t>
      </w:r>
      <w:r w:rsidR="003661DF">
        <w:rPr>
          <w:lang w:val="en-US"/>
        </w:rPr>
        <w:t>another issue.</w:t>
      </w:r>
      <w:r w:rsidR="00306163">
        <w:rPr>
          <w:lang w:val="en-US"/>
        </w:rPr>
        <w:t xml:space="preserve"> B</w:t>
      </w:r>
      <w:r w:rsidR="002D665B">
        <w:rPr>
          <w:lang w:val="en-US"/>
        </w:rPr>
        <w:t xml:space="preserve">oth </w:t>
      </w:r>
      <w:r w:rsidR="00306163">
        <w:rPr>
          <w:lang w:val="en-US"/>
        </w:rPr>
        <w:t>Cowen and Godmanis resigned within three months after they agreed on the</w:t>
      </w:r>
      <w:r w:rsidR="00984487">
        <w:rPr>
          <w:lang w:val="en-US"/>
        </w:rPr>
        <w:t xml:space="preserve"> bailout deal due to a la</w:t>
      </w:r>
      <w:r w:rsidR="000F5502">
        <w:rPr>
          <w:lang w:val="en-US"/>
        </w:rPr>
        <w:t>ck of parliamentary confidence</w:t>
      </w:r>
      <w:r w:rsidR="000F5502" w:rsidRPr="000F5502">
        <w:rPr>
          <w:lang w:val="en-US"/>
        </w:rPr>
        <w:t xml:space="preserve"> </w:t>
      </w:r>
      <w:r w:rsidR="000F5502">
        <w:rPr>
          <w:lang w:val="en-US"/>
        </w:rPr>
        <w:t xml:space="preserve">(Cross &amp; Blais, 2012; Vīksniņš, </w:t>
      </w:r>
      <w:r w:rsidR="000F5502" w:rsidRPr="000F5502">
        <w:rPr>
          <w:lang w:val="en-US"/>
        </w:rPr>
        <w:t xml:space="preserve">2012). </w:t>
      </w:r>
      <w:r w:rsidR="006C658C">
        <w:rPr>
          <w:lang w:val="en-US"/>
        </w:rPr>
        <w:t xml:space="preserve">Anyhow, the deals were already signed and </w:t>
      </w:r>
      <w:r w:rsidR="00D905C4">
        <w:rPr>
          <w:lang w:val="en-US"/>
        </w:rPr>
        <w:t xml:space="preserve">led </w:t>
      </w:r>
      <w:r w:rsidR="006F7816">
        <w:rPr>
          <w:lang w:val="en-US"/>
        </w:rPr>
        <w:t xml:space="preserve">to a period of severe retrenchment in Ireland and Latvia. </w:t>
      </w:r>
      <w:r w:rsidR="00390B02">
        <w:rPr>
          <w:lang w:val="en-US"/>
        </w:rPr>
        <w:t xml:space="preserve">Overall, it seems that these liberal market economies </w:t>
      </w:r>
      <w:r w:rsidR="00572392">
        <w:rPr>
          <w:lang w:val="en-US"/>
        </w:rPr>
        <w:t>have become victims of their own success</w:t>
      </w:r>
      <w:r w:rsidR="00C77E4B">
        <w:rPr>
          <w:lang w:val="en-US"/>
        </w:rPr>
        <w:t xml:space="preserve">. Blame avoidance strategies were not indispensable during the economic </w:t>
      </w:r>
      <w:r w:rsidR="007A1892">
        <w:rPr>
          <w:lang w:val="en-US"/>
        </w:rPr>
        <w:t xml:space="preserve">successful years, but this notion has changed during the crisis. In these new liberal market economies, retrenchment is certainly </w:t>
      </w:r>
      <w:r w:rsidR="00E75E1F">
        <w:rPr>
          <w:lang w:val="en-US"/>
        </w:rPr>
        <w:t xml:space="preserve">a useful policy tool </w:t>
      </w:r>
      <w:r w:rsidR="00F869D7">
        <w:rPr>
          <w:lang w:val="en-US"/>
        </w:rPr>
        <w:t>involving relatively</w:t>
      </w:r>
      <w:r w:rsidR="00E75E1F">
        <w:rPr>
          <w:lang w:val="en-US"/>
        </w:rPr>
        <w:t xml:space="preserve"> low electoral risk</w:t>
      </w:r>
      <w:r w:rsidR="00F869D7">
        <w:rPr>
          <w:lang w:val="en-US"/>
        </w:rPr>
        <w:t>s</w:t>
      </w:r>
      <w:r w:rsidR="00E75E1F">
        <w:rPr>
          <w:lang w:val="en-US"/>
        </w:rPr>
        <w:t>. But w</w:t>
      </w:r>
      <w:r w:rsidR="00E75E1F" w:rsidRPr="00E75E1F">
        <w:rPr>
          <w:lang w:val="en-US"/>
        </w:rPr>
        <w:t xml:space="preserve">hen a government tightens its belt in tough economic times </w:t>
      </w:r>
      <w:r w:rsidR="00F2790A">
        <w:rPr>
          <w:lang w:val="en-US"/>
        </w:rPr>
        <w:t xml:space="preserve">and </w:t>
      </w:r>
      <w:r w:rsidR="00E75E1F" w:rsidRPr="00E75E1F">
        <w:rPr>
          <w:lang w:val="en-US"/>
        </w:rPr>
        <w:t>the entire nation feels the squeeze</w:t>
      </w:r>
      <w:r w:rsidR="00F2790A">
        <w:rPr>
          <w:lang w:val="en-US"/>
        </w:rPr>
        <w:t xml:space="preserve">, the argument is </w:t>
      </w:r>
      <w:r w:rsidR="005A017F">
        <w:rPr>
          <w:lang w:val="en-US"/>
        </w:rPr>
        <w:t>no longer</w:t>
      </w:r>
      <w:r w:rsidR="00F2790A">
        <w:rPr>
          <w:lang w:val="en-US"/>
        </w:rPr>
        <w:t xml:space="preserve"> sustainable. Ask Cowen and Godmanis.</w:t>
      </w:r>
    </w:p>
    <w:p w:rsidR="00287A3A" w:rsidRDefault="00E363B8" w:rsidP="00287A3A">
      <w:pPr>
        <w:spacing w:after="0" w:line="360" w:lineRule="auto"/>
        <w:jc w:val="both"/>
        <w:rPr>
          <w:rFonts w:asciiTheme="majorHAnsi" w:hAnsiTheme="majorHAnsi"/>
          <w:sz w:val="24"/>
          <w:szCs w:val="24"/>
          <w:lang w:val="en-US"/>
        </w:rPr>
      </w:pPr>
      <w:r>
        <w:rPr>
          <w:rFonts w:asciiTheme="majorHAnsi" w:hAnsiTheme="majorHAnsi"/>
          <w:sz w:val="24"/>
          <w:szCs w:val="24"/>
          <w:lang w:val="en-US"/>
        </w:rPr>
        <w:t>5.3.3 Third condition</w:t>
      </w:r>
    </w:p>
    <w:p w:rsidR="006C2F60" w:rsidRPr="00D4247F" w:rsidRDefault="006F7629" w:rsidP="00287A3A">
      <w:pPr>
        <w:spacing w:line="360" w:lineRule="auto"/>
        <w:jc w:val="both"/>
        <w:rPr>
          <w:lang w:val="en-US"/>
        </w:rPr>
      </w:pPr>
      <w:r>
        <w:rPr>
          <w:lang w:val="en-US"/>
        </w:rPr>
        <w:t xml:space="preserve">The third condition says that </w:t>
      </w:r>
      <w:r w:rsidRPr="0044473D">
        <w:rPr>
          <w:b/>
          <w:lang w:val="en-US"/>
        </w:rPr>
        <w:t xml:space="preserve">using obfuscation tactics while being </w:t>
      </w:r>
      <w:r w:rsidR="00F869D7">
        <w:rPr>
          <w:b/>
          <w:lang w:val="en-US"/>
        </w:rPr>
        <w:t xml:space="preserve">confronted </w:t>
      </w:r>
      <w:r w:rsidRPr="0044473D">
        <w:rPr>
          <w:b/>
          <w:lang w:val="en-US"/>
        </w:rPr>
        <w:t>with lower economic growth rates and EU-pressure is sufficient for health care system</w:t>
      </w:r>
      <w:r w:rsidR="00F869D7">
        <w:rPr>
          <w:b/>
          <w:lang w:val="en-US"/>
        </w:rPr>
        <w:t xml:space="preserve"> reform</w:t>
      </w:r>
      <w:r w:rsidRPr="0044473D">
        <w:rPr>
          <w:b/>
          <w:lang w:val="en-US"/>
        </w:rPr>
        <w:t xml:space="preserve"> to occur</w:t>
      </w:r>
      <w:r w:rsidR="00166459">
        <w:rPr>
          <w:lang w:val="en-US"/>
        </w:rPr>
        <w:t xml:space="preserve">. </w:t>
      </w:r>
      <w:r w:rsidR="006C2F60">
        <w:rPr>
          <w:lang w:val="en-US"/>
        </w:rPr>
        <w:t xml:space="preserve">These countries have been under constant financial and political pressure, as empirically supported by the cases of Greece, Portugal and Hungary. Let </w:t>
      </w:r>
      <w:r w:rsidR="00732FCF">
        <w:rPr>
          <w:lang w:val="en-US"/>
        </w:rPr>
        <w:t>me</w:t>
      </w:r>
      <w:r w:rsidR="006C2F60">
        <w:rPr>
          <w:lang w:val="en-US"/>
        </w:rPr>
        <w:t xml:space="preserve"> first look at the INUS-parts separately.</w:t>
      </w:r>
    </w:p>
    <w:p w:rsidR="00667CF7" w:rsidRDefault="00493AC7" w:rsidP="00287A3A">
      <w:pPr>
        <w:spacing w:line="360" w:lineRule="auto"/>
        <w:jc w:val="both"/>
        <w:rPr>
          <w:lang w:val="en-US"/>
        </w:rPr>
      </w:pPr>
      <w:r>
        <w:rPr>
          <w:lang w:val="en-US"/>
        </w:rPr>
        <w:t xml:space="preserve">The first necessary part of the sufficient condition </w:t>
      </w:r>
      <w:r w:rsidR="00F869D7">
        <w:rPr>
          <w:lang w:val="en-US"/>
        </w:rPr>
        <w:t>shows</w:t>
      </w:r>
      <w:r>
        <w:rPr>
          <w:lang w:val="en-US"/>
        </w:rPr>
        <w:t xml:space="preserve"> the influence of lower economic growth rates on retrenchment. </w:t>
      </w:r>
      <w:r w:rsidR="00297D95">
        <w:rPr>
          <w:lang w:val="en-US"/>
        </w:rPr>
        <w:t xml:space="preserve">This is obviously </w:t>
      </w:r>
      <w:r w:rsidR="00667CF7">
        <w:rPr>
          <w:lang w:val="en-US"/>
        </w:rPr>
        <w:t xml:space="preserve">one of the key pillars in retrenchment research and seems to be highly relevant for these three countries. </w:t>
      </w:r>
      <w:r w:rsidR="00370AC0">
        <w:rPr>
          <w:lang w:val="en-US"/>
        </w:rPr>
        <w:t xml:space="preserve">Economic turndown generates acute problems </w:t>
      </w:r>
      <w:r w:rsidR="000E47BF">
        <w:rPr>
          <w:lang w:val="en-US"/>
        </w:rPr>
        <w:t>for the welfare state because it will i</w:t>
      </w:r>
      <w:r w:rsidR="00667CF7">
        <w:rPr>
          <w:rFonts w:cs="TimesNewRoman"/>
          <w:lang w:val="en-US"/>
        </w:rPr>
        <w:t>mpact the level of funding available, as the proceeds from taxation will decrease</w:t>
      </w:r>
      <w:r w:rsidR="00392DA0">
        <w:rPr>
          <w:rFonts w:cs="TimesNewRoman"/>
          <w:lang w:val="en-US"/>
        </w:rPr>
        <w:t xml:space="preserve"> (Pierson, 2001; </w:t>
      </w:r>
      <w:r w:rsidR="00392DA0">
        <w:rPr>
          <w:lang w:val="en-US"/>
        </w:rPr>
        <w:t>Iversen &amp; Cusack, 2000</w:t>
      </w:r>
      <w:r w:rsidR="00124CEB">
        <w:rPr>
          <w:lang w:val="en-US"/>
        </w:rPr>
        <w:t>). This is particularly problematic in health care</w:t>
      </w:r>
      <w:r w:rsidR="003924A5">
        <w:rPr>
          <w:lang w:val="en-US"/>
        </w:rPr>
        <w:t xml:space="preserve"> because these costs tend to increase year on year due to unavoidable </w:t>
      </w:r>
      <w:r w:rsidR="009B6D14">
        <w:rPr>
          <w:lang w:val="en-US"/>
        </w:rPr>
        <w:t xml:space="preserve">developments such as </w:t>
      </w:r>
      <w:r w:rsidR="009B6D14" w:rsidRPr="009B6D14">
        <w:rPr>
          <w:lang w:val="en-US"/>
        </w:rPr>
        <w:t>ageing of popul</w:t>
      </w:r>
      <w:r w:rsidR="00AB5A9C">
        <w:rPr>
          <w:lang w:val="en-US"/>
        </w:rPr>
        <w:t xml:space="preserve">ations, increased public demands </w:t>
      </w:r>
      <w:r w:rsidR="009B6D14" w:rsidRPr="009B6D14">
        <w:rPr>
          <w:lang w:val="en-US"/>
        </w:rPr>
        <w:t>and expectations</w:t>
      </w:r>
      <w:r w:rsidR="009B6D14">
        <w:rPr>
          <w:lang w:val="en-US"/>
        </w:rPr>
        <w:t xml:space="preserve"> and </w:t>
      </w:r>
      <w:r w:rsidR="009B6D14" w:rsidRPr="00E15DF7">
        <w:rPr>
          <w:lang w:val="en-US"/>
        </w:rPr>
        <w:t>improved technology and medicines (</w:t>
      </w:r>
      <w:r w:rsidR="00392DA0" w:rsidRPr="00E15DF7">
        <w:rPr>
          <w:lang w:val="en-US"/>
        </w:rPr>
        <w:t>Sorenson et al., 2013)</w:t>
      </w:r>
      <w:r w:rsidR="009B6D14" w:rsidRPr="00E15DF7">
        <w:rPr>
          <w:lang w:val="en-US"/>
        </w:rPr>
        <w:t xml:space="preserve">. </w:t>
      </w:r>
      <w:r w:rsidR="000C55F0" w:rsidRPr="00E15DF7">
        <w:rPr>
          <w:lang w:val="en-US"/>
        </w:rPr>
        <w:t xml:space="preserve">At the crisis’ </w:t>
      </w:r>
      <w:r w:rsidR="00F869D7">
        <w:rPr>
          <w:lang w:val="en-US"/>
        </w:rPr>
        <w:t>darkest</w:t>
      </w:r>
      <w:r w:rsidR="009E33FA" w:rsidRPr="00E15DF7">
        <w:rPr>
          <w:lang w:val="en-US"/>
        </w:rPr>
        <w:t xml:space="preserve"> hour (</w:t>
      </w:r>
      <w:r w:rsidR="00230AFB" w:rsidRPr="00E15DF7">
        <w:rPr>
          <w:lang w:val="en-US"/>
        </w:rPr>
        <w:t>2009</w:t>
      </w:r>
      <w:r w:rsidR="009E33FA" w:rsidRPr="00E15DF7">
        <w:rPr>
          <w:lang w:val="en-US"/>
        </w:rPr>
        <w:t>)</w:t>
      </w:r>
      <w:r w:rsidR="00230AFB" w:rsidRPr="00E15DF7">
        <w:rPr>
          <w:lang w:val="en-US"/>
        </w:rPr>
        <w:t xml:space="preserve">, </w:t>
      </w:r>
      <w:r w:rsidR="009E33FA" w:rsidRPr="00E15DF7">
        <w:rPr>
          <w:lang w:val="en-US"/>
        </w:rPr>
        <w:t xml:space="preserve">GDP dropped in Portugal (-2.5%), Greece </w:t>
      </w:r>
      <w:r w:rsidR="00C2462E" w:rsidRPr="00E15DF7">
        <w:rPr>
          <w:lang w:val="en-US"/>
        </w:rPr>
        <w:t>(</w:t>
      </w:r>
      <w:r w:rsidR="00E15DF7" w:rsidRPr="00E15DF7">
        <w:rPr>
          <w:lang w:val="en-US"/>
        </w:rPr>
        <w:t>-1.9</w:t>
      </w:r>
      <w:r w:rsidR="00E15DF7">
        <w:rPr>
          <w:lang w:val="en-US"/>
        </w:rPr>
        <w:t>%</w:t>
      </w:r>
      <w:r w:rsidR="00C2462E" w:rsidRPr="00E15DF7">
        <w:rPr>
          <w:lang w:val="en-US"/>
        </w:rPr>
        <w:t xml:space="preserve">) </w:t>
      </w:r>
      <w:r w:rsidR="009E33FA" w:rsidRPr="00E15DF7">
        <w:rPr>
          <w:lang w:val="en-US"/>
        </w:rPr>
        <w:t>and Hungary (-6.3%)</w:t>
      </w:r>
      <w:r w:rsidR="00AB5A9C">
        <w:rPr>
          <w:lang w:val="en-US"/>
        </w:rPr>
        <w:t xml:space="preserve"> substantially </w:t>
      </w:r>
      <w:r w:rsidR="00C2462E" w:rsidRPr="00E15DF7">
        <w:rPr>
          <w:lang w:val="en-US"/>
        </w:rPr>
        <w:t xml:space="preserve">compared to the previous year, which </w:t>
      </w:r>
      <w:r w:rsidR="00AB5A9C">
        <w:rPr>
          <w:lang w:val="en-US"/>
        </w:rPr>
        <w:t xml:space="preserve">made </w:t>
      </w:r>
      <w:r w:rsidR="00F869D7">
        <w:rPr>
          <w:lang w:val="en-US"/>
        </w:rPr>
        <w:t xml:space="preserve">that </w:t>
      </w:r>
      <w:r w:rsidR="00AB5A9C">
        <w:rPr>
          <w:lang w:val="en-US"/>
        </w:rPr>
        <w:t xml:space="preserve">these countries </w:t>
      </w:r>
      <w:r w:rsidR="00F869D7">
        <w:rPr>
          <w:lang w:val="en-US"/>
        </w:rPr>
        <w:t xml:space="preserve">were </w:t>
      </w:r>
      <w:r w:rsidR="00080102" w:rsidRPr="00E15DF7">
        <w:rPr>
          <w:lang w:val="en-US"/>
        </w:rPr>
        <w:t>hit</w:t>
      </w:r>
      <w:r w:rsidR="00F869D7">
        <w:rPr>
          <w:lang w:val="en-US"/>
        </w:rPr>
        <w:t xml:space="preserve"> the hardest</w:t>
      </w:r>
      <w:r w:rsidR="00080102" w:rsidRPr="00E15DF7">
        <w:rPr>
          <w:lang w:val="en-US"/>
        </w:rPr>
        <w:t xml:space="preserve"> in Europe. </w:t>
      </w:r>
      <w:r w:rsidR="009A6128" w:rsidRPr="00E15DF7">
        <w:rPr>
          <w:lang w:val="en-US"/>
        </w:rPr>
        <w:t xml:space="preserve">Though, </w:t>
      </w:r>
      <w:r w:rsidR="00BD143A" w:rsidRPr="00E15DF7">
        <w:rPr>
          <w:lang w:val="en-US"/>
        </w:rPr>
        <w:t xml:space="preserve">it is worth mentioning </w:t>
      </w:r>
      <w:r w:rsidR="00C4290A" w:rsidRPr="00E15DF7">
        <w:rPr>
          <w:lang w:val="en-US"/>
        </w:rPr>
        <w:t>that it</w:t>
      </w:r>
      <w:r w:rsidR="00C4290A">
        <w:rPr>
          <w:lang w:val="en-US"/>
        </w:rPr>
        <w:t xml:space="preserve"> will never be economic downfall itself that causes welfare retrenchment. It is still a political decision </w:t>
      </w:r>
      <w:r w:rsidR="00EB1E1A">
        <w:rPr>
          <w:lang w:val="en-US"/>
        </w:rPr>
        <w:t>how</w:t>
      </w:r>
      <w:r w:rsidR="0026576D">
        <w:rPr>
          <w:lang w:val="en-US"/>
        </w:rPr>
        <w:t xml:space="preserve"> a</w:t>
      </w:r>
      <w:r w:rsidR="00EB1E1A">
        <w:rPr>
          <w:lang w:val="en-US"/>
        </w:rPr>
        <w:t xml:space="preserve"> reduced</w:t>
      </w:r>
      <w:r w:rsidR="0026576D">
        <w:rPr>
          <w:lang w:val="en-US"/>
        </w:rPr>
        <w:t xml:space="preserve"> amount of </w:t>
      </w:r>
      <w:r w:rsidR="00EB1E1A">
        <w:rPr>
          <w:lang w:val="en-US"/>
        </w:rPr>
        <w:t xml:space="preserve">resources </w:t>
      </w:r>
      <w:r w:rsidR="00F869D7">
        <w:rPr>
          <w:lang w:val="en-US"/>
        </w:rPr>
        <w:t>are</w:t>
      </w:r>
      <w:r w:rsidR="00AB5ECD">
        <w:rPr>
          <w:lang w:val="en-US"/>
        </w:rPr>
        <w:t xml:space="preserve"> to</w:t>
      </w:r>
      <w:r w:rsidR="00866278">
        <w:rPr>
          <w:lang w:val="en-US"/>
        </w:rPr>
        <w:t xml:space="preserve"> be </w:t>
      </w:r>
      <w:r w:rsidR="0026576D">
        <w:rPr>
          <w:lang w:val="en-US"/>
        </w:rPr>
        <w:t>re</w:t>
      </w:r>
      <w:r w:rsidR="00866278">
        <w:rPr>
          <w:lang w:val="en-US"/>
        </w:rPr>
        <w:t>distributed</w:t>
      </w:r>
      <w:r w:rsidR="0026576D">
        <w:rPr>
          <w:lang w:val="en-US"/>
        </w:rPr>
        <w:t>, which means that additional forces come in</w:t>
      </w:r>
      <w:r w:rsidR="00866278">
        <w:rPr>
          <w:lang w:val="en-US"/>
        </w:rPr>
        <w:t xml:space="preserve">. </w:t>
      </w:r>
      <w:r w:rsidR="0057508C">
        <w:rPr>
          <w:lang w:val="en-US"/>
        </w:rPr>
        <w:t>When confronted with times of deep eco</w:t>
      </w:r>
      <w:r w:rsidR="00244A1E">
        <w:rPr>
          <w:lang w:val="en-US"/>
        </w:rPr>
        <w:t xml:space="preserve">nomic crisis, </w:t>
      </w:r>
      <w:r w:rsidR="002F767F">
        <w:rPr>
          <w:lang w:val="en-US"/>
        </w:rPr>
        <w:t>it is seen that t</w:t>
      </w:r>
      <w:r w:rsidR="00244A1E">
        <w:rPr>
          <w:lang w:val="en-US"/>
        </w:rPr>
        <w:t>he P</w:t>
      </w:r>
      <w:r w:rsidR="0057508C">
        <w:rPr>
          <w:lang w:val="en-US"/>
        </w:rPr>
        <w:t xml:space="preserve">rime </w:t>
      </w:r>
      <w:r w:rsidR="00244A1E">
        <w:rPr>
          <w:lang w:val="en-US"/>
        </w:rPr>
        <w:t>M</w:t>
      </w:r>
      <w:r w:rsidR="0057508C">
        <w:rPr>
          <w:lang w:val="en-US"/>
        </w:rPr>
        <w:t>inisters of Greece, Portugal a</w:t>
      </w:r>
      <w:r w:rsidR="002F767F">
        <w:rPr>
          <w:lang w:val="en-US"/>
        </w:rPr>
        <w:t>nd Hungary frequently expressed</w:t>
      </w:r>
      <w:r w:rsidR="0057508C">
        <w:rPr>
          <w:lang w:val="en-US"/>
        </w:rPr>
        <w:t xml:space="preserve"> that engaging in retrenchment is not for their own sake but in order to save public finances. </w:t>
      </w:r>
      <w:r w:rsidR="00F81D21">
        <w:rPr>
          <w:lang w:val="en-US"/>
        </w:rPr>
        <w:t>The impact of lower economic growth is</w:t>
      </w:r>
      <w:r w:rsidR="0026576D">
        <w:rPr>
          <w:lang w:val="en-US"/>
        </w:rPr>
        <w:t xml:space="preserve"> therefore </w:t>
      </w:r>
      <w:r w:rsidR="00F81D21">
        <w:rPr>
          <w:lang w:val="en-US"/>
        </w:rPr>
        <w:t xml:space="preserve">not operating in isolation but surrounded </w:t>
      </w:r>
      <w:r w:rsidR="00F869D7">
        <w:rPr>
          <w:lang w:val="en-US"/>
        </w:rPr>
        <w:t>by</w:t>
      </w:r>
      <w:r w:rsidR="00F81D21">
        <w:rPr>
          <w:lang w:val="en-US"/>
        </w:rPr>
        <w:t xml:space="preserve"> other influences, </w:t>
      </w:r>
      <w:r w:rsidR="0026576D">
        <w:rPr>
          <w:lang w:val="en-US"/>
        </w:rPr>
        <w:t>as</w:t>
      </w:r>
      <w:r w:rsidR="00F81D21">
        <w:rPr>
          <w:lang w:val="en-US"/>
        </w:rPr>
        <w:t xml:space="preserve"> we will see.</w:t>
      </w:r>
    </w:p>
    <w:p w:rsidR="00074209" w:rsidRPr="0022330C" w:rsidRDefault="00436E3E" w:rsidP="00287A3A">
      <w:pPr>
        <w:spacing w:line="360" w:lineRule="auto"/>
        <w:jc w:val="both"/>
        <w:rPr>
          <w:lang w:val="en-US"/>
        </w:rPr>
      </w:pPr>
      <w:r>
        <w:rPr>
          <w:lang w:val="en-US"/>
        </w:rPr>
        <w:t>The second necessary part of the sufficient condition</w:t>
      </w:r>
      <w:r w:rsidR="00DC082C">
        <w:rPr>
          <w:lang w:val="en-US"/>
        </w:rPr>
        <w:t xml:space="preserve"> suggests that sustained EU-pressure </w:t>
      </w:r>
      <w:r w:rsidR="0010266F">
        <w:rPr>
          <w:lang w:val="en-US"/>
        </w:rPr>
        <w:t xml:space="preserve">has had its impact on health care system retrenchment in these countries. </w:t>
      </w:r>
      <w:r w:rsidR="000F4B09">
        <w:rPr>
          <w:lang w:val="en-US"/>
        </w:rPr>
        <w:t>It is meant that</w:t>
      </w:r>
      <w:r w:rsidR="00041F54">
        <w:rPr>
          <w:lang w:val="en-US"/>
        </w:rPr>
        <w:t xml:space="preserve"> after the advent of the crisis, the policy-making process</w:t>
      </w:r>
      <w:r w:rsidR="0097055F">
        <w:rPr>
          <w:lang w:val="en-US"/>
        </w:rPr>
        <w:t xml:space="preserve"> </w:t>
      </w:r>
      <w:r w:rsidR="004A5574">
        <w:rPr>
          <w:lang w:val="en-US"/>
        </w:rPr>
        <w:t>was</w:t>
      </w:r>
      <w:r w:rsidR="00041F54">
        <w:rPr>
          <w:lang w:val="en-US"/>
        </w:rPr>
        <w:t xml:space="preserve"> altered: traditional actors </w:t>
      </w:r>
      <w:r w:rsidR="004A5574">
        <w:rPr>
          <w:lang w:val="en-US"/>
        </w:rPr>
        <w:t>lost</w:t>
      </w:r>
      <w:r w:rsidR="00041F54">
        <w:rPr>
          <w:lang w:val="en-US"/>
        </w:rPr>
        <w:t xml:space="preserve"> relevance while the EC, IMF and ECB </w:t>
      </w:r>
      <w:r w:rsidR="00041F54" w:rsidRPr="000F4B09">
        <w:rPr>
          <w:lang w:val="en-US"/>
        </w:rPr>
        <w:t>tended to play</w:t>
      </w:r>
      <w:r w:rsidR="00041F54">
        <w:rPr>
          <w:lang w:val="en-US"/>
        </w:rPr>
        <w:t xml:space="preserve"> an increasingly salient role in health care politics. </w:t>
      </w:r>
      <w:r w:rsidR="00AE5AD6" w:rsidRPr="00AE5AD6">
        <w:rPr>
          <w:lang w:val="en-US"/>
        </w:rPr>
        <w:t xml:space="preserve">The EU </w:t>
      </w:r>
      <w:r w:rsidR="00394596">
        <w:rPr>
          <w:lang w:val="en-US"/>
        </w:rPr>
        <w:t xml:space="preserve">has </w:t>
      </w:r>
      <w:r w:rsidR="00AE5AD6" w:rsidRPr="00AE5AD6">
        <w:rPr>
          <w:lang w:val="en-US"/>
        </w:rPr>
        <w:t>use</w:t>
      </w:r>
      <w:r w:rsidR="00394596">
        <w:rPr>
          <w:lang w:val="en-US"/>
        </w:rPr>
        <w:t>d</w:t>
      </w:r>
      <w:r w:rsidR="00AE5AD6" w:rsidRPr="00AE5AD6">
        <w:rPr>
          <w:lang w:val="en-US"/>
        </w:rPr>
        <w:t xml:space="preserve"> a set of ‘adjustment pressures’ on </w:t>
      </w:r>
      <w:r w:rsidR="00394596">
        <w:rPr>
          <w:lang w:val="en-US"/>
        </w:rPr>
        <w:t>Greek, Portuguese a</w:t>
      </w:r>
      <w:r w:rsidR="00734445">
        <w:rPr>
          <w:lang w:val="en-US"/>
        </w:rPr>
        <w:t>nd Hungarian health care system,</w:t>
      </w:r>
      <w:r w:rsidR="00394596">
        <w:rPr>
          <w:lang w:val="en-US"/>
        </w:rPr>
        <w:t xml:space="preserve"> </w:t>
      </w:r>
      <w:r w:rsidR="00734445">
        <w:rPr>
          <w:lang w:val="en-US"/>
        </w:rPr>
        <w:t>i</w:t>
      </w:r>
      <w:r w:rsidR="007C4172">
        <w:rPr>
          <w:lang w:val="en-US"/>
        </w:rPr>
        <w:t xml:space="preserve">n a formal way through bailout-programs and in a conditional way through reinforced monitoring. </w:t>
      </w:r>
      <w:r w:rsidR="00CD04B4">
        <w:rPr>
          <w:lang w:val="en-US"/>
        </w:rPr>
        <w:t>All three counties have request</w:t>
      </w:r>
      <w:r w:rsidR="00331A15">
        <w:rPr>
          <w:lang w:val="en-US"/>
        </w:rPr>
        <w:t xml:space="preserve">ed and accepted substantial bailout programs, which </w:t>
      </w:r>
      <w:r w:rsidR="00331A15" w:rsidRPr="002628C7">
        <w:rPr>
          <w:lang w:val="en-US"/>
        </w:rPr>
        <w:t xml:space="preserve">created new venues for the EU to intervene more decisively in </w:t>
      </w:r>
      <w:r w:rsidR="00331A15">
        <w:rPr>
          <w:lang w:val="en-US"/>
        </w:rPr>
        <w:t>social</w:t>
      </w:r>
      <w:r w:rsidR="00331A15" w:rsidRPr="002628C7">
        <w:rPr>
          <w:lang w:val="en-US"/>
        </w:rPr>
        <w:t xml:space="preserve"> policies</w:t>
      </w:r>
      <w:r w:rsidR="00331A15">
        <w:rPr>
          <w:lang w:val="en-US"/>
        </w:rPr>
        <w:t xml:space="preserve">. </w:t>
      </w:r>
      <w:r w:rsidR="00A9765B">
        <w:rPr>
          <w:lang w:val="en-US"/>
        </w:rPr>
        <w:t>In Greece,</w:t>
      </w:r>
      <w:r w:rsidR="00A9765B" w:rsidRPr="006D6D65">
        <w:rPr>
          <w:i/>
          <w:lang w:val="en-US"/>
        </w:rPr>
        <w:t xml:space="preserve"> </w:t>
      </w:r>
      <w:r w:rsidR="006D6D65">
        <w:rPr>
          <w:rStyle w:val="Emphasis"/>
          <w:i w:val="0"/>
          <w:lang w:val="en-US"/>
        </w:rPr>
        <w:t xml:space="preserve">the </w:t>
      </w:r>
      <w:r w:rsidR="006D6D65" w:rsidRPr="006D6D65">
        <w:rPr>
          <w:rStyle w:val="Emphasis"/>
          <w:i w:val="0"/>
          <w:lang w:val="en-US"/>
        </w:rPr>
        <w:t>bailout</w:t>
      </w:r>
      <w:r w:rsidR="006D6D65" w:rsidRPr="006D6D65">
        <w:rPr>
          <w:rStyle w:val="st"/>
          <w:i/>
          <w:lang w:val="en-US"/>
        </w:rPr>
        <w:t xml:space="preserve"> </w:t>
      </w:r>
      <w:r w:rsidR="006D6D65" w:rsidRPr="006D6D65">
        <w:rPr>
          <w:rStyle w:val="st"/>
          <w:lang w:val="en-US"/>
        </w:rPr>
        <w:t>agreement stipulated</w:t>
      </w:r>
      <w:r w:rsidR="006D6D65" w:rsidRPr="006D6D65">
        <w:rPr>
          <w:rStyle w:val="st"/>
          <w:i/>
          <w:lang w:val="en-US"/>
        </w:rPr>
        <w:t xml:space="preserve"> </w:t>
      </w:r>
      <w:r w:rsidR="006D6D65" w:rsidRPr="006D6D65">
        <w:rPr>
          <w:rStyle w:val="Emphasis"/>
          <w:i w:val="0"/>
          <w:lang w:val="en-US"/>
        </w:rPr>
        <w:t>shifting</w:t>
      </w:r>
      <w:r w:rsidR="006D6D65" w:rsidRPr="006D6D65">
        <w:rPr>
          <w:rStyle w:val="st"/>
          <w:i/>
          <w:lang w:val="en-US"/>
        </w:rPr>
        <w:t xml:space="preserve"> </w:t>
      </w:r>
      <w:r w:rsidR="006D6D65" w:rsidRPr="006D6D65">
        <w:rPr>
          <w:rStyle w:val="st"/>
          <w:lang w:val="en-US"/>
        </w:rPr>
        <w:t xml:space="preserve">the </w:t>
      </w:r>
      <w:r w:rsidR="006D6D65" w:rsidRPr="006D6D65">
        <w:rPr>
          <w:rStyle w:val="Emphasis"/>
          <w:i w:val="0"/>
          <w:lang w:val="en-US"/>
        </w:rPr>
        <w:t>cost</w:t>
      </w:r>
      <w:r w:rsidR="00DB7BA2">
        <w:rPr>
          <w:rStyle w:val="Emphasis"/>
          <w:i w:val="0"/>
          <w:lang w:val="en-US"/>
        </w:rPr>
        <w:t>s</w:t>
      </w:r>
      <w:r w:rsidR="006D6D65" w:rsidRPr="006D6D65">
        <w:rPr>
          <w:rStyle w:val="st"/>
          <w:i/>
          <w:lang w:val="en-US"/>
        </w:rPr>
        <w:t xml:space="preserve"> </w:t>
      </w:r>
      <w:r w:rsidR="006D6D65" w:rsidRPr="006D6D65">
        <w:rPr>
          <w:rStyle w:val="st"/>
          <w:lang w:val="en-US"/>
        </w:rPr>
        <w:t>of</w:t>
      </w:r>
      <w:r w:rsidR="006D6D65" w:rsidRPr="006D6D65">
        <w:rPr>
          <w:rStyle w:val="st"/>
          <w:i/>
          <w:lang w:val="en-US"/>
        </w:rPr>
        <w:t xml:space="preserve"> </w:t>
      </w:r>
      <w:r w:rsidR="006D6D65" w:rsidRPr="006D6D65">
        <w:rPr>
          <w:rStyle w:val="Emphasis"/>
          <w:i w:val="0"/>
          <w:lang w:val="en-US"/>
        </w:rPr>
        <w:t>health</w:t>
      </w:r>
      <w:r w:rsidR="00D147AC">
        <w:rPr>
          <w:rStyle w:val="Emphasis"/>
          <w:i w:val="0"/>
          <w:lang w:val="en-US"/>
        </w:rPr>
        <w:t xml:space="preserve"> </w:t>
      </w:r>
      <w:r w:rsidR="006D6D65" w:rsidRPr="006D6D65">
        <w:rPr>
          <w:rStyle w:val="Emphasis"/>
          <w:i w:val="0"/>
          <w:lang w:val="en-US"/>
        </w:rPr>
        <w:t>care</w:t>
      </w:r>
      <w:r w:rsidR="006D6D65" w:rsidRPr="006D6D65">
        <w:rPr>
          <w:rStyle w:val="st"/>
          <w:i/>
          <w:lang w:val="en-US"/>
        </w:rPr>
        <w:t xml:space="preserve"> </w:t>
      </w:r>
      <w:r w:rsidR="006D6D65" w:rsidRPr="006D6D65">
        <w:rPr>
          <w:rStyle w:val="st"/>
          <w:lang w:val="en-US"/>
        </w:rPr>
        <w:t>to</w:t>
      </w:r>
      <w:r w:rsidR="006D6D65" w:rsidRPr="006D6D65">
        <w:rPr>
          <w:rStyle w:val="st"/>
          <w:i/>
          <w:lang w:val="en-US"/>
        </w:rPr>
        <w:t xml:space="preserve"> </w:t>
      </w:r>
      <w:r w:rsidR="006D6D65" w:rsidRPr="006D6D65">
        <w:rPr>
          <w:rStyle w:val="Emphasis"/>
          <w:i w:val="0"/>
          <w:lang w:val="en-US"/>
        </w:rPr>
        <w:t>patients</w:t>
      </w:r>
      <w:r w:rsidR="006D6D65">
        <w:rPr>
          <w:rStyle w:val="Emphasis"/>
          <w:i w:val="0"/>
          <w:lang w:val="en-US"/>
        </w:rPr>
        <w:t xml:space="preserve"> (S</w:t>
      </w:r>
      <w:r w:rsidR="006D6D65">
        <w:rPr>
          <w:lang w:val="en-US"/>
        </w:rPr>
        <w:t xml:space="preserve">imou &amp; Koutsogeorgou, </w:t>
      </w:r>
      <w:r w:rsidR="006D6D65" w:rsidRPr="006D6D65">
        <w:rPr>
          <w:lang w:val="en-US"/>
        </w:rPr>
        <w:t>2014).</w:t>
      </w:r>
      <w:r w:rsidR="006D6D65">
        <w:rPr>
          <w:lang w:val="en-US"/>
        </w:rPr>
        <w:t xml:space="preserve"> For instance, t</w:t>
      </w:r>
      <w:r w:rsidR="006D6D65" w:rsidRPr="006D6D65">
        <w:rPr>
          <w:lang w:val="en-US"/>
        </w:rPr>
        <w:t xml:space="preserve">he troika demanded publicly funded pharmaceutical expenditure </w:t>
      </w:r>
      <w:r w:rsidR="00AB5A9C">
        <w:rPr>
          <w:lang w:val="en-US"/>
        </w:rPr>
        <w:t xml:space="preserve">to </w:t>
      </w:r>
      <w:r w:rsidR="006D6D65" w:rsidRPr="006D6D65">
        <w:rPr>
          <w:lang w:val="en-US"/>
        </w:rPr>
        <w:t>be slashed, with a target of reducing spending from €4.37 billion in 2010 to €2.88 billion in 201</w:t>
      </w:r>
      <w:r w:rsidR="00F9410A">
        <w:rPr>
          <w:lang w:val="en-US"/>
        </w:rPr>
        <w:t xml:space="preserve">2 </w:t>
      </w:r>
      <w:r w:rsidR="00F9410A" w:rsidRPr="00F9410A">
        <w:rPr>
          <w:rFonts w:eastAsia="Times New Roman" w:cs="Times New Roman"/>
          <w:lang w:val="en-US" w:eastAsia="nl-NL"/>
        </w:rPr>
        <w:t>(</w:t>
      </w:r>
      <w:r w:rsidR="00F9410A">
        <w:rPr>
          <w:rFonts w:eastAsia="Times New Roman" w:cs="Times New Roman"/>
          <w:lang w:val="en-US" w:eastAsia="nl-NL"/>
        </w:rPr>
        <w:t xml:space="preserve">Kentikelenis et al., 2014). </w:t>
      </w:r>
      <w:r w:rsidR="00842C1A">
        <w:rPr>
          <w:rFonts w:eastAsia="Times New Roman" w:cs="Times New Roman"/>
          <w:lang w:val="en-US" w:eastAsia="nl-NL"/>
        </w:rPr>
        <w:t xml:space="preserve">In exchange </w:t>
      </w:r>
      <w:r w:rsidR="0053714D">
        <w:rPr>
          <w:rFonts w:eastAsia="Times New Roman" w:cs="Times New Roman"/>
          <w:lang w:val="en-US" w:eastAsia="nl-NL"/>
        </w:rPr>
        <w:t xml:space="preserve">for </w:t>
      </w:r>
      <w:r w:rsidR="00842C1A">
        <w:rPr>
          <w:rFonts w:eastAsia="Times New Roman" w:cs="Times New Roman"/>
          <w:lang w:val="en-US" w:eastAsia="nl-NL"/>
        </w:rPr>
        <w:t xml:space="preserve">the Portuguese loan, its </w:t>
      </w:r>
      <w:r w:rsidR="00842C1A" w:rsidRPr="00842C1A">
        <w:rPr>
          <w:rFonts w:eastAsia="Times New Roman" w:cs="Times New Roman"/>
          <w:lang w:val="en-US" w:eastAsia="nl-NL"/>
        </w:rPr>
        <w:t>Economic Adjustment Programme</w:t>
      </w:r>
      <w:r w:rsidR="00842C1A">
        <w:rPr>
          <w:rFonts w:eastAsia="Times New Roman" w:cs="Times New Roman"/>
          <w:lang w:val="en-US" w:eastAsia="nl-NL"/>
        </w:rPr>
        <w:t xml:space="preserve"> consisted </w:t>
      </w:r>
      <w:r w:rsidR="00734445">
        <w:rPr>
          <w:rFonts w:eastAsia="Times New Roman" w:cs="Times New Roman"/>
          <w:lang w:val="en-US" w:eastAsia="nl-NL"/>
        </w:rPr>
        <w:t xml:space="preserve">of </w:t>
      </w:r>
      <w:r w:rsidR="00067BD9">
        <w:rPr>
          <w:rFonts w:eastAsia="Times New Roman" w:cs="Times New Roman"/>
          <w:lang w:val="en-US" w:eastAsia="nl-NL"/>
        </w:rPr>
        <w:t xml:space="preserve">multiple measures </w:t>
      </w:r>
      <w:r w:rsidR="00074209">
        <w:rPr>
          <w:rFonts w:eastAsia="Times New Roman" w:cs="Times New Roman"/>
          <w:lang w:val="en-US" w:eastAsia="nl-NL"/>
        </w:rPr>
        <w:t xml:space="preserve">to control expenditure and reduce public spending on health care. </w:t>
      </w:r>
      <w:r w:rsidR="00074209" w:rsidRPr="00074209">
        <w:rPr>
          <w:rFonts w:eastAsia="Times New Roman" w:cs="Times New Roman"/>
          <w:lang w:val="en-US" w:eastAsia="nl-NL"/>
        </w:rPr>
        <w:t>Th</w:t>
      </w:r>
      <w:r w:rsidR="007E1825">
        <w:rPr>
          <w:rFonts w:eastAsia="Times New Roman" w:cs="Times New Roman"/>
          <w:lang w:val="en-US" w:eastAsia="nl-NL"/>
        </w:rPr>
        <w:t xml:space="preserve">ese measures </w:t>
      </w:r>
      <w:r w:rsidR="00074209" w:rsidRPr="00074209">
        <w:rPr>
          <w:rFonts w:eastAsia="Times New Roman" w:cs="Times New Roman"/>
          <w:lang w:val="en-US" w:eastAsia="nl-NL"/>
        </w:rPr>
        <w:t xml:space="preserve">were expected to be implemented within 18 months and have been reviewed by the troika </w:t>
      </w:r>
      <w:r w:rsidR="00293CCE">
        <w:rPr>
          <w:rFonts w:eastAsia="Times New Roman" w:cs="Times New Roman"/>
          <w:lang w:val="en-US" w:eastAsia="nl-NL"/>
        </w:rPr>
        <w:t xml:space="preserve">every three months (Sakellarides et al., 2014). </w:t>
      </w:r>
      <w:r w:rsidR="00AF0DAA">
        <w:rPr>
          <w:rFonts w:eastAsia="Times New Roman" w:cs="Times New Roman"/>
          <w:lang w:val="en-US" w:eastAsia="nl-NL"/>
        </w:rPr>
        <w:t xml:space="preserve">And in Hungary, the troika mandated </w:t>
      </w:r>
      <w:r w:rsidR="00AF0DAA" w:rsidRPr="00AF0DAA">
        <w:rPr>
          <w:lang w:val="en-US"/>
        </w:rPr>
        <w:t>an introduction of austerity measur</w:t>
      </w:r>
      <w:r w:rsidR="00A0409B">
        <w:rPr>
          <w:lang w:val="en-US"/>
        </w:rPr>
        <w:t xml:space="preserve">es to curb high public spending with special attention for health care (Whyman et al., 2012). </w:t>
      </w:r>
      <w:r w:rsidR="00905340">
        <w:rPr>
          <w:lang w:val="en-US"/>
        </w:rPr>
        <w:t xml:space="preserve">Hence, what </w:t>
      </w:r>
      <w:r w:rsidR="00A00848">
        <w:rPr>
          <w:lang w:val="en-US"/>
        </w:rPr>
        <w:t xml:space="preserve">makes these countries so vulnerable </w:t>
      </w:r>
      <w:r w:rsidR="008C7A7E">
        <w:rPr>
          <w:lang w:val="en-US"/>
        </w:rPr>
        <w:t xml:space="preserve">to external intervention – in comparison to other countries – </w:t>
      </w:r>
      <w:r w:rsidR="008D5DFC">
        <w:rPr>
          <w:lang w:val="en-US"/>
        </w:rPr>
        <w:t xml:space="preserve">is the highly centralized character of their health care system. </w:t>
      </w:r>
      <w:r w:rsidR="00734445">
        <w:rPr>
          <w:lang w:val="en-US"/>
        </w:rPr>
        <w:t xml:space="preserve">It is </w:t>
      </w:r>
      <w:r w:rsidR="00116FE0">
        <w:rPr>
          <w:lang w:val="en-US"/>
        </w:rPr>
        <w:t>way easier to i</w:t>
      </w:r>
      <w:r w:rsidR="00AB5A9C">
        <w:rPr>
          <w:lang w:val="en-US"/>
        </w:rPr>
        <w:t xml:space="preserve">ntervene in a centralized </w:t>
      </w:r>
      <w:r w:rsidR="00116FE0">
        <w:rPr>
          <w:lang w:val="en-US"/>
        </w:rPr>
        <w:t>policy making process than in a fragmented system, due to</w:t>
      </w:r>
      <w:r w:rsidR="00871217">
        <w:rPr>
          <w:lang w:val="en-US"/>
        </w:rPr>
        <w:t xml:space="preserve"> the </w:t>
      </w:r>
      <w:r w:rsidR="00871217" w:rsidRPr="00871217">
        <w:rPr>
          <w:lang w:val="en-US"/>
        </w:rPr>
        <w:t>multiplication of veto points</w:t>
      </w:r>
      <w:r w:rsidR="00871217">
        <w:rPr>
          <w:lang w:val="en-US"/>
        </w:rPr>
        <w:t xml:space="preserve"> one will experience then. </w:t>
      </w:r>
      <w:r w:rsidR="0022330C">
        <w:rPr>
          <w:lang w:val="en-US"/>
        </w:rPr>
        <w:t xml:space="preserve">Furthermore, </w:t>
      </w:r>
      <w:r w:rsidR="0022330C" w:rsidRPr="0022330C">
        <w:rPr>
          <w:rStyle w:val="st"/>
          <w:lang w:val="en-US"/>
        </w:rPr>
        <w:t xml:space="preserve">there </w:t>
      </w:r>
      <w:r w:rsidR="00734445">
        <w:rPr>
          <w:rStyle w:val="st"/>
          <w:lang w:val="en-US"/>
        </w:rPr>
        <w:t>has</w:t>
      </w:r>
      <w:r w:rsidR="00B74587">
        <w:rPr>
          <w:rStyle w:val="st"/>
          <w:lang w:val="en-US"/>
        </w:rPr>
        <w:t xml:space="preserve"> been relatively more </w:t>
      </w:r>
      <w:r w:rsidR="0022330C" w:rsidRPr="0022330C">
        <w:rPr>
          <w:rStyle w:val="Emphasis"/>
          <w:i w:val="0"/>
          <w:lang w:val="en-US"/>
        </w:rPr>
        <w:t>room</w:t>
      </w:r>
      <w:r w:rsidR="0022330C" w:rsidRPr="0022330C">
        <w:rPr>
          <w:rStyle w:val="st"/>
          <w:lang w:val="en-US"/>
        </w:rPr>
        <w:t xml:space="preserve"> for </w:t>
      </w:r>
      <w:r w:rsidR="0022330C" w:rsidRPr="0022330C">
        <w:rPr>
          <w:rStyle w:val="Emphasis"/>
          <w:i w:val="0"/>
          <w:lang w:val="en-US"/>
        </w:rPr>
        <w:t>efficiency</w:t>
      </w:r>
      <w:r w:rsidR="0022330C" w:rsidRPr="0022330C">
        <w:rPr>
          <w:rStyle w:val="st"/>
          <w:lang w:val="en-US"/>
        </w:rPr>
        <w:t xml:space="preserve"> gains</w:t>
      </w:r>
      <w:r w:rsidR="00B74587">
        <w:rPr>
          <w:rStyle w:val="st"/>
          <w:lang w:val="en-US"/>
        </w:rPr>
        <w:t xml:space="preserve"> in these countries as a result o</w:t>
      </w:r>
      <w:r w:rsidR="00D00823">
        <w:rPr>
          <w:rStyle w:val="st"/>
          <w:lang w:val="en-US"/>
        </w:rPr>
        <w:t>f their inefficient system</w:t>
      </w:r>
      <w:r w:rsidR="00DB7BA2">
        <w:rPr>
          <w:rStyle w:val="st"/>
          <w:lang w:val="en-US"/>
        </w:rPr>
        <w:t>s</w:t>
      </w:r>
      <w:r w:rsidR="00D00823">
        <w:rPr>
          <w:rStyle w:val="st"/>
          <w:lang w:val="en-US"/>
        </w:rPr>
        <w:t xml:space="preserve">. So, </w:t>
      </w:r>
      <w:r w:rsidR="00B74587">
        <w:rPr>
          <w:rStyle w:val="st"/>
          <w:lang w:val="en-US"/>
        </w:rPr>
        <w:t xml:space="preserve">it seems that </w:t>
      </w:r>
      <w:r w:rsidR="008151D4">
        <w:rPr>
          <w:rStyle w:val="st"/>
          <w:lang w:val="en-US"/>
        </w:rPr>
        <w:t xml:space="preserve">the external pressure on </w:t>
      </w:r>
      <w:r w:rsidR="00B74587">
        <w:rPr>
          <w:rStyle w:val="st"/>
          <w:lang w:val="en-US"/>
        </w:rPr>
        <w:t xml:space="preserve">health care system retrenchment </w:t>
      </w:r>
      <w:r w:rsidR="008151D4">
        <w:rPr>
          <w:rStyle w:val="st"/>
          <w:lang w:val="en-US"/>
        </w:rPr>
        <w:t xml:space="preserve">has been specifically influential in these countries </w:t>
      </w:r>
      <w:r w:rsidR="00DB7BA2">
        <w:rPr>
          <w:rStyle w:val="st"/>
          <w:lang w:val="en-US"/>
        </w:rPr>
        <w:t xml:space="preserve">because </w:t>
      </w:r>
      <w:r w:rsidR="008151D4">
        <w:rPr>
          <w:rStyle w:val="st"/>
          <w:lang w:val="en-US"/>
        </w:rPr>
        <w:t xml:space="preserve">of their </w:t>
      </w:r>
      <w:r w:rsidR="007E2C41">
        <w:rPr>
          <w:rStyle w:val="st"/>
          <w:lang w:val="en-US"/>
        </w:rPr>
        <w:t xml:space="preserve">mutual dependence </w:t>
      </w:r>
      <w:r w:rsidR="00D00823">
        <w:rPr>
          <w:rStyle w:val="st"/>
          <w:lang w:val="en-US"/>
        </w:rPr>
        <w:t>on external actors, as well as the scope and easiness to intervene in central government policies.</w:t>
      </w:r>
    </w:p>
    <w:p w:rsidR="00FF32F5" w:rsidRDefault="006702BD" w:rsidP="00287A3A">
      <w:pPr>
        <w:spacing w:line="360" w:lineRule="auto"/>
        <w:jc w:val="both"/>
        <w:rPr>
          <w:lang w:val="en-US"/>
        </w:rPr>
      </w:pPr>
      <w:r>
        <w:rPr>
          <w:lang w:val="en-US"/>
        </w:rPr>
        <w:t>The third necessary part of the sufficient condition</w:t>
      </w:r>
      <w:r w:rsidR="0079264F">
        <w:rPr>
          <w:lang w:val="en-US"/>
        </w:rPr>
        <w:t xml:space="preserve"> claims that there is need for obfuscation tactics. </w:t>
      </w:r>
      <w:r w:rsidR="002F767F">
        <w:rPr>
          <w:lang w:val="en-US"/>
        </w:rPr>
        <w:t xml:space="preserve">It is seen that </w:t>
      </w:r>
      <w:r w:rsidR="00A0729C">
        <w:rPr>
          <w:lang w:val="en-US"/>
        </w:rPr>
        <w:t xml:space="preserve">these </w:t>
      </w:r>
      <w:r w:rsidR="00DB7BA2">
        <w:rPr>
          <w:rFonts w:eastAsia="Times New Roman" w:cs="Times New Roman"/>
          <w:lang w:val="en-US" w:eastAsia="nl-NL"/>
        </w:rPr>
        <w:t xml:space="preserve">governments have pushed </w:t>
      </w:r>
      <w:r w:rsidR="00D31BCF">
        <w:rPr>
          <w:rFonts w:eastAsia="Times New Roman" w:cs="Times New Roman"/>
          <w:lang w:val="en-US" w:eastAsia="nl-NL"/>
        </w:rPr>
        <w:t xml:space="preserve">through potentially risky reforms at the beginning of the </w:t>
      </w:r>
      <w:r w:rsidR="00D31BCF" w:rsidRPr="00CD7073">
        <w:rPr>
          <w:rFonts w:eastAsia="Times New Roman" w:cs="Times New Roman"/>
          <w:lang w:val="en-US" w:eastAsia="nl-NL"/>
        </w:rPr>
        <w:t xml:space="preserve">electoral cycle. </w:t>
      </w:r>
      <w:r w:rsidR="00743873" w:rsidRPr="00CD7073">
        <w:rPr>
          <w:rFonts w:eastAsia="Times New Roman" w:cs="Times New Roman"/>
          <w:lang w:val="en-US" w:eastAsia="nl-NL"/>
        </w:rPr>
        <w:t xml:space="preserve">What </w:t>
      </w:r>
      <w:r w:rsidR="00DB7F46" w:rsidRPr="00CD7073">
        <w:rPr>
          <w:rFonts w:eastAsia="Times New Roman" w:cs="Times New Roman"/>
          <w:lang w:val="en-US" w:eastAsia="nl-NL"/>
        </w:rPr>
        <w:t>connects</w:t>
      </w:r>
      <w:r w:rsidR="00743873" w:rsidRPr="00CD7073">
        <w:rPr>
          <w:rFonts w:eastAsia="Times New Roman" w:cs="Times New Roman"/>
          <w:lang w:val="en-US" w:eastAsia="nl-NL"/>
        </w:rPr>
        <w:t xml:space="preserve"> </w:t>
      </w:r>
      <w:r w:rsidR="00743873" w:rsidRPr="00CD7073">
        <w:rPr>
          <w:lang w:val="en-US"/>
        </w:rPr>
        <w:t>Greece, Portugal and Hungary is that they were led by social dem</w:t>
      </w:r>
      <w:r w:rsidR="00DB7F46" w:rsidRPr="00CD7073">
        <w:rPr>
          <w:lang w:val="en-US"/>
        </w:rPr>
        <w:t xml:space="preserve">ocratic parties when the financial crisis unfolded. These parties were respectively </w:t>
      </w:r>
      <w:r w:rsidR="00F92362" w:rsidRPr="00CD7073">
        <w:rPr>
          <w:lang w:val="en-US"/>
        </w:rPr>
        <w:t xml:space="preserve">PASOK, PS and MSZP. </w:t>
      </w:r>
      <w:r w:rsidR="00CD7073" w:rsidRPr="00CD7073">
        <w:rPr>
          <w:lang w:val="en-US"/>
        </w:rPr>
        <w:t xml:space="preserve">Because </w:t>
      </w:r>
      <w:r w:rsidR="00CD7073">
        <w:rPr>
          <w:lang w:val="en-US"/>
        </w:rPr>
        <w:t xml:space="preserve">retrenchment does not match their core </w:t>
      </w:r>
      <w:r w:rsidR="00CD7073" w:rsidRPr="007E6209">
        <w:rPr>
          <w:lang w:val="en-US"/>
        </w:rPr>
        <w:t>constituencies</w:t>
      </w:r>
      <w:r w:rsidR="00CD7073">
        <w:rPr>
          <w:lang w:val="en-US"/>
        </w:rPr>
        <w:t xml:space="preserve">, especially these </w:t>
      </w:r>
      <w:r w:rsidR="005D5012">
        <w:rPr>
          <w:lang w:val="en-US"/>
        </w:rPr>
        <w:t xml:space="preserve">social democrats </w:t>
      </w:r>
      <w:r w:rsidR="00CD7073">
        <w:rPr>
          <w:lang w:val="en-US"/>
        </w:rPr>
        <w:t>were in favor of tak</w:t>
      </w:r>
      <w:r w:rsidR="005D5012">
        <w:rPr>
          <w:lang w:val="en-US"/>
        </w:rPr>
        <w:t xml:space="preserve">ing advantage of </w:t>
      </w:r>
      <w:r w:rsidR="005D5012">
        <w:rPr>
          <w:rFonts w:eastAsia="Times New Roman" w:cs="Times New Roman"/>
          <w:lang w:val="en-US" w:eastAsia="nl-NL"/>
        </w:rPr>
        <w:t xml:space="preserve">the honeymoon period which offered them more political capital to act. </w:t>
      </w:r>
      <w:r w:rsidR="007A6349">
        <w:rPr>
          <w:rFonts w:eastAsia="Times New Roman" w:cs="Times New Roman"/>
          <w:lang w:val="en-US" w:eastAsia="nl-NL"/>
        </w:rPr>
        <w:t>In G</w:t>
      </w:r>
      <w:r w:rsidR="00412659">
        <w:rPr>
          <w:rFonts w:eastAsia="Times New Roman" w:cs="Times New Roman"/>
          <w:lang w:val="en-US" w:eastAsia="nl-NL"/>
        </w:rPr>
        <w:t xml:space="preserve">reece, </w:t>
      </w:r>
      <w:r w:rsidR="00A01512">
        <w:rPr>
          <w:rFonts w:eastAsia="Times New Roman" w:cs="Times New Roman"/>
          <w:lang w:val="en-US" w:eastAsia="nl-NL"/>
        </w:rPr>
        <w:t>PASOK won a</w:t>
      </w:r>
      <w:r w:rsidR="00A01512" w:rsidRPr="00A01512">
        <w:rPr>
          <w:rFonts w:eastAsia="Times New Roman" w:cs="Times New Roman"/>
          <w:lang w:val="en-US" w:eastAsia="nl-NL"/>
        </w:rPr>
        <w:t xml:space="preserve"> landsl</w:t>
      </w:r>
      <w:r w:rsidR="00A01512">
        <w:rPr>
          <w:rFonts w:eastAsia="Times New Roman" w:cs="Times New Roman"/>
          <w:lang w:val="en-US" w:eastAsia="nl-NL"/>
        </w:rPr>
        <w:t xml:space="preserve">ide victory drawing on an agenda </w:t>
      </w:r>
      <w:r w:rsidR="00A01512" w:rsidRPr="00A01512">
        <w:rPr>
          <w:rFonts w:eastAsia="Times New Roman" w:cs="Times New Roman"/>
          <w:lang w:val="en-US" w:eastAsia="nl-NL"/>
        </w:rPr>
        <w:t xml:space="preserve">based </w:t>
      </w:r>
      <w:r w:rsidR="00A01512">
        <w:rPr>
          <w:rFonts w:eastAsia="Times New Roman" w:cs="Times New Roman"/>
          <w:lang w:val="en-US" w:eastAsia="nl-NL"/>
        </w:rPr>
        <w:t>on pay</w:t>
      </w:r>
      <w:r w:rsidR="00A01512" w:rsidRPr="00A01512">
        <w:rPr>
          <w:rFonts w:eastAsia="Times New Roman" w:cs="Times New Roman"/>
          <w:lang w:val="en-US" w:eastAsia="nl-NL"/>
        </w:rPr>
        <w:t xml:space="preserve"> an</w:t>
      </w:r>
      <w:r w:rsidR="00A01512">
        <w:rPr>
          <w:rFonts w:eastAsia="Times New Roman" w:cs="Times New Roman"/>
          <w:lang w:val="en-US" w:eastAsia="nl-NL"/>
        </w:rPr>
        <w:t>d pension increases</w:t>
      </w:r>
      <w:r w:rsidR="00D00823">
        <w:rPr>
          <w:rFonts w:eastAsia="Times New Roman" w:cs="Times New Roman"/>
          <w:lang w:val="en-US" w:eastAsia="nl-NL"/>
        </w:rPr>
        <w:t xml:space="preserve"> in September 2009. B</w:t>
      </w:r>
      <w:r w:rsidR="007817D6">
        <w:rPr>
          <w:rFonts w:eastAsia="Times New Roman" w:cs="Times New Roman"/>
          <w:lang w:val="en-US" w:eastAsia="nl-NL"/>
        </w:rPr>
        <w:t xml:space="preserve">ut already three months later, </w:t>
      </w:r>
      <w:r w:rsidR="007817D6" w:rsidRPr="007817D6">
        <w:rPr>
          <w:rFonts w:eastAsia="Times New Roman" w:cs="Times New Roman"/>
          <w:lang w:val="en-US" w:eastAsia="nl-NL"/>
        </w:rPr>
        <w:t>when the</w:t>
      </w:r>
      <w:r w:rsidR="007817D6">
        <w:rPr>
          <w:rFonts w:eastAsia="Times New Roman" w:cs="Times New Roman"/>
          <w:lang w:val="en-US" w:eastAsia="nl-NL"/>
        </w:rPr>
        <w:t xml:space="preserve"> </w:t>
      </w:r>
      <w:r w:rsidR="007817D6" w:rsidRPr="007817D6">
        <w:rPr>
          <w:rFonts w:eastAsia="Times New Roman" w:cs="Times New Roman"/>
          <w:lang w:val="en-US" w:eastAsia="nl-NL"/>
        </w:rPr>
        <w:t>cri</w:t>
      </w:r>
      <w:r w:rsidR="007817D6">
        <w:rPr>
          <w:rFonts w:eastAsia="Times New Roman" w:cs="Times New Roman"/>
          <w:lang w:val="en-US" w:eastAsia="nl-NL"/>
        </w:rPr>
        <w:t xml:space="preserve">sis worsened, PM Papandreou </w:t>
      </w:r>
      <w:r w:rsidR="007817D6" w:rsidRPr="007817D6">
        <w:rPr>
          <w:rFonts w:eastAsia="Times New Roman" w:cs="Times New Roman"/>
          <w:lang w:val="en-US" w:eastAsia="nl-NL"/>
        </w:rPr>
        <w:t>announced</w:t>
      </w:r>
      <w:r w:rsidR="007817D6">
        <w:rPr>
          <w:rFonts w:eastAsia="Times New Roman" w:cs="Times New Roman"/>
          <w:lang w:val="en-US" w:eastAsia="nl-NL"/>
        </w:rPr>
        <w:t xml:space="preserve"> a </w:t>
      </w:r>
      <w:r w:rsidR="007817D6" w:rsidRPr="007817D6">
        <w:rPr>
          <w:rFonts w:eastAsia="Times New Roman" w:cs="Times New Roman"/>
          <w:lang w:val="en-US" w:eastAsia="nl-NL"/>
        </w:rPr>
        <w:t xml:space="preserve">number </w:t>
      </w:r>
      <w:r w:rsidR="007817D6">
        <w:rPr>
          <w:rFonts w:eastAsia="Times New Roman" w:cs="Times New Roman"/>
          <w:lang w:val="en-US" w:eastAsia="nl-NL"/>
        </w:rPr>
        <w:t xml:space="preserve">of </w:t>
      </w:r>
      <w:r w:rsidR="007817D6" w:rsidRPr="007817D6">
        <w:rPr>
          <w:rFonts w:eastAsia="Times New Roman" w:cs="Times New Roman"/>
          <w:lang w:val="en-US" w:eastAsia="nl-NL"/>
        </w:rPr>
        <w:t>ref</w:t>
      </w:r>
      <w:r w:rsidR="007817D6">
        <w:rPr>
          <w:rFonts w:eastAsia="Times New Roman" w:cs="Times New Roman"/>
          <w:lang w:val="en-US" w:eastAsia="nl-NL"/>
        </w:rPr>
        <w:t xml:space="preserve">orms, which came as a shock </w:t>
      </w:r>
      <w:r w:rsidR="00DB7BA2">
        <w:rPr>
          <w:rFonts w:eastAsia="Times New Roman" w:cs="Times New Roman"/>
          <w:lang w:val="en-US" w:eastAsia="nl-NL"/>
        </w:rPr>
        <w:t xml:space="preserve">after his </w:t>
      </w:r>
      <w:r w:rsidR="007817D6">
        <w:rPr>
          <w:rFonts w:eastAsia="Times New Roman" w:cs="Times New Roman"/>
          <w:lang w:val="en-US" w:eastAsia="nl-NL"/>
        </w:rPr>
        <w:t>electoral promises</w:t>
      </w:r>
      <w:r w:rsidR="00E6445B">
        <w:rPr>
          <w:rFonts w:eastAsia="Times New Roman" w:cs="Times New Roman"/>
          <w:lang w:val="en-US" w:eastAsia="nl-NL"/>
        </w:rPr>
        <w:t xml:space="preserve"> (Karyoitis &amp; Rüdig, 2015).</w:t>
      </w:r>
      <w:r w:rsidR="007817D6">
        <w:rPr>
          <w:rFonts w:eastAsia="Times New Roman" w:cs="Times New Roman"/>
          <w:lang w:val="en-US" w:eastAsia="nl-NL"/>
        </w:rPr>
        <w:t xml:space="preserve"> </w:t>
      </w:r>
      <w:r w:rsidR="00E6445B">
        <w:rPr>
          <w:rFonts w:eastAsia="Times New Roman" w:cs="Times New Roman"/>
          <w:lang w:val="en-US" w:eastAsia="nl-NL"/>
        </w:rPr>
        <w:t>In Hungary,</w:t>
      </w:r>
      <w:r w:rsidR="00FF32F5">
        <w:rPr>
          <w:rFonts w:eastAsia="Times New Roman" w:cs="Times New Roman"/>
          <w:lang w:val="en-US" w:eastAsia="nl-NL"/>
        </w:rPr>
        <w:t xml:space="preserve"> </w:t>
      </w:r>
      <w:r w:rsidR="00FF32F5" w:rsidRPr="00FF32F5">
        <w:rPr>
          <w:rFonts w:cs="Georgia"/>
          <w:lang w:val="en-US"/>
        </w:rPr>
        <w:t>MSZP easily won the 2006 campaign, painting the picture of a rosy</w:t>
      </w:r>
      <w:r w:rsidR="00FF32F5">
        <w:rPr>
          <w:rFonts w:cs="Georgia"/>
          <w:lang w:val="en-US"/>
        </w:rPr>
        <w:t xml:space="preserve"> future for all and no cuts on the welfare state. But a</w:t>
      </w:r>
      <w:r w:rsidR="00FF32F5" w:rsidRPr="00FF32F5">
        <w:rPr>
          <w:rFonts w:cs="Georgia"/>
          <w:lang w:val="en-US"/>
        </w:rPr>
        <w:t xml:space="preserve">fter </w:t>
      </w:r>
      <w:r w:rsidR="00DB7BA2">
        <w:rPr>
          <w:rFonts w:cs="Georgia"/>
          <w:lang w:val="en-US"/>
        </w:rPr>
        <w:t>entering office</w:t>
      </w:r>
      <w:r w:rsidR="00FF32F5">
        <w:rPr>
          <w:rFonts w:cs="Georgia"/>
          <w:lang w:val="en-US"/>
        </w:rPr>
        <w:t xml:space="preserve">, Prime Minister </w:t>
      </w:r>
      <w:r w:rsidR="00FF32F5" w:rsidRPr="00FF32F5">
        <w:rPr>
          <w:rFonts w:cs="Georgia"/>
          <w:lang w:val="en-US"/>
        </w:rPr>
        <w:t>Gyurcsány</w:t>
      </w:r>
      <w:r w:rsidR="00DB7BA2">
        <w:rPr>
          <w:rFonts w:cs="Georgia"/>
          <w:lang w:val="en-US"/>
        </w:rPr>
        <w:t xml:space="preserve"> had to meet the EU’s demand of coming up </w:t>
      </w:r>
      <w:r w:rsidR="00FF32F5" w:rsidRPr="00FF32F5">
        <w:rPr>
          <w:rFonts w:cs="Georgia"/>
          <w:lang w:val="en-US"/>
        </w:rPr>
        <w:t>with a realistic Convergence Plan, which</w:t>
      </w:r>
      <w:r w:rsidR="00DB7BA2">
        <w:rPr>
          <w:rFonts w:cs="Georgia"/>
          <w:lang w:val="en-US"/>
        </w:rPr>
        <w:t xml:space="preserve"> entailed a severe budget cut</w:t>
      </w:r>
      <w:r w:rsidR="007619B6">
        <w:rPr>
          <w:rFonts w:cs="Georgia"/>
          <w:lang w:val="en-US"/>
        </w:rPr>
        <w:t xml:space="preserve"> </w:t>
      </w:r>
      <w:r w:rsidR="007619B6">
        <w:rPr>
          <w:rFonts w:eastAsia="Times New Roman" w:cs="Times New Roman"/>
          <w:lang w:val="en-US" w:eastAsia="nl-NL"/>
        </w:rPr>
        <w:t xml:space="preserve">(Lehndorff, 2012). </w:t>
      </w:r>
      <w:r w:rsidR="007619B6">
        <w:rPr>
          <w:rFonts w:cs="Georgia"/>
          <w:lang w:val="en-US"/>
        </w:rPr>
        <w:t>Both governments made use of their political capital and h</w:t>
      </w:r>
      <w:r w:rsidR="00FF32F5" w:rsidRPr="00FF32F5">
        <w:rPr>
          <w:rFonts w:cs="Georgia"/>
          <w:lang w:val="en-US"/>
        </w:rPr>
        <w:t>oped</w:t>
      </w:r>
      <w:r w:rsidR="007619B6">
        <w:rPr>
          <w:rFonts w:cs="Georgia"/>
          <w:lang w:val="en-US"/>
        </w:rPr>
        <w:t xml:space="preserve"> </w:t>
      </w:r>
      <w:r w:rsidR="00FF32F5" w:rsidRPr="00FF32F5">
        <w:rPr>
          <w:rFonts w:cs="Georgia"/>
          <w:lang w:val="en-US"/>
        </w:rPr>
        <w:t>that a sharp correction and rebalancing of the budget would cut the</w:t>
      </w:r>
      <w:r w:rsidR="007619B6">
        <w:rPr>
          <w:rFonts w:cs="Georgia"/>
          <w:lang w:val="en-US"/>
        </w:rPr>
        <w:t xml:space="preserve"> recession short, </w:t>
      </w:r>
      <w:r w:rsidR="00FF32F5" w:rsidRPr="00566DEF">
        <w:rPr>
          <w:rFonts w:cs="Georgia"/>
          <w:lang w:val="en-US"/>
        </w:rPr>
        <w:t>thereby hopefully</w:t>
      </w:r>
      <w:r w:rsidR="007619B6" w:rsidRPr="00566DEF">
        <w:rPr>
          <w:rFonts w:cs="Georgia"/>
          <w:lang w:val="en-US"/>
        </w:rPr>
        <w:t xml:space="preserve"> </w:t>
      </w:r>
      <w:r w:rsidR="00FF32F5" w:rsidRPr="00566DEF">
        <w:rPr>
          <w:rFonts w:cs="Georgia"/>
          <w:lang w:val="en-US"/>
        </w:rPr>
        <w:t>restoring the government’s fortunes.</w:t>
      </w:r>
      <w:r w:rsidR="007619B6" w:rsidRPr="00566DEF">
        <w:rPr>
          <w:rFonts w:cs="Georgia"/>
          <w:lang w:val="en-US"/>
        </w:rPr>
        <w:t xml:space="preserve"> </w:t>
      </w:r>
      <w:r w:rsidR="005827EA">
        <w:rPr>
          <w:rFonts w:cs="Georgia"/>
          <w:lang w:val="en-US"/>
        </w:rPr>
        <w:t>And i</w:t>
      </w:r>
      <w:r w:rsidR="004663D5" w:rsidRPr="00566DEF">
        <w:rPr>
          <w:rFonts w:cs="Georgia"/>
          <w:lang w:val="en-US"/>
        </w:rPr>
        <w:t xml:space="preserve">n Portugal, the </w:t>
      </w:r>
      <w:r w:rsidR="00566DEF" w:rsidRPr="00566DEF">
        <w:rPr>
          <w:lang w:val="en-US"/>
        </w:rPr>
        <w:t>Partido Social Democrata (</w:t>
      </w:r>
      <w:r w:rsidR="00566DEF">
        <w:rPr>
          <w:lang w:val="en-US"/>
        </w:rPr>
        <w:t>which is actually</w:t>
      </w:r>
      <w:r w:rsidR="00566DEF" w:rsidRPr="00566DEF">
        <w:rPr>
          <w:lang w:val="en-US"/>
        </w:rPr>
        <w:t xml:space="preserve"> a liberal party) </w:t>
      </w:r>
      <w:r w:rsidR="006C66DB">
        <w:rPr>
          <w:lang w:val="en-US"/>
        </w:rPr>
        <w:t xml:space="preserve">received a political </w:t>
      </w:r>
      <w:r w:rsidR="00DB7BA2" w:rsidRPr="00DB7BA2">
        <w:rPr>
          <w:lang w:val="en-US"/>
        </w:rPr>
        <w:t xml:space="preserve">inheritance </w:t>
      </w:r>
      <w:r w:rsidR="006C66DB">
        <w:rPr>
          <w:lang w:val="en-US"/>
        </w:rPr>
        <w:t>from the social democratic PS</w:t>
      </w:r>
      <w:r w:rsidR="00D00823">
        <w:rPr>
          <w:lang w:val="en-US"/>
        </w:rPr>
        <w:t>-party,</w:t>
      </w:r>
      <w:r w:rsidR="006C66DB">
        <w:rPr>
          <w:lang w:val="en-US"/>
        </w:rPr>
        <w:t xml:space="preserve"> who signed the bailout program just before </w:t>
      </w:r>
      <w:r w:rsidR="001D59EB">
        <w:rPr>
          <w:lang w:val="en-US"/>
        </w:rPr>
        <w:t xml:space="preserve">the </w:t>
      </w:r>
      <w:r w:rsidR="006C66DB">
        <w:rPr>
          <w:lang w:val="en-US"/>
        </w:rPr>
        <w:t xml:space="preserve">elections. </w:t>
      </w:r>
      <w:r w:rsidR="00234BF6">
        <w:rPr>
          <w:lang w:val="en-US"/>
        </w:rPr>
        <w:t xml:space="preserve">By the same token, they were able to make use of their political capital </w:t>
      </w:r>
      <w:r w:rsidR="001D59EB">
        <w:rPr>
          <w:lang w:val="en-US"/>
        </w:rPr>
        <w:t>when</w:t>
      </w:r>
      <w:r w:rsidR="00234BF6">
        <w:rPr>
          <w:lang w:val="en-US"/>
        </w:rPr>
        <w:t xml:space="preserve"> blaming both the former go</w:t>
      </w:r>
      <w:r w:rsidR="00D84ECD">
        <w:rPr>
          <w:lang w:val="en-US"/>
        </w:rPr>
        <w:t xml:space="preserve">vernment as well as the troika (Janssen, 2015). </w:t>
      </w:r>
      <w:r w:rsidR="005827EA">
        <w:rPr>
          <w:lang w:val="en-US"/>
        </w:rPr>
        <w:t xml:space="preserve">Overall, </w:t>
      </w:r>
      <w:r w:rsidR="006B0F14">
        <w:rPr>
          <w:lang w:val="en-US"/>
        </w:rPr>
        <w:t xml:space="preserve">it could be </w:t>
      </w:r>
      <w:r w:rsidR="00FE4A65">
        <w:rPr>
          <w:lang w:val="en-US"/>
        </w:rPr>
        <w:t>observed</w:t>
      </w:r>
      <w:r w:rsidR="006B0F14">
        <w:rPr>
          <w:lang w:val="en-US"/>
        </w:rPr>
        <w:t xml:space="preserve"> that </w:t>
      </w:r>
      <w:r w:rsidR="00FE4A65">
        <w:rPr>
          <w:lang w:val="en-US"/>
        </w:rPr>
        <w:t>if retrenchment is</w:t>
      </w:r>
      <w:r w:rsidR="000C5E5D">
        <w:rPr>
          <w:lang w:val="en-US"/>
        </w:rPr>
        <w:t xml:space="preserve"> seen as</w:t>
      </w:r>
      <w:r w:rsidR="00FE4A65">
        <w:rPr>
          <w:lang w:val="en-US"/>
        </w:rPr>
        <w:t xml:space="preserve"> </w:t>
      </w:r>
      <w:r w:rsidR="00FE4A65">
        <w:rPr>
          <w:rStyle w:val="shorttext"/>
          <w:lang w:val="en"/>
        </w:rPr>
        <w:t>irrevocable</w:t>
      </w:r>
      <w:r w:rsidR="00FE4A65">
        <w:rPr>
          <w:lang w:val="en-US"/>
        </w:rPr>
        <w:t xml:space="preserve">, </w:t>
      </w:r>
      <w:r w:rsidR="00002C14">
        <w:rPr>
          <w:lang w:val="en-US"/>
        </w:rPr>
        <w:t xml:space="preserve">these governments have </w:t>
      </w:r>
      <w:r w:rsidR="00AA329B">
        <w:rPr>
          <w:lang w:val="en-US"/>
        </w:rPr>
        <w:t xml:space="preserve">tried </w:t>
      </w:r>
      <w:r w:rsidR="001D59EB">
        <w:rPr>
          <w:lang w:val="en-US"/>
        </w:rPr>
        <w:t xml:space="preserve">to retrench as soon as possible. In this way, they were </w:t>
      </w:r>
      <w:r w:rsidR="00AA329B">
        <w:rPr>
          <w:lang w:val="en-US"/>
        </w:rPr>
        <w:t>hoping that the risk of an elec</w:t>
      </w:r>
      <w:r w:rsidR="00AA329B" w:rsidRPr="00AA329B">
        <w:rPr>
          <w:lang w:val="en-US"/>
        </w:rPr>
        <w:t xml:space="preserve">toral backlash </w:t>
      </w:r>
      <w:r w:rsidR="00D00823">
        <w:rPr>
          <w:lang w:val="en-US"/>
        </w:rPr>
        <w:t>would</w:t>
      </w:r>
      <w:r w:rsidR="00AA329B" w:rsidRPr="00AA329B">
        <w:rPr>
          <w:lang w:val="en-US"/>
        </w:rPr>
        <w:t xml:space="preserve"> be smaller </w:t>
      </w:r>
      <w:r w:rsidR="001D59EB">
        <w:rPr>
          <w:lang w:val="en-US"/>
        </w:rPr>
        <w:t xml:space="preserve">compared to </w:t>
      </w:r>
      <w:r w:rsidR="009461F8">
        <w:rPr>
          <w:lang w:val="en-US"/>
        </w:rPr>
        <w:t>plans</w:t>
      </w:r>
      <w:r w:rsidR="001D59EB">
        <w:rPr>
          <w:lang w:val="en-US"/>
        </w:rPr>
        <w:t xml:space="preserve"> </w:t>
      </w:r>
      <w:r w:rsidR="009461F8">
        <w:rPr>
          <w:lang w:val="en-US"/>
        </w:rPr>
        <w:t>that would be brought forward c</w:t>
      </w:r>
      <w:r w:rsidR="00AA329B" w:rsidRPr="00AA329B">
        <w:rPr>
          <w:lang w:val="en-US"/>
        </w:rPr>
        <w:t>loser to the next election</w:t>
      </w:r>
      <w:r w:rsidR="00B07462">
        <w:rPr>
          <w:lang w:val="en-US"/>
        </w:rPr>
        <w:t xml:space="preserve">. The economic situation these countries went through </w:t>
      </w:r>
      <w:r w:rsidR="00EE271F">
        <w:rPr>
          <w:lang w:val="en-US"/>
        </w:rPr>
        <w:t>has</w:t>
      </w:r>
      <w:r w:rsidR="00B07462">
        <w:rPr>
          <w:lang w:val="en-US"/>
        </w:rPr>
        <w:t xml:space="preserve"> certainly </w:t>
      </w:r>
      <w:r w:rsidR="00792E4F">
        <w:rPr>
          <w:lang w:val="en-US"/>
        </w:rPr>
        <w:t xml:space="preserve">reinforced </w:t>
      </w:r>
      <w:r w:rsidR="00FC1967">
        <w:rPr>
          <w:lang w:val="en-US"/>
        </w:rPr>
        <w:t>this endeavor.</w:t>
      </w:r>
    </w:p>
    <w:p w:rsidR="00635064" w:rsidRDefault="004F065F" w:rsidP="00287A3A">
      <w:pPr>
        <w:spacing w:line="360" w:lineRule="auto"/>
        <w:jc w:val="both"/>
        <w:rPr>
          <w:rStyle w:val="shorttext"/>
          <w:lang w:val="en"/>
        </w:rPr>
      </w:pPr>
      <w:r>
        <w:rPr>
          <w:rFonts w:cs="Georgia"/>
          <w:lang w:val="en-US"/>
        </w:rPr>
        <w:t xml:space="preserve">How, then, could </w:t>
      </w:r>
      <w:r w:rsidR="002F767F">
        <w:rPr>
          <w:rFonts w:cs="Georgia"/>
          <w:lang w:val="en-US"/>
        </w:rPr>
        <w:t>one</w:t>
      </w:r>
      <w:r>
        <w:rPr>
          <w:rFonts w:cs="Georgia"/>
          <w:lang w:val="en-US"/>
        </w:rPr>
        <w:t xml:space="preserve"> assess</w:t>
      </w:r>
      <w:r w:rsidR="002F767F">
        <w:rPr>
          <w:rFonts w:cs="Georgia"/>
          <w:lang w:val="en-US"/>
        </w:rPr>
        <w:t>es</w:t>
      </w:r>
      <w:r>
        <w:rPr>
          <w:rFonts w:cs="Georgia"/>
          <w:lang w:val="en-US"/>
        </w:rPr>
        <w:t xml:space="preserve"> the relationship between </w:t>
      </w:r>
      <w:r w:rsidR="00E70BAD">
        <w:rPr>
          <w:rFonts w:cs="Georgia"/>
          <w:lang w:val="en-US"/>
        </w:rPr>
        <w:t xml:space="preserve">both </w:t>
      </w:r>
      <w:r>
        <w:rPr>
          <w:rFonts w:cs="Georgia"/>
          <w:lang w:val="en-US"/>
        </w:rPr>
        <w:t>i</w:t>
      </w:r>
      <w:r w:rsidR="00E70BAD">
        <w:rPr>
          <w:rFonts w:cs="Georgia"/>
          <w:lang w:val="en-US"/>
        </w:rPr>
        <w:t>nternal and external pressure</w:t>
      </w:r>
      <w:r w:rsidR="009C1E59">
        <w:rPr>
          <w:rFonts w:cs="Georgia"/>
          <w:lang w:val="en-US"/>
        </w:rPr>
        <w:t>s</w:t>
      </w:r>
      <w:r w:rsidR="00E70BAD">
        <w:rPr>
          <w:rFonts w:cs="Georgia"/>
          <w:lang w:val="en-US"/>
        </w:rPr>
        <w:t xml:space="preserve"> as well as blame avoidance strategies? </w:t>
      </w:r>
      <w:r w:rsidR="00E868A8">
        <w:rPr>
          <w:rFonts w:cs="Georgia"/>
          <w:lang w:val="en-US"/>
        </w:rPr>
        <w:t>L</w:t>
      </w:r>
      <w:r w:rsidR="00544282">
        <w:rPr>
          <w:rFonts w:cs="Georgia"/>
          <w:lang w:val="en-US"/>
        </w:rPr>
        <w:t xml:space="preserve">et </w:t>
      </w:r>
      <w:r w:rsidR="002F767F">
        <w:rPr>
          <w:rFonts w:cs="Georgia"/>
          <w:lang w:val="en-US"/>
        </w:rPr>
        <w:t>me</w:t>
      </w:r>
      <w:r w:rsidR="00544282">
        <w:rPr>
          <w:rFonts w:cs="Georgia"/>
          <w:lang w:val="en-US"/>
        </w:rPr>
        <w:t xml:space="preserve"> first notice</w:t>
      </w:r>
      <w:r w:rsidR="00734445">
        <w:rPr>
          <w:rFonts w:cs="Georgia"/>
          <w:lang w:val="en-US"/>
        </w:rPr>
        <w:t xml:space="preserve"> </w:t>
      </w:r>
      <w:r w:rsidR="00D00823">
        <w:rPr>
          <w:rFonts w:cs="Georgia"/>
          <w:lang w:val="en-US"/>
        </w:rPr>
        <w:t xml:space="preserve">that </w:t>
      </w:r>
      <w:r w:rsidR="00166459">
        <w:rPr>
          <w:rFonts w:cs="Georgia"/>
          <w:lang w:val="en-US"/>
        </w:rPr>
        <w:t xml:space="preserve">only in a few European countries </w:t>
      </w:r>
      <w:r w:rsidR="00D00823">
        <w:rPr>
          <w:rFonts w:cs="Georgia"/>
          <w:lang w:val="en-US"/>
        </w:rPr>
        <w:t xml:space="preserve">the </w:t>
      </w:r>
      <w:r w:rsidR="00544282">
        <w:rPr>
          <w:rFonts w:cs="Georgia"/>
          <w:lang w:val="en-US"/>
        </w:rPr>
        <w:t xml:space="preserve">intermediate effect of the financial crisis was </w:t>
      </w:r>
      <w:r w:rsidR="00734445">
        <w:rPr>
          <w:rFonts w:cs="Georgia"/>
          <w:lang w:val="en-US"/>
        </w:rPr>
        <w:t xml:space="preserve">so dramatic </w:t>
      </w:r>
      <w:r w:rsidR="00544282">
        <w:rPr>
          <w:rFonts w:cs="Georgia"/>
          <w:lang w:val="en-US"/>
        </w:rPr>
        <w:t>that the European interventions went far beyond the regular soft coordination style that was common before the crisis.</w:t>
      </w:r>
      <w:r w:rsidR="00AA24D1">
        <w:rPr>
          <w:rFonts w:cs="Georgia"/>
          <w:lang w:val="en-US"/>
        </w:rPr>
        <w:t xml:space="preserve"> In particular, these were the bailout-receiving countries </w:t>
      </w:r>
      <w:r w:rsidR="00054874">
        <w:rPr>
          <w:rFonts w:cs="Georgia"/>
          <w:lang w:val="en-US"/>
        </w:rPr>
        <w:t xml:space="preserve">Hungary, Greece, Portugal, Latvia, Romania, Ireland and Cyprus. </w:t>
      </w:r>
      <w:r w:rsidR="000C21A6">
        <w:rPr>
          <w:rFonts w:cs="Georgia"/>
          <w:lang w:val="en-US"/>
        </w:rPr>
        <w:t>Detailed prescriptions for health care system reform</w:t>
      </w:r>
      <w:r w:rsidR="009C1E59">
        <w:rPr>
          <w:rFonts w:cs="Georgia"/>
          <w:lang w:val="en-US"/>
        </w:rPr>
        <w:t>s</w:t>
      </w:r>
      <w:r w:rsidR="000C21A6">
        <w:rPr>
          <w:rFonts w:cs="Georgia"/>
          <w:lang w:val="en-US"/>
        </w:rPr>
        <w:t xml:space="preserve"> were </w:t>
      </w:r>
      <w:r w:rsidR="0027678D">
        <w:rPr>
          <w:rFonts w:cs="Georgia"/>
          <w:lang w:val="en-US"/>
        </w:rPr>
        <w:t xml:space="preserve">specifically </w:t>
      </w:r>
      <w:r w:rsidR="00734445">
        <w:rPr>
          <w:rFonts w:cs="Georgia"/>
          <w:lang w:val="en-US"/>
        </w:rPr>
        <w:t>given</w:t>
      </w:r>
      <w:r w:rsidR="0027678D">
        <w:rPr>
          <w:rFonts w:cs="Georgia"/>
          <w:lang w:val="en-US"/>
        </w:rPr>
        <w:t xml:space="preserve"> to the first three. </w:t>
      </w:r>
      <w:r w:rsidR="00E161AB">
        <w:rPr>
          <w:rFonts w:cs="Georgia"/>
          <w:lang w:val="en-US"/>
        </w:rPr>
        <w:t xml:space="preserve">Of course, the financial crisis has been an </w:t>
      </w:r>
      <w:r w:rsidR="0027678D" w:rsidRPr="0027678D">
        <w:rPr>
          <w:rFonts w:eastAsia="MinionPro-Regular" w:cs="MinionPro-Regular"/>
          <w:lang w:val="en-US"/>
        </w:rPr>
        <w:t xml:space="preserve">exogenous factor that undermines the fiscal sustainability of </w:t>
      </w:r>
      <w:r w:rsidR="00E161AB">
        <w:rPr>
          <w:rFonts w:eastAsia="MinionPro-Regular" w:cs="MinionPro-Regular"/>
          <w:lang w:val="en-US"/>
        </w:rPr>
        <w:t>the Hungarian, Greek and Portuguese welfare state</w:t>
      </w:r>
      <w:r w:rsidR="009C1E59">
        <w:rPr>
          <w:rFonts w:eastAsia="MinionPro-Regular" w:cs="MinionPro-Regular"/>
          <w:lang w:val="en-US"/>
        </w:rPr>
        <w:t>s</w:t>
      </w:r>
      <w:r w:rsidR="0027678D" w:rsidRPr="0027678D">
        <w:rPr>
          <w:rFonts w:eastAsia="MinionPro-Regular" w:cs="MinionPro-Regular"/>
          <w:lang w:val="en-US"/>
        </w:rPr>
        <w:t xml:space="preserve"> and,</w:t>
      </w:r>
      <w:r w:rsidR="009C1E59">
        <w:rPr>
          <w:rFonts w:eastAsia="MinionPro-Regular" w:cs="MinionPro-Regular"/>
          <w:lang w:val="en-US"/>
        </w:rPr>
        <w:t xml:space="preserve"> consequently</w:t>
      </w:r>
      <w:r w:rsidR="00E161AB">
        <w:rPr>
          <w:rFonts w:eastAsia="MinionPro-Regular" w:cs="MinionPro-Regular"/>
          <w:lang w:val="en-US"/>
        </w:rPr>
        <w:t xml:space="preserve">, their </w:t>
      </w:r>
      <w:r w:rsidR="0027678D" w:rsidRPr="0027678D">
        <w:rPr>
          <w:rFonts w:eastAsia="MinionPro-Regular" w:cs="MinionPro-Regular"/>
          <w:lang w:val="en-US"/>
        </w:rPr>
        <w:t xml:space="preserve">health </w:t>
      </w:r>
      <w:r w:rsidR="00E161AB">
        <w:rPr>
          <w:rFonts w:eastAsia="MinionPro-Regular" w:cs="MinionPro-Regular"/>
          <w:lang w:val="en-US"/>
        </w:rPr>
        <w:t xml:space="preserve">care system as well. However, this internal pressure </w:t>
      </w:r>
      <w:r w:rsidR="00A55228">
        <w:rPr>
          <w:rFonts w:eastAsia="MinionPro-Regular" w:cs="MinionPro-Regular"/>
          <w:lang w:val="en-US"/>
        </w:rPr>
        <w:t xml:space="preserve">has created new venues for </w:t>
      </w:r>
      <w:r w:rsidR="008717C4">
        <w:rPr>
          <w:rFonts w:eastAsia="MinionPro-Regular" w:cs="MinionPro-Regular"/>
          <w:lang w:val="en-US"/>
        </w:rPr>
        <w:t xml:space="preserve">external pressure: the intervention in </w:t>
      </w:r>
      <w:r w:rsidR="00D00823">
        <w:rPr>
          <w:rFonts w:eastAsia="MinionPro-Regular" w:cs="MinionPro-Regular"/>
          <w:lang w:val="en-US"/>
        </w:rPr>
        <w:t>Member States’</w:t>
      </w:r>
      <w:r w:rsidR="00902600">
        <w:rPr>
          <w:rFonts w:eastAsia="MinionPro-Regular" w:cs="MinionPro-Regular"/>
          <w:lang w:val="en-US"/>
        </w:rPr>
        <w:t xml:space="preserve"> attempts to</w:t>
      </w:r>
      <w:r w:rsidR="00D00823">
        <w:rPr>
          <w:rFonts w:eastAsia="MinionPro-Regular" w:cs="MinionPro-Regular"/>
          <w:lang w:val="en-US"/>
        </w:rPr>
        <w:t xml:space="preserve"> health system</w:t>
      </w:r>
      <w:r w:rsidR="008717C4" w:rsidRPr="008717C4">
        <w:rPr>
          <w:rFonts w:eastAsia="MinionPro-Regular" w:cs="MinionPro-Regular"/>
          <w:lang w:val="en-US"/>
        </w:rPr>
        <w:t xml:space="preserve"> reform</w:t>
      </w:r>
      <w:r w:rsidR="00635064">
        <w:rPr>
          <w:rFonts w:eastAsia="MinionPro-Regular" w:cs="MinionPro-Regular"/>
          <w:lang w:val="en-US"/>
        </w:rPr>
        <w:t xml:space="preserve"> through bailout agreements and strengthened monitoring capacity</w:t>
      </w:r>
      <w:r w:rsidR="00DF65C1">
        <w:rPr>
          <w:rFonts w:eastAsia="MinionPro-Regular" w:cs="MinionPro-Regular"/>
          <w:lang w:val="en-US"/>
        </w:rPr>
        <w:t xml:space="preserve">. </w:t>
      </w:r>
      <w:r w:rsidR="00DF65C1" w:rsidRPr="00DF65C1">
        <w:rPr>
          <w:rFonts w:eastAsia="MinionPro-Regular" w:cs="MinionPro-Regular"/>
          <w:lang w:val="en-US"/>
        </w:rPr>
        <w:t>To be sure, the bailout programs were born o</w:t>
      </w:r>
      <w:r w:rsidR="005016E0">
        <w:rPr>
          <w:rFonts w:eastAsia="MinionPro-Regular" w:cs="MinionPro-Regular"/>
          <w:lang w:val="en-US"/>
        </w:rPr>
        <w:t xml:space="preserve">ut of exceptional circumstances. And reform proposals were already on the table for a couple of years. But given the severe constraints the financial crisis </w:t>
      </w:r>
      <w:r w:rsidR="009C1E59">
        <w:rPr>
          <w:rFonts w:eastAsia="MinionPro-Regular" w:cs="MinionPro-Regular"/>
          <w:lang w:val="en-US"/>
        </w:rPr>
        <w:t>imposed on these countries</w:t>
      </w:r>
      <w:r w:rsidR="005016E0">
        <w:rPr>
          <w:rFonts w:eastAsia="MinionPro-Regular" w:cs="MinionPro-Regular"/>
          <w:lang w:val="en-US"/>
        </w:rPr>
        <w:t xml:space="preserve">, </w:t>
      </w:r>
      <w:r w:rsidR="00E1093A">
        <w:rPr>
          <w:rFonts w:eastAsia="MinionPro-Regular" w:cs="MinionPro-Regular"/>
          <w:lang w:val="en-US"/>
        </w:rPr>
        <w:t>it acted as a ‘spillover window’ – as called by Helderman (2014)</w:t>
      </w:r>
      <w:r w:rsidR="00E1093A">
        <w:rPr>
          <w:lang w:val="en-US"/>
        </w:rPr>
        <w:t xml:space="preserve"> – meaning that reforms were accelerated and could no longer be neglected. Together, </w:t>
      </w:r>
      <w:r w:rsidR="00946E23">
        <w:rPr>
          <w:lang w:val="en-US"/>
        </w:rPr>
        <w:t xml:space="preserve">the </w:t>
      </w:r>
      <w:r w:rsidR="00493886">
        <w:rPr>
          <w:lang w:val="en-US"/>
        </w:rPr>
        <w:t xml:space="preserve">joint </w:t>
      </w:r>
      <w:r w:rsidR="00734445">
        <w:rPr>
          <w:lang w:val="en-US"/>
        </w:rPr>
        <w:t>forces of internal</w:t>
      </w:r>
      <w:r w:rsidR="00946E23">
        <w:rPr>
          <w:lang w:val="en-US"/>
        </w:rPr>
        <w:t xml:space="preserve"> and external pressure made health care system retrenchment </w:t>
      </w:r>
      <w:r w:rsidR="00946E23">
        <w:rPr>
          <w:rStyle w:val="shorttext"/>
          <w:lang w:val="en"/>
        </w:rPr>
        <w:t>almost inevitable.</w:t>
      </w:r>
    </w:p>
    <w:p w:rsidR="00493886" w:rsidRPr="00CE2BDA" w:rsidRDefault="00734445" w:rsidP="00287A3A">
      <w:pPr>
        <w:spacing w:line="360" w:lineRule="auto"/>
        <w:jc w:val="both"/>
        <w:rPr>
          <w:rStyle w:val="shorttext"/>
          <w:lang w:val="en-US"/>
        </w:rPr>
      </w:pPr>
      <w:r>
        <w:rPr>
          <w:rStyle w:val="shorttext"/>
          <w:lang w:val="en"/>
        </w:rPr>
        <w:t xml:space="preserve">Still, </w:t>
      </w:r>
      <w:r w:rsidR="00493886">
        <w:rPr>
          <w:rStyle w:val="shorttext"/>
          <w:lang w:val="en"/>
        </w:rPr>
        <w:t xml:space="preserve">it is a political decision how to deal with these pressures. </w:t>
      </w:r>
      <w:r w:rsidR="00D01BF6">
        <w:rPr>
          <w:rStyle w:val="shorttext"/>
          <w:lang w:val="en"/>
        </w:rPr>
        <w:t xml:space="preserve">In fact, the governments engaged in a ‘two-level game’, </w:t>
      </w:r>
      <w:r w:rsidR="006E5553">
        <w:rPr>
          <w:rStyle w:val="shorttext"/>
          <w:lang w:val="en"/>
        </w:rPr>
        <w:t>exploiting</w:t>
      </w:r>
      <w:r w:rsidR="00D01BF6">
        <w:rPr>
          <w:rStyle w:val="shorttext"/>
          <w:lang w:val="en"/>
        </w:rPr>
        <w:t xml:space="preserve"> perceived threats of negative actions by the </w:t>
      </w:r>
      <w:r w:rsidR="00FA52F6">
        <w:rPr>
          <w:rStyle w:val="shorttext"/>
          <w:lang w:val="en"/>
        </w:rPr>
        <w:t>supranational institutions</w:t>
      </w:r>
      <w:r w:rsidR="003F577B">
        <w:rPr>
          <w:rStyle w:val="shorttext"/>
          <w:lang w:val="en"/>
        </w:rPr>
        <w:t xml:space="preserve"> to</w:t>
      </w:r>
      <w:r w:rsidR="00D01BF6">
        <w:rPr>
          <w:rStyle w:val="shorttext"/>
          <w:lang w:val="en"/>
        </w:rPr>
        <w:t xml:space="preserve"> win support from </w:t>
      </w:r>
      <w:r w:rsidR="006E5553">
        <w:rPr>
          <w:rStyle w:val="shorttext"/>
          <w:lang w:val="en"/>
        </w:rPr>
        <w:t>averse</w:t>
      </w:r>
      <w:r w:rsidR="00D01BF6">
        <w:rPr>
          <w:rStyle w:val="shorttext"/>
          <w:lang w:val="en"/>
        </w:rPr>
        <w:t xml:space="preserve"> domestic actors and weaken veto </w:t>
      </w:r>
      <w:r w:rsidR="00902600">
        <w:rPr>
          <w:rStyle w:val="shorttext"/>
          <w:lang w:val="en"/>
        </w:rPr>
        <w:t>players</w:t>
      </w:r>
      <w:r w:rsidR="00D01BF6">
        <w:rPr>
          <w:rStyle w:val="shorttext"/>
          <w:lang w:val="en"/>
        </w:rPr>
        <w:t xml:space="preserve"> for actions that they would </w:t>
      </w:r>
      <w:r w:rsidR="009C1E59">
        <w:rPr>
          <w:rStyle w:val="shorttext"/>
          <w:lang w:val="en"/>
        </w:rPr>
        <w:t xml:space="preserve">have taken </w:t>
      </w:r>
      <w:r w:rsidR="006E5553">
        <w:rPr>
          <w:rStyle w:val="shorttext"/>
          <w:lang w:val="en"/>
        </w:rPr>
        <w:t>anyway</w:t>
      </w:r>
      <w:r w:rsidR="003F577B">
        <w:rPr>
          <w:rStyle w:val="shorttext"/>
          <w:lang w:val="en"/>
        </w:rPr>
        <w:t xml:space="preserve"> (Putnam, 1988). It gave them a mandate to </w:t>
      </w:r>
      <w:r w:rsidR="00FA52F6">
        <w:rPr>
          <w:rStyle w:val="shorttext"/>
          <w:lang w:val="en"/>
        </w:rPr>
        <w:t>act from their</w:t>
      </w:r>
      <w:r w:rsidR="003F577B" w:rsidRPr="003F577B">
        <w:rPr>
          <w:rStyle w:val="shorttext"/>
          <w:lang w:val="en"/>
        </w:rPr>
        <w:t xml:space="preserve"> national e</w:t>
      </w:r>
      <w:r w:rsidR="00FA52F6">
        <w:rPr>
          <w:rStyle w:val="shorttext"/>
          <w:lang w:val="en"/>
        </w:rPr>
        <w:t>lectorates</w:t>
      </w:r>
      <w:r w:rsidR="00F07E97">
        <w:rPr>
          <w:rStyle w:val="shorttext"/>
          <w:lang w:val="en"/>
        </w:rPr>
        <w:t xml:space="preserve"> as well as from the European Commission, and made it easier to push</w:t>
      </w:r>
      <w:r w:rsidR="00902600">
        <w:rPr>
          <w:rStyle w:val="shorttext"/>
          <w:lang w:val="en"/>
        </w:rPr>
        <w:t>-through</w:t>
      </w:r>
      <w:r w:rsidR="00F07E97">
        <w:rPr>
          <w:rStyle w:val="shorttext"/>
          <w:lang w:val="en"/>
        </w:rPr>
        <w:t xml:space="preserve"> the reforms that were almost inevitable while avoiding the blame of these decisions. Additional blame avoidance has been tried to achieve following the motto ‘the sooner the better’, </w:t>
      </w:r>
      <w:r w:rsidR="00F07E97">
        <w:rPr>
          <w:rFonts w:cs="Georgia"/>
          <w:lang w:val="en-US"/>
        </w:rPr>
        <w:t>making use of their political capital and hoping that time would restore t</w:t>
      </w:r>
      <w:r w:rsidR="00F07E97" w:rsidRPr="00566DEF">
        <w:rPr>
          <w:rFonts w:cs="Georgia"/>
          <w:lang w:val="en-US"/>
        </w:rPr>
        <w:t>he government’s fortunes</w:t>
      </w:r>
      <w:r w:rsidR="00F07E97">
        <w:rPr>
          <w:rStyle w:val="shorttext"/>
          <w:lang w:val="en"/>
        </w:rPr>
        <w:t xml:space="preserve">. </w:t>
      </w:r>
      <w:r w:rsidR="00A57EE1">
        <w:rPr>
          <w:rStyle w:val="shorttext"/>
          <w:lang w:val="en"/>
        </w:rPr>
        <w:t xml:space="preserve">This, however, turned out to be </w:t>
      </w:r>
      <w:r w:rsidR="000162AE">
        <w:rPr>
          <w:rStyle w:val="shorttext"/>
          <w:lang w:val="en"/>
        </w:rPr>
        <w:t>utopian</w:t>
      </w:r>
      <w:r w:rsidR="00CE2BDA">
        <w:rPr>
          <w:rStyle w:val="shorttext"/>
          <w:lang w:val="en"/>
        </w:rPr>
        <w:t>:</w:t>
      </w:r>
      <w:r w:rsidR="000162AE">
        <w:rPr>
          <w:rStyle w:val="shorttext"/>
          <w:lang w:val="en"/>
        </w:rPr>
        <w:t xml:space="preserve"> the crisis lasted longer than expected i</w:t>
      </w:r>
      <w:r w:rsidR="00CE2BDA">
        <w:rPr>
          <w:rStyle w:val="shorttext"/>
          <w:lang w:val="en"/>
        </w:rPr>
        <w:t xml:space="preserve">n Greece, Portugal and Hungary as did the </w:t>
      </w:r>
      <w:r w:rsidR="00CE2BDA" w:rsidRPr="00CE2BDA">
        <w:rPr>
          <w:rStyle w:val="Emphasis"/>
          <w:i w:val="0"/>
          <w:lang w:val="en-US"/>
        </w:rPr>
        <w:t>voters</w:t>
      </w:r>
      <w:r w:rsidR="00CE2BDA" w:rsidRPr="00CE2BDA">
        <w:rPr>
          <w:rStyle w:val="st"/>
          <w:i/>
          <w:lang w:val="en-US"/>
        </w:rPr>
        <w:t xml:space="preserve">' </w:t>
      </w:r>
      <w:r w:rsidR="00CE2BDA" w:rsidRPr="00CE2BDA">
        <w:rPr>
          <w:rStyle w:val="st"/>
          <w:lang w:val="en-US"/>
        </w:rPr>
        <w:t xml:space="preserve">displeasure with the </w:t>
      </w:r>
      <w:r w:rsidR="009C1E59">
        <w:rPr>
          <w:rStyle w:val="st"/>
          <w:lang w:val="en-US"/>
        </w:rPr>
        <w:t>establishment</w:t>
      </w:r>
      <w:r w:rsidR="00CE2BDA" w:rsidRPr="00CE2BDA">
        <w:rPr>
          <w:rStyle w:val="st"/>
          <w:lang w:val="en-US"/>
        </w:rPr>
        <w:t>.</w:t>
      </w:r>
      <w:r w:rsidR="00CE2BDA">
        <w:rPr>
          <w:rStyle w:val="st"/>
          <w:lang w:val="en-US"/>
        </w:rPr>
        <w:t xml:space="preserve"> </w:t>
      </w:r>
      <w:r w:rsidR="0097055F">
        <w:rPr>
          <w:rStyle w:val="st"/>
          <w:lang w:val="en-US"/>
        </w:rPr>
        <w:t xml:space="preserve">Either way, at that time </w:t>
      </w:r>
      <w:r w:rsidR="00423937">
        <w:rPr>
          <w:rStyle w:val="st"/>
          <w:lang w:val="en-US"/>
        </w:rPr>
        <w:t xml:space="preserve">health care system retrenchment was already at full swing. </w:t>
      </w:r>
    </w:p>
    <w:p w:rsidR="00287A3A" w:rsidRPr="0051759C" w:rsidRDefault="003467FE" w:rsidP="00287A3A">
      <w:pPr>
        <w:spacing w:after="0" w:line="360" w:lineRule="auto"/>
        <w:jc w:val="both"/>
        <w:rPr>
          <w:rFonts w:asciiTheme="majorHAnsi" w:hAnsiTheme="majorHAnsi"/>
          <w:sz w:val="26"/>
          <w:szCs w:val="26"/>
          <w:lang w:val="en-US"/>
        </w:rPr>
      </w:pPr>
      <w:r w:rsidRPr="0051759C">
        <w:rPr>
          <w:rFonts w:asciiTheme="majorHAnsi" w:hAnsiTheme="majorHAnsi"/>
          <w:sz w:val="26"/>
          <w:szCs w:val="26"/>
          <w:lang w:val="en-US"/>
        </w:rPr>
        <w:t>5.4 Overall assessment</w:t>
      </w:r>
    </w:p>
    <w:p w:rsidR="005824C9" w:rsidRDefault="00B93934" w:rsidP="00287A3A">
      <w:pPr>
        <w:spacing w:line="360" w:lineRule="auto"/>
        <w:jc w:val="both"/>
        <w:rPr>
          <w:rFonts w:eastAsia="MinionPro-Regular" w:cs="MinionPro-Regular"/>
          <w:lang w:val="en-US"/>
        </w:rPr>
      </w:pPr>
      <w:r>
        <w:rPr>
          <w:rFonts w:eastAsia="MinionPro-Regular" w:cs="MinionPro-Regular"/>
          <w:lang w:val="en-US"/>
        </w:rPr>
        <w:t>This thesis has</w:t>
      </w:r>
      <w:r w:rsidR="00CC46B0">
        <w:rPr>
          <w:rFonts w:eastAsia="MinionPro-Regular" w:cs="MinionPro-Regular"/>
          <w:lang w:val="en-US"/>
        </w:rPr>
        <w:t xml:space="preserve"> tried to reveal </w:t>
      </w:r>
      <w:r>
        <w:rPr>
          <w:rFonts w:eastAsia="MinionPro-Regular" w:cs="MinionPro-Regular"/>
          <w:lang w:val="en-US"/>
        </w:rPr>
        <w:t xml:space="preserve">a fresh perspective on the dynamics of health care politics during the recent financial crisis. </w:t>
      </w:r>
      <w:r w:rsidR="00E5373A">
        <w:rPr>
          <w:rFonts w:eastAsia="MinionPro-Regular" w:cs="MinionPro-Regular"/>
          <w:lang w:val="en-US"/>
        </w:rPr>
        <w:t xml:space="preserve">As the political consequences </w:t>
      </w:r>
      <w:r w:rsidR="00E5373A" w:rsidRPr="00E5373A">
        <w:rPr>
          <w:rFonts w:eastAsia="MinionPro-Regular" w:cs="MinionPro-Regular"/>
          <w:lang w:val="en-US"/>
        </w:rPr>
        <w:t>have manifested themselves</w:t>
      </w:r>
      <w:r w:rsidR="00CC46B0">
        <w:rPr>
          <w:rFonts w:eastAsia="MinionPro-Regular" w:cs="MinionPro-Regular"/>
          <w:lang w:val="en-US"/>
        </w:rPr>
        <w:t xml:space="preserve"> </w:t>
      </w:r>
      <w:r w:rsidR="00E5373A" w:rsidRPr="00E5373A">
        <w:rPr>
          <w:rFonts w:eastAsia="MinionPro-Regular" w:cs="MinionPro-Regular"/>
          <w:lang w:val="en-US"/>
        </w:rPr>
        <w:t xml:space="preserve">unevenly across the landscape of </w:t>
      </w:r>
      <w:r w:rsidR="00CC46B0">
        <w:rPr>
          <w:rFonts w:eastAsia="MinionPro-Regular" w:cs="MinionPro-Regular"/>
          <w:lang w:val="en-US"/>
        </w:rPr>
        <w:t xml:space="preserve">European welfare states, it has provided </w:t>
      </w:r>
      <w:r w:rsidR="00EB20E7">
        <w:rPr>
          <w:rFonts w:eastAsia="MinionPro-Regular" w:cs="MinionPro-Regular"/>
          <w:lang w:val="en-US"/>
        </w:rPr>
        <w:t>a</w:t>
      </w:r>
      <w:r w:rsidR="00CC46B0">
        <w:rPr>
          <w:rFonts w:eastAsia="MinionPro-Regular" w:cs="MinionPro-Regular"/>
          <w:lang w:val="en-US"/>
        </w:rPr>
        <w:t xml:space="preserve"> unique opportunity to </w:t>
      </w:r>
      <w:r w:rsidR="00B52CA9">
        <w:rPr>
          <w:rFonts w:eastAsia="MinionPro-Regular" w:cs="MinionPro-Regular"/>
          <w:lang w:val="en-US"/>
        </w:rPr>
        <w:t>study the mechanisms of retrenchment across the</w:t>
      </w:r>
      <w:r w:rsidR="00F65F9C">
        <w:rPr>
          <w:rFonts w:eastAsia="MinionPro-Regular" w:cs="MinionPro-Regular"/>
          <w:lang w:val="en-US"/>
        </w:rPr>
        <w:t>se</w:t>
      </w:r>
      <w:r w:rsidR="009801C1">
        <w:rPr>
          <w:rFonts w:eastAsia="MinionPro-Regular" w:cs="MinionPro-Regular"/>
          <w:lang w:val="en-US"/>
        </w:rPr>
        <w:t xml:space="preserve"> nation’s health care systems. </w:t>
      </w:r>
      <w:r w:rsidR="00F65F9C">
        <w:rPr>
          <w:rFonts w:eastAsia="MinionPro-Regular" w:cs="MinionPro-Regular"/>
          <w:lang w:val="en-US"/>
        </w:rPr>
        <w:t>C</w:t>
      </w:r>
      <w:r w:rsidR="00E5373A" w:rsidRPr="00E5373A">
        <w:rPr>
          <w:rFonts w:eastAsia="MinionPro-Regular" w:cs="MinionPro-Regular"/>
          <w:lang w:val="en-US"/>
        </w:rPr>
        <w:t xml:space="preserve">ross-national variation </w:t>
      </w:r>
      <w:r w:rsidR="00F65F9C">
        <w:rPr>
          <w:rFonts w:eastAsia="MinionPro-Regular" w:cs="MinionPro-Regular"/>
          <w:lang w:val="en-US"/>
        </w:rPr>
        <w:t>has been</w:t>
      </w:r>
      <w:r w:rsidR="00E5373A" w:rsidRPr="00E5373A">
        <w:rPr>
          <w:rFonts w:eastAsia="MinionPro-Regular" w:cs="MinionPro-Regular"/>
          <w:lang w:val="en-US"/>
        </w:rPr>
        <w:t xml:space="preserve"> clearly observed with respect to policy responses in the aftermath of its emergence. </w:t>
      </w:r>
      <w:r w:rsidR="00BE4FA4">
        <w:rPr>
          <w:rFonts w:eastAsia="MinionPro-Regular" w:cs="MinionPro-Regular"/>
          <w:lang w:val="en-US"/>
        </w:rPr>
        <w:t xml:space="preserve">The </w:t>
      </w:r>
      <w:r w:rsidR="00F65F9C">
        <w:rPr>
          <w:rFonts w:eastAsia="MinionPro-Regular" w:cs="MinionPro-Regular"/>
          <w:lang w:val="en-US"/>
        </w:rPr>
        <w:t xml:space="preserve">thesis </w:t>
      </w:r>
      <w:r w:rsidR="009C1E59">
        <w:rPr>
          <w:rFonts w:eastAsia="MinionPro-Regular" w:cs="MinionPro-Regular"/>
          <w:lang w:val="en-US"/>
        </w:rPr>
        <w:t>intended</w:t>
      </w:r>
      <w:r w:rsidR="00E5373A" w:rsidRPr="00E5373A">
        <w:rPr>
          <w:rFonts w:eastAsia="MinionPro-Regular" w:cs="MinionPro-Regular"/>
          <w:lang w:val="en-US"/>
        </w:rPr>
        <w:t xml:space="preserve"> to make sense of this cross-national diversity by investigating the political, economic, and institutional conditions that </w:t>
      </w:r>
      <w:r w:rsidR="005824C9">
        <w:rPr>
          <w:rFonts w:eastAsia="MinionPro-Regular" w:cs="MinionPro-Regular"/>
          <w:lang w:val="en-US"/>
        </w:rPr>
        <w:t>have shaped and constrained it.</w:t>
      </w:r>
    </w:p>
    <w:p w:rsidR="00D51F8B" w:rsidRDefault="00732FCF" w:rsidP="00287A3A">
      <w:pPr>
        <w:spacing w:line="360" w:lineRule="auto"/>
        <w:jc w:val="both"/>
        <w:rPr>
          <w:rFonts w:eastAsia="MinionPro-Regular" w:cs="MinionPro-Regular"/>
          <w:lang w:val="en-US"/>
        </w:rPr>
      </w:pPr>
      <w:r>
        <w:rPr>
          <w:rFonts w:eastAsia="MinionPro-Regular" w:cs="MinionPro-Regular"/>
          <w:lang w:val="en-US"/>
        </w:rPr>
        <w:t>Let me</w:t>
      </w:r>
      <w:r w:rsidR="00BE4FA4">
        <w:rPr>
          <w:rFonts w:eastAsia="MinionPro-Regular" w:cs="MinionPro-Regular"/>
          <w:lang w:val="en-US"/>
        </w:rPr>
        <w:t xml:space="preserve"> start the overall assessment with t</w:t>
      </w:r>
      <w:r w:rsidR="00A45A5B">
        <w:rPr>
          <w:rFonts w:eastAsia="MinionPro-Regular" w:cs="MinionPro-Regular"/>
          <w:lang w:val="en-US"/>
        </w:rPr>
        <w:t xml:space="preserve">he central research question </w:t>
      </w:r>
      <w:r w:rsidR="00BE4FA4">
        <w:rPr>
          <w:rFonts w:eastAsia="MinionPro-Regular" w:cs="MinionPro-Regular"/>
          <w:lang w:val="en-US"/>
        </w:rPr>
        <w:t xml:space="preserve">guiding this study: </w:t>
      </w:r>
      <w:r w:rsidR="00A45A5B" w:rsidRPr="00212DB9">
        <w:rPr>
          <w:rFonts w:ascii="Calibri" w:hAnsi="Calibri" w:cs="BookAntiqua"/>
          <w:i/>
          <w:lang w:val="en-GB"/>
        </w:rPr>
        <w:t xml:space="preserve">How can we explain patterns of welfare state retrenchment in health care system trajectories </w:t>
      </w:r>
      <w:r w:rsidR="00BE4FA4">
        <w:rPr>
          <w:rFonts w:ascii="Calibri" w:hAnsi="Calibri" w:cs="BookAntiqua"/>
          <w:i/>
          <w:lang w:val="en-GB"/>
        </w:rPr>
        <w:t xml:space="preserve">of European </w:t>
      </w:r>
      <w:r w:rsidR="00AB6FC6">
        <w:rPr>
          <w:rFonts w:ascii="Calibri" w:hAnsi="Calibri" w:cs="BookAntiqua"/>
          <w:i/>
          <w:lang w:val="en-GB"/>
        </w:rPr>
        <w:t>c</w:t>
      </w:r>
      <w:r w:rsidR="00A45A5B">
        <w:rPr>
          <w:rFonts w:ascii="Calibri" w:hAnsi="Calibri" w:cs="BookAntiqua"/>
          <w:i/>
          <w:lang w:val="en-GB"/>
        </w:rPr>
        <w:t>ountries</w:t>
      </w:r>
      <w:r w:rsidR="00A45A5B" w:rsidRPr="00212DB9">
        <w:rPr>
          <w:rFonts w:ascii="Calibri" w:hAnsi="Calibri" w:cs="BookAntiqua"/>
          <w:i/>
          <w:lang w:val="en-GB"/>
        </w:rPr>
        <w:t xml:space="preserve"> during the aftermath of the recent </w:t>
      </w:r>
      <w:r w:rsidR="00A45A5B">
        <w:rPr>
          <w:rFonts w:ascii="Calibri" w:hAnsi="Calibri" w:cs="BookAntiqua"/>
          <w:i/>
          <w:lang w:val="en-GB"/>
        </w:rPr>
        <w:t>financial</w:t>
      </w:r>
      <w:r w:rsidR="00A45A5B" w:rsidRPr="00212DB9">
        <w:rPr>
          <w:rFonts w:ascii="Calibri" w:hAnsi="Calibri" w:cs="BookAntiqua"/>
          <w:i/>
          <w:lang w:val="en-GB"/>
        </w:rPr>
        <w:t xml:space="preserve"> crisis?</w:t>
      </w:r>
      <w:r w:rsidR="00BE4FA4">
        <w:rPr>
          <w:rFonts w:ascii="Calibri" w:hAnsi="Calibri" w:cs="BookAntiqua"/>
          <w:i/>
          <w:lang w:val="en-GB"/>
        </w:rPr>
        <w:t xml:space="preserve"> </w:t>
      </w:r>
      <w:r w:rsidR="00D51F8B" w:rsidRPr="00D51F8B">
        <w:rPr>
          <w:rFonts w:ascii="Calibri" w:hAnsi="Calibri" w:cs="BookAntiqua"/>
          <w:lang w:val="en-GB"/>
        </w:rPr>
        <w:t xml:space="preserve">In order to answer this question, various steps have been </w:t>
      </w:r>
      <w:r w:rsidR="009C1E59">
        <w:rPr>
          <w:rFonts w:ascii="Calibri" w:hAnsi="Calibri" w:cs="BookAntiqua"/>
          <w:lang w:val="en-GB"/>
        </w:rPr>
        <w:t>taken</w:t>
      </w:r>
      <w:r w:rsidR="00D51F8B">
        <w:rPr>
          <w:rFonts w:ascii="Calibri" w:hAnsi="Calibri" w:cs="BookAntiqua"/>
          <w:lang w:val="en-GB"/>
        </w:rPr>
        <w:t xml:space="preserve">. </w:t>
      </w:r>
      <w:r w:rsidR="007148E2">
        <w:rPr>
          <w:rFonts w:ascii="Calibri" w:hAnsi="Calibri" w:cs="BookAntiqua"/>
          <w:lang w:val="en-GB"/>
        </w:rPr>
        <w:t>A</w:t>
      </w:r>
      <w:r w:rsidR="007148E2" w:rsidRPr="007148E2">
        <w:rPr>
          <w:rFonts w:ascii="Calibri" w:hAnsi="Calibri" w:cs="BookAntiqua"/>
          <w:lang w:val="en-GB"/>
        </w:rPr>
        <w:t xml:space="preserve"> comprehensive review of existing academic </w:t>
      </w:r>
      <w:r w:rsidR="007148E2">
        <w:rPr>
          <w:rFonts w:ascii="Calibri" w:hAnsi="Calibri" w:cs="BookAntiqua"/>
          <w:lang w:val="en-GB"/>
        </w:rPr>
        <w:t>literature on welfare state retrenchment</w:t>
      </w:r>
      <w:r w:rsidR="007148E2" w:rsidRPr="007148E2">
        <w:rPr>
          <w:rFonts w:ascii="Calibri" w:hAnsi="Calibri" w:cs="BookAntiqua"/>
          <w:lang w:val="en-GB"/>
        </w:rPr>
        <w:t xml:space="preserve"> has been conducted</w:t>
      </w:r>
      <w:r w:rsidR="007148E2">
        <w:rPr>
          <w:rFonts w:ascii="Calibri" w:hAnsi="Calibri" w:cs="BookAntiqua"/>
          <w:lang w:val="en-GB"/>
        </w:rPr>
        <w:t>, followed by the</w:t>
      </w:r>
      <w:r w:rsidR="0091643D">
        <w:rPr>
          <w:rFonts w:ascii="Calibri" w:hAnsi="Calibri" w:cs="BookAntiqua"/>
          <w:lang w:val="en-GB"/>
        </w:rPr>
        <w:t xml:space="preserve"> compositing </w:t>
      </w:r>
      <w:r w:rsidR="007148E2">
        <w:rPr>
          <w:rFonts w:ascii="Calibri" w:hAnsi="Calibri" w:cs="BookAntiqua"/>
          <w:lang w:val="en-GB"/>
        </w:rPr>
        <w:t xml:space="preserve">of </w:t>
      </w:r>
      <w:r w:rsidR="0091643D">
        <w:rPr>
          <w:rFonts w:ascii="Calibri" w:hAnsi="Calibri" w:cs="BookAntiqua"/>
          <w:lang w:val="en-GB"/>
        </w:rPr>
        <w:t xml:space="preserve">case descriptions in order to </w:t>
      </w:r>
      <w:r w:rsidR="007148E2">
        <w:rPr>
          <w:lang w:val="en-US"/>
        </w:rPr>
        <w:t>evaluate the state of a country’s health care</w:t>
      </w:r>
      <w:r w:rsidR="0091643D">
        <w:rPr>
          <w:lang w:val="en-US"/>
        </w:rPr>
        <w:t xml:space="preserve"> system. Then, with help of multiple data sources, </w:t>
      </w:r>
      <w:r w:rsidR="006D0E27">
        <w:rPr>
          <w:lang w:val="en-US"/>
        </w:rPr>
        <w:t xml:space="preserve">and </w:t>
      </w:r>
      <w:r w:rsidR="006D0E27">
        <w:rPr>
          <w:rFonts w:eastAsia="MinionPro-Regular" w:cs="MinionPro-Regular"/>
          <w:lang w:val="en-US"/>
        </w:rPr>
        <w:t xml:space="preserve">using crisp‐set QCA, </w:t>
      </w:r>
      <w:r w:rsidR="002F767F">
        <w:rPr>
          <w:rFonts w:eastAsia="MinionPro-Regular" w:cs="MinionPro-Regular"/>
          <w:lang w:val="en-US"/>
        </w:rPr>
        <w:t>I</w:t>
      </w:r>
      <w:r w:rsidR="00A45A5B" w:rsidRPr="00A45A5B">
        <w:rPr>
          <w:rFonts w:eastAsia="MinionPro-Regular" w:cs="MinionPro-Regular"/>
          <w:lang w:val="en-US"/>
        </w:rPr>
        <w:t xml:space="preserve"> have found a </w:t>
      </w:r>
      <w:r w:rsidR="0091643D" w:rsidRPr="00A45A5B">
        <w:rPr>
          <w:rFonts w:eastAsia="MinionPro-Regular" w:cs="MinionPro-Regular"/>
          <w:lang w:val="en-US"/>
        </w:rPr>
        <w:t>conclusive</w:t>
      </w:r>
      <w:r w:rsidR="00A45A5B" w:rsidRPr="00A45A5B">
        <w:rPr>
          <w:rFonts w:eastAsia="MinionPro-Regular" w:cs="MinionPro-Regular"/>
          <w:lang w:val="en-US"/>
        </w:rPr>
        <w:t xml:space="preserve"> configurational explanation as to why some</w:t>
      </w:r>
      <w:r w:rsidR="0091643D">
        <w:rPr>
          <w:rFonts w:eastAsia="MinionPro-Regular" w:cs="MinionPro-Regular"/>
          <w:lang w:val="en-US"/>
        </w:rPr>
        <w:t xml:space="preserve"> particular countries have experienced health care system retrenchment. </w:t>
      </w:r>
    </w:p>
    <w:p w:rsidR="0091643D" w:rsidRPr="008D78B9" w:rsidRDefault="006D0E27" w:rsidP="00287A3A">
      <w:pPr>
        <w:spacing w:line="360" w:lineRule="auto"/>
        <w:jc w:val="both"/>
        <w:rPr>
          <w:rFonts w:ascii="Calibri" w:hAnsi="Calibri" w:cs="BookAntiqua"/>
          <w:lang w:val="en-GB"/>
        </w:rPr>
      </w:pPr>
      <w:r>
        <w:rPr>
          <w:rFonts w:eastAsia="MinionPro-Regular" w:cs="MinionPro-Regular"/>
          <w:lang w:val="en-US"/>
        </w:rPr>
        <w:t xml:space="preserve">The empirical results </w:t>
      </w:r>
      <w:r w:rsidR="008714BF">
        <w:rPr>
          <w:rFonts w:eastAsia="MinionPro-Regular" w:cs="MinionPro-Regular"/>
          <w:lang w:val="en-US"/>
        </w:rPr>
        <w:t xml:space="preserve">have shown that </w:t>
      </w:r>
      <w:r w:rsidR="00251D54">
        <w:rPr>
          <w:rFonts w:eastAsia="MinionPro-Regular" w:cs="MinionPro-Regular"/>
          <w:lang w:val="en-US"/>
        </w:rPr>
        <w:t xml:space="preserve">we can distinguish between three alternative pathways that are sufficient for </w:t>
      </w:r>
      <w:r w:rsidR="00486C50">
        <w:rPr>
          <w:rFonts w:eastAsia="MinionPro-Regular" w:cs="MinionPro-Regular"/>
          <w:lang w:val="en-US"/>
        </w:rPr>
        <w:t xml:space="preserve">health care system retrenchment to occur. These causal configurations are: 1) </w:t>
      </w:r>
      <w:r w:rsidR="005A2CFA">
        <w:rPr>
          <w:rFonts w:eastAsia="MinionPro-Regular" w:cs="MinionPro-Regular"/>
          <w:lang w:val="en-US"/>
        </w:rPr>
        <w:t xml:space="preserve">the presence of </w:t>
      </w:r>
      <w:r w:rsidR="005A2CFA">
        <w:rPr>
          <w:lang w:val="en-US"/>
        </w:rPr>
        <w:t xml:space="preserve">right-oriented governments combined with </w:t>
      </w:r>
      <w:r w:rsidR="00B52DF8">
        <w:rPr>
          <w:lang w:val="en-US"/>
        </w:rPr>
        <w:t xml:space="preserve">being </w:t>
      </w:r>
      <w:r w:rsidR="005A2CFA">
        <w:rPr>
          <w:lang w:val="en-US"/>
        </w:rPr>
        <w:t xml:space="preserve">a non-liberal market economy; 2) the absence of obfuscation tactics combined with </w:t>
      </w:r>
      <w:r w:rsidR="00716403">
        <w:rPr>
          <w:lang w:val="en-US"/>
        </w:rPr>
        <w:t>being</w:t>
      </w:r>
      <w:r w:rsidR="00CE6C8A">
        <w:rPr>
          <w:lang w:val="en-US"/>
        </w:rPr>
        <w:t xml:space="preserve"> a </w:t>
      </w:r>
      <w:r w:rsidR="005A2CFA">
        <w:rPr>
          <w:lang w:val="en-US"/>
        </w:rPr>
        <w:t xml:space="preserve">liberal market economy; and 3) the presence of obfuscation tactics </w:t>
      </w:r>
      <w:r w:rsidR="000A704F">
        <w:rPr>
          <w:lang w:val="en-US"/>
        </w:rPr>
        <w:t xml:space="preserve">along with lower economic growth rates and EU-pressure. </w:t>
      </w:r>
      <w:r w:rsidR="00A95899">
        <w:rPr>
          <w:lang w:val="en-US"/>
        </w:rPr>
        <w:t xml:space="preserve">Although the relevant theories tested in this thesis could not explain health care system retrenchment for all cases </w:t>
      </w:r>
      <w:r w:rsidR="00705EB1">
        <w:rPr>
          <w:lang w:val="en-US"/>
        </w:rPr>
        <w:t xml:space="preserve">– as </w:t>
      </w:r>
      <w:r w:rsidR="002F767F">
        <w:rPr>
          <w:lang w:val="en-US"/>
        </w:rPr>
        <w:t xml:space="preserve">the researcher has </w:t>
      </w:r>
      <w:r w:rsidR="00705EB1">
        <w:rPr>
          <w:lang w:val="en-US"/>
        </w:rPr>
        <w:t xml:space="preserve">not observed any </w:t>
      </w:r>
      <w:r w:rsidR="00902600">
        <w:rPr>
          <w:lang w:val="en-US"/>
        </w:rPr>
        <w:t>necessary</w:t>
      </w:r>
      <w:r w:rsidR="00705EB1" w:rsidRPr="008D78B9">
        <w:rPr>
          <w:lang w:val="en-US"/>
        </w:rPr>
        <w:t xml:space="preserve"> condition – </w:t>
      </w:r>
      <w:r w:rsidR="00B20D41" w:rsidRPr="008D78B9">
        <w:rPr>
          <w:lang w:val="en-US"/>
        </w:rPr>
        <w:t xml:space="preserve">elements of these theories together can do </w:t>
      </w:r>
      <w:r w:rsidR="009C1E59">
        <w:rPr>
          <w:lang w:val="en-US"/>
        </w:rPr>
        <w:t>just that</w:t>
      </w:r>
      <w:r w:rsidR="00B20D41" w:rsidRPr="008D78B9">
        <w:rPr>
          <w:lang w:val="en-US"/>
        </w:rPr>
        <w:t>.</w:t>
      </w:r>
      <w:r w:rsidR="0085727B" w:rsidRPr="008D78B9">
        <w:rPr>
          <w:lang w:val="en-US"/>
        </w:rPr>
        <w:t xml:space="preserve"> In this vein, the pathways provide an answer to the central research question</w:t>
      </w:r>
      <w:r w:rsidR="00925BEE" w:rsidRPr="008D78B9">
        <w:rPr>
          <w:lang w:val="en-US"/>
        </w:rPr>
        <w:t xml:space="preserve"> in such a way that it uncovers which </w:t>
      </w:r>
      <w:r w:rsidR="00925BEE" w:rsidRPr="008D78B9">
        <w:rPr>
          <w:rFonts w:ascii="Calibri" w:hAnsi="Calibri" w:cs="BookAntiqua"/>
          <w:lang w:val="en-GB"/>
        </w:rPr>
        <w:t xml:space="preserve">patterns have been around. </w:t>
      </w:r>
      <w:r w:rsidR="00925BEE" w:rsidRPr="008D78B9">
        <w:rPr>
          <w:rFonts w:eastAsia="MinionPro-Regular" w:cs="MinionPro-Regular"/>
          <w:lang w:val="en-US"/>
        </w:rPr>
        <w:t xml:space="preserve">Based on the findings, it can be said that these three patterns </w:t>
      </w:r>
      <w:r w:rsidR="00855588" w:rsidRPr="008D78B9">
        <w:rPr>
          <w:rFonts w:eastAsia="MinionPro-Regular" w:cs="MinionPro-Regular"/>
          <w:lang w:val="en-US"/>
        </w:rPr>
        <w:t xml:space="preserve">are </w:t>
      </w:r>
      <w:r w:rsidR="00734445">
        <w:rPr>
          <w:rFonts w:eastAsia="MinionPro-Regular" w:cs="MinionPro-Regular"/>
          <w:lang w:val="en-US"/>
        </w:rPr>
        <w:t>guiding</w:t>
      </w:r>
      <w:r w:rsidR="00855588" w:rsidRPr="008D78B9">
        <w:rPr>
          <w:rFonts w:eastAsia="MinionPro-Regular" w:cs="MinionPro-Regular"/>
          <w:lang w:val="en-US"/>
        </w:rPr>
        <w:t xml:space="preserve"> </w:t>
      </w:r>
      <w:r w:rsidR="00925BEE" w:rsidRPr="008D78B9">
        <w:rPr>
          <w:rFonts w:ascii="Calibri" w:hAnsi="Calibri" w:cs="BookAntiqua"/>
          <w:lang w:val="en-GB"/>
        </w:rPr>
        <w:t>welfare state retrenchment in health care system trajectories during the global financial crisis.</w:t>
      </w:r>
    </w:p>
    <w:p w:rsidR="00C77C2C" w:rsidRPr="008D78B9" w:rsidRDefault="00CE3BC2" w:rsidP="00287A3A">
      <w:pPr>
        <w:spacing w:line="360" w:lineRule="auto"/>
        <w:jc w:val="both"/>
        <w:rPr>
          <w:rStyle w:val="a"/>
          <w:lang w:val="en-US"/>
        </w:rPr>
      </w:pPr>
      <w:r w:rsidRPr="008D78B9">
        <w:rPr>
          <w:rFonts w:ascii="Calibri" w:hAnsi="Calibri" w:cs="BookAntiqua"/>
          <w:lang w:val="en-GB"/>
        </w:rPr>
        <w:t>Subsequently, in order to provide a full answer to the research question, we should ask ourselves how these particular patterns</w:t>
      </w:r>
      <w:r w:rsidR="002F767F">
        <w:rPr>
          <w:rFonts w:ascii="Calibri" w:hAnsi="Calibri" w:cs="BookAntiqua"/>
          <w:lang w:val="en-GB"/>
        </w:rPr>
        <w:t xml:space="preserve"> could be explained</w:t>
      </w:r>
      <w:r w:rsidRPr="008D78B9">
        <w:rPr>
          <w:rFonts w:ascii="Calibri" w:hAnsi="Calibri" w:cs="BookAntiqua"/>
          <w:lang w:val="en-GB"/>
        </w:rPr>
        <w:t xml:space="preserve">. </w:t>
      </w:r>
      <w:r w:rsidR="00732FCF">
        <w:rPr>
          <w:rFonts w:ascii="Calibri" w:hAnsi="Calibri" w:cs="BookAntiqua"/>
          <w:lang w:val="en-GB"/>
        </w:rPr>
        <w:t>B</w:t>
      </w:r>
      <w:r w:rsidR="00C77C2C" w:rsidRPr="008D78B9">
        <w:rPr>
          <w:rFonts w:ascii="Calibri" w:hAnsi="Calibri" w:cs="BookAntiqua"/>
          <w:lang w:val="en-GB"/>
        </w:rPr>
        <w:t xml:space="preserve">ear in mind that retrenchment on health care is generally a </w:t>
      </w:r>
      <w:r w:rsidR="00C77C2C" w:rsidRPr="008D78B9">
        <w:rPr>
          <w:rStyle w:val="a"/>
          <w:lang w:val="en-US"/>
        </w:rPr>
        <w:t>highly unpopular endeavor and, therefore, politically very difficult to pursu</w:t>
      </w:r>
      <w:r w:rsidR="00C26907" w:rsidRPr="008D78B9">
        <w:rPr>
          <w:rStyle w:val="a"/>
          <w:lang w:val="en-US"/>
        </w:rPr>
        <w:t>e in ‘normal times’. A financial crisis, however,</w:t>
      </w:r>
      <w:r w:rsidR="00C77C2C" w:rsidRPr="008D78B9">
        <w:rPr>
          <w:rStyle w:val="a"/>
          <w:lang w:val="en-US"/>
        </w:rPr>
        <w:t xml:space="preserve"> is assumed to set </w:t>
      </w:r>
      <w:r w:rsidR="00C26907" w:rsidRPr="008D78B9">
        <w:rPr>
          <w:rStyle w:val="a"/>
          <w:lang w:val="en-US"/>
        </w:rPr>
        <w:t xml:space="preserve">the various institutional and political forces that work against it </w:t>
      </w:r>
      <w:r w:rsidR="00C77C2C" w:rsidRPr="008D78B9">
        <w:rPr>
          <w:rStyle w:val="a"/>
          <w:lang w:val="en-US"/>
        </w:rPr>
        <w:t xml:space="preserve">free and bring about, more or less </w:t>
      </w:r>
      <w:r w:rsidR="00C26907" w:rsidRPr="008D78B9">
        <w:rPr>
          <w:rStyle w:val="a"/>
          <w:lang w:val="en-US"/>
        </w:rPr>
        <w:t xml:space="preserve">suddenly, radical reform. </w:t>
      </w:r>
      <w:r w:rsidR="002F767F">
        <w:rPr>
          <w:rStyle w:val="a"/>
          <w:lang w:val="en-US"/>
        </w:rPr>
        <w:t xml:space="preserve">I </w:t>
      </w:r>
      <w:r w:rsidR="00AB4010" w:rsidRPr="008D78B9">
        <w:rPr>
          <w:rStyle w:val="a"/>
          <w:lang w:val="en-US"/>
        </w:rPr>
        <w:t xml:space="preserve">have </w:t>
      </w:r>
      <w:r w:rsidR="002F767F">
        <w:rPr>
          <w:rStyle w:val="a"/>
          <w:lang w:val="en-US"/>
        </w:rPr>
        <w:t>shown</w:t>
      </w:r>
      <w:r w:rsidR="00AB4010" w:rsidRPr="008D78B9">
        <w:rPr>
          <w:rStyle w:val="a"/>
          <w:lang w:val="en-US"/>
        </w:rPr>
        <w:t xml:space="preserve"> how the considered relevant conditions work together and </w:t>
      </w:r>
      <w:r w:rsidR="002F767F">
        <w:rPr>
          <w:rStyle w:val="a"/>
          <w:lang w:val="en-US"/>
        </w:rPr>
        <w:t>have reve</w:t>
      </w:r>
      <w:r w:rsidR="009C1E59">
        <w:rPr>
          <w:rStyle w:val="a"/>
          <w:lang w:val="en-US"/>
        </w:rPr>
        <w:t>a</w:t>
      </w:r>
      <w:r w:rsidR="002F767F">
        <w:rPr>
          <w:rStyle w:val="a"/>
          <w:lang w:val="en-US"/>
        </w:rPr>
        <w:t>led</w:t>
      </w:r>
      <w:r w:rsidR="00AB4010" w:rsidRPr="008D78B9">
        <w:rPr>
          <w:rStyle w:val="a"/>
          <w:lang w:val="en-US"/>
        </w:rPr>
        <w:t xml:space="preserve"> </w:t>
      </w:r>
      <w:r w:rsidR="00D46D2A" w:rsidRPr="008D78B9">
        <w:rPr>
          <w:rStyle w:val="a"/>
          <w:lang w:val="en-US"/>
        </w:rPr>
        <w:t xml:space="preserve">that particular countries </w:t>
      </w:r>
      <w:r w:rsidR="004B4AFB" w:rsidRPr="008D78B9">
        <w:rPr>
          <w:rStyle w:val="a"/>
          <w:lang w:val="en-US"/>
        </w:rPr>
        <w:t>fit</w:t>
      </w:r>
      <w:r w:rsidR="00D46D2A" w:rsidRPr="008D78B9">
        <w:rPr>
          <w:rStyle w:val="a"/>
          <w:lang w:val="en-US"/>
        </w:rPr>
        <w:t xml:space="preserve"> </w:t>
      </w:r>
      <w:r w:rsidR="00E31A50" w:rsidRPr="008D78B9">
        <w:rPr>
          <w:rStyle w:val="a"/>
          <w:lang w:val="en-US"/>
        </w:rPr>
        <w:t xml:space="preserve">the observed configurations </w:t>
      </w:r>
      <w:r w:rsidR="00D46D2A" w:rsidRPr="008D78B9">
        <w:rPr>
          <w:rStyle w:val="a"/>
          <w:lang w:val="en-US"/>
        </w:rPr>
        <w:t>exceptionally well</w:t>
      </w:r>
      <w:r w:rsidR="00E31A50" w:rsidRPr="008D78B9">
        <w:rPr>
          <w:rStyle w:val="a"/>
          <w:lang w:val="en-US"/>
        </w:rPr>
        <w:t xml:space="preserve">. But why do these countries stick together and </w:t>
      </w:r>
      <w:r w:rsidR="00EA7926" w:rsidRPr="008D78B9">
        <w:rPr>
          <w:rStyle w:val="a"/>
          <w:lang w:val="en-US"/>
        </w:rPr>
        <w:t xml:space="preserve">form three </w:t>
      </w:r>
      <w:r w:rsidR="00734445">
        <w:rPr>
          <w:rStyle w:val="a"/>
          <w:lang w:val="en-US"/>
        </w:rPr>
        <w:t>separate</w:t>
      </w:r>
      <w:r w:rsidR="00EA7926" w:rsidRPr="008D78B9">
        <w:rPr>
          <w:rStyle w:val="a"/>
          <w:lang w:val="en-US"/>
        </w:rPr>
        <w:t xml:space="preserve"> paths towards retrenchment? </w:t>
      </w:r>
      <w:r w:rsidR="00902600">
        <w:rPr>
          <w:rStyle w:val="a"/>
          <w:lang w:val="en-US"/>
        </w:rPr>
        <w:t xml:space="preserve">The presence or absence </w:t>
      </w:r>
      <w:r w:rsidR="001A0FA5" w:rsidRPr="008D78B9">
        <w:rPr>
          <w:rStyle w:val="a"/>
          <w:lang w:val="en-US"/>
        </w:rPr>
        <w:t xml:space="preserve">of conditions under study in this thesis </w:t>
      </w:r>
      <w:r w:rsidR="004C6636" w:rsidRPr="008D78B9">
        <w:rPr>
          <w:rStyle w:val="a"/>
          <w:lang w:val="en-US"/>
        </w:rPr>
        <w:t>create</w:t>
      </w:r>
      <w:r w:rsidR="001A0FA5" w:rsidRPr="008D78B9">
        <w:rPr>
          <w:rStyle w:val="a"/>
          <w:lang w:val="en-US"/>
        </w:rPr>
        <w:t xml:space="preserve"> ideal circumstances under which retrenchment </w:t>
      </w:r>
      <w:r w:rsidR="008B33C3" w:rsidRPr="008D78B9">
        <w:rPr>
          <w:rStyle w:val="a"/>
          <w:lang w:val="en-US"/>
        </w:rPr>
        <w:t>could occur</w:t>
      </w:r>
      <w:r w:rsidR="001A0FA5" w:rsidRPr="008D78B9">
        <w:rPr>
          <w:rStyle w:val="a"/>
          <w:lang w:val="en-US"/>
        </w:rPr>
        <w:t>.</w:t>
      </w:r>
      <w:r w:rsidR="008B33C3" w:rsidRPr="008D78B9">
        <w:rPr>
          <w:rStyle w:val="a"/>
          <w:lang w:val="en-US"/>
        </w:rPr>
        <w:t xml:space="preserve"> The results give </w:t>
      </w:r>
      <w:r w:rsidR="009C1E59">
        <w:rPr>
          <w:rStyle w:val="a"/>
          <w:lang w:val="en-US"/>
        </w:rPr>
        <w:t xml:space="preserve">an </w:t>
      </w:r>
      <w:r w:rsidR="008B33C3" w:rsidRPr="008D78B9">
        <w:rPr>
          <w:rStyle w:val="a"/>
          <w:lang w:val="en-US"/>
        </w:rPr>
        <w:t>insight</w:t>
      </w:r>
      <w:r w:rsidR="00DB25E1">
        <w:rPr>
          <w:rStyle w:val="a"/>
          <w:lang w:val="en-US"/>
        </w:rPr>
        <w:t xml:space="preserve"> in</w:t>
      </w:r>
      <w:r w:rsidR="008B33C3" w:rsidRPr="008D78B9">
        <w:rPr>
          <w:rStyle w:val="a"/>
          <w:lang w:val="en-US"/>
        </w:rPr>
        <w:t xml:space="preserve"> how the combination of conditions ‘lead</w:t>
      </w:r>
      <w:r w:rsidR="00DB25E1">
        <w:rPr>
          <w:rStyle w:val="a"/>
          <w:lang w:val="en-US"/>
        </w:rPr>
        <w:t>s</w:t>
      </w:r>
      <w:r w:rsidR="008B33C3" w:rsidRPr="008D78B9">
        <w:rPr>
          <w:rStyle w:val="a"/>
          <w:lang w:val="en-US"/>
        </w:rPr>
        <w:t xml:space="preserve">’ to retrenchment, but they </w:t>
      </w:r>
      <w:r w:rsidR="00902600">
        <w:rPr>
          <w:rStyle w:val="a"/>
          <w:lang w:val="en-US"/>
        </w:rPr>
        <w:t>did</w:t>
      </w:r>
      <w:r w:rsidR="00734445">
        <w:rPr>
          <w:rStyle w:val="a"/>
          <w:lang w:val="en-US"/>
        </w:rPr>
        <w:t xml:space="preserve"> not create</w:t>
      </w:r>
      <w:r w:rsidR="008B33C3" w:rsidRPr="008D78B9">
        <w:rPr>
          <w:rStyle w:val="a"/>
          <w:lang w:val="en-US"/>
        </w:rPr>
        <w:t xml:space="preserve"> it themselves. </w:t>
      </w:r>
      <w:r w:rsidR="004C6636" w:rsidRPr="008D78B9">
        <w:rPr>
          <w:rStyle w:val="a"/>
          <w:lang w:val="en-US"/>
        </w:rPr>
        <w:t xml:space="preserve">After all, retrenchment is the result of </w:t>
      </w:r>
      <w:r w:rsidR="00AF21C2" w:rsidRPr="008D78B9">
        <w:rPr>
          <w:rStyle w:val="a"/>
          <w:lang w:val="en-US"/>
        </w:rPr>
        <w:t xml:space="preserve">specific </w:t>
      </w:r>
      <w:r w:rsidR="004C6636" w:rsidRPr="008D78B9">
        <w:rPr>
          <w:rStyle w:val="a"/>
          <w:lang w:val="en-US"/>
        </w:rPr>
        <w:t xml:space="preserve">decisions taken by politicians. </w:t>
      </w:r>
      <w:r w:rsidR="00AF21C2" w:rsidRPr="008D78B9">
        <w:rPr>
          <w:rStyle w:val="a"/>
          <w:lang w:val="en-US"/>
        </w:rPr>
        <w:t xml:space="preserve">As a final step, </w:t>
      </w:r>
      <w:r w:rsidR="002F767F">
        <w:rPr>
          <w:rStyle w:val="a"/>
          <w:lang w:val="en-US"/>
        </w:rPr>
        <w:t>the research is t</w:t>
      </w:r>
      <w:r w:rsidR="00AF21C2" w:rsidRPr="008D78B9">
        <w:rPr>
          <w:rStyle w:val="a"/>
          <w:lang w:val="en-US"/>
        </w:rPr>
        <w:t xml:space="preserve">herefore interested in political action. </w:t>
      </w:r>
      <w:r w:rsidR="00C869F8" w:rsidRPr="008D78B9">
        <w:rPr>
          <w:rStyle w:val="a"/>
          <w:lang w:val="en-US"/>
        </w:rPr>
        <w:t xml:space="preserve">The three pathways show the mandate politicians have acted on </w:t>
      </w:r>
      <w:r w:rsidR="00EE4C21" w:rsidRPr="008D78B9">
        <w:rPr>
          <w:rStyle w:val="a"/>
          <w:lang w:val="en-US"/>
        </w:rPr>
        <w:t>while choosing for health care system retrenchment.</w:t>
      </w:r>
    </w:p>
    <w:p w:rsidR="00214B58" w:rsidRDefault="00C94BE7" w:rsidP="00287A3A">
      <w:pPr>
        <w:spacing w:line="360" w:lineRule="auto"/>
        <w:jc w:val="both"/>
        <w:rPr>
          <w:rStyle w:val="shorttext"/>
          <w:lang w:val="en"/>
        </w:rPr>
      </w:pPr>
      <w:r w:rsidRPr="008D78B9">
        <w:rPr>
          <w:rStyle w:val="a"/>
          <w:lang w:val="en-US"/>
        </w:rPr>
        <w:t xml:space="preserve">In a </w:t>
      </w:r>
      <w:r w:rsidR="00EE4C21" w:rsidRPr="008D78B9">
        <w:rPr>
          <w:rStyle w:val="a"/>
          <w:lang w:val="en-US"/>
        </w:rPr>
        <w:t xml:space="preserve">first path, as followed by Czech Republic, Denmark, Finland and Italy, </w:t>
      </w:r>
      <w:r w:rsidR="009C1E59">
        <w:rPr>
          <w:rStyle w:val="a"/>
          <w:lang w:val="en-US"/>
        </w:rPr>
        <w:t>retrenchment is the result of c</w:t>
      </w:r>
      <w:r w:rsidR="009C1E59" w:rsidRPr="00731C7C">
        <w:rPr>
          <w:lang w:val="en-US"/>
        </w:rPr>
        <w:t>onscious and strategic</w:t>
      </w:r>
      <w:r w:rsidR="009C1E59" w:rsidRPr="008D78B9">
        <w:rPr>
          <w:rStyle w:val="shorttext"/>
          <w:lang w:val="en"/>
        </w:rPr>
        <w:t xml:space="preserve"> </w:t>
      </w:r>
      <w:r w:rsidRPr="008D78B9">
        <w:rPr>
          <w:rStyle w:val="shorttext"/>
          <w:lang w:val="en"/>
        </w:rPr>
        <w:t xml:space="preserve">political action. </w:t>
      </w:r>
      <w:r w:rsidR="00F21279" w:rsidRPr="008D78B9">
        <w:rPr>
          <w:rStyle w:val="shorttext"/>
          <w:lang w:val="en"/>
        </w:rPr>
        <w:t xml:space="preserve">Facing a </w:t>
      </w:r>
      <w:r w:rsidR="00F21279" w:rsidRPr="008D78B9">
        <w:rPr>
          <w:lang w:val="en-US"/>
        </w:rPr>
        <w:t xml:space="preserve">radical overhaul in political positioning lately, liberal-conservative governments acting in a tradition of left-wing incumbency have </w:t>
      </w:r>
      <w:r w:rsidR="00F21279" w:rsidRPr="008D78B9">
        <w:rPr>
          <w:rStyle w:val="shorttext"/>
          <w:lang w:val="en"/>
        </w:rPr>
        <w:t xml:space="preserve">decisively chosen </w:t>
      </w:r>
      <w:r w:rsidR="00163797" w:rsidRPr="008D78B9">
        <w:rPr>
          <w:rStyle w:val="shorttext"/>
          <w:lang w:val="en"/>
        </w:rPr>
        <w:t>to put the past behind</w:t>
      </w:r>
      <w:r w:rsidR="009C1E59">
        <w:rPr>
          <w:rStyle w:val="shorttext"/>
          <w:lang w:val="en"/>
        </w:rPr>
        <w:t xml:space="preserve"> themselves</w:t>
      </w:r>
      <w:r w:rsidR="00163797" w:rsidRPr="008D78B9">
        <w:rPr>
          <w:rStyle w:val="shorttext"/>
          <w:lang w:val="en"/>
        </w:rPr>
        <w:t xml:space="preserve"> and</w:t>
      </w:r>
      <w:r w:rsidR="009C1E59">
        <w:rPr>
          <w:rStyle w:val="shorttext"/>
          <w:lang w:val="en"/>
        </w:rPr>
        <w:t xml:space="preserve"> to</w:t>
      </w:r>
      <w:r w:rsidR="00163797" w:rsidRPr="008D78B9">
        <w:rPr>
          <w:rStyle w:val="shorttext"/>
          <w:lang w:val="en"/>
        </w:rPr>
        <w:t xml:space="preserve"> undertake retrenchment. The financial crisis provided </w:t>
      </w:r>
      <w:r w:rsidR="00163797">
        <w:rPr>
          <w:rStyle w:val="shorttext"/>
          <w:lang w:val="en"/>
        </w:rPr>
        <w:t>a window of opportunity to affect path-dependent institutions and</w:t>
      </w:r>
      <w:r w:rsidR="00902600">
        <w:rPr>
          <w:rStyle w:val="shorttext"/>
          <w:lang w:val="en"/>
        </w:rPr>
        <w:t xml:space="preserve"> to</w:t>
      </w:r>
      <w:r w:rsidR="00163797">
        <w:rPr>
          <w:rStyle w:val="shorttext"/>
          <w:lang w:val="en"/>
        </w:rPr>
        <w:t xml:space="preserve"> limit expanding health care costs.</w:t>
      </w:r>
      <w:r w:rsidR="00232C31">
        <w:rPr>
          <w:rStyle w:val="shorttext"/>
          <w:lang w:val="en"/>
        </w:rPr>
        <w:t xml:space="preserve"> </w:t>
      </w:r>
    </w:p>
    <w:p w:rsidR="00214B58" w:rsidRDefault="00232C31" w:rsidP="00287A3A">
      <w:pPr>
        <w:spacing w:line="360" w:lineRule="auto"/>
        <w:jc w:val="both"/>
        <w:rPr>
          <w:rFonts w:eastAsia="Times New Roman" w:cs="Arial"/>
          <w:lang w:val="en-US" w:eastAsia="nl-NL"/>
        </w:rPr>
      </w:pPr>
      <w:r>
        <w:rPr>
          <w:rStyle w:val="shorttext"/>
          <w:lang w:val="en"/>
        </w:rPr>
        <w:t>In a second path, as followed by Irel</w:t>
      </w:r>
      <w:r w:rsidR="00154CCE">
        <w:rPr>
          <w:rStyle w:val="shorttext"/>
          <w:lang w:val="en"/>
        </w:rPr>
        <w:t xml:space="preserve">and and Latvia, retrenchment is the result of political action that is guided by the functioning of the market. </w:t>
      </w:r>
      <w:r w:rsidR="00365ECD">
        <w:rPr>
          <w:rStyle w:val="shorttext"/>
          <w:lang w:val="en"/>
        </w:rPr>
        <w:t xml:space="preserve">During the years of economic </w:t>
      </w:r>
      <w:r w:rsidR="009C1E59">
        <w:rPr>
          <w:rStyle w:val="shorttext"/>
          <w:lang w:val="en"/>
        </w:rPr>
        <w:t>growth</w:t>
      </w:r>
      <w:r w:rsidR="00365ECD">
        <w:rPr>
          <w:rStyle w:val="shorttext"/>
          <w:lang w:val="en"/>
        </w:rPr>
        <w:t xml:space="preserve">, these liberal market economies </w:t>
      </w:r>
      <w:r w:rsidR="004D2CDC">
        <w:rPr>
          <w:rStyle w:val="shorttext"/>
          <w:lang w:val="en"/>
        </w:rPr>
        <w:t xml:space="preserve">saw a </w:t>
      </w:r>
      <w:r w:rsidR="00AC27A3">
        <w:rPr>
          <w:rStyle w:val="shorttext"/>
          <w:lang w:val="en"/>
        </w:rPr>
        <w:t>corresponding</w:t>
      </w:r>
      <w:r w:rsidR="004D2CDC">
        <w:rPr>
          <w:rStyle w:val="shorttext"/>
          <w:lang w:val="en"/>
        </w:rPr>
        <w:t xml:space="preserve"> </w:t>
      </w:r>
      <w:r w:rsidR="00172BE2">
        <w:rPr>
          <w:rStyle w:val="shorttext"/>
          <w:lang w:val="en"/>
        </w:rPr>
        <w:t>growth</w:t>
      </w:r>
      <w:r w:rsidR="004D2CDC">
        <w:rPr>
          <w:rStyle w:val="shorttext"/>
          <w:lang w:val="en"/>
        </w:rPr>
        <w:t xml:space="preserve"> in health care budget</w:t>
      </w:r>
      <w:r w:rsidR="00AC27A3">
        <w:rPr>
          <w:rStyle w:val="shorttext"/>
          <w:lang w:val="en"/>
        </w:rPr>
        <w:t>s</w:t>
      </w:r>
      <w:r w:rsidR="004D2CDC">
        <w:rPr>
          <w:rStyle w:val="shorttext"/>
          <w:lang w:val="en"/>
        </w:rPr>
        <w:t xml:space="preserve"> and provisions. Conversely, changing economic conditions asked for a similar </w:t>
      </w:r>
      <w:r w:rsidR="004D2CDC">
        <w:rPr>
          <w:rFonts w:eastAsia="Times New Roman" w:cs="Arial"/>
          <w:lang w:val="en-US" w:eastAsia="nl-NL"/>
        </w:rPr>
        <w:t>market-making logic: to step back</w:t>
      </w:r>
      <w:r w:rsidR="005527B5">
        <w:rPr>
          <w:rFonts w:eastAsia="Times New Roman" w:cs="Arial"/>
          <w:lang w:val="en-US" w:eastAsia="nl-NL"/>
        </w:rPr>
        <w:t xml:space="preserve"> and address </w:t>
      </w:r>
      <w:r w:rsidR="005527B5">
        <w:rPr>
          <w:lang w:val="en-US"/>
        </w:rPr>
        <w:t xml:space="preserve">cost containment </w:t>
      </w:r>
      <w:r w:rsidR="004D2CDC">
        <w:rPr>
          <w:rFonts w:eastAsia="Times New Roman" w:cs="Arial"/>
          <w:lang w:val="en-US" w:eastAsia="nl-NL"/>
        </w:rPr>
        <w:t xml:space="preserve">in order to </w:t>
      </w:r>
      <w:r w:rsidR="0064373D">
        <w:rPr>
          <w:rFonts w:eastAsia="Times New Roman" w:cs="Arial"/>
          <w:lang w:val="en-US" w:eastAsia="nl-NL"/>
        </w:rPr>
        <w:t>keep financial</w:t>
      </w:r>
      <w:r w:rsidR="00AC27A3">
        <w:rPr>
          <w:rFonts w:eastAsia="Times New Roman" w:cs="Arial"/>
          <w:lang w:val="en-US" w:eastAsia="nl-NL"/>
        </w:rPr>
        <w:t>ly</w:t>
      </w:r>
      <w:r w:rsidR="0064373D">
        <w:rPr>
          <w:rFonts w:eastAsia="Times New Roman" w:cs="Arial"/>
          <w:lang w:val="en-US" w:eastAsia="nl-NL"/>
        </w:rPr>
        <w:t xml:space="preserve"> healthy. </w:t>
      </w:r>
      <w:r w:rsidR="002F767F">
        <w:rPr>
          <w:rFonts w:eastAsia="Times New Roman" w:cs="Arial"/>
          <w:lang w:val="en-US" w:eastAsia="nl-NL"/>
        </w:rPr>
        <w:t xml:space="preserve">It is seen here </w:t>
      </w:r>
      <w:r w:rsidR="005527B5">
        <w:rPr>
          <w:rFonts w:eastAsia="Times New Roman" w:cs="Arial"/>
          <w:lang w:val="en-US" w:eastAsia="nl-NL"/>
        </w:rPr>
        <w:t>that t</w:t>
      </w:r>
      <w:r w:rsidR="0064373D">
        <w:rPr>
          <w:rFonts w:eastAsia="Times New Roman" w:cs="Arial"/>
          <w:lang w:val="en-US" w:eastAsia="nl-NL"/>
        </w:rPr>
        <w:t xml:space="preserve">he state of the health care system is mainly linked </w:t>
      </w:r>
      <w:r w:rsidR="005527B5">
        <w:rPr>
          <w:rFonts w:eastAsia="Times New Roman" w:cs="Arial"/>
          <w:lang w:val="en-US" w:eastAsia="nl-NL"/>
        </w:rPr>
        <w:t xml:space="preserve">to </w:t>
      </w:r>
      <w:r w:rsidR="0064373D">
        <w:rPr>
          <w:rFonts w:eastAsia="Times New Roman" w:cs="Arial"/>
          <w:lang w:val="en-US" w:eastAsia="nl-NL"/>
        </w:rPr>
        <w:t xml:space="preserve">the functioning of the market. </w:t>
      </w:r>
    </w:p>
    <w:p w:rsidR="00235922" w:rsidRDefault="005527B5" w:rsidP="00287A3A">
      <w:pPr>
        <w:spacing w:line="360" w:lineRule="auto"/>
        <w:jc w:val="both"/>
        <w:rPr>
          <w:lang w:val="en-US"/>
        </w:rPr>
      </w:pPr>
      <w:r>
        <w:rPr>
          <w:rFonts w:eastAsia="Times New Roman" w:cs="Arial"/>
          <w:lang w:val="en-US" w:eastAsia="nl-NL"/>
        </w:rPr>
        <w:t xml:space="preserve">In a third and final path, as followed by Greece, Hungary and Portugal, </w:t>
      </w:r>
      <w:r w:rsidR="00E16A43">
        <w:rPr>
          <w:rFonts w:eastAsia="Times New Roman" w:cs="Arial"/>
          <w:lang w:val="en-US" w:eastAsia="nl-NL"/>
        </w:rPr>
        <w:t xml:space="preserve">retrenchment is the result of </w:t>
      </w:r>
      <w:r w:rsidR="00214B58">
        <w:rPr>
          <w:rFonts w:eastAsia="Times New Roman" w:cs="Arial"/>
          <w:lang w:val="en-US" w:eastAsia="nl-NL"/>
        </w:rPr>
        <w:t xml:space="preserve">political action that has acted like a ‘spillover window’. Internal economic pressure has created new venues for new external political pressure: the intervention </w:t>
      </w:r>
      <w:r w:rsidR="00F90A1F">
        <w:rPr>
          <w:rFonts w:eastAsia="Times New Roman" w:cs="Arial"/>
          <w:lang w:val="en-US" w:eastAsia="nl-NL"/>
        </w:rPr>
        <w:t xml:space="preserve">in national health care systems by accelerating reforms that could no longer be neglected. </w:t>
      </w:r>
      <w:r w:rsidR="00E16A43">
        <w:rPr>
          <w:rFonts w:eastAsia="Times New Roman" w:cs="Arial"/>
          <w:lang w:val="en-US" w:eastAsia="nl-NL"/>
        </w:rPr>
        <w:t xml:space="preserve">In these deeply affected crisis countries, political capital </w:t>
      </w:r>
      <w:r w:rsidR="006A0E2F">
        <w:rPr>
          <w:rFonts w:eastAsia="Times New Roman" w:cs="Arial"/>
          <w:lang w:val="en-US" w:eastAsia="nl-NL"/>
        </w:rPr>
        <w:t>to act</w:t>
      </w:r>
      <w:r w:rsidR="00D01FF3">
        <w:rPr>
          <w:rFonts w:eastAsia="Times New Roman" w:cs="Arial"/>
          <w:lang w:val="en-US" w:eastAsia="nl-NL"/>
        </w:rPr>
        <w:t xml:space="preserve"> on</w:t>
      </w:r>
      <w:r w:rsidR="00E16A43">
        <w:rPr>
          <w:rFonts w:eastAsia="Times New Roman" w:cs="Arial"/>
          <w:lang w:val="en-US" w:eastAsia="nl-NL"/>
        </w:rPr>
        <w:t xml:space="preserve"> has been very limited </w:t>
      </w:r>
      <w:r w:rsidR="006A0E2F">
        <w:rPr>
          <w:rFonts w:eastAsia="Times New Roman" w:cs="Arial"/>
          <w:lang w:val="en-US" w:eastAsia="nl-NL"/>
        </w:rPr>
        <w:t xml:space="preserve">due to the </w:t>
      </w:r>
      <w:r w:rsidR="006A0E2F">
        <w:rPr>
          <w:lang w:val="en-US"/>
        </w:rPr>
        <w:t xml:space="preserve">acceptance of substantial bailout programs. In exchange for these loans, </w:t>
      </w:r>
      <w:r w:rsidR="00A11E99">
        <w:rPr>
          <w:lang w:val="en-US"/>
        </w:rPr>
        <w:t xml:space="preserve">the troika has arranged that unavoidable </w:t>
      </w:r>
      <w:r w:rsidR="006E3916">
        <w:rPr>
          <w:lang w:val="en-US"/>
        </w:rPr>
        <w:t>retrenchment measures should be implemented.</w:t>
      </w:r>
      <w:r w:rsidR="00235922">
        <w:rPr>
          <w:lang w:val="en-US"/>
        </w:rPr>
        <w:t xml:space="preserve"> </w:t>
      </w:r>
    </w:p>
    <w:p w:rsidR="006A0E2F" w:rsidRDefault="006E3916" w:rsidP="00287A3A">
      <w:pPr>
        <w:spacing w:line="360" w:lineRule="auto"/>
        <w:jc w:val="both"/>
        <w:rPr>
          <w:lang w:val="en-US"/>
        </w:rPr>
      </w:pPr>
      <w:r>
        <w:rPr>
          <w:lang w:val="en-US"/>
        </w:rPr>
        <w:t xml:space="preserve">Overall, then, </w:t>
      </w:r>
      <w:r w:rsidR="00807ECC">
        <w:rPr>
          <w:lang w:val="en-US"/>
        </w:rPr>
        <w:t xml:space="preserve">in a final answer to the research question, </w:t>
      </w:r>
      <w:r w:rsidR="002F767F">
        <w:rPr>
          <w:lang w:val="en-US"/>
        </w:rPr>
        <w:t>I</w:t>
      </w:r>
      <w:r w:rsidR="00807ECC">
        <w:rPr>
          <w:lang w:val="en-US"/>
        </w:rPr>
        <w:t xml:space="preserve"> will conclude that </w:t>
      </w:r>
      <w:r w:rsidR="002F767F">
        <w:rPr>
          <w:lang w:val="en-US"/>
        </w:rPr>
        <w:t>one could</w:t>
      </w:r>
      <w:r w:rsidR="00807ECC">
        <w:rPr>
          <w:lang w:val="en-US"/>
        </w:rPr>
        <w:t xml:space="preserve"> explain patterns of health care system retrenchment by looking at the </w:t>
      </w:r>
      <w:r w:rsidR="00807ECC" w:rsidRPr="00807ECC">
        <w:rPr>
          <w:lang w:val="en-US"/>
        </w:rPr>
        <w:t xml:space="preserve">incentives </w:t>
      </w:r>
      <w:r w:rsidR="00807ECC">
        <w:rPr>
          <w:lang w:val="en-US"/>
        </w:rPr>
        <w:t>for political action.</w:t>
      </w:r>
      <w:r w:rsidR="001A3193">
        <w:rPr>
          <w:lang w:val="en-US"/>
        </w:rPr>
        <w:t xml:space="preserve"> Three particular logics have been observed: retrenchment as a window of opportunity, retrenchment as a market-function approach and retrenchment as </w:t>
      </w:r>
      <w:r w:rsidR="00F90A1F">
        <w:rPr>
          <w:lang w:val="en-US"/>
        </w:rPr>
        <w:t xml:space="preserve">a spillover window. </w:t>
      </w:r>
      <w:r w:rsidR="001A3193">
        <w:rPr>
          <w:lang w:val="en-US"/>
        </w:rPr>
        <w:t xml:space="preserve">Together, </w:t>
      </w:r>
      <w:r w:rsidR="0075606A">
        <w:rPr>
          <w:lang w:val="en-US"/>
        </w:rPr>
        <w:t xml:space="preserve">they give an answer to the question </w:t>
      </w:r>
      <w:r w:rsidR="00AC27A3">
        <w:rPr>
          <w:lang w:val="en-US"/>
        </w:rPr>
        <w:t xml:space="preserve">of </w:t>
      </w:r>
      <w:r w:rsidR="0075606A">
        <w:rPr>
          <w:lang w:val="en-US"/>
        </w:rPr>
        <w:t>why we have seen patter</w:t>
      </w:r>
      <w:r w:rsidR="001A3193">
        <w:rPr>
          <w:lang w:val="en-US"/>
        </w:rPr>
        <w:t>ns of retrenchment taking place during the recent financial crisis.</w:t>
      </w:r>
    </w:p>
    <w:p w:rsidR="00EE4C21" w:rsidRDefault="00EE4C21" w:rsidP="00E5373A">
      <w:pPr>
        <w:spacing w:line="360" w:lineRule="auto"/>
        <w:rPr>
          <w:rStyle w:val="a"/>
          <w:color w:val="363639"/>
          <w:lang w:val="en-US"/>
        </w:rPr>
      </w:pPr>
    </w:p>
    <w:p w:rsidR="00EE4C21" w:rsidRDefault="00EE4C21" w:rsidP="00E5373A">
      <w:pPr>
        <w:spacing w:line="360" w:lineRule="auto"/>
        <w:rPr>
          <w:rStyle w:val="a"/>
          <w:color w:val="363639"/>
          <w:lang w:val="en-US"/>
        </w:rPr>
      </w:pPr>
    </w:p>
    <w:p w:rsidR="00C77C2C" w:rsidRPr="00C77C2C" w:rsidRDefault="00C77C2C" w:rsidP="00E5373A">
      <w:pPr>
        <w:spacing w:line="360" w:lineRule="auto"/>
        <w:rPr>
          <w:rFonts w:eastAsia="MinionPro-Regular" w:cs="MinionPro-Regular"/>
          <w:lang w:val="en-US"/>
        </w:rPr>
      </w:pPr>
    </w:p>
    <w:p w:rsidR="004F065F" w:rsidRPr="00C77C2C" w:rsidRDefault="004F065F">
      <w:pPr>
        <w:rPr>
          <w:rFonts w:eastAsia="MinionPro-Regular" w:cs="MinionPro-Regular"/>
          <w:lang w:val="en-US"/>
        </w:rPr>
      </w:pPr>
      <w:r w:rsidRPr="00C77C2C">
        <w:rPr>
          <w:rFonts w:eastAsia="MinionPro-Regular" w:cs="MinionPro-Regular"/>
          <w:lang w:val="en-US"/>
        </w:rPr>
        <w:br w:type="page"/>
      </w:r>
    </w:p>
    <w:p w:rsidR="00122959" w:rsidRPr="007B1501" w:rsidRDefault="007B1501" w:rsidP="007B1501">
      <w:pPr>
        <w:pStyle w:val="IntenseQuote"/>
        <w:jc w:val="right"/>
        <w:rPr>
          <w:b/>
          <w:sz w:val="40"/>
          <w:szCs w:val="40"/>
          <w:lang w:val="en-US"/>
        </w:rPr>
      </w:pPr>
      <w:r>
        <w:rPr>
          <w:b/>
          <w:sz w:val="40"/>
          <w:szCs w:val="40"/>
          <w:lang w:val="en-US"/>
        </w:rPr>
        <w:t>Chapter 6:</w:t>
      </w:r>
      <w:r w:rsidR="00122959" w:rsidRPr="007B1501">
        <w:rPr>
          <w:b/>
          <w:sz w:val="40"/>
          <w:szCs w:val="40"/>
          <w:lang w:val="en-US"/>
        </w:rPr>
        <w:t xml:space="preserve"> Discussion</w:t>
      </w:r>
    </w:p>
    <w:p w:rsidR="00287A3A" w:rsidRDefault="00D05B8B" w:rsidP="00287A3A">
      <w:pPr>
        <w:spacing w:line="360" w:lineRule="auto"/>
        <w:jc w:val="both"/>
        <w:rPr>
          <w:lang w:val="en-US"/>
        </w:rPr>
      </w:pPr>
      <w:r w:rsidRPr="00D05B8B">
        <w:rPr>
          <w:lang w:val="en-US"/>
        </w:rPr>
        <w:t xml:space="preserve">The main aim of this final chapter is </w:t>
      </w:r>
      <w:r>
        <w:rPr>
          <w:lang w:val="en-US"/>
        </w:rPr>
        <w:t>to discuss the potentials and pitfalls</w:t>
      </w:r>
      <w:r w:rsidRPr="00D05B8B">
        <w:rPr>
          <w:lang w:val="en-US"/>
        </w:rPr>
        <w:t xml:space="preserve"> of this study. In addition, the validity and reliability of the findings are scrutinized, the potential for generalization is discussed and avenues for further research are outlined</w:t>
      </w:r>
      <w:r>
        <w:rPr>
          <w:lang w:val="en-US"/>
        </w:rPr>
        <w:t>.</w:t>
      </w:r>
    </w:p>
    <w:p w:rsidR="00287A3A" w:rsidRDefault="00122959" w:rsidP="00287A3A">
      <w:pPr>
        <w:spacing w:line="360" w:lineRule="auto"/>
        <w:jc w:val="both"/>
        <w:rPr>
          <w:rFonts w:asciiTheme="majorHAnsi" w:hAnsiTheme="majorHAnsi"/>
          <w:sz w:val="26"/>
          <w:szCs w:val="26"/>
          <w:lang w:val="en-GB"/>
        </w:rPr>
      </w:pPr>
      <w:r w:rsidRPr="00074E50">
        <w:rPr>
          <w:rFonts w:asciiTheme="majorHAnsi" w:hAnsiTheme="majorHAnsi"/>
          <w:sz w:val="26"/>
          <w:szCs w:val="26"/>
          <w:lang w:val="en-GB"/>
        </w:rPr>
        <w:t>6</w:t>
      </w:r>
      <w:r w:rsidR="00074E50" w:rsidRPr="00074E50">
        <w:rPr>
          <w:rFonts w:asciiTheme="majorHAnsi" w:hAnsiTheme="majorHAnsi"/>
          <w:sz w:val="26"/>
          <w:szCs w:val="26"/>
          <w:lang w:val="en-GB"/>
        </w:rPr>
        <w:t>.1 Cri</w:t>
      </w:r>
      <w:r w:rsidR="00074E50">
        <w:rPr>
          <w:rFonts w:asciiTheme="majorHAnsi" w:hAnsiTheme="majorHAnsi"/>
          <w:sz w:val="26"/>
          <w:szCs w:val="26"/>
          <w:lang w:val="en-GB"/>
        </w:rPr>
        <w:t>tical reflection and limitations</w:t>
      </w:r>
    </w:p>
    <w:p w:rsidR="00230521" w:rsidRPr="00002D2C" w:rsidRDefault="00616C74" w:rsidP="00287A3A">
      <w:pPr>
        <w:spacing w:line="360" w:lineRule="auto"/>
        <w:jc w:val="both"/>
        <w:rPr>
          <w:lang w:val="en-GB"/>
        </w:rPr>
      </w:pPr>
      <w:r>
        <w:rPr>
          <w:lang w:val="en-GB"/>
        </w:rPr>
        <w:t xml:space="preserve">The literature on welfare state retrenchment has generated </w:t>
      </w:r>
      <w:r w:rsidR="009D2FD6">
        <w:rPr>
          <w:lang w:val="en-GB"/>
        </w:rPr>
        <w:t>so many different theories and explanations that one could easily fill a gi</w:t>
      </w:r>
      <w:r w:rsidR="005D7ED3">
        <w:rPr>
          <w:lang w:val="en-GB"/>
        </w:rPr>
        <w:t xml:space="preserve">ant bookshelf with its content. The </w:t>
      </w:r>
      <w:r w:rsidR="00230521">
        <w:rPr>
          <w:lang w:val="en-GB"/>
        </w:rPr>
        <w:t>multiplicity</w:t>
      </w:r>
      <w:r w:rsidR="005D7ED3">
        <w:rPr>
          <w:lang w:val="en-GB"/>
        </w:rPr>
        <w:t xml:space="preserve"> of debate</w:t>
      </w:r>
      <w:r w:rsidR="00107A00">
        <w:rPr>
          <w:lang w:val="en-GB"/>
        </w:rPr>
        <w:t>s</w:t>
      </w:r>
      <w:r w:rsidR="005D7ED3">
        <w:rPr>
          <w:lang w:val="en-GB"/>
        </w:rPr>
        <w:t xml:space="preserve"> </w:t>
      </w:r>
      <w:r w:rsidR="00732FCF">
        <w:rPr>
          <w:lang w:val="en-GB"/>
        </w:rPr>
        <w:t xml:space="preserve">suggest </w:t>
      </w:r>
      <w:r w:rsidR="00FE451D">
        <w:rPr>
          <w:lang w:val="en-GB"/>
        </w:rPr>
        <w:t xml:space="preserve">that there could never </w:t>
      </w:r>
      <w:r w:rsidR="005D7ED3">
        <w:rPr>
          <w:lang w:val="en-GB"/>
        </w:rPr>
        <w:t xml:space="preserve">be one big </w:t>
      </w:r>
      <w:r w:rsidR="005D7ED3">
        <w:rPr>
          <w:rStyle w:val="shorttext"/>
          <w:lang w:val="en"/>
        </w:rPr>
        <w:t xml:space="preserve">comprehensive </w:t>
      </w:r>
      <w:r w:rsidR="005D7ED3">
        <w:rPr>
          <w:lang w:val="en-GB"/>
        </w:rPr>
        <w:t>mechanism</w:t>
      </w:r>
      <w:r w:rsidR="00030F6B">
        <w:rPr>
          <w:lang w:val="en-GB"/>
        </w:rPr>
        <w:t xml:space="preserve"> at work</w:t>
      </w:r>
      <w:r w:rsidR="005D7ED3">
        <w:rPr>
          <w:lang w:val="en-GB"/>
        </w:rPr>
        <w:t xml:space="preserve">. Theories are rather </w:t>
      </w:r>
      <w:r w:rsidR="005D7ED3" w:rsidRPr="00002D2C">
        <w:rPr>
          <w:lang w:val="en-GB"/>
        </w:rPr>
        <w:t xml:space="preserve">complementary to each other. In this sense, </w:t>
      </w:r>
      <w:r w:rsidR="008613B0" w:rsidRPr="00002D2C">
        <w:rPr>
          <w:lang w:val="en-GB"/>
        </w:rPr>
        <w:t>the use of QCA has been a justified</w:t>
      </w:r>
      <w:r w:rsidR="00002D2C" w:rsidRPr="00002D2C">
        <w:rPr>
          <w:lang w:val="en-GB"/>
        </w:rPr>
        <w:t xml:space="preserve"> choice as t</w:t>
      </w:r>
      <w:r w:rsidR="00230521" w:rsidRPr="00002D2C">
        <w:rPr>
          <w:lang w:val="en-GB"/>
        </w:rPr>
        <w:t xml:space="preserve">he diversity in both theories and </w:t>
      </w:r>
      <w:r w:rsidR="00030F6B">
        <w:rPr>
          <w:lang w:val="en-GB"/>
        </w:rPr>
        <w:t xml:space="preserve">in the </w:t>
      </w:r>
      <w:r w:rsidR="00230521" w:rsidRPr="00002D2C">
        <w:rPr>
          <w:lang w:val="en-GB"/>
        </w:rPr>
        <w:t xml:space="preserve">country’s under study </w:t>
      </w:r>
      <w:r w:rsidR="00FE451D">
        <w:rPr>
          <w:lang w:val="en-GB"/>
        </w:rPr>
        <w:t>is</w:t>
      </w:r>
      <w:r w:rsidR="00230521" w:rsidRPr="00002D2C">
        <w:rPr>
          <w:lang w:val="en-GB"/>
        </w:rPr>
        <w:t xml:space="preserve"> fundamental. The technique’s particular conception </w:t>
      </w:r>
      <w:r w:rsidR="001511C6" w:rsidRPr="00002D2C">
        <w:rPr>
          <w:lang w:val="en-GB"/>
        </w:rPr>
        <w:t xml:space="preserve">of causality </w:t>
      </w:r>
      <w:r w:rsidR="0086117B" w:rsidRPr="00002D2C">
        <w:rPr>
          <w:lang w:val="en-GB"/>
        </w:rPr>
        <w:t>moves away from simplistic, probabilistic reasoning</w:t>
      </w:r>
      <w:r w:rsidR="00002D2C" w:rsidRPr="00002D2C">
        <w:rPr>
          <w:lang w:val="en-GB"/>
        </w:rPr>
        <w:t xml:space="preserve"> and made it possible to identify alternate paths rather than a given variable that is assumed to have a similar incremental effect on the outcome across all cases. </w:t>
      </w:r>
      <w:r w:rsidR="009B6AFA">
        <w:rPr>
          <w:lang w:val="en-GB"/>
        </w:rPr>
        <w:t>These methodological fundamentals</w:t>
      </w:r>
      <w:r w:rsidR="007D4A39">
        <w:rPr>
          <w:lang w:val="en-GB"/>
        </w:rPr>
        <w:t xml:space="preserve"> have proved </w:t>
      </w:r>
      <w:r w:rsidR="00030F6B">
        <w:rPr>
          <w:lang w:val="en-GB"/>
        </w:rPr>
        <w:t xml:space="preserve">to be </w:t>
      </w:r>
      <w:r w:rsidR="007D4A39">
        <w:rPr>
          <w:lang w:val="en-GB"/>
        </w:rPr>
        <w:t xml:space="preserve">particularly beneficial for this thesis. </w:t>
      </w:r>
    </w:p>
    <w:p w:rsidR="00F90FF0" w:rsidRPr="00FD54B9" w:rsidRDefault="00002D2C" w:rsidP="00287A3A">
      <w:pPr>
        <w:spacing w:line="360" w:lineRule="auto"/>
        <w:jc w:val="both"/>
        <w:rPr>
          <w:lang w:val="en-US"/>
        </w:rPr>
      </w:pPr>
      <w:r w:rsidRPr="00002D2C">
        <w:rPr>
          <w:lang w:val="en-GB"/>
        </w:rPr>
        <w:t>Apart from these strengths, the research has also been challenged by some limitations. First,</w:t>
      </w:r>
      <w:r w:rsidR="00105D2E">
        <w:rPr>
          <w:lang w:val="en-GB"/>
        </w:rPr>
        <w:t xml:space="preserve"> the </w:t>
      </w:r>
      <w:r w:rsidR="00533C38">
        <w:rPr>
          <w:lang w:val="en-GB"/>
        </w:rPr>
        <w:t xml:space="preserve">QCA technique </w:t>
      </w:r>
      <w:r w:rsidR="001C432B">
        <w:rPr>
          <w:lang w:val="en-GB"/>
        </w:rPr>
        <w:t>does not guarantee that the ‘true’</w:t>
      </w:r>
      <w:r w:rsidR="00533C38">
        <w:rPr>
          <w:lang w:val="en-GB"/>
        </w:rPr>
        <w:t xml:space="preserve"> causal conditions have</w:t>
      </w:r>
      <w:r w:rsidR="001C432B">
        <w:rPr>
          <w:lang w:val="en-GB"/>
        </w:rPr>
        <w:t xml:space="preserve"> been grasped. </w:t>
      </w:r>
      <w:r w:rsidR="00105D2E">
        <w:rPr>
          <w:lang w:val="en-GB"/>
        </w:rPr>
        <w:t xml:space="preserve">Conclusions </w:t>
      </w:r>
      <w:r w:rsidR="00533C38">
        <w:rPr>
          <w:lang w:val="en-GB"/>
        </w:rPr>
        <w:t>drawn on the empirical data completely depend</w:t>
      </w:r>
      <w:r w:rsidR="00030F6B">
        <w:rPr>
          <w:lang w:val="en-GB"/>
        </w:rPr>
        <w:t>s</w:t>
      </w:r>
      <w:r w:rsidR="00533C38">
        <w:rPr>
          <w:lang w:val="en-GB"/>
        </w:rPr>
        <w:t xml:space="preserve"> on which ingredients have been put under the microscope, including the case- and condition selection as well as their operationalization. </w:t>
      </w:r>
      <w:r w:rsidR="00E42DB9">
        <w:rPr>
          <w:lang w:val="en-GB"/>
        </w:rPr>
        <w:t>The</w:t>
      </w:r>
      <w:r w:rsidR="00530547">
        <w:rPr>
          <w:lang w:val="en-GB"/>
        </w:rPr>
        <w:t xml:space="preserve"> initial aim to include a wide variety of conditions from different perspectives </w:t>
      </w:r>
      <w:r w:rsidR="00C3351D">
        <w:rPr>
          <w:lang w:val="en-GB"/>
        </w:rPr>
        <w:t>has</w:t>
      </w:r>
      <w:r w:rsidR="00530547">
        <w:rPr>
          <w:lang w:val="en-GB"/>
        </w:rPr>
        <w:t xml:space="preserve"> not been fulfilled because</w:t>
      </w:r>
      <w:r w:rsidR="00287FAB">
        <w:rPr>
          <w:lang w:val="en-GB"/>
        </w:rPr>
        <w:t xml:space="preserve"> a clear </w:t>
      </w:r>
      <w:r w:rsidR="00530547">
        <w:rPr>
          <w:lang w:val="en-GB"/>
        </w:rPr>
        <w:t xml:space="preserve">pattern could </w:t>
      </w:r>
      <w:r w:rsidR="00287FAB">
        <w:rPr>
          <w:lang w:val="en-GB"/>
        </w:rPr>
        <w:t xml:space="preserve">not </w:t>
      </w:r>
      <w:r w:rsidR="00530547">
        <w:rPr>
          <w:lang w:val="en-GB"/>
        </w:rPr>
        <w:t>be observed.</w:t>
      </w:r>
      <w:r w:rsidR="00287FAB">
        <w:rPr>
          <w:lang w:val="en-GB"/>
        </w:rPr>
        <w:t xml:space="preserve"> </w:t>
      </w:r>
      <w:r w:rsidR="002F767F">
        <w:rPr>
          <w:lang w:val="en-GB"/>
        </w:rPr>
        <w:t>I</w:t>
      </w:r>
      <w:r w:rsidR="00287FAB">
        <w:rPr>
          <w:lang w:val="en-GB"/>
        </w:rPr>
        <w:t xml:space="preserve"> </w:t>
      </w:r>
      <w:r w:rsidR="00030F6B">
        <w:rPr>
          <w:lang w:val="en-GB"/>
        </w:rPr>
        <w:t>was</w:t>
      </w:r>
      <w:r w:rsidR="00287FAB">
        <w:rPr>
          <w:lang w:val="en-GB"/>
        </w:rPr>
        <w:t xml:space="preserve"> forced to limit </w:t>
      </w:r>
      <w:r w:rsidR="00E42DB9">
        <w:rPr>
          <w:lang w:val="en-GB"/>
        </w:rPr>
        <w:t>the</w:t>
      </w:r>
      <w:r w:rsidR="00287FAB">
        <w:rPr>
          <w:lang w:val="en-GB"/>
        </w:rPr>
        <w:t xml:space="preserve"> scope and included only </w:t>
      </w:r>
      <w:r w:rsidR="00287FAB" w:rsidRPr="00FD54B9">
        <w:rPr>
          <w:lang w:val="en-US"/>
        </w:rPr>
        <w:t xml:space="preserve">the most influential and traditional approaches to </w:t>
      </w:r>
      <w:r w:rsidR="00E42DB9">
        <w:rPr>
          <w:lang w:val="en-US"/>
        </w:rPr>
        <w:t>the</w:t>
      </w:r>
      <w:r w:rsidR="00287FAB" w:rsidRPr="00FD54B9">
        <w:rPr>
          <w:lang w:val="en-US"/>
        </w:rPr>
        <w:t xml:space="preserve"> analysis. </w:t>
      </w:r>
      <w:r w:rsidR="00053E5A" w:rsidRPr="00FD54B9">
        <w:rPr>
          <w:lang w:val="en-US"/>
        </w:rPr>
        <w:t>D</w:t>
      </w:r>
      <w:r w:rsidR="00F1660D" w:rsidRPr="00FD54B9">
        <w:rPr>
          <w:lang w:val="en-US"/>
        </w:rPr>
        <w:t xml:space="preserve">espite </w:t>
      </w:r>
      <w:r w:rsidR="00030F6B">
        <w:rPr>
          <w:lang w:val="en-US"/>
        </w:rPr>
        <w:t>conducting</w:t>
      </w:r>
      <w:r w:rsidR="00F1660D" w:rsidRPr="00FD54B9">
        <w:rPr>
          <w:lang w:val="en-US"/>
        </w:rPr>
        <w:t xml:space="preserve"> an elaborate literature review</w:t>
      </w:r>
      <w:r w:rsidR="00107A00">
        <w:rPr>
          <w:lang w:val="en-US"/>
        </w:rPr>
        <w:t>,</w:t>
      </w:r>
      <w:r w:rsidR="00F1660D" w:rsidRPr="00FD54B9">
        <w:rPr>
          <w:lang w:val="en-US"/>
        </w:rPr>
        <w:t xml:space="preserve"> </w:t>
      </w:r>
      <w:r w:rsidR="004E0D8F" w:rsidRPr="00FD54B9">
        <w:rPr>
          <w:lang w:val="en-US"/>
        </w:rPr>
        <w:t>a different mixture of causal con</w:t>
      </w:r>
      <w:r w:rsidR="00FE451D">
        <w:rPr>
          <w:lang w:val="en-US"/>
        </w:rPr>
        <w:t>ditions could nevertheless lead</w:t>
      </w:r>
      <w:r w:rsidR="004E0D8F" w:rsidRPr="00FD54B9">
        <w:rPr>
          <w:lang w:val="en-US"/>
        </w:rPr>
        <w:t xml:space="preserve"> </w:t>
      </w:r>
      <w:r w:rsidR="00F90FF0" w:rsidRPr="00FD54B9">
        <w:rPr>
          <w:lang w:val="en-US"/>
        </w:rPr>
        <w:t xml:space="preserve">to </w:t>
      </w:r>
      <w:r w:rsidR="00107A00" w:rsidRPr="00FD54B9">
        <w:rPr>
          <w:lang w:val="en-US"/>
        </w:rPr>
        <w:t>different</w:t>
      </w:r>
      <w:r w:rsidR="004E0D8F" w:rsidRPr="00FD54B9">
        <w:rPr>
          <w:lang w:val="en-US"/>
        </w:rPr>
        <w:t xml:space="preserve"> results. </w:t>
      </w:r>
      <w:r w:rsidR="00053E5A" w:rsidRPr="00FD54B9">
        <w:rPr>
          <w:lang w:val="en-US"/>
        </w:rPr>
        <w:t>In turn, the selection of the final conditions has been an iterative process of going back and forth between a preliminary data analysis and adaptations of the data set</w:t>
      </w:r>
      <w:r w:rsidR="004E0D8F" w:rsidRPr="00FD54B9">
        <w:rPr>
          <w:lang w:val="en-US"/>
        </w:rPr>
        <w:t>.</w:t>
      </w:r>
    </w:p>
    <w:p w:rsidR="003418F3" w:rsidRDefault="00F90FF0" w:rsidP="00287A3A">
      <w:pPr>
        <w:spacing w:line="360" w:lineRule="auto"/>
        <w:jc w:val="both"/>
        <w:rPr>
          <w:lang w:val="en-US"/>
        </w:rPr>
      </w:pPr>
      <w:r w:rsidRPr="00FD54B9">
        <w:rPr>
          <w:lang w:val="en-US"/>
        </w:rPr>
        <w:t xml:space="preserve">Second, </w:t>
      </w:r>
      <w:r w:rsidR="00FD54B9" w:rsidRPr="00FD54B9">
        <w:rPr>
          <w:lang w:val="en-US"/>
        </w:rPr>
        <w:t xml:space="preserve">although </w:t>
      </w:r>
      <w:r w:rsidR="002F767F">
        <w:rPr>
          <w:lang w:val="en-US"/>
        </w:rPr>
        <w:t>I</w:t>
      </w:r>
      <w:r w:rsidR="00FD54B9" w:rsidRPr="00B56AAB">
        <w:rPr>
          <w:lang w:val="en-US"/>
        </w:rPr>
        <w:t xml:space="preserve"> </w:t>
      </w:r>
      <w:r w:rsidR="00B56AAB" w:rsidRPr="00B56AAB">
        <w:rPr>
          <w:lang w:val="en-US"/>
        </w:rPr>
        <w:t>succe</w:t>
      </w:r>
      <w:r w:rsidR="00B56AAB">
        <w:rPr>
          <w:lang w:val="en-US"/>
        </w:rPr>
        <w:t>ssf</w:t>
      </w:r>
      <w:r w:rsidR="00B56AAB" w:rsidRPr="00B56AAB">
        <w:rPr>
          <w:lang w:val="en-US"/>
        </w:rPr>
        <w:t xml:space="preserve">ully avoided </w:t>
      </w:r>
      <w:r w:rsidR="00B56AAB">
        <w:rPr>
          <w:lang w:val="en-US"/>
        </w:rPr>
        <w:t>quantitative coding of qualitative</w:t>
      </w:r>
      <w:r w:rsidR="004B0159">
        <w:rPr>
          <w:lang w:val="en-US"/>
        </w:rPr>
        <w:t xml:space="preserve"> data</w:t>
      </w:r>
      <w:r w:rsidR="00B56AAB">
        <w:rPr>
          <w:lang w:val="en-US"/>
        </w:rPr>
        <w:t xml:space="preserve">, the calibration of the data and subsequent setting of the thresholds </w:t>
      </w:r>
      <w:r w:rsidR="00B56AAB" w:rsidRPr="00B56AAB">
        <w:rPr>
          <w:lang w:val="en-US"/>
        </w:rPr>
        <w:t>might have allowed for subjectivity of the researcher</w:t>
      </w:r>
      <w:r w:rsidR="00B56AAB">
        <w:rPr>
          <w:lang w:val="en-US"/>
        </w:rPr>
        <w:t xml:space="preserve">. </w:t>
      </w:r>
      <w:r w:rsidR="004B0159">
        <w:rPr>
          <w:lang w:val="en-US"/>
        </w:rPr>
        <w:t xml:space="preserve">The concepts have been systematically operationalized and </w:t>
      </w:r>
      <w:r w:rsidR="004B0159" w:rsidRPr="004B0159">
        <w:rPr>
          <w:lang w:val="en-US"/>
        </w:rPr>
        <w:t xml:space="preserve">thresholds have been made transparent, </w:t>
      </w:r>
      <w:r w:rsidR="004B0159">
        <w:rPr>
          <w:lang w:val="en-US"/>
        </w:rPr>
        <w:t>however, the dichotomist fashion of QCA allows that some borderline cases could be judged in different manner</w:t>
      </w:r>
      <w:r w:rsidR="00030F6B">
        <w:rPr>
          <w:lang w:val="en-US"/>
        </w:rPr>
        <w:t>s</w:t>
      </w:r>
      <w:r w:rsidR="004B0159">
        <w:rPr>
          <w:lang w:val="en-US"/>
        </w:rPr>
        <w:t xml:space="preserve"> by other researchers. </w:t>
      </w:r>
      <w:r w:rsidR="0028198C">
        <w:rPr>
          <w:lang w:val="en-US"/>
        </w:rPr>
        <w:t xml:space="preserve">This is especially the case </w:t>
      </w:r>
      <w:r w:rsidR="001D55D7">
        <w:rPr>
          <w:lang w:val="en-US"/>
        </w:rPr>
        <w:t>for</w:t>
      </w:r>
      <w:r w:rsidR="0028198C">
        <w:rPr>
          <w:lang w:val="en-US"/>
        </w:rPr>
        <w:t xml:space="preserve"> the </w:t>
      </w:r>
      <w:r w:rsidR="00360AE8">
        <w:rPr>
          <w:lang w:val="en-US"/>
        </w:rPr>
        <w:t>outcome scores</w:t>
      </w:r>
      <w:r w:rsidR="0028198C">
        <w:rPr>
          <w:lang w:val="en-US"/>
        </w:rPr>
        <w:t xml:space="preserve">, </w:t>
      </w:r>
      <w:r w:rsidR="00200F87">
        <w:rPr>
          <w:lang w:val="en-US"/>
        </w:rPr>
        <w:t xml:space="preserve">which </w:t>
      </w:r>
      <w:r w:rsidR="001D55D7">
        <w:rPr>
          <w:lang w:val="en-US"/>
        </w:rPr>
        <w:t>have</w:t>
      </w:r>
      <w:r w:rsidR="00200F87">
        <w:rPr>
          <w:lang w:val="en-US"/>
        </w:rPr>
        <w:t xml:space="preserve"> been remodified during the research (iterative process)</w:t>
      </w:r>
      <w:r w:rsidR="001D55D7">
        <w:rPr>
          <w:lang w:val="en-US"/>
        </w:rPr>
        <w:t xml:space="preserve"> and </w:t>
      </w:r>
      <w:r w:rsidR="00360AE8">
        <w:rPr>
          <w:lang w:val="en-US"/>
        </w:rPr>
        <w:t>finally</w:t>
      </w:r>
      <w:r w:rsidR="001D55D7">
        <w:rPr>
          <w:lang w:val="en-US"/>
        </w:rPr>
        <w:t xml:space="preserve"> have been</w:t>
      </w:r>
      <w:r w:rsidR="00360AE8">
        <w:rPr>
          <w:lang w:val="en-US"/>
        </w:rPr>
        <w:t xml:space="preserve"> based on </w:t>
      </w:r>
      <w:r w:rsidR="00030F6B">
        <w:rPr>
          <w:lang w:val="en-US"/>
        </w:rPr>
        <w:t>a judg</w:t>
      </w:r>
      <w:r w:rsidR="00F22CBD">
        <w:rPr>
          <w:lang w:val="en-US"/>
        </w:rPr>
        <w:t xml:space="preserve">ment derived from the case descriptions. </w:t>
      </w:r>
      <w:r w:rsidR="0035571B">
        <w:rPr>
          <w:lang w:val="en-US"/>
        </w:rPr>
        <w:t xml:space="preserve">In this sense, a more equal </w:t>
      </w:r>
      <w:r w:rsidR="00564CF6">
        <w:rPr>
          <w:lang w:val="en-US"/>
        </w:rPr>
        <w:t xml:space="preserve">distribution of countries that have not experienced health care system retrenchment and/or a separate measure for these countries </w:t>
      </w:r>
      <w:r w:rsidR="003418F3">
        <w:rPr>
          <w:lang w:val="en-US"/>
        </w:rPr>
        <w:t>would have</w:t>
      </w:r>
      <w:r w:rsidR="00564CF6">
        <w:rPr>
          <w:lang w:val="en-US"/>
        </w:rPr>
        <w:t xml:space="preserve"> improve</w:t>
      </w:r>
      <w:r w:rsidR="003418F3">
        <w:rPr>
          <w:lang w:val="en-US"/>
        </w:rPr>
        <w:t>d the research.</w:t>
      </w:r>
    </w:p>
    <w:p w:rsidR="007770ED" w:rsidRPr="000B59DB" w:rsidRDefault="003418F3" w:rsidP="00287A3A">
      <w:pPr>
        <w:spacing w:line="360" w:lineRule="auto"/>
        <w:jc w:val="both"/>
        <w:rPr>
          <w:rFonts w:eastAsia="MinionPro-Regular" w:cs="MinionPro-Regular"/>
          <w:lang w:val="en-US"/>
        </w:rPr>
      </w:pPr>
      <w:r>
        <w:rPr>
          <w:lang w:val="en-US"/>
        </w:rPr>
        <w:t xml:space="preserve">Third, </w:t>
      </w:r>
      <w:r w:rsidR="00A371CC">
        <w:rPr>
          <w:lang w:val="en-US"/>
        </w:rPr>
        <w:t xml:space="preserve">the decision to study the specific time frame of the financial crisis (2007-2012) </w:t>
      </w:r>
      <w:r w:rsidR="00FC1071">
        <w:rPr>
          <w:lang w:val="en-US"/>
        </w:rPr>
        <w:t>has proven to be a particularly complex t</w:t>
      </w:r>
      <w:r w:rsidR="00FF7976">
        <w:rPr>
          <w:lang w:val="en-US"/>
        </w:rPr>
        <w:t xml:space="preserve">ask. Most often, QCA-research takes certain events (at </w:t>
      </w:r>
      <w:r w:rsidR="007770ED">
        <w:rPr>
          <w:lang w:val="en-US"/>
        </w:rPr>
        <w:t xml:space="preserve">a certain point </w:t>
      </w:r>
      <w:r w:rsidR="00FF7976" w:rsidRPr="006100F5">
        <w:rPr>
          <w:lang w:val="en-US"/>
        </w:rPr>
        <w:t>in</w:t>
      </w:r>
      <w:r w:rsidR="00FF7976">
        <w:rPr>
          <w:lang w:val="en-US"/>
        </w:rPr>
        <w:t xml:space="preserve"> time) as a starting point. Here, however, </w:t>
      </w:r>
      <w:r w:rsidR="002F767F">
        <w:rPr>
          <w:lang w:val="en-US"/>
        </w:rPr>
        <w:t>I</w:t>
      </w:r>
      <w:r w:rsidR="00FF7976">
        <w:rPr>
          <w:lang w:val="en-US"/>
        </w:rPr>
        <w:t xml:space="preserve"> have taken a specific time frame of multi</w:t>
      </w:r>
      <w:r w:rsidR="007770ED">
        <w:rPr>
          <w:lang w:val="en-US"/>
        </w:rPr>
        <w:t xml:space="preserve">ple years as a research object in which multiple events (could) occur. </w:t>
      </w:r>
      <w:r w:rsidR="006100F5" w:rsidRPr="006100F5">
        <w:rPr>
          <w:lang w:val="en-US"/>
        </w:rPr>
        <w:t xml:space="preserve">Some difficulty arises when working with </w:t>
      </w:r>
      <w:r w:rsidR="006100F5">
        <w:rPr>
          <w:lang w:val="en-US"/>
        </w:rPr>
        <w:t>conditions</w:t>
      </w:r>
      <w:r w:rsidR="006100F5" w:rsidRPr="006100F5">
        <w:rPr>
          <w:lang w:val="en-US"/>
        </w:rPr>
        <w:t xml:space="preserve"> whose values change over time, as QCA requires that all variables take dichotomous values</w:t>
      </w:r>
      <w:r w:rsidR="006100F5">
        <w:rPr>
          <w:lang w:val="en-US"/>
        </w:rPr>
        <w:t xml:space="preserve">. </w:t>
      </w:r>
      <w:r w:rsidR="007770ED">
        <w:rPr>
          <w:lang w:val="en-US"/>
        </w:rPr>
        <w:t xml:space="preserve">For example, </w:t>
      </w:r>
      <w:r w:rsidR="006100F5">
        <w:rPr>
          <w:lang w:val="en-US"/>
        </w:rPr>
        <w:t xml:space="preserve">the composition of governments and </w:t>
      </w:r>
      <w:r w:rsidR="005C1564">
        <w:rPr>
          <w:lang w:val="en-US"/>
        </w:rPr>
        <w:t>parliaments</w:t>
      </w:r>
      <w:r w:rsidR="006100F5">
        <w:rPr>
          <w:lang w:val="en-US"/>
        </w:rPr>
        <w:t xml:space="preserve"> </w:t>
      </w:r>
      <w:r w:rsidR="000B59DB">
        <w:rPr>
          <w:lang w:val="en-US"/>
        </w:rPr>
        <w:t>do</w:t>
      </w:r>
      <w:r w:rsidR="00030F6B">
        <w:rPr>
          <w:lang w:val="en-US"/>
        </w:rPr>
        <w:t>es</w:t>
      </w:r>
      <w:r w:rsidR="00DE6368">
        <w:rPr>
          <w:lang w:val="en-US"/>
        </w:rPr>
        <w:t xml:space="preserve"> not run parallel to the financial crisis and </w:t>
      </w:r>
      <w:r w:rsidR="00030F6B">
        <w:rPr>
          <w:lang w:val="en-US"/>
        </w:rPr>
        <w:t>might have</w:t>
      </w:r>
      <w:r w:rsidR="00DE6368">
        <w:rPr>
          <w:lang w:val="en-US"/>
        </w:rPr>
        <w:t xml:space="preserve"> change</w:t>
      </w:r>
      <w:r w:rsidR="00030F6B">
        <w:rPr>
          <w:lang w:val="en-US"/>
        </w:rPr>
        <w:t>d</w:t>
      </w:r>
      <w:r w:rsidR="00DE6368">
        <w:rPr>
          <w:lang w:val="en-US"/>
        </w:rPr>
        <w:t xml:space="preserve"> over time. </w:t>
      </w:r>
      <w:r w:rsidR="00840D3A">
        <w:rPr>
          <w:lang w:val="en-US"/>
        </w:rPr>
        <w:t xml:space="preserve">The same could be said for indicators such as economic growth and unemployment which can fluctuate significantly over time. </w:t>
      </w:r>
      <w:r w:rsidR="008B2B3B">
        <w:rPr>
          <w:lang w:val="en-US"/>
        </w:rPr>
        <w:t xml:space="preserve">By means of time-weighting and </w:t>
      </w:r>
      <w:r w:rsidR="008B2B3B" w:rsidRPr="000B59DB">
        <w:rPr>
          <w:lang w:val="en-US"/>
        </w:rPr>
        <w:t xml:space="preserve">comparison with former time frames, </w:t>
      </w:r>
      <w:r w:rsidR="00816352">
        <w:rPr>
          <w:lang w:val="en-US"/>
        </w:rPr>
        <w:t>I</w:t>
      </w:r>
      <w:r w:rsidR="008B2B3B" w:rsidRPr="000B59DB">
        <w:rPr>
          <w:lang w:val="en-US"/>
        </w:rPr>
        <w:t xml:space="preserve"> have been able to overcome these obstacles. </w:t>
      </w:r>
      <w:r w:rsidR="00C35E6C" w:rsidRPr="000B59DB">
        <w:rPr>
          <w:lang w:val="en-US"/>
        </w:rPr>
        <w:t xml:space="preserve">Yet, </w:t>
      </w:r>
      <w:r w:rsidR="0029253D" w:rsidRPr="000B59DB">
        <w:rPr>
          <w:lang w:val="en-US"/>
        </w:rPr>
        <w:t xml:space="preserve">one should keep in mind that </w:t>
      </w:r>
      <w:r w:rsidR="002F767F">
        <w:rPr>
          <w:lang w:val="en-US"/>
        </w:rPr>
        <w:t xml:space="preserve">the study has </w:t>
      </w:r>
      <w:r w:rsidR="008E560B" w:rsidRPr="000B59DB">
        <w:rPr>
          <w:lang w:val="en-US"/>
        </w:rPr>
        <w:t xml:space="preserve">merely focused on averages and trends. Hereby, it could be possible that some nuances are </w:t>
      </w:r>
      <w:r w:rsidR="00107A00" w:rsidRPr="00107A00">
        <w:rPr>
          <w:lang w:val="en-US"/>
        </w:rPr>
        <w:t xml:space="preserve">overshadowed </w:t>
      </w:r>
      <w:r w:rsidR="008E560B" w:rsidRPr="000B59DB">
        <w:rPr>
          <w:lang w:val="en-US"/>
        </w:rPr>
        <w:t xml:space="preserve">by the bigger picture. </w:t>
      </w:r>
    </w:p>
    <w:p w:rsidR="000B59DB" w:rsidRPr="00EC55C7" w:rsidRDefault="00936AF3" w:rsidP="00287A3A">
      <w:pPr>
        <w:spacing w:line="360" w:lineRule="auto"/>
        <w:jc w:val="both"/>
        <w:rPr>
          <w:rFonts w:eastAsia="MinionPro-Regular" w:cs="MinionPro-Regular"/>
          <w:lang w:val="en-US"/>
        </w:rPr>
      </w:pPr>
      <w:r w:rsidRPr="000B59DB">
        <w:rPr>
          <w:rFonts w:eastAsia="MinionPro-Regular" w:cs="MinionPro-Regular"/>
          <w:lang w:val="en-US"/>
        </w:rPr>
        <w:t xml:space="preserve">Furthermore, </w:t>
      </w:r>
      <w:r w:rsidR="000B59DB">
        <w:rPr>
          <w:rFonts w:eastAsia="MinionPro-Regular" w:cs="MinionPro-Regular"/>
          <w:lang w:val="en-US"/>
        </w:rPr>
        <w:t>it is crucial to keep in mind that the deterministic answers provided in this study</w:t>
      </w:r>
      <w:r w:rsidR="000B59DB" w:rsidRPr="000B59DB">
        <w:rPr>
          <w:rFonts w:eastAsia="MinionPro-Regular" w:cs="MinionPro-Regular"/>
          <w:lang w:val="en-US"/>
        </w:rPr>
        <w:t xml:space="preserve"> are </w:t>
      </w:r>
      <w:r w:rsidR="000B59DB">
        <w:rPr>
          <w:rFonts w:eastAsia="MinionPro-Regular" w:cs="MinionPro-Regular"/>
          <w:lang w:val="en-US"/>
        </w:rPr>
        <w:t>not per definition</w:t>
      </w:r>
      <w:r w:rsidR="000B59DB" w:rsidRPr="000B59DB">
        <w:rPr>
          <w:rFonts w:eastAsia="MinionPro-Regular" w:cs="MinionPro-Regular"/>
          <w:lang w:val="en-US"/>
        </w:rPr>
        <w:t xml:space="preserve"> generalizable</w:t>
      </w:r>
      <w:r w:rsidR="000B59DB">
        <w:rPr>
          <w:rFonts w:eastAsia="MinionPro-Regular" w:cs="MinionPro-Regular"/>
          <w:lang w:val="en-US"/>
        </w:rPr>
        <w:t xml:space="preserve"> as they </w:t>
      </w:r>
      <w:r w:rsidR="000B59DB" w:rsidRPr="000B59DB">
        <w:rPr>
          <w:rFonts w:eastAsia="MinionPro-Regular" w:cs="MinionPro-Regular"/>
          <w:lang w:val="en-US"/>
        </w:rPr>
        <w:t>typicall</w:t>
      </w:r>
      <w:r w:rsidR="000B59DB">
        <w:rPr>
          <w:rFonts w:eastAsia="MinionPro-Regular" w:cs="MinionPro-Regular"/>
          <w:lang w:val="en-US"/>
        </w:rPr>
        <w:t xml:space="preserve">y apply </w:t>
      </w:r>
      <w:r w:rsidR="00030F6B">
        <w:rPr>
          <w:rFonts w:eastAsia="MinionPro-Regular" w:cs="MinionPro-Regular"/>
          <w:lang w:val="en-US"/>
        </w:rPr>
        <w:t>to</w:t>
      </w:r>
      <w:r w:rsidR="000B59DB">
        <w:rPr>
          <w:rFonts w:eastAsia="MinionPro-Regular" w:cs="MinionPro-Regular"/>
          <w:lang w:val="en-US"/>
        </w:rPr>
        <w:t xml:space="preserve"> the cases under investigation. </w:t>
      </w:r>
      <w:r w:rsidR="002F767F">
        <w:rPr>
          <w:rFonts w:eastAsia="MinionPro-Regular" w:cs="MinionPro-Regular"/>
          <w:lang w:val="en-US"/>
        </w:rPr>
        <w:t xml:space="preserve">The research is </w:t>
      </w:r>
      <w:r w:rsidR="00141441">
        <w:rPr>
          <w:rFonts w:eastAsia="MinionPro-Regular" w:cs="MinionPro-Regular"/>
          <w:lang w:val="en-US"/>
        </w:rPr>
        <w:t xml:space="preserve">limited in </w:t>
      </w:r>
      <w:r w:rsidR="002F767F">
        <w:rPr>
          <w:rFonts w:eastAsia="MinionPro-Regular" w:cs="MinionPro-Regular"/>
          <w:lang w:val="en-US"/>
        </w:rPr>
        <w:t>its</w:t>
      </w:r>
      <w:r w:rsidR="00141441">
        <w:rPr>
          <w:rFonts w:eastAsia="MinionPro-Regular" w:cs="MinionPro-Regular"/>
          <w:lang w:val="en-US"/>
        </w:rPr>
        <w:t xml:space="preserve"> ability to generalize </w:t>
      </w:r>
      <w:r w:rsidR="00E42DB9">
        <w:rPr>
          <w:rFonts w:eastAsia="MinionPro-Regular" w:cs="MinionPro-Regular"/>
          <w:lang w:val="en-US"/>
        </w:rPr>
        <w:t>its</w:t>
      </w:r>
      <w:r w:rsidR="00141441">
        <w:rPr>
          <w:rFonts w:eastAsia="MinionPro-Regular" w:cs="MinionPro-Regular"/>
          <w:lang w:val="en-US"/>
        </w:rPr>
        <w:t xml:space="preserve"> findings beyond </w:t>
      </w:r>
      <w:r w:rsidR="00E42DB9">
        <w:rPr>
          <w:rFonts w:eastAsia="MinionPro-Regular" w:cs="MinionPro-Regular"/>
          <w:lang w:val="en-US"/>
        </w:rPr>
        <w:t xml:space="preserve">the </w:t>
      </w:r>
      <w:r w:rsidR="00BB16B8">
        <w:rPr>
          <w:rFonts w:eastAsia="MinionPro-Regular" w:cs="MinionPro-Regular"/>
          <w:lang w:val="en-US"/>
        </w:rPr>
        <w:t xml:space="preserve">dataset. </w:t>
      </w:r>
      <w:r w:rsidR="002F767F">
        <w:rPr>
          <w:rFonts w:eastAsia="MinionPro-Regular" w:cs="MinionPro-Regular"/>
          <w:lang w:val="en-US"/>
        </w:rPr>
        <w:t xml:space="preserve">It </w:t>
      </w:r>
      <w:r w:rsidR="00BB16B8">
        <w:rPr>
          <w:rFonts w:eastAsia="MinionPro-Regular" w:cs="MinionPro-Regular"/>
          <w:lang w:val="en-US"/>
        </w:rPr>
        <w:t xml:space="preserve">can only consider ‘modest generalization’, meaning that the propositions can be applied – with </w:t>
      </w:r>
      <w:r w:rsidR="005D762E">
        <w:rPr>
          <w:rFonts w:eastAsia="MinionPro-Regular" w:cs="MinionPro-Regular"/>
          <w:lang w:val="en-US"/>
        </w:rPr>
        <w:t xml:space="preserve">appropriate caution – </w:t>
      </w:r>
      <w:r w:rsidR="00846D0C">
        <w:rPr>
          <w:rFonts w:eastAsia="MinionPro-Regular" w:cs="MinionPro-Regular"/>
          <w:lang w:val="en-US"/>
        </w:rPr>
        <w:t xml:space="preserve">to other similar cases sharing a reasonable number of characteristics with the original cases </w:t>
      </w:r>
      <w:r w:rsidR="00953307">
        <w:rPr>
          <w:rFonts w:eastAsia="MinionPro-Regular" w:cs="MinionPro-Regular"/>
          <w:lang w:val="en-US"/>
        </w:rPr>
        <w:t>(</w:t>
      </w:r>
      <w:r w:rsidR="00953307">
        <w:rPr>
          <w:lang w:val="en-US"/>
        </w:rPr>
        <w:t xml:space="preserve">Berg-Schlosser et al., 2009; </w:t>
      </w:r>
      <w:r w:rsidR="00953307">
        <w:rPr>
          <w:rStyle w:val="st"/>
          <w:lang w:val="en-US"/>
        </w:rPr>
        <w:t xml:space="preserve">Ragin, 1987). </w:t>
      </w:r>
      <w:r w:rsidR="00396369">
        <w:rPr>
          <w:rStyle w:val="st"/>
          <w:lang w:val="en-US"/>
        </w:rPr>
        <w:t xml:space="preserve">Considering the specific context of </w:t>
      </w:r>
      <w:r w:rsidR="005D209C">
        <w:rPr>
          <w:rStyle w:val="st"/>
          <w:lang w:val="en-US"/>
        </w:rPr>
        <w:t>the</w:t>
      </w:r>
      <w:r w:rsidR="00396369">
        <w:rPr>
          <w:rStyle w:val="st"/>
          <w:lang w:val="en-US"/>
        </w:rPr>
        <w:t xml:space="preserve"> study, the findings could only be expanded to other European health care systems during the recent financial crisis. Although </w:t>
      </w:r>
      <w:r w:rsidR="002F767F">
        <w:rPr>
          <w:rStyle w:val="st"/>
          <w:lang w:val="en-US"/>
        </w:rPr>
        <w:t xml:space="preserve">it is not possible to make </w:t>
      </w:r>
      <w:r w:rsidR="00396369">
        <w:rPr>
          <w:rStyle w:val="st"/>
          <w:lang w:val="en-US"/>
        </w:rPr>
        <w:t>stat</w:t>
      </w:r>
      <w:r w:rsidR="002F767F">
        <w:rPr>
          <w:rStyle w:val="st"/>
          <w:lang w:val="en-US"/>
        </w:rPr>
        <w:t>istical generalizations, the research</w:t>
      </w:r>
      <w:r w:rsidR="003C0E2D">
        <w:rPr>
          <w:rStyle w:val="st"/>
          <w:lang w:val="en-US"/>
        </w:rPr>
        <w:t xml:space="preserve"> can make theoretical one</w:t>
      </w:r>
      <w:r w:rsidR="00FE451D">
        <w:rPr>
          <w:rStyle w:val="st"/>
          <w:lang w:val="en-US"/>
        </w:rPr>
        <w:t>s</w:t>
      </w:r>
      <w:r w:rsidR="003C0E2D">
        <w:rPr>
          <w:rStyle w:val="st"/>
          <w:lang w:val="en-US"/>
        </w:rPr>
        <w:t xml:space="preserve"> as the logic behind </w:t>
      </w:r>
      <w:r w:rsidR="005D209C">
        <w:rPr>
          <w:rStyle w:val="st"/>
          <w:lang w:val="en-US"/>
        </w:rPr>
        <w:t>the</w:t>
      </w:r>
      <w:r w:rsidR="003C0E2D">
        <w:rPr>
          <w:rStyle w:val="st"/>
          <w:lang w:val="en-US"/>
        </w:rPr>
        <w:t xml:space="preserve"> conclusions is not context specific. </w:t>
      </w:r>
      <w:r w:rsidR="00EC55C7">
        <w:rPr>
          <w:rStyle w:val="st"/>
          <w:lang w:val="en-US"/>
        </w:rPr>
        <w:t xml:space="preserve">The results could therefore be qualified as progressive insights </w:t>
      </w:r>
      <w:r w:rsidR="002F767F">
        <w:rPr>
          <w:rStyle w:val="st"/>
          <w:lang w:val="en-US"/>
        </w:rPr>
        <w:t>that</w:t>
      </w:r>
      <w:r w:rsidR="00EC55C7">
        <w:rPr>
          <w:rStyle w:val="st"/>
          <w:lang w:val="en-US"/>
        </w:rPr>
        <w:t xml:space="preserve"> should be further </w:t>
      </w:r>
      <w:r w:rsidR="00EC55C7" w:rsidRPr="00EC55C7">
        <w:rPr>
          <w:rStyle w:val="st"/>
          <w:lang w:val="en-US"/>
        </w:rPr>
        <w:t>substantiated</w:t>
      </w:r>
      <w:r w:rsidR="00EC55C7">
        <w:rPr>
          <w:rStyle w:val="st"/>
          <w:lang w:val="en-US"/>
        </w:rPr>
        <w:t xml:space="preserve"> by complementary research.</w:t>
      </w:r>
    </w:p>
    <w:p w:rsidR="00936AF3" w:rsidRDefault="009724AF">
      <w:pPr>
        <w:rPr>
          <w:rFonts w:asciiTheme="majorHAnsi" w:hAnsiTheme="majorHAnsi"/>
          <w:sz w:val="26"/>
          <w:szCs w:val="26"/>
          <w:lang w:val="en-GB"/>
        </w:rPr>
      </w:pPr>
      <w:r w:rsidRPr="00074E50">
        <w:rPr>
          <w:rFonts w:asciiTheme="majorHAnsi" w:hAnsiTheme="majorHAnsi"/>
          <w:sz w:val="26"/>
          <w:szCs w:val="26"/>
          <w:lang w:val="en-GB"/>
        </w:rPr>
        <w:t>6</w:t>
      </w:r>
      <w:r>
        <w:rPr>
          <w:rFonts w:asciiTheme="majorHAnsi" w:hAnsiTheme="majorHAnsi"/>
          <w:sz w:val="26"/>
          <w:szCs w:val="26"/>
          <w:lang w:val="en-GB"/>
        </w:rPr>
        <w:t>.2 Avenues for further research</w:t>
      </w:r>
    </w:p>
    <w:p w:rsidR="00765199" w:rsidRDefault="000A1960" w:rsidP="00287A3A">
      <w:pPr>
        <w:spacing w:line="360" w:lineRule="auto"/>
        <w:jc w:val="both"/>
        <w:rPr>
          <w:lang w:val="en-GB"/>
        </w:rPr>
      </w:pPr>
      <w:r>
        <w:rPr>
          <w:lang w:val="en-GB"/>
        </w:rPr>
        <w:t xml:space="preserve">Although the welfare state retrenchment literature is rich and in constant flux, </w:t>
      </w:r>
      <w:r w:rsidR="001D564E">
        <w:rPr>
          <w:lang w:val="en-GB"/>
        </w:rPr>
        <w:t xml:space="preserve">during the research process </w:t>
      </w:r>
      <w:r w:rsidR="00E26AD9">
        <w:rPr>
          <w:lang w:val="en-GB"/>
        </w:rPr>
        <w:t xml:space="preserve">it became clear that the academic field </w:t>
      </w:r>
      <w:r w:rsidR="001D564E">
        <w:rPr>
          <w:lang w:val="en-GB"/>
        </w:rPr>
        <w:t>still leave</w:t>
      </w:r>
      <w:r w:rsidR="00E46305">
        <w:rPr>
          <w:lang w:val="en-GB"/>
        </w:rPr>
        <w:t>s</w:t>
      </w:r>
      <w:r w:rsidR="001D564E">
        <w:rPr>
          <w:lang w:val="en-GB"/>
        </w:rPr>
        <w:t xml:space="preserve"> fundamental questions open.</w:t>
      </w:r>
      <w:r w:rsidR="00E26AD9">
        <w:rPr>
          <w:lang w:val="en-GB"/>
        </w:rPr>
        <w:t xml:space="preserve"> </w:t>
      </w:r>
      <w:r w:rsidR="00E26AD9" w:rsidRPr="00E26AD9">
        <w:rPr>
          <w:lang w:val="en-GB"/>
        </w:rPr>
        <w:t xml:space="preserve">This provides </w:t>
      </w:r>
      <w:r w:rsidR="00E26AD9">
        <w:rPr>
          <w:lang w:val="en-GB"/>
        </w:rPr>
        <w:t>some</w:t>
      </w:r>
      <w:r w:rsidR="00E26AD9" w:rsidRPr="00E26AD9">
        <w:rPr>
          <w:lang w:val="en-GB"/>
        </w:rPr>
        <w:t xml:space="preserve"> avenues for future research.</w:t>
      </w:r>
      <w:r w:rsidR="00E26AD9">
        <w:rPr>
          <w:lang w:val="en-GB"/>
        </w:rPr>
        <w:t xml:space="preserve"> </w:t>
      </w:r>
    </w:p>
    <w:p w:rsidR="004B60CA" w:rsidRDefault="00BF7626" w:rsidP="00287A3A">
      <w:pPr>
        <w:spacing w:line="360" w:lineRule="auto"/>
        <w:jc w:val="both"/>
        <w:rPr>
          <w:rStyle w:val="hps"/>
          <w:lang w:val="en"/>
        </w:rPr>
      </w:pPr>
      <w:r>
        <w:rPr>
          <w:lang w:val="en-GB"/>
        </w:rPr>
        <w:t>First of all, while most partisan</w:t>
      </w:r>
      <w:r w:rsidR="00A212D0">
        <w:rPr>
          <w:lang w:val="en-GB"/>
        </w:rPr>
        <w:t xml:space="preserve"> explanations </w:t>
      </w:r>
      <w:r w:rsidR="00446CD4">
        <w:rPr>
          <w:lang w:val="en-GB"/>
        </w:rPr>
        <w:t xml:space="preserve">have been written a while ago, </w:t>
      </w:r>
      <w:r w:rsidR="00030F6B">
        <w:rPr>
          <w:lang w:val="en-GB"/>
        </w:rPr>
        <w:t>this</w:t>
      </w:r>
      <w:r w:rsidR="00446CD4">
        <w:rPr>
          <w:lang w:val="en-GB"/>
        </w:rPr>
        <w:t xml:space="preserve"> does not mean </w:t>
      </w:r>
      <w:r w:rsidR="00030F6B">
        <w:rPr>
          <w:lang w:val="en-GB"/>
        </w:rPr>
        <w:t xml:space="preserve">that </w:t>
      </w:r>
      <w:r w:rsidR="00446CD4">
        <w:rPr>
          <w:lang w:val="en-GB"/>
        </w:rPr>
        <w:t xml:space="preserve">they are outdated. This study has proven that once again. However, these </w:t>
      </w:r>
      <w:r w:rsidR="003F275B">
        <w:rPr>
          <w:lang w:val="en-GB"/>
        </w:rPr>
        <w:t>theories have not been revisited lately according to the current zeitgeist. This is particularly problematic because the so-called ‘crisis of social democracy’ as well as the gener</w:t>
      </w:r>
      <w:r w:rsidR="00F465E2">
        <w:rPr>
          <w:lang w:val="en-GB"/>
        </w:rPr>
        <w:t>al rightwards shift in W</w:t>
      </w:r>
      <w:r w:rsidR="003F275B">
        <w:rPr>
          <w:lang w:val="en-GB"/>
        </w:rPr>
        <w:t xml:space="preserve">estern politics create new propositions. It is therefore highly recommendable that further research </w:t>
      </w:r>
      <w:r w:rsidR="00030F6B">
        <w:rPr>
          <w:lang w:val="en-GB"/>
        </w:rPr>
        <w:t>is to be done</w:t>
      </w:r>
      <w:r w:rsidR="003F275B">
        <w:rPr>
          <w:lang w:val="en-GB"/>
        </w:rPr>
        <w:t xml:space="preserve"> </w:t>
      </w:r>
      <w:r w:rsidR="001A484E">
        <w:rPr>
          <w:lang w:val="en-GB"/>
        </w:rPr>
        <w:t xml:space="preserve">on the renewed political positioning and its effect on retrenchment politics. </w:t>
      </w:r>
      <w:r w:rsidR="002E79F5">
        <w:rPr>
          <w:lang w:val="en-GB"/>
        </w:rPr>
        <w:t xml:space="preserve">In addition, a same argument could be made for the classical power approach. Arguments on regime types </w:t>
      </w:r>
      <w:r w:rsidR="002E79F5">
        <w:rPr>
          <w:rStyle w:val="st"/>
          <w:lang w:val="en-US"/>
        </w:rPr>
        <w:t xml:space="preserve">have been made without taking Southern, Central and Eastern European countries into account. It is highly regrettable that more than twenty-five years after Esping-Andersen’s (1990) initial work on regime types there have been no serious attempts to extend the framework to other than the classical industrial countries. New research </w:t>
      </w:r>
      <w:r w:rsidR="00DA703E">
        <w:rPr>
          <w:rStyle w:val="st"/>
          <w:lang w:val="en-US"/>
        </w:rPr>
        <w:t xml:space="preserve">that incorporates all European countries </w:t>
      </w:r>
      <w:r w:rsidR="007A45CD">
        <w:rPr>
          <w:rStyle w:val="st"/>
          <w:lang w:val="en-US"/>
        </w:rPr>
        <w:t>in</w:t>
      </w:r>
      <w:r w:rsidR="00DA703E">
        <w:rPr>
          <w:rStyle w:val="st"/>
          <w:lang w:val="en-US"/>
        </w:rPr>
        <w:t>to the framework</w:t>
      </w:r>
      <w:r w:rsidR="007A45CD">
        <w:rPr>
          <w:rStyle w:val="st"/>
          <w:lang w:val="en-US"/>
        </w:rPr>
        <w:t xml:space="preserve"> is </w:t>
      </w:r>
      <w:r w:rsidR="00816352">
        <w:rPr>
          <w:rStyle w:val="st"/>
          <w:lang w:val="en-US"/>
        </w:rPr>
        <w:t>particularly</w:t>
      </w:r>
      <w:r w:rsidR="00DA703E">
        <w:rPr>
          <w:rStyle w:val="st"/>
          <w:lang w:val="en-US"/>
        </w:rPr>
        <w:t xml:space="preserve"> </w:t>
      </w:r>
      <w:r w:rsidR="002E79F5">
        <w:rPr>
          <w:rStyle w:val="st"/>
          <w:lang w:val="en-US"/>
        </w:rPr>
        <w:t>desirable</w:t>
      </w:r>
      <w:r w:rsidR="00DA703E">
        <w:rPr>
          <w:rStyle w:val="st"/>
          <w:lang w:val="en-US"/>
        </w:rPr>
        <w:t>.</w:t>
      </w:r>
      <w:r w:rsidR="00E46305">
        <w:rPr>
          <w:rStyle w:val="st"/>
          <w:lang w:val="en-US"/>
        </w:rPr>
        <w:t xml:space="preserve"> Lastly, </w:t>
      </w:r>
      <w:r w:rsidR="003306FD">
        <w:rPr>
          <w:rStyle w:val="st"/>
          <w:lang w:val="en-US"/>
        </w:rPr>
        <w:t>social constructivist approaches such as framing and disco</w:t>
      </w:r>
      <w:r w:rsidR="004B60CA">
        <w:rPr>
          <w:rStyle w:val="st"/>
          <w:lang w:val="en-US"/>
        </w:rPr>
        <w:t xml:space="preserve">urse seem to be highly relevant, </w:t>
      </w:r>
      <w:r w:rsidR="003306FD">
        <w:rPr>
          <w:rStyle w:val="st"/>
          <w:lang w:val="en-US"/>
        </w:rPr>
        <w:t xml:space="preserve">however, </w:t>
      </w:r>
      <w:r w:rsidR="004B60CA">
        <w:rPr>
          <w:rStyle w:val="st"/>
          <w:lang w:val="en-US"/>
        </w:rPr>
        <w:t xml:space="preserve">they are sidelined in the debate because these studies are </w:t>
      </w:r>
      <w:r w:rsidR="00EA4C24">
        <w:rPr>
          <w:rStyle w:val="st"/>
          <w:lang w:val="en-US"/>
        </w:rPr>
        <w:t>generally</w:t>
      </w:r>
      <w:r w:rsidR="004B60CA">
        <w:rPr>
          <w:rStyle w:val="st"/>
          <w:lang w:val="en-US"/>
        </w:rPr>
        <w:t xml:space="preserve"> very</w:t>
      </w:r>
      <w:r w:rsidR="003306FD">
        <w:rPr>
          <w:lang w:val="en-US"/>
        </w:rPr>
        <w:t xml:space="preserve"> descriptive in nature</w:t>
      </w:r>
      <w:r w:rsidR="004B60CA">
        <w:rPr>
          <w:lang w:val="en-US"/>
        </w:rPr>
        <w:t xml:space="preserve"> and lack </w:t>
      </w:r>
      <w:r w:rsidR="004B60CA">
        <w:rPr>
          <w:rStyle w:val="hps"/>
          <w:lang w:val="en"/>
        </w:rPr>
        <w:t xml:space="preserve">reproducibility. A serious attempt to </w:t>
      </w:r>
      <w:r w:rsidR="00EA4C24">
        <w:rPr>
          <w:rStyle w:val="hps"/>
          <w:lang w:val="en"/>
        </w:rPr>
        <w:t>develop</w:t>
      </w:r>
      <w:r w:rsidR="004B60CA">
        <w:rPr>
          <w:rStyle w:val="hps"/>
          <w:lang w:val="en"/>
        </w:rPr>
        <w:t xml:space="preserve"> concrete </w:t>
      </w:r>
      <w:r w:rsidR="00EA4C24">
        <w:rPr>
          <w:rStyle w:val="hps"/>
          <w:lang w:val="en"/>
        </w:rPr>
        <w:t xml:space="preserve">measures would increase the theoretical relevance of the constructivist school as well as the quality of the welfare state retrenchment literature as a whole.  </w:t>
      </w:r>
    </w:p>
    <w:p w:rsidR="004B32CF" w:rsidRDefault="0062687D" w:rsidP="00287A3A">
      <w:pPr>
        <w:spacing w:line="360" w:lineRule="auto"/>
        <w:jc w:val="both"/>
        <w:rPr>
          <w:lang w:val="en-GB"/>
        </w:rPr>
      </w:pPr>
      <w:r>
        <w:rPr>
          <w:lang w:val="en-GB"/>
        </w:rPr>
        <w:t xml:space="preserve">Another </w:t>
      </w:r>
      <w:r w:rsidR="00E57057">
        <w:rPr>
          <w:lang w:val="en-GB"/>
        </w:rPr>
        <w:t xml:space="preserve">underlying but essential question </w:t>
      </w:r>
      <w:r w:rsidR="00B172F6">
        <w:rPr>
          <w:lang w:val="en-GB"/>
        </w:rPr>
        <w:t>to</w:t>
      </w:r>
      <w:r w:rsidR="00E57057">
        <w:rPr>
          <w:lang w:val="en-GB"/>
        </w:rPr>
        <w:t xml:space="preserve"> this study has been whether</w:t>
      </w:r>
      <w:r w:rsidR="00B172F6">
        <w:rPr>
          <w:lang w:val="en-GB"/>
        </w:rPr>
        <w:t xml:space="preserve"> </w:t>
      </w:r>
      <w:r>
        <w:rPr>
          <w:lang w:val="en-GB"/>
        </w:rPr>
        <w:t xml:space="preserve">these </w:t>
      </w:r>
      <w:r w:rsidR="00B172F6">
        <w:rPr>
          <w:lang w:val="en-GB"/>
        </w:rPr>
        <w:t xml:space="preserve">‘universal’ welfare state retrenchment theories </w:t>
      </w:r>
      <w:r w:rsidR="006A311A">
        <w:rPr>
          <w:lang w:val="en-GB"/>
        </w:rPr>
        <w:t xml:space="preserve">fit the specific context of health care. </w:t>
      </w:r>
      <w:r>
        <w:rPr>
          <w:lang w:val="en-GB"/>
        </w:rPr>
        <w:t xml:space="preserve">In fact, researchers are </w:t>
      </w:r>
      <w:r w:rsidR="00AB4E62">
        <w:rPr>
          <w:lang w:val="en-GB"/>
        </w:rPr>
        <w:t xml:space="preserve">at the mercy of </w:t>
      </w:r>
      <w:r w:rsidR="005B77FB">
        <w:rPr>
          <w:lang w:val="en-GB"/>
        </w:rPr>
        <w:t xml:space="preserve">general </w:t>
      </w:r>
      <w:r w:rsidR="0013081A" w:rsidRPr="00731C7C">
        <w:rPr>
          <w:lang w:val="en-US"/>
        </w:rPr>
        <w:t>described</w:t>
      </w:r>
      <w:r w:rsidR="0013081A">
        <w:rPr>
          <w:lang w:val="en-GB"/>
        </w:rPr>
        <w:t xml:space="preserve"> </w:t>
      </w:r>
      <w:r w:rsidR="005B77FB">
        <w:rPr>
          <w:lang w:val="en-GB"/>
        </w:rPr>
        <w:t>patterns that ought to be</w:t>
      </w:r>
      <w:r w:rsidR="00C433C8">
        <w:rPr>
          <w:lang w:val="en-GB"/>
        </w:rPr>
        <w:t xml:space="preserve"> applicable to all sorts of social policy. There is no such welfare state retrenchment theory </w:t>
      </w:r>
      <w:r w:rsidR="008A4411">
        <w:rPr>
          <w:lang w:val="en-GB"/>
        </w:rPr>
        <w:t xml:space="preserve">explicitly developed for health care. </w:t>
      </w:r>
      <w:r w:rsidR="002F767F">
        <w:rPr>
          <w:lang w:val="en-GB"/>
        </w:rPr>
        <w:t>During</w:t>
      </w:r>
      <w:r w:rsidR="008A687F">
        <w:rPr>
          <w:lang w:val="en-GB"/>
        </w:rPr>
        <w:t xml:space="preserve"> the research process, </w:t>
      </w:r>
      <w:r w:rsidR="002F767F">
        <w:rPr>
          <w:lang w:val="en-GB"/>
        </w:rPr>
        <w:t xml:space="preserve">I have </w:t>
      </w:r>
      <w:r w:rsidR="008A687F">
        <w:rPr>
          <w:lang w:val="en-GB"/>
        </w:rPr>
        <w:t>not noticed serious limitations</w:t>
      </w:r>
      <w:r w:rsidR="0027401B">
        <w:rPr>
          <w:lang w:val="en-GB"/>
        </w:rPr>
        <w:t xml:space="preserve"> because of this. Generally, the conditions seemed </w:t>
      </w:r>
      <w:r w:rsidR="00697B20">
        <w:rPr>
          <w:lang w:val="en-GB"/>
        </w:rPr>
        <w:t>fairly well applicable to health care and the case descriptions showed that theoretical predictions concur.</w:t>
      </w:r>
      <w:r w:rsidR="00697EAF">
        <w:rPr>
          <w:lang w:val="en-GB"/>
        </w:rPr>
        <w:t xml:space="preserve"> </w:t>
      </w:r>
      <w:r w:rsidR="007D0474">
        <w:rPr>
          <w:lang w:val="en-GB"/>
        </w:rPr>
        <w:t xml:space="preserve">Nevertheless, an </w:t>
      </w:r>
      <w:r w:rsidR="00697EAF">
        <w:rPr>
          <w:lang w:val="en-GB"/>
        </w:rPr>
        <w:t xml:space="preserve">applied theoretic understanding of retrenchment </w:t>
      </w:r>
      <w:r w:rsidR="00F465E2">
        <w:rPr>
          <w:lang w:val="en-GB"/>
        </w:rPr>
        <w:t xml:space="preserve">could account for </w:t>
      </w:r>
      <w:r w:rsidR="00B26622">
        <w:rPr>
          <w:lang w:val="en-GB"/>
        </w:rPr>
        <w:t>more in-depth understanding of the particular configuration of health care system</w:t>
      </w:r>
      <w:r w:rsidR="007D0474">
        <w:rPr>
          <w:lang w:val="en-GB"/>
        </w:rPr>
        <w:t>s</w:t>
      </w:r>
      <w:r w:rsidR="00B26622">
        <w:rPr>
          <w:lang w:val="en-GB"/>
        </w:rPr>
        <w:t xml:space="preserve">. </w:t>
      </w:r>
      <w:r w:rsidR="007D0474">
        <w:rPr>
          <w:lang w:val="en-GB"/>
        </w:rPr>
        <w:t xml:space="preserve">Everyone, irrespective of their political stance, </w:t>
      </w:r>
      <w:r w:rsidR="003C2122">
        <w:rPr>
          <w:lang w:val="en-GB"/>
        </w:rPr>
        <w:t>is likely to face the risk of sickness. Other risks that are protected by means of the welfare state</w:t>
      </w:r>
      <w:r w:rsidR="00F70E51">
        <w:rPr>
          <w:lang w:val="en-GB"/>
        </w:rPr>
        <w:t xml:space="preserve"> – such as unemployment –</w:t>
      </w:r>
      <w:r w:rsidR="003C2122">
        <w:rPr>
          <w:lang w:val="en-GB"/>
        </w:rPr>
        <w:t xml:space="preserve"> are </w:t>
      </w:r>
      <w:r w:rsidR="00F70E51">
        <w:rPr>
          <w:lang w:val="en-GB"/>
        </w:rPr>
        <w:t xml:space="preserve">more specific and concern a much smaller share of the population. </w:t>
      </w:r>
      <w:r w:rsidR="0005613D">
        <w:rPr>
          <w:lang w:val="en-GB"/>
        </w:rPr>
        <w:t xml:space="preserve">It is possible that the political right’s impact varies </w:t>
      </w:r>
      <w:r w:rsidR="0013081A">
        <w:rPr>
          <w:lang w:val="en-GB"/>
        </w:rPr>
        <w:t>per</w:t>
      </w:r>
      <w:r w:rsidR="0005613D">
        <w:rPr>
          <w:lang w:val="en-GB"/>
        </w:rPr>
        <w:t xml:space="preserve"> policy field because </w:t>
      </w:r>
      <w:r w:rsidR="00DB64D6">
        <w:rPr>
          <w:lang w:val="en-GB"/>
        </w:rPr>
        <w:t xml:space="preserve">welfare policies vary in the scope of socio-economic risks that they address. </w:t>
      </w:r>
      <w:r w:rsidR="009700FA">
        <w:rPr>
          <w:lang w:val="en-GB"/>
        </w:rPr>
        <w:t xml:space="preserve">New research should </w:t>
      </w:r>
      <w:r w:rsidR="0013081A">
        <w:rPr>
          <w:lang w:val="en-GB"/>
        </w:rPr>
        <w:t xml:space="preserve">expand its scope to these </w:t>
      </w:r>
      <w:r w:rsidR="00977073">
        <w:rPr>
          <w:lang w:val="en-GB"/>
        </w:rPr>
        <w:t xml:space="preserve">questions, so that – in close connection with the universal </w:t>
      </w:r>
      <w:r w:rsidR="00206C77">
        <w:rPr>
          <w:lang w:val="en-GB"/>
        </w:rPr>
        <w:t xml:space="preserve">principles – </w:t>
      </w:r>
      <w:r w:rsidR="002F767F">
        <w:rPr>
          <w:lang w:val="en-GB"/>
        </w:rPr>
        <w:t xml:space="preserve">one could </w:t>
      </w:r>
      <w:r w:rsidR="00206C77">
        <w:rPr>
          <w:lang w:val="en-GB"/>
        </w:rPr>
        <w:t>build a more detailed health care retrenchment theory.</w:t>
      </w:r>
    </w:p>
    <w:p w:rsidR="00216273" w:rsidRDefault="00216273" w:rsidP="00287A3A">
      <w:pPr>
        <w:spacing w:line="360" w:lineRule="auto"/>
        <w:jc w:val="both"/>
        <w:rPr>
          <w:lang w:val="en-GB"/>
        </w:rPr>
      </w:pPr>
      <w:r>
        <w:rPr>
          <w:lang w:val="en-GB"/>
        </w:rPr>
        <w:t>To conclude</w:t>
      </w:r>
      <w:r w:rsidR="004B32CF">
        <w:rPr>
          <w:lang w:val="en-GB"/>
        </w:rPr>
        <w:t xml:space="preserve">, </w:t>
      </w:r>
      <w:r w:rsidR="00107A00">
        <w:rPr>
          <w:lang w:val="en-GB"/>
        </w:rPr>
        <w:t xml:space="preserve">this </w:t>
      </w:r>
      <w:r w:rsidRPr="00711E25">
        <w:rPr>
          <w:lang w:val="en-GB"/>
        </w:rPr>
        <w:t xml:space="preserve">thesis may be used as a guidance for further research in </w:t>
      </w:r>
      <w:r>
        <w:rPr>
          <w:lang w:val="en-GB"/>
        </w:rPr>
        <w:t xml:space="preserve">the area of health care politics. It has been the first attempt </w:t>
      </w:r>
      <w:r w:rsidR="00AF3364">
        <w:rPr>
          <w:lang w:val="en-GB"/>
        </w:rPr>
        <w:t xml:space="preserve">to investigate the </w:t>
      </w:r>
      <w:r w:rsidR="00AF3364">
        <w:rPr>
          <w:rFonts w:eastAsia="Times New Roman" w:cs="Times New Roman"/>
          <w:lang w:val="en-US" w:eastAsia="nl-NL"/>
        </w:rPr>
        <w:t>connecting aspects of welfare state retrenchment, health care systems and the (aftermath of the) GFC.</w:t>
      </w:r>
      <w:r w:rsidR="0006770C">
        <w:rPr>
          <w:rFonts w:eastAsia="Times New Roman" w:cs="Times New Roman"/>
          <w:lang w:val="en-US" w:eastAsia="nl-NL"/>
        </w:rPr>
        <w:t xml:space="preserve"> More case oriented research </w:t>
      </w:r>
      <w:r w:rsidR="005C2833">
        <w:rPr>
          <w:rFonts w:eastAsia="Times New Roman" w:cs="Times New Roman"/>
          <w:lang w:val="en-US" w:eastAsia="nl-NL"/>
        </w:rPr>
        <w:t xml:space="preserve">is </w:t>
      </w:r>
      <w:r w:rsidR="0006770C">
        <w:rPr>
          <w:rFonts w:eastAsia="Times New Roman" w:cs="Times New Roman"/>
          <w:lang w:val="en-US" w:eastAsia="nl-NL"/>
        </w:rPr>
        <w:t xml:space="preserve">needed </w:t>
      </w:r>
      <w:r w:rsidR="00B61799">
        <w:rPr>
          <w:rFonts w:eastAsia="Times New Roman" w:cs="Times New Roman"/>
          <w:lang w:val="en-US" w:eastAsia="nl-NL"/>
        </w:rPr>
        <w:t xml:space="preserve">to </w:t>
      </w:r>
      <w:r w:rsidR="005C2833">
        <w:rPr>
          <w:rFonts w:eastAsia="Times New Roman" w:cs="Times New Roman"/>
          <w:lang w:val="en-US" w:eastAsia="nl-NL"/>
        </w:rPr>
        <w:t xml:space="preserve">get a better understanding </w:t>
      </w:r>
      <w:r w:rsidR="007A38F1">
        <w:rPr>
          <w:rFonts w:eastAsia="Times New Roman" w:cs="Times New Roman"/>
          <w:lang w:val="en-US" w:eastAsia="nl-NL"/>
        </w:rPr>
        <w:t xml:space="preserve">of the country-specific circumstances under which retrenchment occurred and its </w:t>
      </w:r>
      <w:r w:rsidR="0013081A" w:rsidRPr="00731C7C">
        <w:rPr>
          <w:lang w:val="en-US"/>
        </w:rPr>
        <w:t xml:space="preserve">associated </w:t>
      </w:r>
      <w:r w:rsidR="007A38F1">
        <w:rPr>
          <w:rFonts w:eastAsia="Times New Roman" w:cs="Times New Roman"/>
          <w:lang w:val="en-US" w:eastAsia="nl-NL"/>
        </w:rPr>
        <w:t xml:space="preserve">consequences. </w:t>
      </w:r>
      <w:r w:rsidR="006E5E2C">
        <w:rPr>
          <w:rFonts w:eastAsia="Times New Roman" w:cs="Times New Roman"/>
          <w:lang w:val="en-US" w:eastAsia="nl-NL"/>
        </w:rPr>
        <w:t>In con</w:t>
      </w:r>
      <w:r w:rsidR="005D209C">
        <w:rPr>
          <w:rFonts w:eastAsia="Times New Roman" w:cs="Times New Roman"/>
          <w:lang w:val="en-US" w:eastAsia="nl-NL"/>
        </w:rPr>
        <w:t xml:space="preserve">trast </w:t>
      </w:r>
      <w:r w:rsidR="0013081A">
        <w:rPr>
          <w:rFonts w:eastAsia="Times New Roman" w:cs="Times New Roman"/>
          <w:lang w:val="en-US" w:eastAsia="nl-NL"/>
        </w:rPr>
        <w:t xml:space="preserve">to </w:t>
      </w:r>
      <w:r w:rsidR="005D209C">
        <w:rPr>
          <w:rFonts w:eastAsia="Times New Roman" w:cs="Times New Roman"/>
          <w:lang w:val="en-US" w:eastAsia="nl-NL"/>
        </w:rPr>
        <w:t>my</w:t>
      </w:r>
      <w:r w:rsidR="00F465E2">
        <w:rPr>
          <w:rFonts w:eastAsia="Times New Roman" w:cs="Times New Roman"/>
          <w:lang w:val="en-US" w:eastAsia="nl-NL"/>
        </w:rPr>
        <w:t xml:space="preserve"> long-term view</w:t>
      </w:r>
      <w:r w:rsidR="006E5E2C">
        <w:rPr>
          <w:rFonts w:eastAsia="Times New Roman" w:cs="Times New Roman"/>
          <w:lang w:val="en-US" w:eastAsia="nl-NL"/>
        </w:rPr>
        <w:t>, a</w:t>
      </w:r>
      <w:r w:rsidR="00184FFB">
        <w:rPr>
          <w:rFonts w:eastAsia="Times New Roman" w:cs="Times New Roman"/>
          <w:lang w:val="en-US" w:eastAsia="nl-NL"/>
        </w:rPr>
        <w:t xml:space="preserve"> more detailed approach would be particularly helpful to trace the relationship between the theoretical</w:t>
      </w:r>
      <w:r w:rsidR="0013081A">
        <w:rPr>
          <w:rFonts w:eastAsia="Times New Roman" w:cs="Times New Roman"/>
          <w:lang w:val="en-US" w:eastAsia="nl-NL"/>
        </w:rPr>
        <w:t>ly</w:t>
      </w:r>
      <w:r w:rsidR="00184FFB">
        <w:rPr>
          <w:rFonts w:eastAsia="Times New Roman" w:cs="Times New Roman"/>
          <w:lang w:val="en-US" w:eastAsia="nl-NL"/>
        </w:rPr>
        <w:t xml:space="preserve"> relevant forces and the actual decision-making process during the distinct years of the crisis. </w:t>
      </w:r>
      <w:r w:rsidR="00CD56EB">
        <w:rPr>
          <w:rFonts w:eastAsia="Times New Roman" w:cs="Times New Roman"/>
          <w:lang w:val="en-US" w:eastAsia="nl-NL"/>
        </w:rPr>
        <w:t xml:space="preserve">Additionally, </w:t>
      </w:r>
      <w:r w:rsidR="00D60EC0">
        <w:rPr>
          <w:rFonts w:eastAsia="Times New Roman" w:cs="Times New Roman"/>
          <w:lang w:val="en-US" w:eastAsia="nl-NL"/>
        </w:rPr>
        <w:t xml:space="preserve">it is a highly relevant but still unknown question whether </w:t>
      </w:r>
      <w:r w:rsidR="0013081A">
        <w:rPr>
          <w:rFonts w:eastAsia="Times New Roman" w:cs="Times New Roman"/>
          <w:lang w:val="en-US" w:eastAsia="nl-NL"/>
        </w:rPr>
        <w:t xml:space="preserve">or not </w:t>
      </w:r>
      <w:r w:rsidR="00DF66BD">
        <w:rPr>
          <w:rFonts w:eastAsia="Times New Roman" w:cs="Times New Roman"/>
          <w:lang w:val="en-US" w:eastAsia="nl-NL"/>
        </w:rPr>
        <w:t xml:space="preserve">the crisis has been a game changer to the constantly upward trend of health expenditure last decade. Additional research in the next years needs to clarify to what extent retrenchment politics will remain </w:t>
      </w:r>
      <w:r w:rsidR="00F465E2">
        <w:rPr>
          <w:rFonts w:eastAsia="Times New Roman" w:cs="Times New Roman"/>
          <w:lang w:val="en-US" w:eastAsia="nl-NL"/>
        </w:rPr>
        <w:t>operative</w:t>
      </w:r>
      <w:r w:rsidR="00DF66BD">
        <w:rPr>
          <w:rFonts w:eastAsia="Times New Roman" w:cs="Times New Roman"/>
          <w:lang w:val="en-US" w:eastAsia="nl-NL"/>
        </w:rPr>
        <w:t xml:space="preserve"> on the longer term. </w:t>
      </w:r>
    </w:p>
    <w:p w:rsidR="00326052" w:rsidRPr="00EA2DE7" w:rsidRDefault="00326052">
      <w:pPr>
        <w:rPr>
          <w:rFonts w:eastAsia="MinionPro-Regular" w:cs="MinionPro-Regular"/>
          <w:lang w:val="en-US"/>
        </w:rPr>
      </w:pPr>
      <w:r w:rsidRPr="00EA2DE7">
        <w:rPr>
          <w:rFonts w:eastAsia="MinionPro-Regular" w:cs="MinionPro-Regular"/>
          <w:lang w:val="en-US"/>
        </w:rPr>
        <w:br w:type="page"/>
      </w:r>
    </w:p>
    <w:p w:rsidR="00326052" w:rsidRPr="00F458A5" w:rsidRDefault="00F52BD7" w:rsidP="00F458A5">
      <w:pPr>
        <w:pStyle w:val="IntenseQuote"/>
        <w:jc w:val="right"/>
        <w:rPr>
          <w:b/>
          <w:sz w:val="40"/>
          <w:szCs w:val="40"/>
          <w:lang w:val="en-US"/>
        </w:rPr>
      </w:pPr>
      <w:r w:rsidRPr="00F458A5">
        <w:rPr>
          <w:b/>
          <w:sz w:val="40"/>
          <w:szCs w:val="40"/>
          <w:lang w:val="en-US"/>
        </w:rPr>
        <w:t>Bibliography</w:t>
      </w:r>
    </w:p>
    <w:p w:rsidR="000E3A42" w:rsidRPr="00D40495" w:rsidRDefault="0071030A" w:rsidP="00C45887">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Ahlborn, M., Ahrens, J., &amp; Schweickert, R. (2014). </w:t>
      </w:r>
      <w:r w:rsidRPr="00D40495">
        <w:rPr>
          <w:rFonts w:eastAsia="Times New Roman" w:cs="Times New Roman"/>
          <w:i/>
          <w:iCs/>
          <w:sz w:val="24"/>
          <w:szCs w:val="24"/>
          <w:lang w:val="en-US" w:eastAsia="nl-NL"/>
        </w:rPr>
        <w:t>Large-scale transition of economic systems: Do CEECs converge towards western prototypes?</w:t>
      </w:r>
      <w:r w:rsidRPr="00D40495">
        <w:rPr>
          <w:rFonts w:eastAsia="Times New Roman" w:cs="Times New Roman"/>
          <w:sz w:val="24"/>
          <w:szCs w:val="24"/>
          <w:lang w:val="en-US" w:eastAsia="nl-NL"/>
        </w:rPr>
        <w:t xml:space="preserve"> (No. 2014/05). PFH Private University of Applied Sciences, Göttingen.</w:t>
      </w:r>
    </w:p>
    <w:p w:rsidR="000E3A42" w:rsidRPr="00D40495" w:rsidRDefault="0071030A"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Ahrend, R., Arnold, J., &amp; Moeser, C. (2011). </w:t>
      </w:r>
      <w:r w:rsidRPr="00D40495">
        <w:rPr>
          <w:rFonts w:eastAsia="Times New Roman" w:cs="Times New Roman"/>
          <w:i/>
          <w:iCs/>
          <w:sz w:val="24"/>
          <w:szCs w:val="24"/>
          <w:lang w:val="en-US" w:eastAsia="nl-NL"/>
        </w:rPr>
        <w:t>The Sharing of Macroeconomic Risk: Who Loses (and Gains) from Macroeconomic Shocks</w:t>
      </w:r>
      <w:r w:rsidRPr="00D40495">
        <w:rPr>
          <w:rFonts w:eastAsia="Times New Roman" w:cs="Times New Roman"/>
          <w:sz w:val="24"/>
          <w:szCs w:val="24"/>
          <w:lang w:val="en-US" w:eastAsia="nl-NL"/>
        </w:rPr>
        <w:t xml:space="preserve"> (No. 877). OECD Publishing.</w:t>
      </w:r>
    </w:p>
    <w:p w:rsidR="000E3A42" w:rsidRPr="00D40495" w:rsidRDefault="0032605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Alexa, J., Recka, L., Votapkova, J., van Ginneken, E., Spranger, A., &amp; Wittenbecher, F. (2015). Czech Republic: Health System Review. </w:t>
      </w:r>
      <w:r w:rsidR="00FF1DB3" w:rsidRPr="00D40495">
        <w:rPr>
          <w:rFonts w:eastAsia="Times New Roman" w:cs="Times New Roman"/>
          <w:i/>
          <w:iCs/>
          <w:sz w:val="24"/>
          <w:szCs w:val="24"/>
          <w:lang w:val="en-US" w:eastAsia="nl-NL"/>
        </w:rPr>
        <w:t>Health Systems in T</w:t>
      </w:r>
      <w:r w:rsidRPr="00D40495">
        <w:rPr>
          <w:rFonts w:eastAsia="Times New Roman" w:cs="Times New Roman"/>
          <w:i/>
          <w:iCs/>
          <w:sz w:val="24"/>
          <w:szCs w:val="24"/>
          <w:lang w:val="en-US" w:eastAsia="nl-NL"/>
        </w:rPr>
        <w:t>ransition</w:t>
      </w:r>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17</w:t>
      </w:r>
      <w:r w:rsidR="00DD04DC" w:rsidRPr="00D40495">
        <w:rPr>
          <w:rFonts w:eastAsia="Times New Roman" w:cs="Times New Roman"/>
          <w:sz w:val="24"/>
          <w:szCs w:val="24"/>
          <w:lang w:val="en-US" w:eastAsia="nl-NL"/>
        </w:rPr>
        <w:t>(1), 1–</w:t>
      </w:r>
      <w:r w:rsidRPr="00D40495">
        <w:rPr>
          <w:rFonts w:eastAsia="Times New Roman" w:cs="Times New Roman"/>
          <w:sz w:val="24"/>
          <w:szCs w:val="24"/>
          <w:lang w:val="en-US" w:eastAsia="nl-NL"/>
        </w:rPr>
        <w:t>165.</w:t>
      </w:r>
    </w:p>
    <w:p w:rsidR="000E3A42" w:rsidRDefault="00326052" w:rsidP="00D40495">
      <w:pPr>
        <w:ind w:left="426" w:hanging="426"/>
        <w:rPr>
          <w:sz w:val="24"/>
          <w:szCs w:val="24"/>
          <w:lang w:val="en-US"/>
        </w:rPr>
      </w:pPr>
      <w:r w:rsidRPr="00D40495">
        <w:rPr>
          <w:sz w:val="24"/>
          <w:szCs w:val="24"/>
          <w:lang w:val="en-US"/>
        </w:rPr>
        <w:t xml:space="preserve">Allan, J. P., &amp; Scruggs, L. (2004). Political partisanship and welfare state reform in advanced industrial societies. </w:t>
      </w:r>
      <w:r w:rsidRPr="00D40495">
        <w:rPr>
          <w:i/>
          <w:iCs/>
          <w:sz w:val="24"/>
          <w:szCs w:val="24"/>
          <w:lang w:val="en-US"/>
        </w:rPr>
        <w:t>American Journal of Political Science</w:t>
      </w:r>
      <w:r w:rsidRPr="00D40495">
        <w:rPr>
          <w:sz w:val="24"/>
          <w:szCs w:val="24"/>
          <w:lang w:val="en-US"/>
        </w:rPr>
        <w:t xml:space="preserve">, </w:t>
      </w:r>
      <w:r w:rsidRPr="00D40495">
        <w:rPr>
          <w:i/>
          <w:iCs/>
          <w:sz w:val="24"/>
          <w:szCs w:val="24"/>
          <w:lang w:val="en-US"/>
        </w:rPr>
        <w:t>48</w:t>
      </w:r>
      <w:r w:rsidRPr="00D40495">
        <w:rPr>
          <w:sz w:val="24"/>
          <w:szCs w:val="24"/>
          <w:lang w:val="en-US"/>
        </w:rPr>
        <w:t>(3), 496</w:t>
      </w:r>
      <w:r w:rsidR="00DD04DC" w:rsidRPr="00D40495">
        <w:rPr>
          <w:sz w:val="24"/>
          <w:szCs w:val="24"/>
          <w:lang w:val="en-US"/>
        </w:rPr>
        <w:t>–</w:t>
      </w:r>
      <w:r w:rsidRPr="00D40495">
        <w:rPr>
          <w:sz w:val="24"/>
          <w:szCs w:val="24"/>
          <w:lang w:val="en-US"/>
        </w:rPr>
        <w:t>512.</w:t>
      </w:r>
    </w:p>
    <w:p w:rsidR="00EC569E" w:rsidRPr="00D40495" w:rsidRDefault="00EC569E" w:rsidP="00D40495">
      <w:pPr>
        <w:ind w:left="426" w:hanging="426"/>
        <w:rPr>
          <w:sz w:val="24"/>
          <w:szCs w:val="24"/>
          <w:lang w:val="en-US"/>
        </w:rPr>
      </w:pPr>
      <w:r w:rsidRPr="00EC569E">
        <w:rPr>
          <w:sz w:val="24"/>
          <w:szCs w:val="24"/>
          <w:lang w:val="en-US"/>
        </w:rPr>
        <w:t xml:space="preserve">Amable, B., Gatti, D., &amp; Schumacher, J. </w:t>
      </w:r>
      <w:r>
        <w:rPr>
          <w:sz w:val="24"/>
          <w:szCs w:val="24"/>
          <w:lang w:val="en-US"/>
        </w:rPr>
        <w:t>(2006). Welfare-State Retrench</w:t>
      </w:r>
      <w:r w:rsidRPr="00EC569E">
        <w:rPr>
          <w:sz w:val="24"/>
          <w:szCs w:val="24"/>
          <w:lang w:val="en-US"/>
        </w:rPr>
        <w:t xml:space="preserve">ment: The Partisanship Effect Revisited. </w:t>
      </w:r>
      <w:r w:rsidRPr="00EC569E">
        <w:rPr>
          <w:i/>
          <w:sz w:val="24"/>
          <w:szCs w:val="24"/>
          <w:lang w:val="en-US"/>
        </w:rPr>
        <w:t>Oxford Review of Economic Policy, 22</w:t>
      </w:r>
      <w:r>
        <w:rPr>
          <w:sz w:val="24"/>
          <w:szCs w:val="24"/>
          <w:lang w:val="en-US"/>
        </w:rPr>
        <w:t>(3), 426–</w:t>
      </w:r>
      <w:r w:rsidRPr="00EC569E">
        <w:rPr>
          <w:sz w:val="24"/>
          <w:szCs w:val="24"/>
          <w:lang w:val="en-US"/>
        </w:rPr>
        <w:t>444.</w:t>
      </w:r>
    </w:p>
    <w:p w:rsidR="000E3A42" w:rsidRPr="00D40495" w:rsidRDefault="00C94E68"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Antonanzas, F. (2013). The impact of the economic downturn on healthcare in Spain: consequences and alternatives. </w:t>
      </w:r>
      <w:r w:rsidRPr="00D40495">
        <w:rPr>
          <w:rFonts w:eastAsia="Times New Roman" w:cs="Times New Roman"/>
          <w:i/>
          <w:iCs/>
          <w:sz w:val="24"/>
          <w:szCs w:val="24"/>
          <w:lang w:val="en-US" w:eastAsia="nl-NL"/>
        </w:rPr>
        <w:t>Expert review of pharmacoeconomics &amp; outcomes research</w:t>
      </w:r>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13</w:t>
      </w:r>
      <w:r w:rsidR="00DD04DC" w:rsidRPr="00D40495">
        <w:rPr>
          <w:rFonts w:eastAsia="Times New Roman" w:cs="Times New Roman"/>
          <w:sz w:val="24"/>
          <w:szCs w:val="24"/>
          <w:lang w:val="en-US" w:eastAsia="nl-NL"/>
        </w:rPr>
        <w:t>(4), 433–</w:t>
      </w:r>
      <w:r w:rsidRPr="00D40495">
        <w:rPr>
          <w:rFonts w:eastAsia="Times New Roman" w:cs="Times New Roman"/>
          <w:sz w:val="24"/>
          <w:szCs w:val="24"/>
          <w:lang w:val="en-US" w:eastAsia="nl-NL"/>
        </w:rPr>
        <w:t>439.</w:t>
      </w:r>
    </w:p>
    <w:p w:rsidR="000E3A42" w:rsidRPr="00D40495" w:rsidRDefault="00C94E68" w:rsidP="00D40495">
      <w:pPr>
        <w:ind w:left="426" w:hanging="426"/>
        <w:rPr>
          <w:rStyle w:val="referencelistitem"/>
          <w:sz w:val="24"/>
          <w:szCs w:val="24"/>
          <w:lang w:val="en-US"/>
        </w:rPr>
      </w:pPr>
      <w:r w:rsidRPr="00D40495">
        <w:rPr>
          <w:rStyle w:val="referencelistitem"/>
          <w:sz w:val="24"/>
          <w:szCs w:val="24"/>
          <w:lang w:val="en-US"/>
        </w:rPr>
        <w:t xml:space="preserve">Appleby, J. (1999). The reforms of the British National Health Service. In F. D. Powell, &amp; A. F. Wessen (Eds.), </w:t>
      </w:r>
      <w:r w:rsidRPr="00D40495">
        <w:rPr>
          <w:rStyle w:val="referencelistitem"/>
          <w:i/>
          <w:sz w:val="24"/>
          <w:szCs w:val="24"/>
          <w:lang w:val="en-US"/>
        </w:rPr>
        <w:t>H</w:t>
      </w:r>
      <w:r w:rsidRPr="00D40495">
        <w:rPr>
          <w:rStyle w:val="referencelistitem"/>
          <w:i/>
          <w:iCs/>
          <w:sz w:val="24"/>
          <w:szCs w:val="24"/>
          <w:lang w:val="en-US"/>
        </w:rPr>
        <w:t>ealth Care Systems in Transition: An International Perspective</w:t>
      </w:r>
      <w:r w:rsidRPr="00D40495">
        <w:rPr>
          <w:rStyle w:val="referencelistitem"/>
          <w:sz w:val="24"/>
          <w:szCs w:val="24"/>
          <w:lang w:val="en-US"/>
        </w:rPr>
        <w:t xml:space="preserve"> (pp. 305-326). Thousand Oaks, CA, United States: Sage Publications.</w:t>
      </w:r>
    </w:p>
    <w:p w:rsidR="000E3A42" w:rsidRPr="00D40495" w:rsidRDefault="00A879DD"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Åslund, A., &amp; Dombrovskis, V. (2011). </w:t>
      </w:r>
      <w:r w:rsidRPr="00D40495">
        <w:rPr>
          <w:rFonts w:eastAsia="Times New Roman" w:cs="Times New Roman"/>
          <w:i/>
          <w:iCs/>
          <w:sz w:val="24"/>
          <w:szCs w:val="24"/>
          <w:lang w:val="en-US" w:eastAsia="nl-NL"/>
        </w:rPr>
        <w:t>How Latvia came through the financial crisis</w:t>
      </w:r>
      <w:r w:rsidRPr="00D40495">
        <w:rPr>
          <w:rFonts w:eastAsia="Times New Roman" w:cs="Times New Roman"/>
          <w:sz w:val="24"/>
          <w:szCs w:val="24"/>
          <w:lang w:val="en-US" w:eastAsia="nl-NL"/>
        </w:rPr>
        <w:t>. Washington, United States: Peterson Institute for International Economics.</w:t>
      </w:r>
    </w:p>
    <w:p w:rsidR="000E3A42" w:rsidRPr="00D40495" w:rsidRDefault="00326052" w:rsidP="00D40495">
      <w:pPr>
        <w:ind w:left="426" w:hanging="426"/>
        <w:rPr>
          <w:rFonts w:cs="TimesNewRomanPSMT"/>
          <w:sz w:val="24"/>
          <w:szCs w:val="24"/>
          <w:lang w:val="en-US"/>
        </w:rPr>
      </w:pPr>
      <w:r w:rsidRPr="00D40495">
        <w:rPr>
          <w:rFonts w:cs="TimesNewRomanPSMT"/>
          <w:sz w:val="24"/>
          <w:szCs w:val="24"/>
          <w:lang w:val="en-US"/>
        </w:rPr>
        <w:t>A</w:t>
      </w:r>
      <w:r w:rsidR="00FF1DB3" w:rsidRPr="00D40495">
        <w:rPr>
          <w:rFonts w:cs="TimesNewRomanPSMT"/>
          <w:sz w:val="24"/>
          <w:szCs w:val="24"/>
          <w:lang w:val="en-US"/>
        </w:rPr>
        <w:t xml:space="preserve">zzopardi Muscat, N., </w:t>
      </w:r>
      <w:r w:rsidRPr="00D40495">
        <w:rPr>
          <w:rFonts w:cs="TimesNewRomanPSMT"/>
          <w:sz w:val="24"/>
          <w:szCs w:val="24"/>
          <w:lang w:val="en-US"/>
        </w:rPr>
        <w:t>C</w:t>
      </w:r>
      <w:r w:rsidR="00FF1DB3" w:rsidRPr="00D40495">
        <w:rPr>
          <w:rFonts w:cs="TimesNewRomanPSMT"/>
          <w:sz w:val="24"/>
          <w:szCs w:val="24"/>
          <w:lang w:val="en-US"/>
        </w:rPr>
        <w:t xml:space="preserve">alleja, N., </w:t>
      </w:r>
      <w:r w:rsidRPr="00D40495">
        <w:rPr>
          <w:rFonts w:cs="TimesNewRomanPSMT"/>
          <w:sz w:val="24"/>
          <w:szCs w:val="24"/>
          <w:lang w:val="en-US"/>
        </w:rPr>
        <w:t>Calleja</w:t>
      </w:r>
      <w:r w:rsidR="00FF1DB3" w:rsidRPr="00D40495">
        <w:rPr>
          <w:rFonts w:cs="TimesNewRomanPSMT"/>
          <w:sz w:val="24"/>
          <w:szCs w:val="24"/>
          <w:lang w:val="en-US"/>
        </w:rPr>
        <w:t xml:space="preserve">, A., &amp; Cylus, </w:t>
      </w:r>
      <w:r w:rsidRPr="00D40495">
        <w:rPr>
          <w:rFonts w:cs="TimesNewRomanPSMT"/>
          <w:sz w:val="24"/>
          <w:szCs w:val="24"/>
          <w:lang w:val="en-US"/>
        </w:rPr>
        <w:t>J.</w:t>
      </w:r>
      <w:r w:rsidR="00FF1DB3" w:rsidRPr="00D40495">
        <w:rPr>
          <w:rFonts w:cs="TimesNewRomanPSMT"/>
          <w:sz w:val="24"/>
          <w:szCs w:val="24"/>
          <w:lang w:val="en-US"/>
        </w:rPr>
        <w:t xml:space="preserve"> (2014). </w:t>
      </w:r>
      <w:r w:rsidRPr="00D40495">
        <w:rPr>
          <w:rFonts w:cs="TimesNewRomanPSMT"/>
          <w:sz w:val="24"/>
          <w:szCs w:val="24"/>
          <w:lang w:val="en-US"/>
        </w:rPr>
        <w:t>Malta: health system</w:t>
      </w:r>
      <w:r w:rsidR="00FF1DB3" w:rsidRPr="00D40495">
        <w:rPr>
          <w:rFonts w:cs="TimesNewRomanPSMT"/>
          <w:sz w:val="24"/>
          <w:szCs w:val="24"/>
          <w:lang w:val="en-US"/>
        </w:rPr>
        <w:t xml:space="preserve"> </w:t>
      </w:r>
      <w:r w:rsidRPr="00D40495">
        <w:rPr>
          <w:rFonts w:cs="TimesNewRomanPSMT"/>
          <w:sz w:val="24"/>
          <w:szCs w:val="24"/>
          <w:lang w:val="en-US"/>
        </w:rPr>
        <w:t xml:space="preserve">review. </w:t>
      </w:r>
      <w:r w:rsidRPr="00D40495">
        <w:rPr>
          <w:rFonts w:cs="Times New Roman"/>
          <w:i/>
          <w:iCs/>
          <w:sz w:val="24"/>
          <w:szCs w:val="24"/>
          <w:lang w:val="en-US"/>
        </w:rPr>
        <w:t>Health Systems in Transition</w:t>
      </w:r>
      <w:r w:rsidR="00FF1DB3" w:rsidRPr="00D40495">
        <w:rPr>
          <w:rFonts w:cs="TimesNewRomanPSMT"/>
          <w:sz w:val="24"/>
          <w:szCs w:val="24"/>
          <w:lang w:val="en-US"/>
        </w:rPr>
        <w:t xml:space="preserve">, </w:t>
      </w:r>
      <w:r w:rsidRPr="00D40495">
        <w:rPr>
          <w:rFonts w:cs="TimesNewRomanPSMT"/>
          <w:sz w:val="24"/>
          <w:szCs w:val="24"/>
          <w:lang w:val="en-US"/>
        </w:rPr>
        <w:t>16(1):1–97.</w:t>
      </w:r>
    </w:p>
    <w:p w:rsidR="000E3A42" w:rsidRPr="00D40495" w:rsidRDefault="00326052" w:rsidP="00D40495">
      <w:pPr>
        <w:ind w:left="426" w:hanging="426"/>
        <w:rPr>
          <w:sz w:val="24"/>
          <w:szCs w:val="24"/>
          <w:lang w:val="en-US"/>
        </w:rPr>
      </w:pPr>
      <w:r w:rsidRPr="00D40495">
        <w:rPr>
          <w:sz w:val="24"/>
          <w:szCs w:val="24"/>
          <w:lang w:val="en-US"/>
        </w:rPr>
        <w:t xml:space="preserve">Bach, S., &amp; Stroleny, A. (2013). Social dialogue and the public services in the aftermath of the economic crisis: strengthening partnership in an era of austerity. </w:t>
      </w:r>
      <w:r w:rsidRPr="00D40495">
        <w:rPr>
          <w:i/>
          <w:iCs/>
          <w:sz w:val="24"/>
          <w:szCs w:val="24"/>
          <w:lang w:val="en-US"/>
        </w:rPr>
        <w:t>Industrial Relations and Social Dialogue</w:t>
      </w:r>
      <w:r w:rsidRPr="00D40495">
        <w:rPr>
          <w:sz w:val="24"/>
          <w:szCs w:val="24"/>
          <w:lang w:val="en-US"/>
        </w:rPr>
        <w:t>, 1</w:t>
      </w:r>
      <w:r w:rsidR="00326AB9" w:rsidRPr="00D40495">
        <w:rPr>
          <w:sz w:val="24"/>
          <w:szCs w:val="24"/>
          <w:lang w:val="en-US"/>
        </w:rPr>
        <w:t>–</w:t>
      </w:r>
      <w:r w:rsidRPr="00D40495">
        <w:rPr>
          <w:sz w:val="24"/>
          <w:szCs w:val="24"/>
          <w:lang w:val="en-US"/>
        </w:rPr>
        <w:t>71.</w:t>
      </w:r>
    </w:p>
    <w:p w:rsidR="000E3A42" w:rsidRPr="00D40495" w:rsidRDefault="00FF1DB3" w:rsidP="00D40495">
      <w:pPr>
        <w:ind w:left="426" w:hanging="426"/>
        <w:rPr>
          <w:rFonts w:cs="TimesNewRoman"/>
          <w:sz w:val="24"/>
          <w:szCs w:val="24"/>
          <w:lang w:val="en-US"/>
        </w:rPr>
      </w:pPr>
      <w:r w:rsidRPr="00D40495">
        <w:rPr>
          <w:rFonts w:cs="TimesNewRoman"/>
          <w:sz w:val="24"/>
          <w:szCs w:val="24"/>
          <w:lang w:val="en-US"/>
        </w:rPr>
        <w:t xml:space="preserve">Barros, </w:t>
      </w:r>
      <w:r w:rsidR="00326052" w:rsidRPr="00D40495">
        <w:rPr>
          <w:rFonts w:cs="TimesNewRoman"/>
          <w:sz w:val="24"/>
          <w:szCs w:val="24"/>
          <w:lang w:val="en-US"/>
        </w:rPr>
        <w:t>P</w:t>
      </w:r>
      <w:r w:rsidRPr="00D40495">
        <w:rPr>
          <w:rFonts w:cs="TimesNewRoman"/>
          <w:sz w:val="24"/>
          <w:szCs w:val="24"/>
          <w:lang w:val="en-US"/>
        </w:rPr>
        <w:t>.</w:t>
      </w:r>
      <w:r w:rsidR="00326052" w:rsidRPr="00D40495">
        <w:rPr>
          <w:rFonts w:cs="TimesNewRoman"/>
          <w:sz w:val="24"/>
          <w:szCs w:val="24"/>
          <w:lang w:val="en-US"/>
        </w:rPr>
        <w:t>, Machado</w:t>
      </w:r>
      <w:r w:rsidRPr="00D40495">
        <w:rPr>
          <w:rFonts w:cs="TimesNewRoman"/>
          <w:sz w:val="24"/>
          <w:szCs w:val="24"/>
          <w:lang w:val="en-US"/>
        </w:rPr>
        <w:t>,</w:t>
      </w:r>
      <w:r w:rsidR="00326052" w:rsidRPr="00D40495">
        <w:rPr>
          <w:rFonts w:cs="TimesNewRoman"/>
          <w:sz w:val="24"/>
          <w:szCs w:val="24"/>
          <w:lang w:val="en-US"/>
        </w:rPr>
        <w:t xml:space="preserve"> S</w:t>
      </w:r>
      <w:r w:rsidRPr="00D40495">
        <w:rPr>
          <w:rFonts w:cs="TimesNewRoman"/>
          <w:sz w:val="24"/>
          <w:szCs w:val="24"/>
          <w:lang w:val="en-US"/>
        </w:rPr>
        <w:t>. &amp;</w:t>
      </w:r>
      <w:r w:rsidR="00326052" w:rsidRPr="00D40495">
        <w:rPr>
          <w:rFonts w:cs="TimesNewRoman"/>
          <w:sz w:val="24"/>
          <w:szCs w:val="24"/>
          <w:lang w:val="en-US"/>
        </w:rPr>
        <w:t xml:space="preserve"> Simões</w:t>
      </w:r>
      <w:r w:rsidRPr="00D40495">
        <w:rPr>
          <w:rFonts w:cs="TimesNewRoman"/>
          <w:sz w:val="24"/>
          <w:szCs w:val="24"/>
          <w:lang w:val="en-US"/>
        </w:rPr>
        <w:t>,</w:t>
      </w:r>
      <w:r w:rsidR="00326052" w:rsidRPr="00D40495">
        <w:rPr>
          <w:rFonts w:cs="TimesNewRoman"/>
          <w:sz w:val="24"/>
          <w:szCs w:val="24"/>
          <w:lang w:val="en-US"/>
        </w:rPr>
        <w:t xml:space="preserve"> J. </w:t>
      </w:r>
      <w:r w:rsidRPr="00D40495">
        <w:rPr>
          <w:rFonts w:cs="TimesNewRoman"/>
          <w:sz w:val="24"/>
          <w:szCs w:val="24"/>
          <w:lang w:val="en-US"/>
        </w:rPr>
        <w:t xml:space="preserve">(2011). </w:t>
      </w:r>
      <w:r w:rsidR="00326052" w:rsidRPr="00D40495">
        <w:rPr>
          <w:rFonts w:cs="TimesNewRoman"/>
          <w:sz w:val="24"/>
          <w:szCs w:val="24"/>
          <w:lang w:val="en-US"/>
        </w:rPr>
        <w:t xml:space="preserve">Portugal: Health system review. </w:t>
      </w:r>
      <w:r w:rsidRPr="00D40495">
        <w:rPr>
          <w:rFonts w:cs="TimesNewRoman,Italic"/>
          <w:i/>
          <w:iCs/>
          <w:sz w:val="24"/>
          <w:szCs w:val="24"/>
          <w:lang w:val="en-US"/>
        </w:rPr>
        <w:t xml:space="preserve">Health Systems in </w:t>
      </w:r>
      <w:r w:rsidR="00326052" w:rsidRPr="00D40495">
        <w:rPr>
          <w:rFonts w:cs="TimesNewRoman,Italic"/>
          <w:i/>
          <w:iCs/>
          <w:sz w:val="24"/>
          <w:szCs w:val="24"/>
          <w:lang w:val="en-US"/>
        </w:rPr>
        <w:t>Transition</w:t>
      </w:r>
      <w:r w:rsidRPr="00D40495">
        <w:rPr>
          <w:rFonts w:cs="TimesNewRoman"/>
          <w:sz w:val="24"/>
          <w:szCs w:val="24"/>
          <w:lang w:val="en-US"/>
        </w:rPr>
        <w:t xml:space="preserve">, </w:t>
      </w:r>
      <w:r w:rsidR="00326052" w:rsidRPr="00D40495">
        <w:rPr>
          <w:rFonts w:cs="TimesNewRoman"/>
          <w:sz w:val="24"/>
          <w:szCs w:val="24"/>
          <w:lang w:val="en-US"/>
        </w:rPr>
        <w:t>13(4):1–156.</w:t>
      </w:r>
    </w:p>
    <w:p w:rsidR="000E3A42" w:rsidRPr="00D40495" w:rsidRDefault="00326AB9" w:rsidP="00D40495">
      <w:pPr>
        <w:ind w:left="426" w:hanging="426"/>
        <w:rPr>
          <w:rStyle w:val="refpublishername"/>
          <w:sz w:val="24"/>
          <w:szCs w:val="24"/>
          <w:lang w:val="en-US"/>
        </w:rPr>
      </w:pPr>
      <w:r w:rsidRPr="00D40495">
        <w:rPr>
          <w:rStyle w:val="refauthors"/>
          <w:sz w:val="24"/>
          <w:szCs w:val="24"/>
          <w:lang w:val="en-US"/>
        </w:rPr>
        <w:t xml:space="preserve">Batenburg, R., Kroneman, M. &amp; Sagan, A. (2015). </w:t>
      </w:r>
      <w:r w:rsidRPr="00D40495">
        <w:rPr>
          <w:rStyle w:val="reftitle"/>
          <w:sz w:val="24"/>
          <w:szCs w:val="24"/>
          <w:lang w:val="en-US"/>
        </w:rPr>
        <w:t xml:space="preserve">The impact of the crisis on the health system and health in the Netherlands. </w:t>
      </w:r>
      <w:r w:rsidRPr="00D40495">
        <w:rPr>
          <w:rStyle w:val="reference"/>
          <w:sz w:val="24"/>
          <w:szCs w:val="24"/>
          <w:lang w:val="en-US"/>
        </w:rPr>
        <w:t>I</w:t>
      </w:r>
      <w:r w:rsidR="0045150B" w:rsidRPr="00D40495">
        <w:rPr>
          <w:rStyle w:val="reference"/>
          <w:sz w:val="24"/>
          <w:szCs w:val="24"/>
          <w:lang w:val="en-US"/>
        </w:rPr>
        <w:t>n</w:t>
      </w:r>
      <w:r w:rsidRPr="00D40495">
        <w:rPr>
          <w:rStyle w:val="reference"/>
          <w:sz w:val="24"/>
          <w:szCs w:val="24"/>
          <w:lang w:val="en-US"/>
        </w:rPr>
        <w:t xml:space="preserve"> </w:t>
      </w:r>
      <w:r w:rsidRPr="00D40495">
        <w:rPr>
          <w:rStyle w:val="refeditors"/>
          <w:sz w:val="24"/>
          <w:szCs w:val="24"/>
          <w:lang w:val="en-US"/>
        </w:rPr>
        <w:t xml:space="preserve">A. Maresso (Eds.), </w:t>
      </w:r>
      <w:r w:rsidRPr="00D40495">
        <w:rPr>
          <w:rStyle w:val="refissuetitle"/>
          <w:i/>
          <w:sz w:val="24"/>
          <w:szCs w:val="24"/>
          <w:lang w:val="en-US"/>
        </w:rPr>
        <w:t>Economic crisis, health systems and health in Europe</w:t>
      </w:r>
      <w:r w:rsidRPr="00D40495">
        <w:rPr>
          <w:rStyle w:val="reference"/>
          <w:sz w:val="24"/>
          <w:szCs w:val="24"/>
          <w:lang w:val="en-US"/>
        </w:rPr>
        <w:t>. Brussels: E</w:t>
      </w:r>
      <w:r w:rsidRPr="00D40495">
        <w:rPr>
          <w:rStyle w:val="refpublishername"/>
          <w:sz w:val="24"/>
          <w:szCs w:val="24"/>
          <w:lang w:val="en-US"/>
        </w:rPr>
        <w:t>uropean Observatory on Health Systems.</w:t>
      </w:r>
    </w:p>
    <w:p w:rsidR="000E3A42" w:rsidRPr="00D40495" w:rsidRDefault="00326052" w:rsidP="00D40495">
      <w:pPr>
        <w:ind w:left="426" w:hanging="426"/>
        <w:rPr>
          <w:sz w:val="24"/>
          <w:szCs w:val="24"/>
          <w:lang w:val="en-US"/>
        </w:rPr>
      </w:pPr>
      <w:r w:rsidRPr="00D40495">
        <w:rPr>
          <w:sz w:val="24"/>
          <w:szCs w:val="24"/>
          <w:lang w:val="en-US"/>
        </w:rPr>
        <w:t xml:space="preserve">Béland, D. (2005). Ideas and social policy: an institutionalist perspective. </w:t>
      </w:r>
      <w:r w:rsidRPr="00D40495">
        <w:rPr>
          <w:i/>
          <w:iCs/>
          <w:sz w:val="24"/>
          <w:szCs w:val="24"/>
          <w:lang w:val="en-US"/>
        </w:rPr>
        <w:t>Social Policy &amp; Administration</w:t>
      </w:r>
      <w:r w:rsidRPr="00D40495">
        <w:rPr>
          <w:sz w:val="24"/>
          <w:szCs w:val="24"/>
          <w:lang w:val="en-US"/>
        </w:rPr>
        <w:t xml:space="preserve">, </w:t>
      </w:r>
      <w:r w:rsidRPr="00D40495">
        <w:rPr>
          <w:i/>
          <w:iCs/>
          <w:sz w:val="24"/>
          <w:szCs w:val="24"/>
          <w:lang w:val="en-US"/>
        </w:rPr>
        <w:t>39</w:t>
      </w:r>
      <w:r w:rsidR="00326AB9" w:rsidRPr="00D40495">
        <w:rPr>
          <w:sz w:val="24"/>
          <w:szCs w:val="24"/>
          <w:lang w:val="en-US"/>
        </w:rPr>
        <w:t>(1),</w:t>
      </w:r>
      <w:r w:rsidR="007423E4" w:rsidRPr="00D40495">
        <w:rPr>
          <w:sz w:val="24"/>
          <w:szCs w:val="24"/>
          <w:lang w:val="en-US"/>
        </w:rPr>
        <w:t xml:space="preserve"> </w:t>
      </w:r>
      <w:r w:rsidR="00326AB9" w:rsidRPr="00D40495">
        <w:rPr>
          <w:sz w:val="24"/>
          <w:szCs w:val="24"/>
          <w:lang w:val="en-US"/>
        </w:rPr>
        <w:t>1–</w:t>
      </w:r>
      <w:r w:rsidRPr="00D40495">
        <w:rPr>
          <w:sz w:val="24"/>
          <w:szCs w:val="24"/>
          <w:lang w:val="en-US"/>
        </w:rPr>
        <w:t>18.</w:t>
      </w:r>
    </w:p>
    <w:p w:rsidR="000E3A42" w:rsidRPr="00D40495" w:rsidRDefault="009F2964" w:rsidP="00D40495">
      <w:pPr>
        <w:ind w:left="426" w:hanging="426"/>
        <w:rPr>
          <w:sz w:val="24"/>
          <w:szCs w:val="24"/>
          <w:lang w:val="en-US"/>
        </w:rPr>
      </w:pPr>
      <w:r w:rsidRPr="00D40495">
        <w:rPr>
          <w:sz w:val="24"/>
          <w:szCs w:val="24"/>
          <w:lang w:val="en-US"/>
        </w:rPr>
        <w:t xml:space="preserve">Benner, M. </w:t>
      </w:r>
      <w:r w:rsidR="00326052" w:rsidRPr="00D40495">
        <w:rPr>
          <w:sz w:val="24"/>
          <w:szCs w:val="24"/>
          <w:lang w:val="en-US"/>
        </w:rPr>
        <w:t xml:space="preserve">(2013). </w:t>
      </w:r>
      <w:r w:rsidR="00326052" w:rsidRPr="00D40495">
        <w:rPr>
          <w:i/>
          <w:iCs/>
          <w:sz w:val="24"/>
          <w:szCs w:val="24"/>
          <w:lang w:val="en-US"/>
        </w:rPr>
        <w:t>Before and Beyond the Global Economic Crisis: Economics, Politics and Settlement</w:t>
      </w:r>
      <w:r w:rsidR="00326052" w:rsidRPr="00D40495">
        <w:rPr>
          <w:sz w:val="24"/>
          <w:szCs w:val="24"/>
          <w:lang w:val="en-US"/>
        </w:rPr>
        <w:t xml:space="preserve">. </w:t>
      </w:r>
      <w:r w:rsidRPr="00D40495">
        <w:rPr>
          <w:sz w:val="24"/>
          <w:szCs w:val="24"/>
          <w:lang w:val="en-US"/>
        </w:rPr>
        <w:t xml:space="preserve">Cheltenham, United Kingdom: </w:t>
      </w:r>
      <w:r w:rsidR="00326052" w:rsidRPr="00D40495">
        <w:rPr>
          <w:sz w:val="24"/>
          <w:szCs w:val="24"/>
          <w:lang w:val="en-US"/>
        </w:rPr>
        <w:t>Edward Elgar Publishing.</w:t>
      </w:r>
    </w:p>
    <w:p w:rsidR="00D40495" w:rsidRDefault="009F2964" w:rsidP="00D40495">
      <w:pPr>
        <w:ind w:left="426" w:hanging="426"/>
        <w:rPr>
          <w:sz w:val="24"/>
          <w:szCs w:val="24"/>
          <w:lang w:val="en-US"/>
        </w:rPr>
      </w:pPr>
      <w:r w:rsidRPr="00D40495">
        <w:rPr>
          <w:sz w:val="24"/>
          <w:szCs w:val="24"/>
          <w:lang w:val="en-US"/>
        </w:rPr>
        <w:t xml:space="preserve">Berg-Schlosser, D. (2012). </w:t>
      </w:r>
      <w:r w:rsidRPr="00D40495">
        <w:rPr>
          <w:i/>
          <w:iCs/>
          <w:sz w:val="24"/>
          <w:szCs w:val="24"/>
          <w:lang w:val="en-US"/>
        </w:rPr>
        <w:t>Mixed methods in comparative politics: principles and applications</w:t>
      </w:r>
      <w:r w:rsidRPr="00D40495">
        <w:rPr>
          <w:sz w:val="24"/>
          <w:szCs w:val="24"/>
          <w:lang w:val="en-US"/>
        </w:rPr>
        <w:t xml:space="preserve">. </w:t>
      </w:r>
      <w:r w:rsidR="007423E4" w:rsidRPr="00D40495">
        <w:rPr>
          <w:sz w:val="24"/>
          <w:szCs w:val="24"/>
          <w:lang w:val="en-US"/>
        </w:rPr>
        <w:t xml:space="preserve">Basingstoke, United Kingdom: </w:t>
      </w:r>
      <w:r w:rsidRPr="00D40495">
        <w:rPr>
          <w:sz w:val="24"/>
          <w:szCs w:val="24"/>
          <w:lang w:val="en-US"/>
        </w:rPr>
        <w:t>Palgrave Macmillan.</w:t>
      </w:r>
    </w:p>
    <w:p w:rsidR="00D40495" w:rsidRDefault="009F2964" w:rsidP="00D40495">
      <w:pPr>
        <w:ind w:left="426" w:hanging="426"/>
        <w:rPr>
          <w:sz w:val="24"/>
          <w:szCs w:val="24"/>
          <w:lang w:val="en-US"/>
        </w:rPr>
      </w:pPr>
      <w:r w:rsidRPr="00D40495">
        <w:rPr>
          <w:sz w:val="24"/>
          <w:szCs w:val="24"/>
          <w:lang w:val="en-US"/>
        </w:rPr>
        <w:t>Berg-Schlosser, D., &amp; Quenter, S. (1996). Macro-Quantitative vs Macro-Qualitati</w:t>
      </w:r>
      <w:r w:rsidR="007423E4" w:rsidRPr="00D40495">
        <w:rPr>
          <w:sz w:val="24"/>
          <w:szCs w:val="24"/>
          <w:lang w:val="en-US"/>
        </w:rPr>
        <w:t xml:space="preserve">ve Methods in Political Science: </w:t>
      </w:r>
      <w:r w:rsidRPr="00D40495">
        <w:rPr>
          <w:sz w:val="24"/>
          <w:szCs w:val="24"/>
          <w:lang w:val="en-US"/>
        </w:rPr>
        <w:t xml:space="preserve">Advantages and Disadvantages of Comparative Procedures using the Welfare-State Theory as an Example. </w:t>
      </w:r>
      <w:r w:rsidR="007423E4" w:rsidRPr="00D40495">
        <w:rPr>
          <w:i/>
          <w:iCs/>
          <w:sz w:val="24"/>
          <w:szCs w:val="24"/>
          <w:lang w:val="en-US"/>
        </w:rPr>
        <w:t xml:space="preserve">Historical Social Research, </w:t>
      </w:r>
      <w:r w:rsidR="007423E4" w:rsidRPr="00D40495">
        <w:rPr>
          <w:sz w:val="24"/>
          <w:szCs w:val="24"/>
          <w:lang w:val="en-US"/>
        </w:rPr>
        <w:t>3–</w:t>
      </w:r>
      <w:r w:rsidRPr="00D40495">
        <w:rPr>
          <w:sz w:val="24"/>
          <w:szCs w:val="24"/>
          <w:lang w:val="en-US"/>
        </w:rPr>
        <w:t>25.</w:t>
      </w:r>
    </w:p>
    <w:p w:rsidR="000E3A42" w:rsidRPr="00D40495" w:rsidRDefault="00326052" w:rsidP="00D40495">
      <w:pPr>
        <w:ind w:left="426" w:hanging="426"/>
        <w:rPr>
          <w:rFonts w:eastAsia="Times New Roman" w:cs="Times New Roman"/>
          <w:sz w:val="24"/>
          <w:szCs w:val="24"/>
          <w:lang w:val="en-US" w:eastAsia="nl-NL"/>
        </w:rPr>
      </w:pPr>
      <w:r w:rsidRPr="00400094">
        <w:rPr>
          <w:rFonts w:eastAsia="Times New Roman" w:cs="Times New Roman"/>
          <w:sz w:val="24"/>
          <w:szCs w:val="24"/>
          <w:lang w:val="en-US" w:eastAsia="nl-NL"/>
        </w:rPr>
        <w:t xml:space="preserve">Berg-Schlosser, D., De Meur, G., Rihoux, B., &amp; Ragin, C. C. (2009). </w:t>
      </w:r>
      <w:r w:rsidRPr="00D40495">
        <w:rPr>
          <w:rFonts w:eastAsia="Times New Roman" w:cs="Times New Roman"/>
          <w:sz w:val="24"/>
          <w:szCs w:val="24"/>
          <w:lang w:val="en-US" w:eastAsia="nl-NL"/>
        </w:rPr>
        <w:t xml:space="preserve">Qualitative comparative analysis (QCA) as an approach. </w:t>
      </w:r>
      <w:r w:rsidRPr="00D40495">
        <w:rPr>
          <w:rFonts w:eastAsia="Times New Roman" w:cs="Times New Roman"/>
          <w:i/>
          <w:iCs/>
          <w:sz w:val="24"/>
          <w:szCs w:val="24"/>
          <w:lang w:val="en-US" w:eastAsia="nl-NL"/>
        </w:rPr>
        <w:t>Configurational comparative methods</w:t>
      </w:r>
      <w:r w:rsidR="007423E4" w:rsidRPr="00D40495">
        <w:rPr>
          <w:rFonts w:eastAsia="Times New Roman" w:cs="Times New Roman"/>
          <w:sz w:val="24"/>
          <w:szCs w:val="24"/>
          <w:lang w:val="en-US" w:eastAsia="nl-NL"/>
        </w:rPr>
        <w:t>, 1–</w:t>
      </w:r>
      <w:r w:rsidRPr="00D40495">
        <w:rPr>
          <w:rFonts w:eastAsia="Times New Roman" w:cs="Times New Roman"/>
          <w:sz w:val="24"/>
          <w:szCs w:val="24"/>
          <w:lang w:val="en-US" w:eastAsia="nl-NL"/>
        </w:rPr>
        <w:t>18.</w:t>
      </w:r>
    </w:p>
    <w:p w:rsidR="000E3A42" w:rsidRPr="00D40495" w:rsidRDefault="00326052" w:rsidP="00D40495">
      <w:pPr>
        <w:ind w:left="426" w:hanging="426"/>
        <w:rPr>
          <w:sz w:val="24"/>
          <w:szCs w:val="24"/>
          <w:lang w:val="en-US"/>
        </w:rPr>
      </w:pPr>
      <w:r w:rsidRPr="00D40495">
        <w:rPr>
          <w:sz w:val="24"/>
          <w:szCs w:val="24"/>
          <w:lang w:val="en-US"/>
        </w:rPr>
        <w:t xml:space="preserve">Blekesaune, M., &amp; Quadagno, J. (2003). Public attitudes toward welfare state policies a comparative analysis of 24 nations. </w:t>
      </w:r>
      <w:r w:rsidRPr="00D40495">
        <w:rPr>
          <w:i/>
          <w:iCs/>
          <w:sz w:val="24"/>
          <w:szCs w:val="24"/>
          <w:lang w:val="en-US"/>
        </w:rPr>
        <w:t>European Sociological Review</w:t>
      </w:r>
      <w:r w:rsidRPr="00D40495">
        <w:rPr>
          <w:sz w:val="24"/>
          <w:szCs w:val="24"/>
          <w:lang w:val="en-US"/>
        </w:rPr>
        <w:t xml:space="preserve">, </w:t>
      </w:r>
      <w:r w:rsidRPr="00D40495">
        <w:rPr>
          <w:i/>
          <w:iCs/>
          <w:sz w:val="24"/>
          <w:szCs w:val="24"/>
          <w:lang w:val="en-US"/>
        </w:rPr>
        <w:t>19</w:t>
      </w:r>
      <w:r w:rsidRPr="00D40495">
        <w:rPr>
          <w:sz w:val="24"/>
          <w:szCs w:val="24"/>
          <w:lang w:val="en-US"/>
        </w:rPr>
        <w:t>(5), 415</w:t>
      </w:r>
      <w:r w:rsidR="00DD04DC" w:rsidRPr="00D40495">
        <w:rPr>
          <w:sz w:val="24"/>
          <w:szCs w:val="24"/>
          <w:lang w:val="en-US"/>
        </w:rPr>
        <w:t>–</w:t>
      </w:r>
      <w:r w:rsidRPr="00D40495">
        <w:rPr>
          <w:sz w:val="24"/>
          <w:szCs w:val="24"/>
          <w:lang w:val="en-US"/>
        </w:rPr>
        <w:t>427.</w:t>
      </w:r>
    </w:p>
    <w:p w:rsidR="000E3A42" w:rsidRPr="00D40495" w:rsidRDefault="00326052" w:rsidP="00D40495">
      <w:pPr>
        <w:ind w:left="426" w:hanging="426"/>
        <w:rPr>
          <w:sz w:val="24"/>
          <w:szCs w:val="24"/>
          <w:lang w:val="en-US"/>
        </w:rPr>
      </w:pPr>
      <w:r w:rsidRPr="00D40495">
        <w:rPr>
          <w:sz w:val="24"/>
          <w:szCs w:val="24"/>
          <w:lang w:val="en-US"/>
        </w:rPr>
        <w:t xml:space="preserve">Böhm, K., Schmid, A., Götze, R., Landwehr, C., &amp; Rothgang, H. (2013). Five types of OECD healthcare systems: Empirical results of a deductive classification. </w:t>
      </w:r>
      <w:r w:rsidRPr="00D40495">
        <w:rPr>
          <w:i/>
          <w:iCs/>
          <w:sz w:val="24"/>
          <w:szCs w:val="24"/>
          <w:lang w:val="en-US"/>
        </w:rPr>
        <w:t>Health Policy</w:t>
      </w:r>
      <w:r w:rsidRPr="00D40495">
        <w:rPr>
          <w:sz w:val="24"/>
          <w:szCs w:val="24"/>
          <w:lang w:val="en-US"/>
        </w:rPr>
        <w:t xml:space="preserve">, </w:t>
      </w:r>
      <w:r w:rsidRPr="00D40495">
        <w:rPr>
          <w:i/>
          <w:iCs/>
          <w:sz w:val="24"/>
          <w:szCs w:val="24"/>
          <w:lang w:val="en-US"/>
        </w:rPr>
        <w:t>113</w:t>
      </w:r>
      <w:r w:rsidR="00DD04DC" w:rsidRPr="00D40495">
        <w:rPr>
          <w:sz w:val="24"/>
          <w:szCs w:val="24"/>
          <w:lang w:val="en-US"/>
        </w:rPr>
        <w:t>(3), 258–</w:t>
      </w:r>
      <w:r w:rsidRPr="00D40495">
        <w:rPr>
          <w:sz w:val="24"/>
          <w:szCs w:val="24"/>
          <w:lang w:val="en-US"/>
        </w:rPr>
        <w:t>269.</w:t>
      </w:r>
    </w:p>
    <w:p w:rsidR="000E3A42" w:rsidRDefault="00326052" w:rsidP="00D40495">
      <w:pPr>
        <w:ind w:left="426" w:hanging="426"/>
        <w:rPr>
          <w:sz w:val="24"/>
          <w:szCs w:val="24"/>
          <w:lang w:val="en-US"/>
        </w:rPr>
      </w:pPr>
      <w:r w:rsidRPr="00D40495">
        <w:rPr>
          <w:sz w:val="24"/>
          <w:szCs w:val="24"/>
          <w:lang w:val="en-US"/>
        </w:rPr>
        <w:t xml:space="preserve">Bosch, X., Moreno, P., &amp; López-Soto, A. (2014). The painful effects of the financial crisis on Spanish health care. </w:t>
      </w:r>
      <w:r w:rsidRPr="00D40495">
        <w:rPr>
          <w:i/>
          <w:iCs/>
          <w:sz w:val="24"/>
          <w:szCs w:val="24"/>
          <w:lang w:val="en-US"/>
        </w:rPr>
        <w:t>International Journal of Health Services</w:t>
      </w:r>
      <w:r w:rsidRPr="00D40495">
        <w:rPr>
          <w:sz w:val="24"/>
          <w:szCs w:val="24"/>
          <w:lang w:val="en-US"/>
        </w:rPr>
        <w:t xml:space="preserve">, </w:t>
      </w:r>
      <w:r w:rsidRPr="00D40495">
        <w:rPr>
          <w:i/>
          <w:iCs/>
          <w:sz w:val="24"/>
          <w:szCs w:val="24"/>
          <w:lang w:val="en-US"/>
        </w:rPr>
        <w:t>44</w:t>
      </w:r>
      <w:r w:rsidR="00DD04DC" w:rsidRPr="00D40495">
        <w:rPr>
          <w:sz w:val="24"/>
          <w:szCs w:val="24"/>
          <w:lang w:val="en-US"/>
        </w:rPr>
        <w:t>(1), 25–</w:t>
      </w:r>
      <w:r w:rsidRPr="00D40495">
        <w:rPr>
          <w:sz w:val="24"/>
          <w:szCs w:val="24"/>
          <w:lang w:val="en-US"/>
        </w:rPr>
        <w:t>51.</w:t>
      </w:r>
    </w:p>
    <w:p w:rsidR="00F15A71" w:rsidRPr="00D40495" w:rsidRDefault="00F15A71" w:rsidP="00D40495">
      <w:pPr>
        <w:ind w:left="426" w:hanging="426"/>
        <w:rPr>
          <w:sz w:val="24"/>
          <w:szCs w:val="24"/>
          <w:lang w:val="en-US"/>
        </w:rPr>
      </w:pPr>
      <w:r>
        <w:rPr>
          <w:sz w:val="24"/>
          <w:szCs w:val="24"/>
          <w:lang w:val="en-US"/>
        </w:rPr>
        <w:t>Brooks, C., &amp; Manza, J. (2006). Why do welfare states persist</w:t>
      </w:r>
      <w:proofErr w:type="gramStart"/>
      <w:r>
        <w:rPr>
          <w:sz w:val="24"/>
          <w:szCs w:val="24"/>
          <w:lang w:val="en-US"/>
        </w:rPr>
        <w:t>?.</w:t>
      </w:r>
      <w:proofErr w:type="gramEnd"/>
      <w:r>
        <w:rPr>
          <w:sz w:val="24"/>
          <w:szCs w:val="24"/>
          <w:lang w:val="en-US"/>
        </w:rPr>
        <w:t xml:space="preserve"> </w:t>
      </w:r>
      <w:r w:rsidRPr="00F15A71">
        <w:rPr>
          <w:i/>
          <w:sz w:val="24"/>
          <w:szCs w:val="24"/>
          <w:lang w:val="en-US"/>
        </w:rPr>
        <w:t>Journal of Politics, 68(4</w:t>
      </w:r>
      <w:r>
        <w:rPr>
          <w:sz w:val="24"/>
          <w:szCs w:val="24"/>
          <w:lang w:val="en-US"/>
        </w:rPr>
        <w:t>), 816–827.</w:t>
      </w:r>
    </w:p>
    <w:p w:rsidR="000E3A42" w:rsidRPr="00D40495" w:rsidRDefault="00326052" w:rsidP="00D40495">
      <w:pPr>
        <w:ind w:left="426" w:hanging="426"/>
        <w:rPr>
          <w:sz w:val="24"/>
          <w:szCs w:val="24"/>
          <w:lang w:val="en-US"/>
        </w:rPr>
      </w:pPr>
      <w:r w:rsidRPr="00D40495">
        <w:rPr>
          <w:sz w:val="24"/>
          <w:szCs w:val="24"/>
          <w:lang w:val="en-US"/>
        </w:rPr>
        <w:t xml:space="preserve">Burgoon, B. (2001). Globalization and welfare compensation: disentangling the ties that bind. </w:t>
      </w:r>
      <w:r w:rsidRPr="00D40495">
        <w:rPr>
          <w:i/>
          <w:iCs/>
          <w:sz w:val="24"/>
          <w:szCs w:val="24"/>
          <w:lang w:val="en-US"/>
        </w:rPr>
        <w:t>International Organization</w:t>
      </w:r>
      <w:r w:rsidRPr="00D40495">
        <w:rPr>
          <w:sz w:val="24"/>
          <w:szCs w:val="24"/>
          <w:lang w:val="en-US"/>
        </w:rPr>
        <w:t xml:space="preserve">, </w:t>
      </w:r>
      <w:r w:rsidRPr="00D40495">
        <w:rPr>
          <w:i/>
          <w:iCs/>
          <w:sz w:val="24"/>
          <w:szCs w:val="24"/>
          <w:lang w:val="en-US"/>
        </w:rPr>
        <w:t>55</w:t>
      </w:r>
      <w:r w:rsidRPr="00D40495">
        <w:rPr>
          <w:sz w:val="24"/>
          <w:szCs w:val="24"/>
          <w:lang w:val="en-US"/>
        </w:rPr>
        <w:t>(03), 509</w:t>
      </w:r>
      <w:r w:rsidR="00EB2874" w:rsidRPr="00D40495">
        <w:rPr>
          <w:sz w:val="24"/>
          <w:szCs w:val="24"/>
          <w:lang w:val="en-US"/>
        </w:rPr>
        <w:t>–</w:t>
      </w:r>
      <w:r w:rsidRPr="00D40495">
        <w:rPr>
          <w:sz w:val="24"/>
          <w:szCs w:val="24"/>
          <w:lang w:val="en-US"/>
        </w:rPr>
        <w:t>551.</w:t>
      </w:r>
    </w:p>
    <w:p w:rsidR="000E3A42" w:rsidRPr="00D40495" w:rsidRDefault="00EB2874"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Burke, S., </w:t>
      </w:r>
      <w:r w:rsidR="00326052" w:rsidRPr="00D40495">
        <w:rPr>
          <w:rFonts w:eastAsia="Times New Roman" w:cs="Times New Roman"/>
          <w:sz w:val="24"/>
          <w:szCs w:val="24"/>
          <w:lang w:val="en-US" w:eastAsia="nl-NL"/>
        </w:rPr>
        <w:t xml:space="preserve">Normand, C., Barry, S., &amp; Thomas, S. (2015). From universal health insurance to universal healthcare? The shifting health policy landscape in Ireland since the economic crisis. </w:t>
      </w:r>
      <w:r w:rsidR="00326052" w:rsidRPr="00D40495">
        <w:rPr>
          <w:rFonts w:eastAsia="Times New Roman" w:cs="Times New Roman"/>
          <w:i/>
          <w:iCs/>
          <w:sz w:val="24"/>
          <w:szCs w:val="24"/>
          <w:lang w:val="en-US" w:eastAsia="nl-NL"/>
        </w:rPr>
        <w:t>Health Policy</w:t>
      </w:r>
      <w:r w:rsidRPr="00D40495">
        <w:rPr>
          <w:rFonts w:eastAsia="Times New Roman" w:cs="Times New Roman"/>
          <w:sz w:val="24"/>
          <w:szCs w:val="24"/>
          <w:lang w:val="en-US" w:eastAsia="nl-NL"/>
        </w:rPr>
        <w:t xml:space="preserve">, </w:t>
      </w:r>
      <w:r w:rsidRPr="00D40495">
        <w:rPr>
          <w:rFonts w:eastAsia="Times New Roman" w:cs="Times New Roman"/>
          <w:i/>
          <w:sz w:val="24"/>
          <w:szCs w:val="24"/>
          <w:lang w:val="en-US" w:eastAsia="nl-NL"/>
        </w:rPr>
        <w:t>120</w:t>
      </w:r>
      <w:r w:rsidRPr="00D40495">
        <w:rPr>
          <w:rFonts w:eastAsia="Times New Roman" w:cs="Times New Roman"/>
          <w:sz w:val="24"/>
          <w:szCs w:val="24"/>
          <w:lang w:val="en-US" w:eastAsia="nl-NL"/>
        </w:rPr>
        <w:t xml:space="preserve">(3), 235–340. </w:t>
      </w:r>
    </w:p>
    <w:p w:rsidR="000E3A42" w:rsidRDefault="0032605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Burke, S., Thomas, S., Barry, S., &amp; Keegan, C. (2014). Indicators of health system coverage and activity in Ireland durin</w:t>
      </w:r>
      <w:r w:rsidR="00EB2874" w:rsidRPr="00D40495">
        <w:rPr>
          <w:rFonts w:eastAsia="Times New Roman" w:cs="Times New Roman"/>
          <w:sz w:val="24"/>
          <w:szCs w:val="24"/>
          <w:lang w:val="en-US" w:eastAsia="nl-NL"/>
        </w:rPr>
        <w:t xml:space="preserve">g the economic crisis 2008–2014: </w:t>
      </w:r>
      <w:r w:rsidRPr="00D40495">
        <w:rPr>
          <w:rFonts w:eastAsia="Times New Roman" w:cs="Times New Roman"/>
          <w:sz w:val="24"/>
          <w:szCs w:val="24"/>
          <w:lang w:val="en-US" w:eastAsia="nl-NL"/>
        </w:rPr>
        <w:t xml:space="preserve">From ‘more with less’ to ‘less with less’. </w:t>
      </w:r>
      <w:r w:rsidRPr="00D40495">
        <w:rPr>
          <w:rFonts w:eastAsia="Times New Roman" w:cs="Times New Roman"/>
          <w:i/>
          <w:iCs/>
          <w:sz w:val="24"/>
          <w:szCs w:val="24"/>
          <w:lang w:val="en-US" w:eastAsia="nl-NL"/>
        </w:rPr>
        <w:t>Health Policy</w:t>
      </w:r>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117</w:t>
      </w:r>
      <w:r w:rsidR="00EB2874" w:rsidRPr="00D40495">
        <w:rPr>
          <w:rFonts w:eastAsia="Times New Roman" w:cs="Times New Roman"/>
          <w:sz w:val="24"/>
          <w:szCs w:val="24"/>
          <w:lang w:val="en-US" w:eastAsia="nl-NL"/>
        </w:rPr>
        <w:t>(3), 275–</w:t>
      </w:r>
      <w:r w:rsidRPr="00D40495">
        <w:rPr>
          <w:rFonts w:eastAsia="Times New Roman" w:cs="Times New Roman"/>
          <w:sz w:val="24"/>
          <w:szCs w:val="24"/>
          <w:lang w:val="en-US" w:eastAsia="nl-NL"/>
        </w:rPr>
        <w:t>278.</w:t>
      </w:r>
    </w:p>
    <w:p w:rsidR="00B11019" w:rsidRPr="00D40495" w:rsidRDefault="00B11019" w:rsidP="00D40495">
      <w:pPr>
        <w:ind w:left="426" w:hanging="426"/>
        <w:rPr>
          <w:rFonts w:eastAsia="Times New Roman" w:cs="Times New Roman"/>
          <w:sz w:val="24"/>
          <w:szCs w:val="24"/>
          <w:lang w:val="en-US" w:eastAsia="nl-NL"/>
        </w:rPr>
      </w:pPr>
      <w:r>
        <w:rPr>
          <w:rFonts w:eastAsia="Times New Roman" w:cs="Times New Roman"/>
          <w:sz w:val="24"/>
          <w:szCs w:val="24"/>
          <w:lang w:val="en-US" w:eastAsia="nl-NL"/>
        </w:rPr>
        <w:t xml:space="preserve">Burstein, P. (1998). </w:t>
      </w:r>
      <w:r w:rsidRPr="00B11019">
        <w:rPr>
          <w:rFonts w:eastAsia="Times New Roman" w:cs="Times New Roman"/>
          <w:sz w:val="24"/>
          <w:szCs w:val="24"/>
          <w:lang w:val="en-US" w:eastAsia="nl-NL"/>
        </w:rPr>
        <w:t xml:space="preserve">Bringing the public back in: Should sociologists consider the impact of public opinion </w:t>
      </w:r>
      <w:r>
        <w:rPr>
          <w:rFonts w:eastAsia="Times New Roman" w:cs="Times New Roman"/>
          <w:sz w:val="24"/>
          <w:szCs w:val="24"/>
          <w:lang w:val="en-US" w:eastAsia="nl-NL"/>
        </w:rPr>
        <w:t xml:space="preserve">on public policy. </w:t>
      </w:r>
      <w:r w:rsidRPr="00B11019">
        <w:rPr>
          <w:rFonts w:eastAsia="Times New Roman" w:cs="Times New Roman"/>
          <w:i/>
          <w:sz w:val="24"/>
          <w:szCs w:val="24"/>
          <w:lang w:val="en-US" w:eastAsia="nl-NL"/>
        </w:rPr>
        <w:t>Social Forces, 77</w:t>
      </w:r>
      <w:r>
        <w:rPr>
          <w:rFonts w:eastAsia="Times New Roman" w:cs="Times New Roman"/>
          <w:sz w:val="24"/>
          <w:szCs w:val="24"/>
          <w:lang w:val="en-US" w:eastAsia="nl-NL"/>
        </w:rPr>
        <w:t>(</w:t>
      </w:r>
      <w:r w:rsidRPr="00B11019">
        <w:rPr>
          <w:rFonts w:eastAsia="Times New Roman" w:cs="Times New Roman"/>
          <w:sz w:val="24"/>
          <w:szCs w:val="24"/>
          <w:lang w:val="en-US" w:eastAsia="nl-NL"/>
        </w:rPr>
        <w:t>1</w:t>
      </w:r>
      <w:r>
        <w:rPr>
          <w:rFonts w:eastAsia="Times New Roman" w:cs="Times New Roman"/>
          <w:sz w:val="24"/>
          <w:szCs w:val="24"/>
          <w:lang w:val="en-US" w:eastAsia="nl-NL"/>
        </w:rPr>
        <w:t xml:space="preserve">), </w:t>
      </w:r>
      <w:r w:rsidRPr="00B11019">
        <w:rPr>
          <w:rFonts w:eastAsia="Times New Roman" w:cs="Times New Roman"/>
          <w:sz w:val="24"/>
          <w:szCs w:val="24"/>
          <w:lang w:val="en-US" w:eastAsia="nl-NL"/>
        </w:rPr>
        <w:t>27–62.</w:t>
      </w:r>
    </w:p>
    <w:p w:rsidR="000E3A42" w:rsidRPr="00D40495" w:rsidRDefault="00DD04DC" w:rsidP="00D40495">
      <w:pPr>
        <w:ind w:left="426" w:hanging="426"/>
        <w:rPr>
          <w:sz w:val="24"/>
          <w:szCs w:val="24"/>
          <w:lang w:val="en-US"/>
        </w:rPr>
      </w:pPr>
      <w:r w:rsidRPr="00D40495">
        <w:rPr>
          <w:sz w:val="24"/>
          <w:szCs w:val="24"/>
          <w:lang w:val="en-US"/>
        </w:rPr>
        <w:t>Busch, K. (</w:t>
      </w:r>
      <w:r w:rsidR="00326052" w:rsidRPr="00D40495">
        <w:rPr>
          <w:sz w:val="24"/>
          <w:szCs w:val="24"/>
          <w:lang w:val="en-US"/>
        </w:rPr>
        <w:t>2010</w:t>
      </w:r>
      <w:r w:rsidRPr="00D40495">
        <w:rPr>
          <w:sz w:val="24"/>
          <w:szCs w:val="24"/>
          <w:lang w:val="en-US"/>
        </w:rPr>
        <w:t xml:space="preserve">). </w:t>
      </w:r>
      <w:r w:rsidR="00326052" w:rsidRPr="00D40495">
        <w:rPr>
          <w:i/>
          <w:sz w:val="24"/>
          <w:szCs w:val="24"/>
          <w:lang w:val="en-US"/>
        </w:rPr>
        <w:t xml:space="preserve">World Economic Crisis and the Welfare </w:t>
      </w:r>
      <w:r w:rsidRPr="00D40495">
        <w:rPr>
          <w:i/>
          <w:sz w:val="24"/>
          <w:szCs w:val="24"/>
          <w:lang w:val="en-US"/>
        </w:rPr>
        <w:t xml:space="preserve">State </w:t>
      </w:r>
      <w:r w:rsidRPr="00D40495">
        <w:rPr>
          <w:sz w:val="24"/>
          <w:szCs w:val="24"/>
          <w:lang w:val="en-US"/>
        </w:rPr>
        <w:t xml:space="preserve">(Friedrich Ebert Stiftung </w:t>
      </w:r>
      <w:r w:rsidR="00326052" w:rsidRPr="00D40495">
        <w:rPr>
          <w:sz w:val="24"/>
          <w:szCs w:val="24"/>
          <w:lang w:val="en-US"/>
        </w:rPr>
        <w:t>International Policy Analysis</w:t>
      </w:r>
      <w:r w:rsidRPr="00D40495">
        <w:rPr>
          <w:sz w:val="24"/>
          <w:szCs w:val="24"/>
          <w:lang w:val="en-US"/>
        </w:rPr>
        <w:t xml:space="preserve">). Retrieved from </w:t>
      </w:r>
      <w:r w:rsidRPr="008E6705">
        <w:rPr>
          <w:sz w:val="24"/>
          <w:szCs w:val="24"/>
          <w:lang w:val="en-US"/>
        </w:rPr>
        <w:t>http://library.fes.de/pdf-files/id/ipa/</w:t>
      </w:r>
      <w:r w:rsidR="008E6705">
        <w:rPr>
          <w:sz w:val="24"/>
          <w:szCs w:val="24"/>
          <w:lang w:val="en-US"/>
        </w:rPr>
        <w:t>​</w:t>
      </w:r>
      <w:r w:rsidRPr="008E6705">
        <w:rPr>
          <w:sz w:val="24"/>
          <w:szCs w:val="24"/>
          <w:lang w:val="en-US"/>
        </w:rPr>
        <w:t>07000.pdf</w:t>
      </w:r>
    </w:p>
    <w:p w:rsidR="000E3A42" w:rsidRPr="00D40495" w:rsidRDefault="00326052" w:rsidP="00D40495">
      <w:pPr>
        <w:ind w:left="426" w:hanging="426"/>
        <w:rPr>
          <w:sz w:val="24"/>
          <w:szCs w:val="24"/>
          <w:lang w:val="en-US"/>
        </w:rPr>
      </w:pPr>
      <w:r w:rsidRPr="00D40495">
        <w:rPr>
          <w:sz w:val="24"/>
          <w:szCs w:val="24"/>
          <w:lang w:val="en-US"/>
        </w:rPr>
        <w:t xml:space="preserve">Byrne, D., &amp; Ragin, C. C. (2009). </w:t>
      </w:r>
      <w:r w:rsidRPr="00D40495">
        <w:rPr>
          <w:i/>
          <w:iCs/>
          <w:sz w:val="24"/>
          <w:szCs w:val="24"/>
          <w:lang w:val="en-US"/>
        </w:rPr>
        <w:t>The Sage handbook of case-based methods</w:t>
      </w:r>
      <w:r w:rsidRPr="00D40495">
        <w:rPr>
          <w:sz w:val="24"/>
          <w:szCs w:val="24"/>
          <w:lang w:val="en-US"/>
        </w:rPr>
        <w:t xml:space="preserve">. </w:t>
      </w:r>
      <w:r w:rsidR="009E377E" w:rsidRPr="00D40495">
        <w:rPr>
          <w:sz w:val="24"/>
          <w:szCs w:val="24"/>
          <w:lang w:val="en-US"/>
        </w:rPr>
        <w:t xml:space="preserve">London, United Kingdom: </w:t>
      </w:r>
      <w:r w:rsidRPr="00D40495">
        <w:rPr>
          <w:sz w:val="24"/>
          <w:szCs w:val="24"/>
          <w:lang w:val="en-US"/>
        </w:rPr>
        <w:t>SAGE Publications.</w:t>
      </w:r>
    </w:p>
    <w:p w:rsidR="000E3A42" w:rsidRPr="00D40495" w:rsidRDefault="00F0591A" w:rsidP="00D40495">
      <w:pPr>
        <w:ind w:left="426" w:hanging="426"/>
        <w:rPr>
          <w:sz w:val="24"/>
          <w:szCs w:val="24"/>
          <w:lang w:val="en-US"/>
        </w:rPr>
      </w:pPr>
      <w:r w:rsidRPr="00D40495">
        <w:rPr>
          <w:sz w:val="24"/>
          <w:szCs w:val="24"/>
          <w:lang w:val="en-US"/>
        </w:rPr>
        <w:t xml:space="preserve">Castles, F. </w:t>
      </w:r>
      <w:r w:rsidR="00326052" w:rsidRPr="00D40495">
        <w:rPr>
          <w:sz w:val="24"/>
          <w:szCs w:val="24"/>
          <w:lang w:val="en-US"/>
        </w:rPr>
        <w:t xml:space="preserve">G. (1978). </w:t>
      </w:r>
      <w:r w:rsidR="00326052" w:rsidRPr="00D40495">
        <w:rPr>
          <w:i/>
          <w:sz w:val="24"/>
          <w:szCs w:val="24"/>
          <w:lang w:val="en-US"/>
        </w:rPr>
        <w:t>The Social Democratic Image of Society</w:t>
      </w:r>
      <w:r w:rsidRPr="00D40495">
        <w:rPr>
          <w:sz w:val="24"/>
          <w:szCs w:val="24"/>
          <w:lang w:val="en-US"/>
        </w:rPr>
        <w:t>. London, United Kingdom: Ro</w:t>
      </w:r>
      <w:r w:rsidR="00326052" w:rsidRPr="00D40495">
        <w:rPr>
          <w:sz w:val="24"/>
          <w:szCs w:val="24"/>
          <w:lang w:val="en-US"/>
        </w:rPr>
        <w:t>utledge</w:t>
      </w:r>
    </w:p>
    <w:p w:rsidR="000E3A42" w:rsidRDefault="00A02A16" w:rsidP="00D40495">
      <w:pPr>
        <w:ind w:left="426" w:hanging="426"/>
        <w:rPr>
          <w:rStyle w:val="lookup-resultcontent"/>
          <w:sz w:val="24"/>
          <w:szCs w:val="24"/>
          <w:lang w:val="en-US"/>
        </w:rPr>
      </w:pPr>
      <w:r w:rsidRPr="00D40495">
        <w:rPr>
          <w:rStyle w:val="lookup-resultcontent"/>
          <w:sz w:val="24"/>
          <w:szCs w:val="24"/>
          <w:lang w:val="en-US"/>
        </w:rPr>
        <w:t xml:space="preserve">Chong, D., &amp; Druckman, J. N. (2007). Framing theory. </w:t>
      </w:r>
      <w:r w:rsidRPr="00D40495">
        <w:rPr>
          <w:rStyle w:val="lookup-resultcontent"/>
          <w:i/>
          <w:iCs/>
          <w:sz w:val="24"/>
          <w:szCs w:val="24"/>
          <w:lang w:val="en-US"/>
        </w:rPr>
        <w:t>Annual Review of Political Science</w:t>
      </w:r>
      <w:r w:rsidRPr="00D40495">
        <w:rPr>
          <w:rStyle w:val="lookup-resultcontent"/>
          <w:sz w:val="24"/>
          <w:szCs w:val="24"/>
          <w:lang w:val="en-US"/>
        </w:rPr>
        <w:t xml:space="preserve">, </w:t>
      </w:r>
      <w:r w:rsidRPr="00D40495">
        <w:rPr>
          <w:rStyle w:val="lookup-resultcontent"/>
          <w:i/>
          <w:iCs/>
          <w:sz w:val="24"/>
          <w:szCs w:val="24"/>
          <w:lang w:val="en-US"/>
        </w:rPr>
        <w:t>10</w:t>
      </w:r>
      <w:r w:rsidRPr="00D40495">
        <w:rPr>
          <w:rStyle w:val="lookup-resultcontent"/>
          <w:sz w:val="24"/>
          <w:szCs w:val="24"/>
          <w:lang w:val="en-US"/>
        </w:rPr>
        <w:t>(1), 103–126.</w:t>
      </w:r>
    </w:p>
    <w:p w:rsidR="00D51F78" w:rsidRPr="00D40495" w:rsidRDefault="00D51F78" w:rsidP="00D40495">
      <w:pPr>
        <w:ind w:left="426" w:hanging="426"/>
        <w:rPr>
          <w:rStyle w:val="lookup-resultcontent"/>
          <w:sz w:val="24"/>
          <w:szCs w:val="24"/>
          <w:lang w:val="en-US"/>
        </w:rPr>
      </w:pPr>
      <w:r>
        <w:rPr>
          <w:rStyle w:val="lookup-resultcontent"/>
          <w:sz w:val="24"/>
          <w:szCs w:val="24"/>
          <w:lang w:val="en-US"/>
        </w:rPr>
        <w:t xml:space="preserve">Chung, H., &amp; </w:t>
      </w:r>
      <w:r w:rsidRPr="00D51F78">
        <w:rPr>
          <w:rStyle w:val="lookup-resultcontent"/>
          <w:sz w:val="24"/>
          <w:szCs w:val="24"/>
          <w:lang w:val="en-US"/>
        </w:rPr>
        <w:t xml:space="preserve">Thewissen, S. (2011). Falling back on old habits? A comparison of social and unemployment crisis reactive policy strategies in Germany, the UK and Sweden. </w:t>
      </w:r>
      <w:r w:rsidRPr="00D51F78">
        <w:rPr>
          <w:rStyle w:val="lookup-resultcontent"/>
          <w:i/>
          <w:sz w:val="24"/>
          <w:szCs w:val="24"/>
          <w:lang w:val="en-US"/>
        </w:rPr>
        <w:t>Social Policy &amp; Administration, 45</w:t>
      </w:r>
      <w:r w:rsidRPr="00D51F78">
        <w:rPr>
          <w:rStyle w:val="lookup-resultcontent"/>
          <w:sz w:val="24"/>
          <w:szCs w:val="24"/>
          <w:lang w:val="en-US"/>
        </w:rPr>
        <w:t xml:space="preserve">(4), </w:t>
      </w:r>
      <w:r>
        <w:rPr>
          <w:rStyle w:val="lookup-resultcontent"/>
          <w:sz w:val="24"/>
          <w:szCs w:val="24"/>
          <w:lang w:val="en-US"/>
        </w:rPr>
        <w:t>p. 354–</w:t>
      </w:r>
      <w:r w:rsidRPr="00D51F78">
        <w:rPr>
          <w:rStyle w:val="lookup-resultcontent"/>
          <w:sz w:val="24"/>
          <w:szCs w:val="24"/>
          <w:lang w:val="en-US"/>
        </w:rPr>
        <w:t>370.</w:t>
      </w:r>
    </w:p>
    <w:p w:rsidR="000E3A42" w:rsidRPr="00D40495" w:rsidRDefault="00A02A16" w:rsidP="00D40495">
      <w:pPr>
        <w:ind w:left="426" w:hanging="426"/>
        <w:rPr>
          <w:sz w:val="24"/>
          <w:szCs w:val="24"/>
          <w:lang w:val="en-US"/>
        </w:rPr>
      </w:pPr>
      <w:r w:rsidRPr="00D40495">
        <w:rPr>
          <w:sz w:val="24"/>
          <w:szCs w:val="24"/>
          <w:lang w:val="en-US"/>
        </w:rPr>
        <w:t>C</w:t>
      </w:r>
      <w:r w:rsidR="00326052" w:rsidRPr="00D40495">
        <w:rPr>
          <w:sz w:val="24"/>
          <w:szCs w:val="24"/>
          <w:lang w:val="en-US"/>
        </w:rPr>
        <w:t xml:space="preserve">lasen, J., &amp; Siegel, N. A. (Eds.) (2007). </w:t>
      </w:r>
      <w:r w:rsidR="00326052" w:rsidRPr="00D40495">
        <w:rPr>
          <w:i/>
          <w:iCs/>
          <w:sz w:val="24"/>
          <w:szCs w:val="24"/>
          <w:lang w:val="en-US"/>
        </w:rPr>
        <w:t>Investigating welfare state change: the</w:t>
      </w:r>
      <w:r w:rsidRPr="00D40495">
        <w:rPr>
          <w:i/>
          <w:iCs/>
          <w:sz w:val="24"/>
          <w:szCs w:val="24"/>
          <w:lang w:val="en-US"/>
        </w:rPr>
        <w:t xml:space="preserve"> </w:t>
      </w:r>
      <w:r w:rsidR="00326052" w:rsidRPr="00D40495">
        <w:rPr>
          <w:i/>
          <w:iCs/>
          <w:sz w:val="24"/>
          <w:szCs w:val="24"/>
          <w:lang w:val="en-US"/>
        </w:rPr>
        <w:t>'dependent variable problem'</w:t>
      </w:r>
      <w:r w:rsidRPr="00D40495">
        <w:rPr>
          <w:i/>
          <w:iCs/>
          <w:sz w:val="24"/>
          <w:szCs w:val="24"/>
          <w:lang w:val="en-US"/>
        </w:rPr>
        <w:t xml:space="preserve"> </w:t>
      </w:r>
      <w:r w:rsidR="00326052" w:rsidRPr="00D40495">
        <w:rPr>
          <w:i/>
          <w:iCs/>
          <w:sz w:val="24"/>
          <w:szCs w:val="24"/>
          <w:lang w:val="en-US"/>
        </w:rPr>
        <w:t>in comparative analysis</w:t>
      </w:r>
      <w:r w:rsidR="00326052" w:rsidRPr="00D40495">
        <w:rPr>
          <w:sz w:val="24"/>
          <w:szCs w:val="24"/>
          <w:lang w:val="en-US"/>
        </w:rPr>
        <w:t xml:space="preserve">. </w:t>
      </w:r>
      <w:r w:rsidRPr="00D40495">
        <w:rPr>
          <w:sz w:val="24"/>
          <w:szCs w:val="24"/>
          <w:lang w:val="en-US"/>
        </w:rPr>
        <w:t xml:space="preserve">Cheltenham, United Kingdom: </w:t>
      </w:r>
      <w:r w:rsidR="00326052" w:rsidRPr="00D40495">
        <w:rPr>
          <w:sz w:val="24"/>
          <w:szCs w:val="24"/>
          <w:lang w:val="en-US"/>
        </w:rPr>
        <w:t>Edward Elgar Publishing.</w:t>
      </w:r>
    </w:p>
    <w:p w:rsidR="000E3A42" w:rsidRDefault="00326052" w:rsidP="00D40495">
      <w:pPr>
        <w:ind w:left="426" w:hanging="426"/>
        <w:rPr>
          <w:sz w:val="24"/>
          <w:szCs w:val="24"/>
          <w:lang w:val="en-US"/>
        </w:rPr>
      </w:pPr>
      <w:r w:rsidRPr="00D40495">
        <w:rPr>
          <w:sz w:val="24"/>
          <w:szCs w:val="24"/>
          <w:lang w:val="en-US"/>
        </w:rPr>
        <w:t xml:space="preserve">Cox, R. H. (2001). The social construction of an imperative: why welfare reform happened in Denmark and the Netherlands but not in Germany. </w:t>
      </w:r>
      <w:r w:rsidRPr="00D40495">
        <w:rPr>
          <w:i/>
          <w:iCs/>
          <w:sz w:val="24"/>
          <w:szCs w:val="24"/>
          <w:lang w:val="en-US"/>
        </w:rPr>
        <w:t>World politics</w:t>
      </w:r>
      <w:r w:rsidRPr="00D40495">
        <w:rPr>
          <w:sz w:val="24"/>
          <w:szCs w:val="24"/>
          <w:lang w:val="en-US"/>
        </w:rPr>
        <w:t xml:space="preserve">, </w:t>
      </w:r>
      <w:r w:rsidRPr="00D40495">
        <w:rPr>
          <w:i/>
          <w:iCs/>
          <w:sz w:val="24"/>
          <w:szCs w:val="24"/>
          <w:lang w:val="en-US"/>
        </w:rPr>
        <w:t>53</w:t>
      </w:r>
      <w:r w:rsidR="00A02A16" w:rsidRPr="00D40495">
        <w:rPr>
          <w:sz w:val="24"/>
          <w:szCs w:val="24"/>
          <w:lang w:val="en-US"/>
        </w:rPr>
        <w:t>(03), 463–</w:t>
      </w:r>
      <w:r w:rsidRPr="00D40495">
        <w:rPr>
          <w:sz w:val="24"/>
          <w:szCs w:val="24"/>
          <w:lang w:val="en-US"/>
        </w:rPr>
        <w:t>498.</w:t>
      </w:r>
    </w:p>
    <w:p w:rsidR="005A5B90" w:rsidRPr="00D40495" w:rsidRDefault="005A5B90" w:rsidP="00D40495">
      <w:pPr>
        <w:ind w:left="426" w:hanging="426"/>
        <w:rPr>
          <w:sz w:val="24"/>
          <w:szCs w:val="24"/>
          <w:lang w:val="en-US"/>
        </w:rPr>
      </w:pPr>
      <w:r w:rsidRPr="005A5B90">
        <w:rPr>
          <w:sz w:val="24"/>
          <w:szCs w:val="24"/>
          <w:lang w:val="en-US"/>
        </w:rPr>
        <w:t xml:space="preserve">Crepaz, M. M. (1996). Consensus Versus Majoritarian Democracy Political Institutions and their Impact on Macroeconomic Performance and Industrial Disputes. </w:t>
      </w:r>
      <w:r w:rsidRPr="005A5B90">
        <w:rPr>
          <w:i/>
          <w:sz w:val="24"/>
          <w:szCs w:val="24"/>
          <w:lang w:val="en-US"/>
        </w:rPr>
        <w:t>Comparative political studies, 29</w:t>
      </w:r>
      <w:r>
        <w:rPr>
          <w:sz w:val="24"/>
          <w:szCs w:val="24"/>
          <w:lang w:val="en-US"/>
        </w:rPr>
        <w:t>(1), 4–</w:t>
      </w:r>
      <w:r w:rsidRPr="005A5B90">
        <w:rPr>
          <w:sz w:val="24"/>
          <w:szCs w:val="24"/>
          <w:lang w:val="en-US"/>
        </w:rPr>
        <w:t>26.</w:t>
      </w:r>
    </w:p>
    <w:p w:rsidR="000E3A42" w:rsidRPr="00D40495" w:rsidRDefault="00326052" w:rsidP="00D40495">
      <w:pPr>
        <w:ind w:left="426" w:hanging="426"/>
        <w:rPr>
          <w:sz w:val="24"/>
          <w:szCs w:val="24"/>
          <w:lang w:val="en-US"/>
        </w:rPr>
      </w:pPr>
      <w:r w:rsidRPr="00D40495">
        <w:rPr>
          <w:sz w:val="24"/>
          <w:szCs w:val="24"/>
          <w:lang w:val="en-US"/>
        </w:rPr>
        <w:t xml:space="preserve">Cross, W. P., &amp; Blais, A. (2012). </w:t>
      </w:r>
      <w:r w:rsidRPr="00D40495">
        <w:rPr>
          <w:i/>
          <w:iCs/>
          <w:sz w:val="24"/>
          <w:szCs w:val="24"/>
          <w:lang w:val="en-US"/>
        </w:rPr>
        <w:t>Politics at the centre: The selection and removal of party leaders in the Anglo parliamentary democracies</w:t>
      </w:r>
      <w:r w:rsidR="00A02A16" w:rsidRPr="00D40495">
        <w:rPr>
          <w:sz w:val="24"/>
          <w:szCs w:val="24"/>
          <w:lang w:val="en-US"/>
        </w:rPr>
        <w:t xml:space="preserve">. Oxford, United </w:t>
      </w:r>
      <w:r w:rsidR="0045150B" w:rsidRPr="00D40495">
        <w:rPr>
          <w:sz w:val="24"/>
          <w:szCs w:val="24"/>
          <w:lang w:val="en-US"/>
        </w:rPr>
        <w:t>States</w:t>
      </w:r>
      <w:r w:rsidR="00A02A16" w:rsidRPr="00D40495">
        <w:rPr>
          <w:sz w:val="24"/>
          <w:szCs w:val="24"/>
          <w:lang w:val="en-US"/>
        </w:rPr>
        <w:t xml:space="preserve">: Oxford </w:t>
      </w:r>
      <w:r w:rsidRPr="00D40495">
        <w:rPr>
          <w:sz w:val="24"/>
          <w:szCs w:val="24"/>
          <w:lang w:val="en-US"/>
        </w:rPr>
        <w:t>University Press.</w:t>
      </w:r>
    </w:p>
    <w:p w:rsidR="000E3A42" w:rsidRDefault="00326052" w:rsidP="00D40495">
      <w:pPr>
        <w:ind w:left="426" w:hanging="426"/>
        <w:rPr>
          <w:rFonts w:eastAsia="Times New Roman" w:cs="Arial"/>
          <w:sz w:val="24"/>
          <w:szCs w:val="24"/>
          <w:lang w:val="en-US" w:eastAsia="nl-NL"/>
        </w:rPr>
      </w:pPr>
      <w:r w:rsidRPr="00D40495">
        <w:rPr>
          <w:sz w:val="24"/>
          <w:szCs w:val="24"/>
          <w:lang w:val="en-US"/>
        </w:rPr>
        <w:t xml:space="preserve">Crowley, S. (2005). </w:t>
      </w:r>
      <w:r w:rsidRPr="00D40495">
        <w:rPr>
          <w:i/>
          <w:sz w:val="24"/>
          <w:szCs w:val="24"/>
          <w:lang w:val="en-US"/>
        </w:rPr>
        <w:t>East European Labor, the Varieties of Capitalism,</w:t>
      </w:r>
      <w:r w:rsidR="0045150B" w:rsidRPr="00D40495">
        <w:rPr>
          <w:i/>
          <w:sz w:val="24"/>
          <w:szCs w:val="24"/>
          <w:lang w:val="en-US"/>
        </w:rPr>
        <w:t xml:space="preserve"> and the Expansion of the EU.</w:t>
      </w:r>
      <w:r w:rsidR="0045150B" w:rsidRPr="00D40495">
        <w:rPr>
          <w:sz w:val="24"/>
          <w:szCs w:val="24"/>
          <w:lang w:val="en-US"/>
        </w:rPr>
        <w:t xml:space="preserve"> </w:t>
      </w:r>
      <w:r w:rsidR="0045150B" w:rsidRPr="00D40495">
        <w:rPr>
          <w:rFonts w:eastAsia="Times New Roman" w:cs="Arial"/>
          <w:sz w:val="24"/>
          <w:szCs w:val="24"/>
          <w:lang w:val="en-US" w:eastAsia="nl-NL"/>
        </w:rPr>
        <w:t>Paper presented at the annual meeting of the American Political Science Association, Washington DC, United States.</w:t>
      </w:r>
    </w:p>
    <w:p w:rsidR="00F70A66" w:rsidRPr="00D40495" w:rsidRDefault="00F70A66" w:rsidP="00D40495">
      <w:pPr>
        <w:ind w:left="426" w:hanging="426"/>
        <w:rPr>
          <w:rFonts w:eastAsia="Times New Roman" w:cs="Arial"/>
          <w:sz w:val="24"/>
          <w:szCs w:val="24"/>
          <w:lang w:val="en-US" w:eastAsia="nl-NL"/>
        </w:rPr>
      </w:pPr>
      <w:r>
        <w:rPr>
          <w:rFonts w:eastAsia="Times New Roman" w:cs="Arial"/>
          <w:sz w:val="24"/>
          <w:szCs w:val="24"/>
          <w:lang w:val="en-US" w:eastAsia="nl-NL"/>
        </w:rPr>
        <w:t>Cusack, T. R., Iversen, T., &amp; Rehm. P. (2008). Economic shocks, inequality, and popular support for redistribution. In P. Beramendi &amp; C. J. Anderson (Eds.)</w:t>
      </w:r>
      <w:r w:rsidRPr="00F70A66">
        <w:rPr>
          <w:rFonts w:eastAsia="Times New Roman" w:cs="Arial"/>
          <w:i/>
          <w:sz w:val="24"/>
          <w:szCs w:val="24"/>
          <w:lang w:val="en-US" w:eastAsia="nl-NL"/>
        </w:rPr>
        <w:t xml:space="preserve">, Democracy, inequality and representation </w:t>
      </w:r>
      <w:r>
        <w:rPr>
          <w:rFonts w:eastAsia="Times New Roman" w:cs="Arial"/>
          <w:sz w:val="24"/>
          <w:szCs w:val="24"/>
          <w:lang w:val="en-US" w:eastAsia="nl-NL"/>
        </w:rPr>
        <w:t>(pp. 203–231). New York, United States: Russel Sage.</w:t>
      </w:r>
    </w:p>
    <w:p w:rsidR="000E3A42" w:rsidRPr="00D40495" w:rsidRDefault="00326052" w:rsidP="00D40495">
      <w:pPr>
        <w:ind w:left="426" w:hanging="426"/>
        <w:rPr>
          <w:sz w:val="24"/>
          <w:szCs w:val="24"/>
          <w:lang w:val="en-US"/>
        </w:rPr>
      </w:pPr>
      <w:r w:rsidRPr="00D40495">
        <w:rPr>
          <w:sz w:val="24"/>
          <w:szCs w:val="24"/>
          <w:lang w:val="en-US"/>
        </w:rPr>
        <w:t xml:space="preserve">Cylus, J., Mladovsky, P., &amp; McKee, M. (2012). Is There a Statistical Relationship between Economic Crises and Changes in Government Health Expenditure Growth? An Analysis of Twenty‐Four European Countries. </w:t>
      </w:r>
      <w:r w:rsidRPr="00D40495">
        <w:rPr>
          <w:i/>
          <w:iCs/>
          <w:sz w:val="24"/>
          <w:szCs w:val="24"/>
          <w:lang w:val="en-US"/>
        </w:rPr>
        <w:t>Health services research</w:t>
      </w:r>
      <w:r w:rsidRPr="00D40495">
        <w:rPr>
          <w:sz w:val="24"/>
          <w:szCs w:val="24"/>
          <w:lang w:val="en-US"/>
        </w:rPr>
        <w:t xml:space="preserve">, </w:t>
      </w:r>
      <w:r w:rsidRPr="00D40495">
        <w:rPr>
          <w:i/>
          <w:iCs/>
          <w:sz w:val="24"/>
          <w:szCs w:val="24"/>
          <w:lang w:val="en-US"/>
        </w:rPr>
        <w:t>47</w:t>
      </w:r>
      <w:r w:rsidR="0045150B" w:rsidRPr="00D40495">
        <w:rPr>
          <w:sz w:val="24"/>
          <w:szCs w:val="24"/>
          <w:lang w:val="en-US"/>
        </w:rPr>
        <w:t>(6), 2204–</w:t>
      </w:r>
      <w:r w:rsidRPr="00D40495">
        <w:rPr>
          <w:sz w:val="24"/>
          <w:szCs w:val="24"/>
          <w:lang w:val="en-US"/>
        </w:rPr>
        <w:t>2224.</w:t>
      </w:r>
    </w:p>
    <w:p w:rsidR="000E3A42" w:rsidRPr="00D40495" w:rsidRDefault="00EB2874" w:rsidP="00D40495">
      <w:pPr>
        <w:ind w:left="426" w:hanging="426"/>
        <w:rPr>
          <w:sz w:val="24"/>
          <w:szCs w:val="24"/>
          <w:lang w:val="en-US"/>
        </w:rPr>
      </w:pPr>
      <w:r w:rsidRPr="00D40495">
        <w:rPr>
          <w:sz w:val="24"/>
          <w:szCs w:val="24"/>
          <w:lang w:val="en-US"/>
        </w:rPr>
        <w:t xml:space="preserve">Daemmrich, A., &amp; Bredgaard, T. (2013). The Welfare State as an Investment Strategy: Denmark's Flexicurity Policies. In A. Bradhan, C. A. Kroll, &amp; D. M. Jaffee (Eds.), </w:t>
      </w:r>
      <w:r w:rsidRPr="00D40495">
        <w:rPr>
          <w:rStyle w:val="Emphasis"/>
          <w:sz w:val="24"/>
          <w:szCs w:val="24"/>
          <w:lang w:val="en-US"/>
        </w:rPr>
        <w:t>The Oxford Handbook of O</w:t>
      </w:r>
      <w:r w:rsidR="00F70A66">
        <w:rPr>
          <w:rStyle w:val="Emphasis"/>
          <w:sz w:val="24"/>
          <w:szCs w:val="24"/>
          <w:lang w:val="en-US"/>
        </w:rPr>
        <w:t>ffshoring and Global Employment</w:t>
      </w:r>
      <w:r w:rsidRPr="00D40495">
        <w:rPr>
          <w:sz w:val="24"/>
          <w:szCs w:val="24"/>
          <w:lang w:val="en-US"/>
        </w:rPr>
        <w:t xml:space="preserve"> (pp. </w:t>
      </w:r>
      <w:r w:rsidR="0056428E" w:rsidRPr="00D40495">
        <w:rPr>
          <w:sz w:val="24"/>
          <w:szCs w:val="24"/>
          <w:lang w:val="en-US"/>
        </w:rPr>
        <w:t>159–</w:t>
      </w:r>
      <w:r w:rsidRPr="00D40495">
        <w:rPr>
          <w:sz w:val="24"/>
          <w:szCs w:val="24"/>
          <w:lang w:val="en-US"/>
        </w:rPr>
        <w:t>180). Oxford, N.Y.</w:t>
      </w:r>
      <w:r w:rsidR="0045150B" w:rsidRPr="00D40495">
        <w:rPr>
          <w:sz w:val="24"/>
          <w:szCs w:val="24"/>
          <w:lang w:val="en-US"/>
        </w:rPr>
        <w:t>, United States</w:t>
      </w:r>
      <w:r w:rsidRPr="00D40495">
        <w:rPr>
          <w:sz w:val="24"/>
          <w:szCs w:val="24"/>
          <w:lang w:val="en-US"/>
        </w:rPr>
        <w:t>: Oxford University Press.</w:t>
      </w:r>
    </w:p>
    <w:p w:rsidR="000E3A42" w:rsidRPr="00D40495" w:rsidRDefault="0032605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De Belvis, A. G., Ferrè, F., Specchia, M. L., Valerio, L., Fattore, G., &amp; Ricciardi, W. (2012). The financial crisis in Italy: implications for the healthcare sector. </w:t>
      </w:r>
      <w:r w:rsidRPr="00D40495">
        <w:rPr>
          <w:rFonts w:eastAsia="Times New Roman" w:cs="Times New Roman"/>
          <w:i/>
          <w:iCs/>
          <w:sz w:val="24"/>
          <w:szCs w:val="24"/>
          <w:lang w:val="en-US" w:eastAsia="nl-NL"/>
        </w:rPr>
        <w:t>Health policy</w:t>
      </w:r>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106</w:t>
      </w:r>
      <w:r w:rsidRPr="00D40495">
        <w:rPr>
          <w:rFonts w:eastAsia="Times New Roman" w:cs="Times New Roman"/>
          <w:sz w:val="24"/>
          <w:szCs w:val="24"/>
          <w:lang w:val="en-US" w:eastAsia="nl-NL"/>
        </w:rPr>
        <w:t>(1), 10</w:t>
      </w:r>
      <w:r w:rsidR="0045150B" w:rsidRPr="00D40495">
        <w:rPr>
          <w:rFonts w:eastAsia="Times New Roman" w:cs="Times New Roman"/>
          <w:sz w:val="24"/>
          <w:szCs w:val="24"/>
          <w:lang w:val="en-US" w:eastAsia="nl-NL"/>
        </w:rPr>
        <w:t>–</w:t>
      </w:r>
      <w:r w:rsidRPr="00D40495">
        <w:rPr>
          <w:rFonts w:eastAsia="Times New Roman" w:cs="Times New Roman"/>
          <w:sz w:val="24"/>
          <w:szCs w:val="24"/>
          <w:lang w:val="en-US" w:eastAsia="nl-NL"/>
        </w:rPr>
        <w:t>16.</w:t>
      </w:r>
    </w:p>
    <w:p w:rsidR="000E3A42" w:rsidRPr="00D40495" w:rsidRDefault="00326052" w:rsidP="00D40495">
      <w:pPr>
        <w:ind w:left="426" w:hanging="426"/>
        <w:rPr>
          <w:rFonts w:eastAsia="Times New Roman" w:cs="Times New Roman"/>
          <w:sz w:val="24"/>
          <w:szCs w:val="24"/>
          <w:lang w:val="en-US" w:eastAsia="nl-NL"/>
        </w:rPr>
      </w:pPr>
      <w:r w:rsidRPr="003E057A">
        <w:rPr>
          <w:rFonts w:eastAsia="Times New Roman" w:cs="Times New Roman"/>
          <w:sz w:val="24"/>
          <w:szCs w:val="24"/>
          <w:lang w:val="en-US" w:eastAsia="nl-NL"/>
        </w:rPr>
        <w:t xml:space="preserve">De la Porte, C., &amp; Pochet, P. (2012). </w:t>
      </w:r>
      <w:r w:rsidRPr="00D40495">
        <w:rPr>
          <w:rFonts w:eastAsia="Times New Roman" w:cs="Times New Roman"/>
          <w:sz w:val="24"/>
          <w:szCs w:val="24"/>
          <w:lang w:val="en-US" w:eastAsia="nl-NL"/>
        </w:rPr>
        <w:t>Why and how (still) study the Open Method of Co-ordination (OMC)</w:t>
      </w:r>
      <w:proofErr w:type="gramStart"/>
      <w:r w:rsidRPr="00D40495">
        <w:rPr>
          <w:rFonts w:eastAsia="Times New Roman" w:cs="Times New Roman"/>
          <w:sz w:val="24"/>
          <w:szCs w:val="24"/>
          <w:lang w:val="en-US" w:eastAsia="nl-NL"/>
        </w:rPr>
        <w:t>?.</w:t>
      </w:r>
      <w:proofErr w:type="gramEnd"/>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Journal of European social policy</w:t>
      </w:r>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22</w:t>
      </w:r>
      <w:r w:rsidR="0045150B" w:rsidRPr="00D40495">
        <w:rPr>
          <w:rFonts w:eastAsia="Times New Roman" w:cs="Times New Roman"/>
          <w:sz w:val="24"/>
          <w:szCs w:val="24"/>
          <w:lang w:val="en-US" w:eastAsia="nl-NL"/>
        </w:rPr>
        <w:t>(3), 336–</w:t>
      </w:r>
      <w:r w:rsidRPr="00D40495">
        <w:rPr>
          <w:rFonts w:eastAsia="Times New Roman" w:cs="Times New Roman"/>
          <w:sz w:val="24"/>
          <w:szCs w:val="24"/>
          <w:lang w:val="en-US" w:eastAsia="nl-NL"/>
        </w:rPr>
        <w:t>349.</w:t>
      </w:r>
    </w:p>
    <w:p w:rsidR="000E3A42" w:rsidRPr="00D40495" w:rsidRDefault="00326052" w:rsidP="00D40495">
      <w:pPr>
        <w:ind w:left="426" w:hanging="426"/>
        <w:rPr>
          <w:sz w:val="24"/>
          <w:szCs w:val="24"/>
          <w:lang w:val="en-US"/>
        </w:rPr>
      </w:pPr>
      <w:r w:rsidRPr="00D40495">
        <w:rPr>
          <w:sz w:val="24"/>
          <w:szCs w:val="24"/>
          <w:lang w:val="en-US"/>
        </w:rPr>
        <w:t xml:space="preserve">De Vogli, R. (2014). The financial crisis, health and health inequities in Europe: the need for regulations, redistribution and social protection. </w:t>
      </w:r>
      <w:r w:rsidRPr="00D40495">
        <w:rPr>
          <w:i/>
          <w:iCs/>
          <w:sz w:val="24"/>
          <w:szCs w:val="24"/>
          <w:lang w:val="en-US"/>
        </w:rPr>
        <w:t>International journal for equity in health</w:t>
      </w:r>
      <w:r w:rsidRPr="00D40495">
        <w:rPr>
          <w:sz w:val="24"/>
          <w:szCs w:val="24"/>
          <w:lang w:val="en-US"/>
        </w:rPr>
        <w:t xml:space="preserve">, </w:t>
      </w:r>
      <w:r w:rsidRPr="00D40495">
        <w:rPr>
          <w:i/>
          <w:iCs/>
          <w:sz w:val="24"/>
          <w:szCs w:val="24"/>
          <w:lang w:val="en-US"/>
        </w:rPr>
        <w:t>13</w:t>
      </w:r>
      <w:r w:rsidRPr="00D40495">
        <w:rPr>
          <w:sz w:val="24"/>
          <w:szCs w:val="24"/>
          <w:lang w:val="en-US"/>
        </w:rPr>
        <w:t>(1), 58.</w:t>
      </w:r>
    </w:p>
    <w:p w:rsidR="000E3A42" w:rsidRPr="00D40495" w:rsidRDefault="0045150B" w:rsidP="00D40495">
      <w:pPr>
        <w:ind w:left="426" w:hanging="426"/>
        <w:rPr>
          <w:sz w:val="24"/>
          <w:szCs w:val="24"/>
          <w:lang w:val="en-US"/>
        </w:rPr>
      </w:pPr>
      <w:r w:rsidRPr="00D40495">
        <w:rPr>
          <w:sz w:val="24"/>
          <w:szCs w:val="24"/>
          <w:lang w:val="en-US"/>
        </w:rPr>
        <w:t>D</w:t>
      </w:r>
      <w:r w:rsidR="00326052" w:rsidRPr="00D40495">
        <w:rPr>
          <w:sz w:val="24"/>
          <w:szCs w:val="24"/>
          <w:lang w:val="en-US"/>
        </w:rPr>
        <w:t xml:space="preserve">e Vreese, C. H. </w:t>
      </w:r>
      <w:r w:rsidRPr="00D40495">
        <w:rPr>
          <w:sz w:val="24"/>
          <w:szCs w:val="24"/>
          <w:lang w:val="en-US"/>
        </w:rPr>
        <w:t>(2003</w:t>
      </w:r>
      <w:r w:rsidRPr="00D40495">
        <w:rPr>
          <w:i/>
          <w:sz w:val="24"/>
          <w:szCs w:val="24"/>
          <w:lang w:val="en-US"/>
        </w:rPr>
        <w:t>)</w:t>
      </w:r>
      <w:r w:rsidR="00326052" w:rsidRPr="00D40495">
        <w:rPr>
          <w:i/>
          <w:sz w:val="24"/>
          <w:szCs w:val="24"/>
          <w:lang w:val="en-US"/>
        </w:rPr>
        <w:t>. Framing Europe: Television News and European Integration</w:t>
      </w:r>
      <w:r w:rsidR="007D2C81" w:rsidRPr="00D40495">
        <w:rPr>
          <w:sz w:val="24"/>
          <w:szCs w:val="24"/>
          <w:lang w:val="en-US"/>
        </w:rPr>
        <w:t xml:space="preserve">. Amsterdam, The Netherlands: </w:t>
      </w:r>
      <w:r w:rsidR="00326052" w:rsidRPr="00D40495">
        <w:rPr>
          <w:sz w:val="24"/>
          <w:szCs w:val="24"/>
          <w:lang w:val="en-US"/>
        </w:rPr>
        <w:t>Aksant.</w:t>
      </w:r>
    </w:p>
    <w:p w:rsidR="000E3A42" w:rsidRPr="00D40495" w:rsidRDefault="0056428E" w:rsidP="00D40495">
      <w:pPr>
        <w:ind w:left="426" w:hanging="426"/>
        <w:rPr>
          <w:sz w:val="24"/>
          <w:szCs w:val="24"/>
          <w:lang w:val="en-US"/>
        </w:rPr>
      </w:pPr>
      <w:r w:rsidRPr="00D40495">
        <w:rPr>
          <w:sz w:val="24"/>
          <w:szCs w:val="24"/>
          <w:lang w:val="en-US"/>
        </w:rPr>
        <w:t xml:space="preserve">Deakin, N., Finer, C., </w:t>
      </w:r>
      <w:r w:rsidR="00326052" w:rsidRPr="00D40495">
        <w:rPr>
          <w:sz w:val="24"/>
          <w:szCs w:val="24"/>
          <w:lang w:val="en-US"/>
        </w:rPr>
        <w:t xml:space="preserve">&amp; Matthews, B. (2004). </w:t>
      </w:r>
      <w:r w:rsidR="00326052" w:rsidRPr="00D40495">
        <w:rPr>
          <w:rStyle w:val="Emphasis"/>
          <w:sz w:val="24"/>
          <w:szCs w:val="24"/>
          <w:lang w:val="en-US"/>
        </w:rPr>
        <w:t>Welfare and the state: critical concepts in political science</w:t>
      </w:r>
      <w:r w:rsidR="00326052" w:rsidRPr="00D40495">
        <w:rPr>
          <w:sz w:val="24"/>
          <w:szCs w:val="24"/>
          <w:lang w:val="en-US"/>
        </w:rPr>
        <w:t>. London</w:t>
      </w:r>
      <w:r w:rsidR="007D2C81" w:rsidRPr="00D40495">
        <w:rPr>
          <w:sz w:val="24"/>
          <w:szCs w:val="24"/>
          <w:lang w:val="en-US"/>
        </w:rPr>
        <w:t>, United Kingdom:</w:t>
      </w:r>
      <w:r w:rsidR="00326052" w:rsidRPr="00D40495">
        <w:rPr>
          <w:sz w:val="24"/>
          <w:szCs w:val="24"/>
          <w:lang w:val="en-US"/>
        </w:rPr>
        <w:t xml:space="preserve"> Routledge.</w:t>
      </w:r>
    </w:p>
    <w:p w:rsidR="000E3A42" w:rsidRPr="00D40495" w:rsidRDefault="0032605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Del Pino, E., &amp; Pavolini, E. (2015). Decentralisation at a Time of Harsh Austerity: Multilevel Governance and the Welfare State in Spain and Italy Facing the Crisis. </w:t>
      </w:r>
      <w:r w:rsidRPr="00D40495">
        <w:rPr>
          <w:rFonts w:eastAsia="Times New Roman" w:cs="Times New Roman"/>
          <w:i/>
          <w:iCs/>
          <w:sz w:val="24"/>
          <w:szCs w:val="24"/>
          <w:lang w:val="en-US" w:eastAsia="nl-NL"/>
        </w:rPr>
        <w:t>European Journal of Social Security</w:t>
      </w:r>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17</w:t>
      </w:r>
      <w:r w:rsidRPr="00D40495">
        <w:rPr>
          <w:rFonts w:eastAsia="Times New Roman" w:cs="Times New Roman"/>
          <w:sz w:val="24"/>
          <w:szCs w:val="24"/>
          <w:lang w:val="en-US" w:eastAsia="nl-NL"/>
        </w:rPr>
        <w:t>(2), 247.</w:t>
      </w:r>
    </w:p>
    <w:p w:rsidR="000E3A42" w:rsidRPr="00D40495" w:rsidRDefault="00326052" w:rsidP="00D40495">
      <w:pPr>
        <w:ind w:left="426" w:hanging="426"/>
        <w:rPr>
          <w:sz w:val="24"/>
          <w:szCs w:val="24"/>
          <w:lang w:val="en-US"/>
        </w:rPr>
      </w:pPr>
      <w:r w:rsidRPr="00D40495">
        <w:rPr>
          <w:sz w:val="24"/>
          <w:szCs w:val="24"/>
          <w:lang w:val="en-US"/>
        </w:rPr>
        <w:t xml:space="preserve">Diamond, P., &amp; Lodge, G. (2013). </w:t>
      </w:r>
      <w:r w:rsidRPr="00D40495">
        <w:rPr>
          <w:i/>
          <w:sz w:val="24"/>
          <w:szCs w:val="24"/>
          <w:lang w:val="en-US"/>
        </w:rPr>
        <w:t>European welfare states after the crisis.</w:t>
      </w:r>
      <w:r w:rsidRPr="00D40495">
        <w:rPr>
          <w:sz w:val="24"/>
          <w:szCs w:val="24"/>
          <w:lang w:val="en-US"/>
        </w:rPr>
        <w:t xml:space="preserve"> </w:t>
      </w:r>
      <w:r w:rsidR="0056428E" w:rsidRPr="00D40495">
        <w:rPr>
          <w:iCs/>
          <w:sz w:val="24"/>
          <w:szCs w:val="24"/>
          <w:lang w:val="en-US"/>
        </w:rPr>
        <w:t xml:space="preserve">London, United Kingdom: </w:t>
      </w:r>
      <w:r w:rsidRPr="00D40495">
        <w:rPr>
          <w:iCs/>
          <w:sz w:val="24"/>
          <w:szCs w:val="24"/>
          <w:lang w:val="en-US"/>
        </w:rPr>
        <w:t>Policy Network</w:t>
      </w:r>
      <w:r w:rsidRPr="00D40495">
        <w:rPr>
          <w:sz w:val="24"/>
          <w:szCs w:val="24"/>
          <w:lang w:val="en-US"/>
        </w:rPr>
        <w:t>.</w:t>
      </w:r>
    </w:p>
    <w:p w:rsidR="00C74B45" w:rsidRDefault="00326052" w:rsidP="00D40495">
      <w:pPr>
        <w:ind w:left="426" w:hanging="426"/>
        <w:rPr>
          <w:sz w:val="24"/>
          <w:szCs w:val="24"/>
          <w:lang w:val="en-US"/>
        </w:rPr>
      </w:pPr>
      <w:r w:rsidRPr="00D40495">
        <w:rPr>
          <w:sz w:val="24"/>
          <w:szCs w:val="24"/>
          <w:lang w:val="en-US"/>
        </w:rPr>
        <w:t xml:space="preserve">Döring, H., &amp; Schwander, H. (2015). Revisiting the left cabinet share: How to measure the partisan profile of governments in welfare state research. </w:t>
      </w:r>
      <w:r w:rsidRPr="00D40495">
        <w:rPr>
          <w:i/>
          <w:iCs/>
          <w:sz w:val="24"/>
          <w:szCs w:val="24"/>
          <w:lang w:val="en-US"/>
        </w:rPr>
        <w:t>Journal of European Social Policy</w:t>
      </w:r>
      <w:r w:rsidRPr="00D40495">
        <w:rPr>
          <w:sz w:val="24"/>
          <w:szCs w:val="24"/>
          <w:lang w:val="en-US"/>
        </w:rPr>
        <w:t xml:space="preserve">, </w:t>
      </w:r>
      <w:r w:rsidRPr="00D40495">
        <w:rPr>
          <w:i/>
          <w:iCs/>
          <w:sz w:val="24"/>
          <w:szCs w:val="24"/>
          <w:lang w:val="en-US"/>
        </w:rPr>
        <w:t>25</w:t>
      </w:r>
      <w:r w:rsidRPr="00D40495">
        <w:rPr>
          <w:sz w:val="24"/>
          <w:szCs w:val="24"/>
          <w:lang w:val="en-US"/>
        </w:rPr>
        <w:t>(2), 175</w:t>
      </w:r>
      <w:r w:rsidR="0056428E" w:rsidRPr="00D40495">
        <w:rPr>
          <w:sz w:val="24"/>
          <w:szCs w:val="24"/>
          <w:lang w:val="en-US"/>
        </w:rPr>
        <w:t>–</w:t>
      </w:r>
      <w:r w:rsidRPr="00D40495">
        <w:rPr>
          <w:sz w:val="24"/>
          <w:szCs w:val="24"/>
          <w:lang w:val="en-US"/>
        </w:rPr>
        <w:t>193.</w:t>
      </w:r>
    </w:p>
    <w:p w:rsidR="000E3A42" w:rsidRPr="00D40495" w:rsidRDefault="007D1DC0" w:rsidP="00D40495">
      <w:pPr>
        <w:ind w:left="426" w:hanging="426"/>
        <w:rPr>
          <w:rStyle w:val="Hyperlink"/>
          <w:sz w:val="24"/>
          <w:szCs w:val="24"/>
          <w:lang w:val="en-US"/>
        </w:rPr>
      </w:pPr>
      <w:r w:rsidRPr="00D40495">
        <w:rPr>
          <w:rStyle w:val="referencelistitem"/>
          <w:sz w:val="24"/>
          <w:szCs w:val="24"/>
          <w:lang w:val="en-US"/>
        </w:rPr>
        <w:t xml:space="preserve">Dubois, H., &amp; Molinuevo, D. (2010). </w:t>
      </w:r>
      <w:r w:rsidRPr="00D40495">
        <w:rPr>
          <w:rStyle w:val="referencelistitem"/>
          <w:i/>
          <w:iCs/>
          <w:sz w:val="24"/>
          <w:szCs w:val="24"/>
          <w:lang w:val="en-US"/>
        </w:rPr>
        <w:t>Access to healthcare in times of crisis</w:t>
      </w:r>
      <w:r w:rsidRPr="00D40495">
        <w:rPr>
          <w:rStyle w:val="referencelistitem"/>
          <w:sz w:val="24"/>
          <w:szCs w:val="24"/>
          <w:lang w:val="en-US"/>
        </w:rPr>
        <w:t xml:space="preserve"> (Eurofound Paper). Retrieved from </w:t>
      </w:r>
      <w:r w:rsidRPr="008E6705">
        <w:rPr>
          <w:sz w:val="24"/>
          <w:szCs w:val="24"/>
          <w:lang w:val="en-US"/>
        </w:rPr>
        <w:t>http://www.eurofound.europa.eu/publications/report/2014/quality-of-life-social-policies/access-to-healthcare-in-times-of-crisis</w:t>
      </w:r>
    </w:p>
    <w:p w:rsidR="000E3A42" w:rsidRPr="00D40495" w:rsidRDefault="00326052" w:rsidP="00D40495">
      <w:pPr>
        <w:ind w:left="426" w:hanging="426"/>
        <w:rPr>
          <w:sz w:val="24"/>
          <w:szCs w:val="24"/>
          <w:lang w:val="en-US"/>
        </w:rPr>
      </w:pPr>
      <w:r w:rsidRPr="00D40495">
        <w:rPr>
          <w:sz w:val="24"/>
          <w:szCs w:val="24"/>
          <w:lang w:val="en-US"/>
        </w:rPr>
        <w:t xml:space="preserve">Duckett, J. (2012). </w:t>
      </w:r>
      <w:r w:rsidRPr="00D40495">
        <w:rPr>
          <w:i/>
          <w:iCs/>
          <w:sz w:val="24"/>
          <w:szCs w:val="24"/>
          <w:lang w:val="en-US"/>
        </w:rPr>
        <w:t>The Chinese state's retreat from health: Policy and the politics of retrenchment</w:t>
      </w:r>
      <w:r w:rsidRPr="00D40495">
        <w:rPr>
          <w:sz w:val="24"/>
          <w:szCs w:val="24"/>
          <w:lang w:val="en-US"/>
        </w:rPr>
        <w:t>.</w:t>
      </w:r>
      <w:r w:rsidR="0056428E" w:rsidRPr="00D40495">
        <w:rPr>
          <w:sz w:val="24"/>
          <w:szCs w:val="24"/>
          <w:lang w:val="en-US"/>
        </w:rPr>
        <w:t xml:space="preserve"> London, United Kingdom: </w:t>
      </w:r>
      <w:r w:rsidRPr="00D40495">
        <w:rPr>
          <w:sz w:val="24"/>
          <w:szCs w:val="24"/>
          <w:lang w:val="en-US"/>
        </w:rPr>
        <w:t>Routledge.</w:t>
      </w:r>
    </w:p>
    <w:p w:rsidR="000E3A42" w:rsidRPr="00D40495" w:rsidRDefault="0032605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Duran A</w:t>
      </w:r>
      <w:r w:rsidR="0056428E" w:rsidRPr="00D40495">
        <w:rPr>
          <w:rFonts w:eastAsia="Times New Roman" w:cs="Times New Roman"/>
          <w:sz w:val="24"/>
          <w:szCs w:val="24"/>
          <w:lang w:val="en-US" w:eastAsia="nl-NL"/>
        </w:rPr>
        <w:t>.</w:t>
      </w:r>
      <w:r w:rsidRPr="00D40495">
        <w:rPr>
          <w:rFonts w:eastAsia="Times New Roman" w:cs="Times New Roman"/>
          <w:sz w:val="24"/>
          <w:szCs w:val="24"/>
          <w:lang w:val="en-US" w:eastAsia="nl-NL"/>
        </w:rPr>
        <w:t>, Kutzin J</w:t>
      </w:r>
      <w:r w:rsidR="0056428E" w:rsidRPr="00D40495">
        <w:rPr>
          <w:rFonts w:eastAsia="Times New Roman" w:cs="Times New Roman"/>
          <w:sz w:val="24"/>
          <w:szCs w:val="24"/>
          <w:lang w:val="en-US" w:eastAsia="nl-NL"/>
        </w:rPr>
        <w:t>.</w:t>
      </w:r>
      <w:r w:rsidRPr="00D40495">
        <w:rPr>
          <w:rFonts w:eastAsia="Times New Roman" w:cs="Times New Roman"/>
          <w:sz w:val="24"/>
          <w:szCs w:val="24"/>
          <w:lang w:val="en-US" w:eastAsia="nl-NL"/>
        </w:rPr>
        <w:t>, Martin-Moreno J</w:t>
      </w:r>
      <w:r w:rsidR="0056428E" w:rsidRPr="00D40495">
        <w:rPr>
          <w:rFonts w:eastAsia="Times New Roman" w:cs="Times New Roman"/>
          <w:sz w:val="24"/>
          <w:szCs w:val="24"/>
          <w:lang w:val="en-US" w:eastAsia="nl-NL"/>
        </w:rPr>
        <w:t>.</w:t>
      </w:r>
      <w:r w:rsidRPr="00D40495">
        <w:rPr>
          <w:rFonts w:eastAsia="Times New Roman" w:cs="Times New Roman"/>
          <w:sz w:val="24"/>
          <w:szCs w:val="24"/>
          <w:lang w:val="en-US" w:eastAsia="nl-NL"/>
        </w:rPr>
        <w:t>M</w:t>
      </w:r>
      <w:r w:rsidR="0056428E" w:rsidRPr="00D40495">
        <w:rPr>
          <w:rFonts w:eastAsia="Times New Roman" w:cs="Times New Roman"/>
          <w:sz w:val="24"/>
          <w:szCs w:val="24"/>
          <w:lang w:val="en-US" w:eastAsia="nl-NL"/>
        </w:rPr>
        <w:t>.</w:t>
      </w:r>
      <w:r w:rsidRPr="00D40495">
        <w:rPr>
          <w:rFonts w:eastAsia="Times New Roman" w:cs="Times New Roman"/>
          <w:sz w:val="24"/>
          <w:szCs w:val="24"/>
          <w:lang w:val="en-US" w:eastAsia="nl-NL"/>
        </w:rPr>
        <w:t>,</w:t>
      </w:r>
      <w:r w:rsidR="0056428E" w:rsidRPr="00D40495">
        <w:rPr>
          <w:rFonts w:eastAsia="Times New Roman" w:cs="Times New Roman"/>
          <w:sz w:val="24"/>
          <w:szCs w:val="24"/>
          <w:lang w:val="en-US" w:eastAsia="nl-NL"/>
        </w:rPr>
        <w:t xml:space="preserve"> &amp; Travis P. (2011) </w:t>
      </w:r>
      <w:r w:rsidRPr="00D40495">
        <w:rPr>
          <w:rFonts w:eastAsia="Times New Roman" w:cs="Times New Roman"/>
          <w:sz w:val="24"/>
          <w:szCs w:val="24"/>
          <w:lang w:val="en-US" w:eastAsia="nl-NL"/>
        </w:rPr>
        <w:t>Understanding health systems: scope</w:t>
      </w:r>
      <w:r w:rsidR="0056428E" w:rsidRPr="00D40495">
        <w:rPr>
          <w:rFonts w:eastAsia="Times New Roman" w:cs="Times New Roman"/>
          <w:sz w:val="24"/>
          <w:szCs w:val="24"/>
          <w:lang w:val="en-US" w:eastAsia="nl-NL"/>
        </w:rPr>
        <w:t>, functions and objectives. In J. Figueras</w:t>
      </w:r>
      <w:r w:rsidRPr="00D40495">
        <w:rPr>
          <w:rFonts w:eastAsia="Times New Roman" w:cs="Times New Roman"/>
          <w:sz w:val="24"/>
          <w:szCs w:val="24"/>
          <w:lang w:val="en-US" w:eastAsia="nl-NL"/>
        </w:rPr>
        <w:t>,</w:t>
      </w:r>
      <w:r w:rsidR="0056428E" w:rsidRPr="00D40495">
        <w:rPr>
          <w:rFonts w:eastAsia="Times New Roman" w:cs="Times New Roman"/>
          <w:sz w:val="24"/>
          <w:szCs w:val="24"/>
          <w:lang w:val="en-US" w:eastAsia="nl-NL"/>
        </w:rPr>
        <w:t xml:space="preserve"> &amp;</w:t>
      </w:r>
      <w:r w:rsidRPr="00D40495">
        <w:rPr>
          <w:rFonts w:eastAsia="Times New Roman" w:cs="Times New Roman"/>
          <w:sz w:val="24"/>
          <w:szCs w:val="24"/>
          <w:lang w:val="en-US" w:eastAsia="nl-NL"/>
        </w:rPr>
        <w:t xml:space="preserve"> </w:t>
      </w:r>
      <w:r w:rsidR="0056428E" w:rsidRPr="00D40495">
        <w:rPr>
          <w:rFonts w:eastAsia="Times New Roman" w:cs="Times New Roman"/>
          <w:sz w:val="24"/>
          <w:szCs w:val="24"/>
          <w:lang w:val="en-US" w:eastAsia="nl-NL"/>
        </w:rPr>
        <w:t>M. McKee (Eds</w:t>
      </w:r>
      <w:r w:rsidR="0056428E" w:rsidRPr="00D40495">
        <w:rPr>
          <w:rFonts w:eastAsia="Times New Roman" w:cs="Times New Roman"/>
          <w:i/>
          <w:sz w:val="24"/>
          <w:szCs w:val="24"/>
          <w:lang w:val="en-US" w:eastAsia="nl-NL"/>
        </w:rPr>
        <w:t xml:space="preserve">.), </w:t>
      </w:r>
      <w:r w:rsidRPr="00D40495">
        <w:rPr>
          <w:rFonts w:eastAsia="Times New Roman" w:cs="Times New Roman"/>
          <w:i/>
          <w:sz w:val="24"/>
          <w:szCs w:val="24"/>
          <w:lang w:val="en-US" w:eastAsia="nl-NL"/>
        </w:rPr>
        <w:t>Health systems, health, wealth and societal well-being: assessing the case for investing in health systems</w:t>
      </w:r>
      <w:r w:rsidRPr="00D40495">
        <w:rPr>
          <w:rFonts w:eastAsia="Times New Roman" w:cs="Times New Roman"/>
          <w:sz w:val="24"/>
          <w:szCs w:val="24"/>
          <w:lang w:val="en-US" w:eastAsia="nl-NL"/>
        </w:rPr>
        <w:t xml:space="preserve">. </w:t>
      </w:r>
      <w:r w:rsidR="0056428E" w:rsidRPr="00D40495">
        <w:rPr>
          <w:rFonts w:eastAsia="Times New Roman" w:cs="Times New Roman"/>
          <w:sz w:val="24"/>
          <w:szCs w:val="24"/>
          <w:lang w:val="en-US" w:eastAsia="nl-NL"/>
        </w:rPr>
        <w:t xml:space="preserve">(pp. 19–66). </w:t>
      </w:r>
      <w:r w:rsidRPr="00D40495">
        <w:rPr>
          <w:rFonts w:eastAsia="Times New Roman" w:cs="Times New Roman"/>
          <w:sz w:val="24"/>
          <w:szCs w:val="24"/>
          <w:lang w:val="en-US" w:eastAsia="nl-NL"/>
        </w:rPr>
        <w:t>Berks</w:t>
      </w:r>
      <w:r w:rsidR="0056428E" w:rsidRPr="00D40495">
        <w:rPr>
          <w:rFonts w:eastAsia="Times New Roman" w:cs="Times New Roman"/>
          <w:sz w:val="24"/>
          <w:szCs w:val="24"/>
          <w:lang w:val="en-US" w:eastAsia="nl-NL"/>
        </w:rPr>
        <w:t>hire, United States: Open University Press</w:t>
      </w:r>
      <w:r w:rsidRPr="00D40495">
        <w:rPr>
          <w:rFonts w:eastAsia="Times New Roman" w:cs="Times New Roman"/>
          <w:sz w:val="24"/>
          <w:szCs w:val="24"/>
          <w:lang w:val="en-US" w:eastAsia="nl-NL"/>
        </w:rPr>
        <w:t xml:space="preserve">. </w:t>
      </w:r>
    </w:p>
    <w:p w:rsidR="000E3A42" w:rsidRPr="00D40495" w:rsidRDefault="00326052" w:rsidP="00D40495">
      <w:pPr>
        <w:ind w:left="426" w:hanging="426"/>
        <w:rPr>
          <w:sz w:val="24"/>
          <w:szCs w:val="24"/>
          <w:lang w:val="en-US"/>
        </w:rPr>
      </w:pPr>
      <w:r w:rsidRPr="00D40495">
        <w:rPr>
          <w:sz w:val="24"/>
          <w:szCs w:val="24"/>
          <w:lang w:val="en-US"/>
        </w:rPr>
        <w:t xml:space="preserve">Ellison, N. (2006). </w:t>
      </w:r>
      <w:r w:rsidRPr="00D40495">
        <w:rPr>
          <w:i/>
          <w:iCs/>
          <w:sz w:val="24"/>
          <w:szCs w:val="24"/>
          <w:lang w:val="en-US"/>
        </w:rPr>
        <w:t>The transformation of welfare states</w:t>
      </w:r>
      <w:proofErr w:type="gramStart"/>
      <w:r w:rsidRPr="00D40495">
        <w:rPr>
          <w:i/>
          <w:iCs/>
          <w:sz w:val="24"/>
          <w:szCs w:val="24"/>
          <w:lang w:val="en-US"/>
        </w:rPr>
        <w:t>?</w:t>
      </w:r>
      <w:r w:rsidRPr="00D40495">
        <w:rPr>
          <w:sz w:val="24"/>
          <w:szCs w:val="24"/>
          <w:lang w:val="en-US"/>
        </w:rPr>
        <w:t>.</w:t>
      </w:r>
      <w:proofErr w:type="gramEnd"/>
      <w:r w:rsidRPr="00D40495">
        <w:rPr>
          <w:sz w:val="24"/>
          <w:szCs w:val="24"/>
          <w:lang w:val="en-US"/>
        </w:rPr>
        <w:t xml:space="preserve"> </w:t>
      </w:r>
      <w:r w:rsidR="006445C8" w:rsidRPr="00D40495">
        <w:rPr>
          <w:sz w:val="24"/>
          <w:szCs w:val="24"/>
          <w:lang w:val="en-US"/>
        </w:rPr>
        <w:t xml:space="preserve">London, United Kingdom: </w:t>
      </w:r>
      <w:r w:rsidRPr="00D40495">
        <w:rPr>
          <w:sz w:val="24"/>
          <w:szCs w:val="24"/>
          <w:lang w:val="en-US"/>
        </w:rPr>
        <w:t>Routledge.</w:t>
      </w:r>
    </w:p>
    <w:p w:rsidR="000E3A42" w:rsidRPr="00D40495" w:rsidRDefault="0032605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Elmelund</w:t>
      </w:r>
      <w:r w:rsidRPr="00D40495">
        <w:rPr>
          <w:rFonts w:eastAsia="Times New Roman" w:cs="Cambria Math"/>
          <w:sz w:val="24"/>
          <w:szCs w:val="24"/>
          <w:lang w:val="en-US" w:eastAsia="nl-NL"/>
        </w:rPr>
        <w:t>‐</w:t>
      </w:r>
      <w:r w:rsidRPr="00D40495">
        <w:rPr>
          <w:rFonts w:eastAsia="Times New Roman" w:cs="Times New Roman"/>
          <w:sz w:val="24"/>
          <w:szCs w:val="24"/>
          <w:lang w:val="en-US" w:eastAsia="nl-NL"/>
        </w:rPr>
        <w:t>Præstekær, C., &amp; Emmenegger, P. (2013). Strategic Re</w:t>
      </w:r>
      <w:r w:rsidRPr="00D40495">
        <w:rPr>
          <w:rFonts w:eastAsia="Times New Roman" w:cs="Cambria Math"/>
          <w:sz w:val="24"/>
          <w:szCs w:val="24"/>
          <w:lang w:val="en-US" w:eastAsia="nl-NL"/>
        </w:rPr>
        <w:t>‐</w:t>
      </w:r>
      <w:r w:rsidRPr="00D40495">
        <w:rPr>
          <w:rFonts w:eastAsia="Times New Roman" w:cs="Times New Roman"/>
          <w:sz w:val="24"/>
          <w:szCs w:val="24"/>
          <w:lang w:val="en-US" w:eastAsia="nl-NL"/>
        </w:rPr>
        <w:t>framing as a Vote Winner: Why Vote</w:t>
      </w:r>
      <w:r w:rsidRPr="00D40495">
        <w:rPr>
          <w:rFonts w:eastAsia="Times New Roman" w:cs="Cambria Math"/>
          <w:sz w:val="24"/>
          <w:szCs w:val="24"/>
          <w:lang w:val="en-US" w:eastAsia="nl-NL"/>
        </w:rPr>
        <w:t>‐</w:t>
      </w:r>
      <w:r w:rsidRPr="00D40495">
        <w:rPr>
          <w:rFonts w:eastAsia="Times New Roman" w:cs="Times New Roman"/>
          <w:sz w:val="24"/>
          <w:szCs w:val="24"/>
          <w:lang w:val="en-US" w:eastAsia="nl-NL"/>
        </w:rPr>
        <w:t xml:space="preserve">seeking Governments Pursue Unpopular Reforms. </w:t>
      </w:r>
      <w:r w:rsidRPr="00D40495">
        <w:rPr>
          <w:rFonts w:eastAsia="Times New Roman" w:cs="Times New Roman"/>
          <w:i/>
          <w:iCs/>
          <w:sz w:val="24"/>
          <w:szCs w:val="24"/>
          <w:lang w:val="en-US" w:eastAsia="nl-NL"/>
        </w:rPr>
        <w:t>Scandinavian Political Studies</w:t>
      </w:r>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36</w:t>
      </w:r>
      <w:r w:rsidR="006445C8" w:rsidRPr="00D40495">
        <w:rPr>
          <w:rFonts w:eastAsia="Times New Roman" w:cs="Times New Roman"/>
          <w:sz w:val="24"/>
          <w:szCs w:val="24"/>
          <w:lang w:val="en-US" w:eastAsia="nl-NL"/>
        </w:rPr>
        <w:t>(1), 23–</w:t>
      </w:r>
      <w:r w:rsidRPr="00D40495">
        <w:rPr>
          <w:rFonts w:eastAsia="Times New Roman" w:cs="Times New Roman"/>
          <w:sz w:val="24"/>
          <w:szCs w:val="24"/>
          <w:lang w:val="en-US" w:eastAsia="nl-NL"/>
        </w:rPr>
        <w:t>42.</w:t>
      </w:r>
    </w:p>
    <w:p w:rsidR="000E3A42" w:rsidRPr="00D40495" w:rsidRDefault="00326052" w:rsidP="00D40495">
      <w:pPr>
        <w:ind w:left="426" w:hanging="426"/>
        <w:rPr>
          <w:sz w:val="24"/>
          <w:szCs w:val="24"/>
          <w:lang w:val="en-US"/>
        </w:rPr>
      </w:pPr>
      <w:r w:rsidRPr="00D40495">
        <w:rPr>
          <w:sz w:val="24"/>
          <w:szCs w:val="24"/>
          <w:lang w:val="en-US"/>
        </w:rPr>
        <w:t>Esping-Andersen, G. (1990): The Thre</w:t>
      </w:r>
      <w:r w:rsidR="006445C8" w:rsidRPr="00D40495">
        <w:rPr>
          <w:sz w:val="24"/>
          <w:szCs w:val="24"/>
          <w:lang w:val="en-US"/>
        </w:rPr>
        <w:t xml:space="preserve">e Worlds of Welfare Capitalism. Oxford, United Kingdom: </w:t>
      </w:r>
      <w:r w:rsidRPr="00D40495">
        <w:rPr>
          <w:sz w:val="24"/>
          <w:szCs w:val="24"/>
          <w:lang w:val="en-US"/>
        </w:rPr>
        <w:t>Polity Press.</w:t>
      </w:r>
    </w:p>
    <w:p w:rsidR="000E3A42" w:rsidRPr="00D40495" w:rsidRDefault="00326052" w:rsidP="00D40495">
      <w:pPr>
        <w:ind w:left="426" w:hanging="426"/>
        <w:rPr>
          <w:sz w:val="24"/>
          <w:szCs w:val="24"/>
          <w:lang w:val="en-US"/>
        </w:rPr>
      </w:pPr>
      <w:r w:rsidRPr="00D40495">
        <w:rPr>
          <w:sz w:val="24"/>
          <w:szCs w:val="24"/>
          <w:lang w:val="en-US"/>
        </w:rPr>
        <w:t xml:space="preserve">Esping-Andersen, G. (2002). </w:t>
      </w:r>
      <w:r w:rsidRPr="00D40495">
        <w:rPr>
          <w:i/>
          <w:iCs/>
          <w:sz w:val="24"/>
          <w:szCs w:val="24"/>
          <w:lang w:val="en-US"/>
        </w:rPr>
        <w:t>Why we need a new welfare state</w:t>
      </w:r>
      <w:r w:rsidRPr="00D40495">
        <w:rPr>
          <w:sz w:val="24"/>
          <w:szCs w:val="24"/>
          <w:lang w:val="en-US"/>
        </w:rPr>
        <w:t>. Ox</w:t>
      </w:r>
      <w:r w:rsidR="006445C8" w:rsidRPr="00D40495">
        <w:rPr>
          <w:sz w:val="24"/>
          <w:szCs w:val="24"/>
          <w:lang w:val="en-US"/>
        </w:rPr>
        <w:t xml:space="preserve">ford, United Kingdom: Oxford </w:t>
      </w:r>
      <w:r w:rsidRPr="00D40495">
        <w:rPr>
          <w:sz w:val="24"/>
          <w:szCs w:val="24"/>
          <w:lang w:val="en-US"/>
        </w:rPr>
        <w:t>University Press.</w:t>
      </w:r>
    </w:p>
    <w:p w:rsidR="000E3A42" w:rsidRDefault="00001C0D" w:rsidP="00D40495">
      <w:pPr>
        <w:ind w:left="426" w:hanging="426"/>
        <w:rPr>
          <w:sz w:val="24"/>
          <w:szCs w:val="24"/>
          <w:lang w:val="en-US"/>
        </w:rPr>
      </w:pPr>
      <w:r w:rsidRPr="00D40495">
        <w:rPr>
          <w:sz w:val="24"/>
          <w:szCs w:val="24"/>
          <w:lang w:val="en-US"/>
        </w:rPr>
        <w:t xml:space="preserve">European Commission (2009). </w:t>
      </w:r>
      <w:r w:rsidR="00326052" w:rsidRPr="00D40495">
        <w:rPr>
          <w:i/>
          <w:sz w:val="24"/>
          <w:szCs w:val="24"/>
          <w:lang w:val="en-US"/>
        </w:rPr>
        <w:t xml:space="preserve">Special Eurobarometer-327: Patient safety and quality of healthcare. </w:t>
      </w:r>
      <w:r w:rsidRPr="00D40495">
        <w:rPr>
          <w:sz w:val="24"/>
          <w:szCs w:val="24"/>
          <w:lang w:val="en-US"/>
        </w:rPr>
        <w:t xml:space="preserve">Retrieved from </w:t>
      </w:r>
      <w:r w:rsidR="007B01AF" w:rsidRPr="007B01AF">
        <w:rPr>
          <w:sz w:val="24"/>
          <w:szCs w:val="24"/>
          <w:lang w:val="en-US"/>
        </w:rPr>
        <w:t>http://ec.europa.eu/public_opinion/archives/ebs/​ebs_327_en.pdf</w:t>
      </w:r>
    </w:p>
    <w:p w:rsidR="007B01AF" w:rsidRPr="00D40495" w:rsidRDefault="007B01AF" w:rsidP="007B01AF">
      <w:pPr>
        <w:ind w:left="426" w:hanging="426"/>
        <w:rPr>
          <w:rFonts w:cs="Arial"/>
          <w:sz w:val="24"/>
          <w:szCs w:val="24"/>
          <w:lang w:val="en-US"/>
        </w:rPr>
      </w:pPr>
      <w:r w:rsidRPr="00D40495">
        <w:rPr>
          <w:sz w:val="24"/>
          <w:szCs w:val="24"/>
          <w:lang w:val="en-US"/>
        </w:rPr>
        <w:t>European Commission (2010)</w:t>
      </w:r>
      <w:r>
        <w:rPr>
          <w:sz w:val="24"/>
          <w:szCs w:val="24"/>
          <w:lang w:val="en-US"/>
        </w:rPr>
        <w:t>.</w:t>
      </w:r>
      <w:r w:rsidRPr="00D40495">
        <w:rPr>
          <w:sz w:val="24"/>
          <w:szCs w:val="24"/>
          <w:lang w:val="en-US"/>
        </w:rPr>
        <w:t xml:space="preserve"> </w:t>
      </w:r>
      <w:r w:rsidRPr="00D40495">
        <w:rPr>
          <w:i/>
          <w:sz w:val="24"/>
          <w:szCs w:val="24"/>
          <w:lang w:val="en-US"/>
        </w:rPr>
        <w:t>Joint Report on Health Systems – Country Fiches</w:t>
      </w:r>
      <w:r w:rsidRPr="00D40495">
        <w:rPr>
          <w:sz w:val="24"/>
          <w:szCs w:val="24"/>
          <w:lang w:val="en-US"/>
        </w:rPr>
        <w:t xml:space="preserve"> (Occasional Papers no 74). Retrieved from </w:t>
      </w:r>
      <w:r w:rsidRPr="008E6705">
        <w:rPr>
          <w:sz w:val="24"/>
          <w:szCs w:val="24"/>
          <w:lang w:val="en-US"/>
        </w:rPr>
        <w:t>h</w:t>
      </w:r>
      <w:r w:rsidRPr="008E6705">
        <w:rPr>
          <w:rFonts w:cs="Arial"/>
          <w:sz w:val="24"/>
          <w:szCs w:val="24"/>
          <w:lang w:val="en-US"/>
        </w:rPr>
        <w:t>ttp://ec.europa.eu/economy_finance/publications/occasional_paper/2010/pdf/ocp74_fiches_en.pdf</w:t>
      </w:r>
    </w:p>
    <w:p w:rsidR="000E3A42" w:rsidRPr="00D40495" w:rsidRDefault="00326052" w:rsidP="00D40495">
      <w:pPr>
        <w:ind w:left="426" w:hanging="426"/>
        <w:rPr>
          <w:rStyle w:val="Hyperlink"/>
          <w:sz w:val="24"/>
          <w:szCs w:val="24"/>
          <w:lang w:val="en-US"/>
        </w:rPr>
      </w:pPr>
      <w:r w:rsidRPr="00D40495">
        <w:rPr>
          <w:rStyle w:val="element-citation"/>
          <w:sz w:val="24"/>
          <w:szCs w:val="24"/>
          <w:lang w:val="en-US"/>
        </w:rPr>
        <w:t>European Commission</w:t>
      </w:r>
      <w:r w:rsidR="00001C0D" w:rsidRPr="00D40495">
        <w:rPr>
          <w:rStyle w:val="element-citation"/>
          <w:sz w:val="24"/>
          <w:szCs w:val="24"/>
          <w:lang w:val="en-US"/>
        </w:rPr>
        <w:t xml:space="preserve"> (2013). </w:t>
      </w:r>
      <w:r w:rsidRPr="00D40495">
        <w:rPr>
          <w:rStyle w:val="element-citation"/>
          <w:i/>
          <w:sz w:val="24"/>
          <w:szCs w:val="24"/>
          <w:lang w:val="en-US"/>
        </w:rPr>
        <w:t>The Impact of the Financial Crisis</w:t>
      </w:r>
      <w:r w:rsidR="00001C0D" w:rsidRPr="00D40495">
        <w:rPr>
          <w:rStyle w:val="element-citation"/>
          <w:i/>
          <w:sz w:val="24"/>
          <w:szCs w:val="24"/>
          <w:lang w:val="en-US"/>
        </w:rPr>
        <w:t xml:space="preserve"> on Unmet Needs for Healthcare</w:t>
      </w:r>
      <w:r w:rsidR="00001C0D" w:rsidRPr="00D40495">
        <w:rPr>
          <w:rStyle w:val="element-citation"/>
          <w:sz w:val="24"/>
          <w:szCs w:val="24"/>
          <w:lang w:val="en-US"/>
        </w:rPr>
        <w:t xml:space="preserve"> (Research note). Retrieved from </w:t>
      </w:r>
      <w:r w:rsidR="00001C0D" w:rsidRPr="008E6705">
        <w:rPr>
          <w:sz w:val="24"/>
          <w:szCs w:val="24"/>
          <w:lang w:val="en-US"/>
        </w:rPr>
        <w:t>http://c.europa.eu/social/</w:t>
      </w:r>
      <w:r w:rsidR="008E6705">
        <w:rPr>
          <w:sz w:val="24"/>
          <w:szCs w:val="24"/>
          <w:lang w:val="en-US"/>
        </w:rPr>
        <w:t>​</w:t>
      </w:r>
      <w:r w:rsidR="00001C0D" w:rsidRPr="008E6705">
        <w:rPr>
          <w:sz w:val="24"/>
          <w:szCs w:val="24"/>
          <w:lang w:val="en-US"/>
        </w:rPr>
        <w:t>BlobServlet?docId=11711&amp;langId=en</w:t>
      </w:r>
    </w:p>
    <w:p w:rsidR="000E3A42" w:rsidRPr="00D40495" w:rsidRDefault="003E5977" w:rsidP="00D40495">
      <w:pPr>
        <w:ind w:left="426" w:hanging="426"/>
        <w:rPr>
          <w:rStyle w:val="Hyperlink"/>
          <w:sz w:val="24"/>
          <w:szCs w:val="24"/>
          <w:lang w:val="en-US"/>
        </w:rPr>
      </w:pPr>
      <w:r w:rsidRPr="00D40495">
        <w:rPr>
          <w:sz w:val="24"/>
          <w:szCs w:val="24"/>
          <w:lang w:val="en-US"/>
        </w:rPr>
        <w:t xml:space="preserve">European Commission (2014). </w:t>
      </w:r>
      <w:r w:rsidRPr="00D40495">
        <w:rPr>
          <w:i/>
          <w:sz w:val="24"/>
          <w:szCs w:val="24"/>
          <w:lang w:val="en-US"/>
        </w:rPr>
        <w:t>Employment and Social Developments in Europe 2014</w:t>
      </w:r>
      <w:r w:rsidRPr="00D40495">
        <w:rPr>
          <w:sz w:val="24"/>
          <w:szCs w:val="24"/>
          <w:lang w:val="en-US"/>
        </w:rPr>
        <w:t xml:space="preserve">. Retrieved from </w:t>
      </w:r>
      <w:r w:rsidRPr="008E6705">
        <w:rPr>
          <w:sz w:val="24"/>
          <w:szCs w:val="24"/>
          <w:lang w:val="en-US"/>
        </w:rPr>
        <w:t>http://ec.europa.eu/social/main.jsp?catId=738&amp;langId=en&amp;pubId=7736</w:t>
      </w:r>
    </w:p>
    <w:p w:rsidR="000E3A42" w:rsidRPr="00D40495" w:rsidRDefault="00001C0D" w:rsidP="00D40495">
      <w:pPr>
        <w:ind w:left="426" w:hanging="426"/>
        <w:rPr>
          <w:rStyle w:val="Hyperlink"/>
          <w:sz w:val="24"/>
          <w:szCs w:val="24"/>
          <w:lang w:val="en-US"/>
        </w:rPr>
      </w:pPr>
      <w:r w:rsidRPr="00D40495">
        <w:rPr>
          <w:sz w:val="24"/>
          <w:szCs w:val="24"/>
          <w:lang w:val="en-US"/>
        </w:rPr>
        <w:t xml:space="preserve">European Commission (2015). </w:t>
      </w:r>
      <w:r w:rsidRPr="00D40495">
        <w:rPr>
          <w:i/>
          <w:sz w:val="24"/>
          <w:szCs w:val="24"/>
          <w:lang w:val="en-US"/>
        </w:rPr>
        <w:t>Ex post Evaluation of the Economic Adjustment Programme</w:t>
      </w:r>
      <w:r w:rsidR="00326052" w:rsidRPr="00D40495">
        <w:rPr>
          <w:i/>
          <w:sz w:val="24"/>
          <w:szCs w:val="24"/>
          <w:lang w:val="en-US"/>
        </w:rPr>
        <w:t xml:space="preserve"> </w:t>
      </w:r>
      <w:r w:rsidRPr="00D40495">
        <w:rPr>
          <w:i/>
          <w:sz w:val="24"/>
          <w:szCs w:val="24"/>
          <w:lang w:val="en-US"/>
        </w:rPr>
        <w:t>Ireland.</w:t>
      </w:r>
      <w:r w:rsidRPr="00D40495">
        <w:rPr>
          <w:sz w:val="24"/>
          <w:szCs w:val="24"/>
          <w:lang w:val="en-US"/>
        </w:rPr>
        <w:t xml:space="preserve"> Retrieved from </w:t>
      </w:r>
      <w:r w:rsidR="00326052" w:rsidRPr="008E6705">
        <w:rPr>
          <w:sz w:val="24"/>
          <w:szCs w:val="24"/>
          <w:lang w:val="en-US"/>
        </w:rPr>
        <w:t>http://ec.europa.eu/dgs/economy_finance/evaluation/pdf/ex-post_ireland_en.pdf</w:t>
      </w:r>
    </w:p>
    <w:p w:rsidR="000E3A42" w:rsidRPr="00D40495" w:rsidRDefault="00273242" w:rsidP="00D40495">
      <w:pPr>
        <w:ind w:left="426" w:hanging="426"/>
        <w:rPr>
          <w:sz w:val="24"/>
          <w:szCs w:val="24"/>
          <w:lang w:val="en-US"/>
        </w:rPr>
      </w:pPr>
      <w:r>
        <w:rPr>
          <w:sz w:val="24"/>
          <w:szCs w:val="24"/>
          <w:lang w:val="en-US"/>
        </w:rPr>
        <w:t>European Observatory on H</w:t>
      </w:r>
      <w:r w:rsidR="00326052" w:rsidRPr="00D40495">
        <w:rPr>
          <w:sz w:val="24"/>
          <w:szCs w:val="24"/>
          <w:lang w:val="en-US"/>
        </w:rPr>
        <w:t xml:space="preserve">ealth </w:t>
      </w:r>
      <w:r>
        <w:rPr>
          <w:sz w:val="24"/>
          <w:szCs w:val="24"/>
          <w:lang w:val="en-US"/>
        </w:rPr>
        <w:t>Systems and P</w:t>
      </w:r>
      <w:r w:rsidR="00326052" w:rsidRPr="00D40495">
        <w:rPr>
          <w:sz w:val="24"/>
          <w:szCs w:val="24"/>
          <w:lang w:val="en-US"/>
        </w:rPr>
        <w:t>olicies (2012). Health systems and the financial crisis</w:t>
      </w:r>
      <w:r w:rsidR="00326052" w:rsidRPr="00D40495">
        <w:rPr>
          <w:i/>
          <w:sz w:val="24"/>
          <w:szCs w:val="24"/>
          <w:lang w:val="en-US"/>
        </w:rPr>
        <w:t>.</w:t>
      </w:r>
      <w:r w:rsidR="00326052" w:rsidRPr="00D40495">
        <w:rPr>
          <w:sz w:val="24"/>
          <w:szCs w:val="24"/>
          <w:lang w:val="en-US"/>
        </w:rPr>
        <w:t xml:space="preserve"> </w:t>
      </w:r>
      <w:r w:rsidR="00326052" w:rsidRPr="00D40495">
        <w:rPr>
          <w:i/>
          <w:sz w:val="24"/>
          <w:szCs w:val="24"/>
          <w:lang w:val="en-US"/>
        </w:rPr>
        <w:t>Eurohealth</w:t>
      </w:r>
      <w:r w:rsidR="00326052" w:rsidRPr="00D40495">
        <w:rPr>
          <w:sz w:val="24"/>
          <w:szCs w:val="24"/>
          <w:lang w:val="en-US"/>
        </w:rPr>
        <w:t>, 18(1).</w:t>
      </w:r>
    </w:p>
    <w:p w:rsidR="000E3A42" w:rsidRPr="00D40495" w:rsidRDefault="00273242" w:rsidP="00D40495">
      <w:pPr>
        <w:ind w:left="426" w:hanging="426"/>
        <w:rPr>
          <w:sz w:val="24"/>
          <w:szCs w:val="24"/>
          <w:lang w:val="en-US"/>
        </w:rPr>
      </w:pPr>
      <w:r>
        <w:rPr>
          <w:sz w:val="24"/>
          <w:szCs w:val="24"/>
          <w:lang w:val="en-US"/>
        </w:rPr>
        <w:t>European Observatory on Health S</w:t>
      </w:r>
      <w:r w:rsidR="009B713F" w:rsidRPr="00D40495">
        <w:rPr>
          <w:sz w:val="24"/>
          <w:szCs w:val="24"/>
          <w:lang w:val="en-US"/>
        </w:rPr>
        <w:t>ystems and</w:t>
      </w:r>
      <w:r>
        <w:rPr>
          <w:sz w:val="24"/>
          <w:szCs w:val="24"/>
          <w:lang w:val="en-US"/>
        </w:rPr>
        <w:t xml:space="preserve"> P</w:t>
      </w:r>
      <w:r w:rsidR="009B713F" w:rsidRPr="00D40495">
        <w:rPr>
          <w:sz w:val="24"/>
          <w:szCs w:val="24"/>
          <w:lang w:val="en-US"/>
        </w:rPr>
        <w:t xml:space="preserve">olicies (2015). </w:t>
      </w:r>
      <w:r w:rsidR="009B713F" w:rsidRPr="00D40495">
        <w:rPr>
          <w:i/>
          <w:sz w:val="24"/>
          <w:szCs w:val="24"/>
          <w:lang w:val="en-US"/>
        </w:rPr>
        <w:t>Health Systems in Transition: Luxembourg</w:t>
      </w:r>
      <w:r w:rsidR="009B713F" w:rsidRPr="00D40495">
        <w:rPr>
          <w:sz w:val="24"/>
          <w:szCs w:val="24"/>
          <w:lang w:val="en-US"/>
        </w:rPr>
        <w:t xml:space="preserve">. Retrieved from </w:t>
      </w:r>
      <w:r w:rsidR="008E6705" w:rsidRPr="008E6705">
        <w:rPr>
          <w:sz w:val="24"/>
          <w:szCs w:val="24"/>
          <w:lang w:val="en-US"/>
        </w:rPr>
        <w:t>http://www.euro.who.int/__data/assets/pdf_file/0006/​287943/Mini-HiT_Luxembourg-rev1.pdf</w:t>
      </w:r>
    </w:p>
    <w:p w:rsidR="000E3A42" w:rsidRPr="00D40495" w:rsidRDefault="00326052" w:rsidP="00D40495">
      <w:pPr>
        <w:ind w:left="426" w:hanging="426"/>
        <w:rPr>
          <w:sz w:val="24"/>
          <w:szCs w:val="24"/>
          <w:lang w:val="en-US"/>
        </w:rPr>
      </w:pPr>
      <w:r w:rsidRPr="00D40495">
        <w:rPr>
          <w:sz w:val="24"/>
          <w:szCs w:val="24"/>
          <w:lang w:val="en-US"/>
        </w:rPr>
        <w:t xml:space="preserve">Fernandez, J. J. (2010). </w:t>
      </w:r>
      <w:r w:rsidRPr="00D40495">
        <w:rPr>
          <w:i/>
          <w:iCs/>
          <w:sz w:val="24"/>
          <w:szCs w:val="24"/>
          <w:lang w:val="en-US"/>
        </w:rPr>
        <w:t>Economic crises, high public pension spending and blame-avoidance strategies: Pension policy retrenchments in 14 social-insurance countries, 1981-2005</w:t>
      </w:r>
      <w:r w:rsidRPr="00D40495">
        <w:rPr>
          <w:sz w:val="24"/>
          <w:szCs w:val="24"/>
          <w:lang w:val="en-US"/>
        </w:rPr>
        <w:t xml:space="preserve"> </w:t>
      </w:r>
      <w:r w:rsidR="0015752F" w:rsidRPr="00D40495">
        <w:rPr>
          <w:sz w:val="24"/>
          <w:szCs w:val="24"/>
          <w:lang w:val="en-US"/>
        </w:rPr>
        <w:t xml:space="preserve">(MPIFG Discussion Paper). Retrieved from </w:t>
      </w:r>
      <w:r w:rsidR="0015752F" w:rsidRPr="008E6705">
        <w:rPr>
          <w:sz w:val="24"/>
          <w:szCs w:val="24"/>
          <w:lang w:val="en-US"/>
        </w:rPr>
        <w:t>http://www.mpifg.de/pu/mpifg_dp/dp10-9.pdf</w:t>
      </w:r>
    </w:p>
    <w:p w:rsidR="000E3A42" w:rsidRPr="00D40495" w:rsidRDefault="009B713F" w:rsidP="00D40495">
      <w:pPr>
        <w:ind w:left="426" w:hanging="426"/>
        <w:rPr>
          <w:rFonts w:eastAsia="Times New Roman" w:cs="Arial"/>
          <w:sz w:val="24"/>
          <w:szCs w:val="24"/>
          <w:lang w:val="en-US" w:eastAsia="nl-NL"/>
        </w:rPr>
      </w:pPr>
      <w:r w:rsidRPr="00D40495">
        <w:rPr>
          <w:rFonts w:eastAsia="Times New Roman" w:cs="Arial"/>
          <w:sz w:val="24"/>
          <w:szCs w:val="24"/>
          <w:lang w:val="en-US" w:eastAsia="nl-NL"/>
        </w:rPr>
        <w:t>Ferna</w:t>
      </w:r>
      <w:r w:rsidR="0015752F" w:rsidRPr="00D40495">
        <w:rPr>
          <w:rFonts w:eastAsia="Times New Roman" w:cs="Arial"/>
          <w:sz w:val="24"/>
          <w:szCs w:val="24"/>
          <w:lang w:val="en-US" w:eastAsia="nl-NL"/>
        </w:rPr>
        <w:t xml:space="preserve">ndez, J.J. (2012). </w:t>
      </w:r>
      <w:r w:rsidR="00326052" w:rsidRPr="00D40495">
        <w:rPr>
          <w:rFonts w:eastAsia="Times New Roman" w:cs="Arial"/>
          <w:sz w:val="24"/>
          <w:szCs w:val="24"/>
          <w:lang w:val="en-US" w:eastAsia="nl-NL"/>
        </w:rPr>
        <w:t>Economic Crises, Population Aging and the Electoral Cycle: Explaining Pension Policy Retrenchments i</w:t>
      </w:r>
      <w:r w:rsidR="0015752F" w:rsidRPr="00D40495">
        <w:rPr>
          <w:rFonts w:eastAsia="Times New Roman" w:cs="Arial"/>
          <w:sz w:val="24"/>
          <w:szCs w:val="24"/>
          <w:lang w:val="en-US" w:eastAsia="nl-NL"/>
        </w:rPr>
        <w:t xml:space="preserve">n 19 OECD countries, 1981–2004. </w:t>
      </w:r>
      <w:r w:rsidR="00326052" w:rsidRPr="00D40495">
        <w:rPr>
          <w:rFonts w:eastAsia="Times New Roman" w:cs="Arial"/>
          <w:i/>
          <w:sz w:val="24"/>
          <w:szCs w:val="24"/>
          <w:lang w:val="en-US" w:eastAsia="nl-NL"/>
        </w:rPr>
        <w:t>International Journal of Comparative Sociology,</w:t>
      </w:r>
      <w:r w:rsidR="00326052" w:rsidRPr="00D40495">
        <w:rPr>
          <w:rFonts w:eastAsia="Times New Roman" w:cs="Arial"/>
          <w:sz w:val="24"/>
          <w:szCs w:val="24"/>
          <w:lang w:val="en-US" w:eastAsia="nl-NL"/>
        </w:rPr>
        <w:t xml:space="preserve"> 53(2): 77</w:t>
      </w:r>
      <w:r w:rsidR="0015752F" w:rsidRPr="00D40495">
        <w:rPr>
          <w:rFonts w:eastAsia="Times New Roman" w:cs="Arial"/>
          <w:sz w:val="24"/>
          <w:szCs w:val="24"/>
          <w:lang w:val="en-US" w:eastAsia="nl-NL"/>
        </w:rPr>
        <w:t>–96.</w:t>
      </w:r>
    </w:p>
    <w:p w:rsidR="000E3A42" w:rsidRPr="00D40495" w:rsidRDefault="00326052" w:rsidP="00D40495">
      <w:pPr>
        <w:ind w:left="426" w:hanging="426"/>
        <w:rPr>
          <w:sz w:val="24"/>
          <w:szCs w:val="24"/>
          <w:lang w:val="en-US"/>
        </w:rPr>
      </w:pPr>
      <w:r w:rsidRPr="00D40495">
        <w:rPr>
          <w:sz w:val="24"/>
          <w:szCs w:val="24"/>
          <w:lang w:val="en-US"/>
        </w:rPr>
        <w:t xml:space="preserve">Fernández-Rivas, A., &amp; González-Torres, M. A. (2013). The economic crisis in Spain and its impact on the mental health of children and adolescents. </w:t>
      </w:r>
      <w:r w:rsidRPr="00D40495">
        <w:rPr>
          <w:i/>
          <w:iCs/>
          <w:sz w:val="24"/>
          <w:szCs w:val="24"/>
          <w:lang w:val="en-US"/>
        </w:rPr>
        <w:t>European child &amp; adolescent psychiatry</w:t>
      </w:r>
      <w:r w:rsidRPr="00D40495">
        <w:rPr>
          <w:sz w:val="24"/>
          <w:szCs w:val="24"/>
          <w:lang w:val="en-US"/>
        </w:rPr>
        <w:t xml:space="preserve">, </w:t>
      </w:r>
      <w:r w:rsidRPr="00D40495">
        <w:rPr>
          <w:i/>
          <w:iCs/>
          <w:sz w:val="24"/>
          <w:szCs w:val="24"/>
          <w:lang w:val="en-US"/>
        </w:rPr>
        <w:t>22</w:t>
      </w:r>
      <w:r w:rsidRPr="00D40495">
        <w:rPr>
          <w:sz w:val="24"/>
          <w:szCs w:val="24"/>
          <w:lang w:val="en-US"/>
        </w:rPr>
        <w:t>(9), 583.</w:t>
      </w:r>
    </w:p>
    <w:p w:rsidR="000E3A42" w:rsidRPr="00D40495" w:rsidRDefault="00326052" w:rsidP="00D40495">
      <w:pPr>
        <w:ind w:left="426" w:hanging="426"/>
        <w:rPr>
          <w:rFonts w:eastAsia="Times New Roman" w:cs="Times New Roman"/>
          <w:iCs/>
          <w:sz w:val="24"/>
          <w:szCs w:val="24"/>
          <w:lang w:val="en-US" w:eastAsia="nl-NL"/>
        </w:rPr>
      </w:pPr>
      <w:r w:rsidRPr="00D40495">
        <w:rPr>
          <w:rFonts w:eastAsia="Times New Roman" w:cs="Times New Roman"/>
          <w:sz w:val="24"/>
          <w:szCs w:val="24"/>
          <w:lang w:val="en-US" w:eastAsia="nl-NL"/>
        </w:rPr>
        <w:t>Ferré, F., de Belvis, A. G., Valerio, L., Longhi, S.</w:t>
      </w:r>
      <w:r w:rsidR="009B713F" w:rsidRPr="00D40495">
        <w:rPr>
          <w:rFonts w:eastAsia="Times New Roman" w:cs="Times New Roman"/>
          <w:sz w:val="24"/>
          <w:szCs w:val="24"/>
          <w:lang w:val="en-US" w:eastAsia="nl-NL"/>
        </w:rPr>
        <w:t xml:space="preserve">, Lazzari, A., Fattore, G., </w:t>
      </w:r>
      <w:r w:rsidRPr="00D40495">
        <w:rPr>
          <w:rFonts w:eastAsia="Times New Roman" w:cs="Times New Roman"/>
          <w:sz w:val="24"/>
          <w:szCs w:val="24"/>
          <w:lang w:val="en-US" w:eastAsia="nl-NL"/>
        </w:rPr>
        <w:t>&amp; Mar</w:t>
      </w:r>
      <w:r w:rsidR="009B713F" w:rsidRPr="00D40495">
        <w:rPr>
          <w:rFonts w:eastAsia="Times New Roman" w:cs="Times New Roman"/>
          <w:sz w:val="24"/>
          <w:szCs w:val="24"/>
          <w:lang w:val="en-US" w:eastAsia="nl-NL"/>
        </w:rPr>
        <w:t>esso, A. (2014). Italy: Health System R</w:t>
      </w:r>
      <w:r w:rsidRPr="00D40495">
        <w:rPr>
          <w:rFonts w:eastAsia="Times New Roman" w:cs="Times New Roman"/>
          <w:sz w:val="24"/>
          <w:szCs w:val="24"/>
          <w:lang w:val="en-US" w:eastAsia="nl-NL"/>
        </w:rPr>
        <w:t>eview.</w:t>
      </w:r>
      <w:r w:rsidR="009B713F" w:rsidRPr="00D40495">
        <w:rPr>
          <w:rFonts w:eastAsia="Times New Roman" w:cs="Times New Roman"/>
          <w:sz w:val="24"/>
          <w:szCs w:val="24"/>
          <w:lang w:val="en-US" w:eastAsia="nl-NL"/>
        </w:rPr>
        <w:t xml:space="preserve"> </w:t>
      </w:r>
      <w:r w:rsidR="009B713F" w:rsidRPr="00D40495">
        <w:rPr>
          <w:rFonts w:eastAsia="Times New Roman" w:cs="Times New Roman"/>
          <w:i/>
          <w:iCs/>
          <w:sz w:val="24"/>
          <w:szCs w:val="24"/>
          <w:lang w:val="en-US" w:eastAsia="nl-NL"/>
        </w:rPr>
        <w:t xml:space="preserve">Health Systems in Transition, 16 </w:t>
      </w:r>
      <w:r w:rsidR="009B713F" w:rsidRPr="00D40495">
        <w:rPr>
          <w:rFonts w:eastAsia="Times New Roman" w:cs="Times New Roman"/>
          <w:iCs/>
          <w:sz w:val="24"/>
          <w:szCs w:val="24"/>
          <w:lang w:val="en-US" w:eastAsia="nl-NL"/>
        </w:rPr>
        <w:t>(4), 1–168.</w:t>
      </w:r>
    </w:p>
    <w:p w:rsidR="000E3A42" w:rsidRPr="00D40495" w:rsidRDefault="009B713F" w:rsidP="00D40495">
      <w:pPr>
        <w:ind w:left="426" w:hanging="426"/>
        <w:rPr>
          <w:sz w:val="24"/>
          <w:szCs w:val="24"/>
          <w:lang w:val="en-US"/>
        </w:rPr>
      </w:pPr>
      <w:r w:rsidRPr="00D40495">
        <w:rPr>
          <w:sz w:val="24"/>
          <w:szCs w:val="24"/>
          <w:lang w:val="en-US"/>
        </w:rPr>
        <w:t xml:space="preserve">Ferrera, M. (2005). </w:t>
      </w:r>
      <w:r w:rsidR="00326052" w:rsidRPr="00D40495">
        <w:rPr>
          <w:i/>
          <w:sz w:val="24"/>
          <w:szCs w:val="24"/>
          <w:lang w:val="en-US"/>
        </w:rPr>
        <w:t>Boundaries of Welfare. European Integration and the New Spatia</w:t>
      </w:r>
      <w:r w:rsidRPr="00D40495">
        <w:rPr>
          <w:i/>
          <w:sz w:val="24"/>
          <w:szCs w:val="24"/>
          <w:lang w:val="en-US"/>
        </w:rPr>
        <w:t xml:space="preserve">l Politics of Social Protection. </w:t>
      </w:r>
      <w:r w:rsidRPr="00D40495">
        <w:rPr>
          <w:sz w:val="24"/>
          <w:szCs w:val="24"/>
          <w:lang w:val="en-US"/>
        </w:rPr>
        <w:t xml:space="preserve">Oxford, United Kingdom: </w:t>
      </w:r>
      <w:r w:rsidR="00326052" w:rsidRPr="00D40495">
        <w:rPr>
          <w:sz w:val="24"/>
          <w:szCs w:val="24"/>
          <w:lang w:val="en-US"/>
        </w:rPr>
        <w:t>Oxford University Press.</w:t>
      </w:r>
    </w:p>
    <w:p w:rsidR="000E3A42" w:rsidRPr="00D40495" w:rsidRDefault="00326052" w:rsidP="00D40495">
      <w:pPr>
        <w:ind w:left="426" w:hanging="426"/>
        <w:rPr>
          <w:sz w:val="24"/>
          <w:szCs w:val="24"/>
          <w:lang w:val="en-US"/>
        </w:rPr>
      </w:pPr>
      <w:r w:rsidRPr="00D40495">
        <w:rPr>
          <w:sz w:val="24"/>
          <w:szCs w:val="24"/>
          <w:lang w:val="en-US"/>
        </w:rPr>
        <w:t xml:space="preserve">Freeman, R., &amp; Moran, M. (2000). Reforming health care in Europe. </w:t>
      </w:r>
      <w:r w:rsidRPr="00D40495">
        <w:rPr>
          <w:i/>
          <w:iCs/>
          <w:sz w:val="24"/>
          <w:szCs w:val="24"/>
          <w:lang w:val="en-US"/>
        </w:rPr>
        <w:t>West European Politics</w:t>
      </w:r>
      <w:r w:rsidRPr="00D40495">
        <w:rPr>
          <w:sz w:val="24"/>
          <w:szCs w:val="24"/>
          <w:lang w:val="en-US"/>
        </w:rPr>
        <w:t xml:space="preserve">, </w:t>
      </w:r>
      <w:r w:rsidRPr="00D40495">
        <w:rPr>
          <w:i/>
          <w:iCs/>
          <w:sz w:val="24"/>
          <w:szCs w:val="24"/>
          <w:lang w:val="en-US"/>
        </w:rPr>
        <w:t>23</w:t>
      </w:r>
      <w:r w:rsidRPr="00D40495">
        <w:rPr>
          <w:sz w:val="24"/>
          <w:szCs w:val="24"/>
          <w:lang w:val="en-US"/>
        </w:rPr>
        <w:t>(2), 35-58.</w:t>
      </w:r>
    </w:p>
    <w:p w:rsidR="000E3A42" w:rsidRPr="00D40495" w:rsidRDefault="00C87A08" w:rsidP="00D40495">
      <w:pPr>
        <w:ind w:left="426" w:hanging="426"/>
        <w:rPr>
          <w:sz w:val="24"/>
          <w:szCs w:val="24"/>
          <w:lang w:val="en-US"/>
        </w:rPr>
      </w:pPr>
      <w:r w:rsidRPr="00D40495">
        <w:rPr>
          <w:sz w:val="24"/>
          <w:szCs w:val="24"/>
          <w:lang w:val="en-US"/>
        </w:rPr>
        <w:t xml:space="preserve">Freeman, R., </w:t>
      </w:r>
      <w:r w:rsidR="00326052" w:rsidRPr="00D40495">
        <w:rPr>
          <w:sz w:val="24"/>
          <w:szCs w:val="24"/>
          <w:lang w:val="en-US"/>
        </w:rPr>
        <w:t>&amp; Rothgang</w:t>
      </w:r>
      <w:r w:rsidRPr="00D40495">
        <w:rPr>
          <w:sz w:val="24"/>
          <w:szCs w:val="24"/>
          <w:lang w:val="en-US"/>
        </w:rPr>
        <w:t>, H. (2010)</w:t>
      </w:r>
      <w:r w:rsidR="00DD04DC" w:rsidRPr="00D40495">
        <w:rPr>
          <w:sz w:val="24"/>
          <w:szCs w:val="24"/>
          <w:lang w:val="en-US"/>
        </w:rPr>
        <w:t>.</w:t>
      </w:r>
      <w:r w:rsidRPr="00D40495">
        <w:rPr>
          <w:sz w:val="24"/>
          <w:szCs w:val="24"/>
          <w:lang w:val="en-US"/>
        </w:rPr>
        <w:t xml:space="preserve"> Health. In F.G.</w:t>
      </w:r>
      <w:r w:rsidR="00326052" w:rsidRPr="00D40495">
        <w:rPr>
          <w:sz w:val="24"/>
          <w:szCs w:val="24"/>
          <w:lang w:val="en-US"/>
        </w:rPr>
        <w:t xml:space="preserve"> Castles, </w:t>
      </w:r>
      <w:r w:rsidRPr="00D40495">
        <w:rPr>
          <w:sz w:val="24"/>
          <w:szCs w:val="24"/>
          <w:lang w:val="en-US"/>
        </w:rPr>
        <w:t>S.</w:t>
      </w:r>
      <w:r w:rsidR="00326052" w:rsidRPr="00D40495">
        <w:rPr>
          <w:sz w:val="24"/>
          <w:szCs w:val="24"/>
          <w:lang w:val="en-US"/>
        </w:rPr>
        <w:t xml:space="preserve"> Leibfried, J</w:t>
      </w:r>
      <w:r w:rsidRPr="00D40495">
        <w:rPr>
          <w:sz w:val="24"/>
          <w:szCs w:val="24"/>
          <w:lang w:val="en-US"/>
        </w:rPr>
        <w:t>. Lewis, H, Obinger &amp; C.</w:t>
      </w:r>
      <w:r w:rsidR="00326052" w:rsidRPr="00D40495">
        <w:rPr>
          <w:sz w:val="24"/>
          <w:szCs w:val="24"/>
          <w:lang w:val="en-US"/>
        </w:rPr>
        <w:t xml:space="preserve"> Pierson (Eds.), </w:t>
      </w:r>
      <w:proofErr w:type="gramStart"/>
      <w:r w:rsidR="00326052" w:rsidRPr="00D40495">
        <w:rPr>
          <w:rStyle w:val="Emphasis"/>
          <w:sz w:val="24"/>
          <w:szCs w:val="24"/>
          <w:lang w:val="en-US"/>
        </w:rPr>
        <w:t>The Oxford Handbook of the Welfare State</w:t>
      </w:r>
      <w:proofErr w:type="gramEnd"/>
      <w:r w:rsidR="00DD04DC" w:rsidRPr="00D40495">
        <w:rPr>
          <w:sz w:val="24"/>
          <w:szCs w:val="24"/>
          <w:lang w:val="en-US"/>
        </w:rPr>
        <w:t xml:space="preserve"> (pp. 367–</w:t>
      </w:r>
      <w:r w:rsidRPr="00D40495">
        <w:rPr>
          <w:sz w:val="24"/>
          <w:szCs w:val="24"/>
          <w:lang w:val="en-US"/>
        </w:rPr>
        <w:t>403). Oxford, United Kindom: Oxford University Press.</w:t>
      </w:r>
    </w:p>
    <w:p w:rsidR="000E3A42" w:rsidRPr="00D40495" w:rsidRDefault="00326052" w:rsidP="00D40495">
      <w:pPr>
        <w:ind w:left="426" w:hanging="426"/>
        <w:rPr>
          <w:rStyle w:val="Hyperlink"/>
          <w:sz w:val="24"/>
          <w:szCs w:val="24"/>
          <w:lang w:val="en-US"/>
        </w:rPr>
      </w:pPr>
      <w:r w:rsidRPr="00D40495">
        <w:rPr>
          <w:sz w:val="24"/>
          <w:szCs w:val="24"/>
          <w:lang w:val="en-US"/>
        </w:rPr>
        <w:t xml:space="preserve">Funke, M., Schularick, M., &amp; Trebesch, C. (2015). </w:t>
      </w:r>
      <w:r w:rsidRPr="00D40495">
        <w:rPr>
          <w:i/>
          <w:sz w:val="24"/>
          <w:szCs w:val="24"/>
          <w:lang w:val="en-US"/>
        </w:rPr>
        <w:t>Going to Extremes: Politics af</w:t>
      </w:r>
      <w:r w:rsidR="00C87A08" w:rsidRPr="00D40495">
        <w:rPr>
          <w:i/>
          <w:sz w:val="24"/>
          <w:szCs w:val="24"/>
          <w:lang w:val="en-US"/>
        </w:rPr>
        <w:t>ter Financial Crises, 1870-2014</w:t>
      </w:r>
      <w:r w:rsidR="00C87A08" w:rsidRPr="00D40495">
        <w:rPr>
          <w:sz w:val="24"/>
          <w:szCs w:val="24"/>
          <w:lang w:val="en-US"/>
        </w:rPr>
        <w:t xml:space="preserve"> (Center for Economic Studies / IFO Institute Paper). Retrieved from </w:t>
      </w:r>
      <w:r w:rsidR="00C87A08" w:rsidRPr="008E6705">
        <w:rPr>
          <w:sz w:val="24"/>
          <w:szCs w:val="24"/>
          <w:lang w:val="en-US"/>
        </w:rPr>
        <w:t>http://www.statewatch.org/news/2015/oct/financial-crises-cesifo-wp-5553.pdf</w:t>
      </w:r>
    </w:p>
    <w:p w:rsidR="000E3A42" w:rsidRPr="00D40495" w:rsidRDefault="0032605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Gaàl, P., Szigeti, S., Csere, M., Gaskins, M., &amp; Panteli, D. (2010). Hungary health system review. </w:t>
      </w:r>
      <w:r w:rsidRPr="00D40495">
        <w:rPr>
          <w:rFonts w:eastAsia="Times New Roman" w:cs="Times New Roman"/>
          <w:i/>
          <w:iCs/>
          <w:sz w:val="24"/>
          <w:szCs w:val="24"/>
          <w:lang w:val="en-US" w:eastAsia="nl-NL"/>
        </w:rPr>
        <w:t>Health Systems in Transition</w:t>
      </w:r>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13</w:t>
      </w:r>
      <w:r w:rsidRPr="00D40495">
        <w:rPr>
          <w:rFonts w:eastAsia="Times New Roman" w:cs="Times New Roman"/>
          <w:sz w:val="24"/>
          <w:szCs w:val="24"/>
          <w:lang w:val="en-US" w:eastAsia="nl-NL"/>
        </w:rPr>
        <w:t>(5), 1</w:t>
      </w:r>
      <w:r w:rsidR="00CC6007" w:rsidRPr="00D40495">
        <w:rPr>
          <w:rFonts w:eastAsia="Times New Roman" w:cs="Times New Roman"/>
          <w:sz w:val="24"/>
          <w:szCs w:val="24"/>
          <w:lang w:val="en-US" w:eastAsia="nl-NL"/>
        </w:rPr>
        <w:t>–</w:t>
      </w:r>
      <w:r w:rsidRPr="00D40495">
        <w:rPr>
          <w:rFonts w:eastAsia="Times New Roman" w:cs="Times New Roman"/>
          <w:sz w:val="24"/>
          <w:szCs w:val="24"/>
          <w:lang w:val="en-US" w:eastAsia="nl-NL"/>
        </w:rPr>
        <w:t>266.</w:t>
      </w:r>
    </w:p>
    <w:p w:rsidR="000E3A42" w:rsidRPr="00D40495" w:rsidRDefault="00CC6007"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Gallie, W. B. (1994). Essentially Contested Concepts. </w:t>
      </w:r>
      <w:r w:rsidRPr="00D40495">
        <w:rPr>
          <w:rFonts w:eastAsia="Times New Roman" w:cs="Times New Roman"/>
          <w:i/>
          <w:iCs/>
          <w:sz w:val="24"/>
          <w:szCs w:val="24"/>
          <w:lang w:val="en-US" w:eastAsia="nl-NL"/>
        </w:rPr>
        <w:t>Inquiry: Critical Thinking Across the Disciplines</w:t>
      </w:r>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14</w:t>
      </w:r>
      <w:r w:rsidRPr="00D40495">
        <w:rPr>
          <w:rFonts w:eastAsia="Times New Roman" w:cs="Times New Roman"/>
          <w:sz w:val="24"/>
          <w:szCs w:val="24"/>
          <w:lang w:val="en-US" w:eastAsia="nl-NL"/>
        </w:rPr>
        <w:t xml:space="preserve">(1), </w:t>
      </w:r>
      <w:proofErr w:type="gramStart"/>
      <w:r w:rsidRPr="00D40495">
        <w:rPr>
          <w:rFonts w:eastAsia="Times New Roman" w:cs="Times New Roman"/>
          <w:sz w:val="24"/>
          <w:szCs w:val="24"/>
          <w:lang w:val="en-US" w:eastAsia="nl-NL"/>
        </w:rPr>
        <w:t>3</w:t>
      </w:r>
      <w:proofErr w:type="gramEnd"/>
      <w:r w:rsidRPr="00D40495">
        <w:rPr>
          <w:rFonts w:eastAsia="Times New Roman" w:cs="Times New Roman"/>
          <w:sz w:val="24"/>
          <w:szCs w:val="24"/>
          <w:lang w:val="en-US" w:eastAsia="nl-NL"/>
        </w:rPr>
        <w:t>–18.</w:t>
      </w:r>
    </w:p>
    <w:p w:rsidR="000E3A42" w:rsidRPr="00D40495" w:rsidRDefault="00326052" w:rsidP="00D40495">
      <w:pPr>
        <w:ind w:left="426" w:hanging="426"/>
        <w:rPr>
          <w:sz w:val="24"/>
          <w:szCs w:val="24"/>
          <w:lang w:val="es-ES"/>
        </w:rPr>
      </w:pPr>
      <w:r w:rsidRPr="00D40495">
        <w:rPr>
          <w:sz w:val="24"/>
          <w:szCs w:val="24"/>
          <w:lang w:val="es-ES"/>
        </w:rPr>
        <w:t xml:space="preserve">Gallo, P., &amp; Gené-Badia, J. (2013). </w:t>
      </w:r>
      <w:r w:rsidRPr="00D40495">
        <w:rPr>
          <w:sz w:val="24"/>
          <w:szCs w:val="24"/>
          <w:lang w:val="en-US"/>
        </w:rPr>
        <w:t xml:space="preserve">Cuts drive health system reforms in Spain. </w:t>
      </w:r>
      <w:r w:rsidRPr="00D40495">
        <w:rPr>
          <w:i/>
          <w:iCs/>
          <w:sz w:val="24"/>
          <w:szCs w:val="24"/>
          <w:lang w:val="es-ES"/>
        </w:rPr>
        <w:t>Health Policy</w:t>
      </w:r>
      <w:r w:rsidRPr="00D40495">
        <w:rPr>
          <w:sz w:val="24"/>
          <w:szCs w:val="24"/>
          <w:lang w:val="es-ES"/>
        </w:rPr>
        <w:t xml:space="preserve">, </w:t>
      </w:r>
      <w:r w:rsidRPr="00D40495">
        <w:rPr>
          <w:i/>
          <w:iCs/>
          <w:sz w:val="24"/>
          <w:szCs w:val="24"/>
          <w:lang w:val="es-ES"/>
        </w:rPr>
        <w:t>113</w:t>
      </w:r>
      <w:r w:rsidR="00301C70" w:rsidRPr="00D40495">
        <w:rPr>
          <w:sz w:val="24"/>
          <w:szCs w:val="24"/>
          <w:lang w:val="es-ES"/>
        </w:rPr>
        <w:t>(1), 1–</w:t>
      </w:r>
      <w:r w:rsidRPr="00D40495">
        <w:rPr>
          <w:sz w:val="24"/>
          <w:szCs w:val="24"/>
          <w:lang w:val="es-ES"/>
        </w:rPr>
        <w:t>7.</w:t>
      </w:r>
    </w:p>
    <w:p w:rsidR="000E3A42" w:rsidRPr="00D40495" w:rsidRDefault="0032605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s-ES" w:eastAsia="nl-NL"/>
        </w:rPr>
        <w:t>Gar</w:t>
      </w:r>
      <w:r w:rsidR="00301C70" w:rsidRPr="00D40495">
        <w:rPr>
          <w:rFonts w:eastAsia="Times New Roman" w:cs="Times New Roman"/>
          <w:sz w:val="24"/>
          <w:szCs w:val="24"/>
          <w:lang w:val="es-ES" w:eastAsia="nl-NL"/>
        </w:rPr>
        <w:t xml:space="preserve">cía-Armesto, </w:t>
      </w:r>
      <w:r w:rsidRPr="00D40495">
        <w:rPr>
          <w:rFonts w:eastAsia="Times New Roman" w:cs="Times New Roman"/>
          <w:sz w:val="24"/>
          <w:szCs w:val="24"/>
          <w:lang w:val="es-ES" w:eastAsia="nl-NL"/>
        </w:rPr>
        <w:t>S</w:t>
      </w:r>
      <w:r w:rsidR="00301C70" w:rsidRPr="00D40495">
        <w:rPr>
          <w:rFonts w:eastAsia="Times New Roman" w:cs="Times New Roman"/>
          <w:sz w:val="24"/>
          <w:szCs w:val="24"/>
          <w:lang w:val="es-ES" w:eastAsia="nl-NL"/>
        </w:rPr>
        <w:t xml:space="preserve">., Abadía-Taira, M., Durán, A., Hernández-Quevedo, C., &amp; Bernal-Delgado, </w:t>
      </w:r>
      <w:r w:rsidRPr="00D40495">
        <w:rPr>
          <w:rFonts w:eastAsia="Times New Roman" w:cs="Times New Roman"/>
          <w:sz w:val="24"/>
          <w:szCs w:val="24"/>
          <w:lang w:val="es-ES" w:eastAsia="nl-NL"/>
        </w:rPr>
        <w:t xml:space="preserve">E. </w:t>
      </w:r>
      <w:r w:rsidR="00301C70" w:rsidRPr="00D40495">
        <w:rPr>
          <w:rFonts w:eastAsia="Times New Roman" w:cs="Times New Roman"/>
          <w:sz w:val="24"/>
          <w:szCs w:val="24"/>
          <w:lang w:val="es-ES" w:eastAsia="nl-NL"/>
        </w:rPr>
        <w:t xml:space="preserve">(2010). </w:t>
      </w:r>
      <w:r w:rsidRPr="00D40495">
        <w:rPr>
          <w:rFonts w:eastAsia="Times New Roman" w:cs="Times New Roman"/>
          <w:sz w:val="24"/>
          <w:szCs w:val="24"/>
          <w:lang w:val="en-US" w:eastAsia="nl-NL"/>
        </w:rPr>
        <w:t xml:space="preserve">Spain: Health system review. </w:t>
      </w:r>
      <w:r w:rsidRPr="00D40495">
        <w:rPr>
          <w:rFonts w:eastAsia="Times New Roman" w:cs="Times New Roman"/>
          <w:i/>
          <w:sz w:val="24"/>
          <w:szCs w:val="24"/>
          <w:lang w:val="en-US" w:eastAsia="nl-NL"/>
        </w:rPr>
        <w:t>Health Systems in Transition</w:t>
      </w:r>
      <w:r w:rsidR="00301C70" w:rsidRPr="00D40495">
        <w:rPr>
          <w:rFonts w:eastAsia="Times New Roman" w:cs="Times New Roman"/>
          <w:sz w:val="24"/>
          <w:szCs w:val="24"/>
          <w:lang w:val="en-US" w:eastAsia="nl-NL"/>
        </w:rPr>
        <w:t xml:space="preserve">, </w:t>
      </w:r>
      <w:r w:rsidRPr="00D40495">
        <w:rPr>
          <w:rFonts w:eastAsia="Times New Roman" w:cs="Times New Roman"/>
          <w:i/>
          <w:sz w:val="24"/>
          <w:szCs w:val="24"/>
          <w:lang w:val="en-US" w:eastAsia="nl-NL"/>
        </w:rPr>
        <w:t>12</w:t>
      </w:r>
      <w:r w:rsidRPr="00D40495">
        <w:rPr>
          <w:rFonts w:eastAsia="Times New Roman" w:cs="Times New Roman"/>
          <w:sz w:val="24"/>
          <w:szCs w:val="24"/>
          <w:lang w:val="en-US" w:eastAsia="nl-NL"/>
        </w:rPr>
        <w:t>(4):1–295</w:t>
      </w:r>
      <w:r w:rsidR="00301C70" w:rsidRPr="00D40495">
        <w:rPr>
          <w:rFonts w:eastAsia="Times New Roman" w:cs="Times New Roman"/>
          <w:sz w:val="24"/>
          <w:szCs w:val="24"/>
          <w:lang w:val="en-US" w:eastAsia="nl-NL"/>
        </w:rPr>
        <w:t>.</w:t>
      </w:r>
    </w:p>
    <w:p w:rsidR="000E3A42" w:rsidRPr="00D40495" w:rsidRDefault="00326052" w:rsidP="00D40495">
      <w:pPr>
        <w:ind w:left="426" w:hanging="426"/>
        <w:rPr>
          <w:sz w:val="24"/>
          <w:szCs w:val="24"/>
          <w:lang w:val="en-US"/>
        </w:rPr>
      </w:pPr>
      <w:r w:rsidRPr="00D40495">
        <w:rPr>
          <w:sz w:val="24"/>
          <w:szCs w:val="24"/>
          <w:lang w:val="en-US"/>
        </w:rPr>
        <w:t xml:space="preserve">Garrett, G., &amp; Mitchell, D. (2001). Globalization, government spending and taxation in the OECD. </w:t>
      </w:r>
      <w:r w:rsidRPr="00D40495">
        <w:rPr>
          <w:i/>
          <w:iCs/>
          <w:sz w:val="24"/>
          <w:szCs w:val="24"/>
          <w:lang w:val="en-US"/>
        </w:rPr>
        <w:t>European Journal of Political Research</w:t>
      </w:r>
      <w:r w:rsidRPr="00D40495">
        <w:rPr>
          <w:sz w:val="24"/>
          <w:szCs w:val="24"/>
          <w:lang w:val="en-US"/>
        </w:rPr>
        <w:t xml:space="preserve">, </w:t>
      </w:r>
      <w:r w:rsidRPr="00D40495">
        <w:rPr>
          <w:i/>
          <w:iCs/>
          <w:sz w:val="24"/>
          <w:szCs w:val="24"/>
          <w:lang w:val="en-US"/>
        </w:rPr>
        <w:t>39</w:t>
      </w:r>
      <w:r w:rsidR="00D0597F" w:rsidRPr="00D40495">
        <w:rPr>
          <w:sz w:val="24"/>
          <w:szCs w:val="24"/>
          <w:lang w:val="en-US"/>
        </w:rPr>
        <w:t>(2), 145–</w:t>
      </w:r>
      <w:r w:rsidRPr="00D40495">
        <w:rPr>
          <w:sz w:val="24"/>
          <w:szCs w:val="24"/>
          <w:lang w:val="en-US"/>
        </w:rPr>
        <w:t>177.</w:t>
      </w:r>
    </w:p>
    <w:p w:rsidR="000E3A42" w:rsidRPr="00D40495" w:rsidRDefault="00326052" w:rsidP="00D40495">
      <w:pPr>
        <w:ind w:left="426" w:hanging="426"/>
        <w:rPr>
          <w:rFonts w:eastAsia="Times New Roman" w:cs="Times New Roman"/>
          <w:sz w:val="24"/>
          <w:szCs w:val="24"/>
          <w:lang w:val="es-ES" w:eastAsia="nl-NL"/>
        </w:rPr>
      </w:pPr>
      <w:r w:rsidRPr="00D40495">
        <w:rPr>
          <w:rFonts w:eastAsia="Times New Roman" w:cs="Times New Roman"/>
          <w:sz w:val="24"/>
          <w:szCs w:val="24"/>
          <w:lang w:val="en-US" w:eastAsia="nl-NL"/>
        </w:rPr>
        <w:t xml:space="preserve">Garuoliene, K., Alonderis, T., &amp; Marcinkevicius, M. (2011). Pharmaceutical policy and the effects of the economic crisis: Lithuania. </w:t>
      </w:r>
      <w:r w:rsidRPr="00D40495">
        <w:rPr>
          <w:rFonts w:eastAsia="Times New Roman" w:cs="Times New Roman"/>
          <w:i/>
          <w:iCs/>
          <w:sz w:val="24"/>
          <w:szCs w:val="24"/>
          <w:lang w:val="es-ES" w:eastAsia="nl-NL"/>
        </w:rPr>
        <w:t>Eurohealth</w:t>
      </w:r>
      <w:r w:rsidRPr="00D40495">
        <w:rPr>
          <w:rFonts w:eastAsia="Times New Roman" w:cs="Times New Roman"/>
          <w:sz w:val="24"/>
          <w:szCs w:val="24"/>
          <w:lang w:val="es-ES" w:eastAsia="nl-NL"/>
        </w:rPr>
        <w:t xml:space="preserve">, </w:t>
      </w:r>
      <w:r w:rsidRPr="00D40495">
        <w:rPr>
          <w:rFonts w:eastAsia="Times New Roman" w:cs="Times New Roman"/>
          <w:i/>
          <w:iCs/>
          <w:sz w:val="24"/>
          <w:szCs w:val="24"/>
          <w:lang w:val="es-ES" w:eastAsia="nl-NL"/>
        </w:rPr>
        <w:t>17</w:t>
      </w:r>
      <w:r w:rsidR="00D0597F" w:rsidRPr="00D40495">
        <w:rPr>
          <w:rFonts w:eastAsia="Times New Roman" w:cs="Times New Roman"/>
          <w:sz w:val="24"/>
          <w:szCs w:val="24"/>
          <w:lang w:val="es-ES" w:eastAsia="nl-NL"/>
        </w:rPr>
        <w:t>(1), 1–</w:t>
      </w:r>
      <w:r w:rsidRPr="00D40495">
        <w:rPr>
          <w:rFonts w:eastAsia="Times New Roman" w:cs="Times New Roman"/>
          <w:sz w:val="24"/>
          <w:szCs w:val="24"/>
          <w:lang w:val="es-ES" w:eastAsia="nl-NL"/>
        </w:rPr>
        <w:t>4.</w:t>
      </w:r>
    </w:p>
    <w:p w:rsidR="000E3A42" w:rsidRPr="00D40495" w:rsidRDefault="0032605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s-ES" w:eastAsia="nl-NL"/>
        </w:rPr>
        <w:t xml:space="preserve">Gené-Badia, J., Gallo, P., Hernández-Quevedo, C., &amp; García-Armesto, S. (2012). </w:t>
      </w:r>
      <w:r w:rsidRPr="00D40495">
        <w:rPr>
          <w:rFonts w:eastAsia="Times New Roman" w:cs="Times New Roman"/>
          <w:sz w:val="24"/>
          <w:szCs w:val="24"/>
          <w:lang w:val="en-US" w:eastAsia="nl-NL"/>
        </w:rPr>
        <w:t>Spanish health care cuts: penny wise and pound foolish</w:t>
      </w:r>
      <w:proofErr w:type="gramStart"/>
      <w:r w:rsidRPr="00D40495">
        <w:rPr>
          <w:rFonts w:eastAsia="Times New Roman" w:cs="Times New Roman"/>
          <w:sz w:val="24"/>
          <w:szCs w:val="24"/>
          <w:lang w:val="en-US" w:eastAsia="nl-NL"/>
        </w:rPr>
        <w:t>?.</w:t>
      </w:r>
      <w:proofErr w:type="gramEnd"/>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Health Policy</w:t>
      </w:r>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106</w:t>
      </w:r>
      <w:r w:rsidR="00DD04DC" w:rsidRPr="00D40495">
        <w:rPr>
          <w:rFonts w:eastAsia="Times New Roman" w:cs="Times New Roman"/>
          <w:sz w:val="24"/>
          <w:szCs w:val="24"/>
          <w:lang w:val="en-US" w:eastAsia="nl-NL"/>
        </w:rPr>
        <w:t>(1), 23–</w:t>
      </w:r>
      <w:r w:rsidRPr="00D40495">
        <w:rPr>
          <w:rFonts w:eastAsia="Times New Roman" w:cs="Times New Roman"/>
          <w:sz w:val="24"/>
          <w:szCs w:val="24"/>
          <w:lang w:val="en-US" w:eastAsia="nl-NL"/>
        </w:rPr>
        <w:t>28.</w:t>
      </w:r>
    </w:p>
    <w:p w:rsidR="00D40495" w:rsidRDefault="0032605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Giaimo, S. (2002), </w:t>
      </w:r>
      <w:r w:rsidRPr="00D40495">
        <w:rPr>
          <w:rFonts w:eastAsia="Times New Roman" w:cs="Arial"/>
          <w:sz w:val="24"/>
          <w:szCs w:val="24"/>
          <w:lang w:val="en-US" w:eastAsia="nl-NL"/>
        </w:rPr>
        <w:t>Markets and Medicine: The Politics of Health Care Reform in Britain, Germany, and the United States</w:t>
      </w:r>
      <w:r w:rsidR="00D0597F" w:rsidRPr="00D40495">
        <w:rPr>
          <w:rFonts w:eastAsia="Times New Roman" w:cs="Times New Roman"/>
          <w:sz w:val="24"/>
          <w:szCs w:val="24"/>
          <w:lang w:val="en-US" w:eastAsia="nl-NL"/>
        </w:rPr>
        <w:t xml:space="preserve">. Ann Arbor, United Stats: </w:t>
      </w:r>
      <w:r w:rsidRPr="00D40495">
        <w:rPr>
          <w:rFonts w:eastAsia="Times New Roman" w:cs="Times New Roman"/>
          <w:sz w:val="24"/>
          <w:szCs w:val="24"/>
          <w:lang w:val="en-US" w:eastAsia="nl-NL"/>
        </w:rPr>
        <w:t>University of Michigan Press.</w:t>
      </w:r>
    </w:p>
    <w:p w:rsidR="00D40495" w:rsidRDefault="00326052" w:rsidP="00D40495">
      <w:pPr>
        <w:ind w:left="426" w:hanging="426"/>
        <w:rPr>
          <w:sz w:val="24"/>
          <w:szCs w:val="24"/>
          <w:lang w:val="en-US"/>
        </w:rPr>
      </w:pPr>
      <w:r w:rsidRPr="00D40495">
        <w:rPr>
          <w:sz w:val="24"/>
          <w:szCs w:val="24"/>
          <w:lang w:val="en-US"/>
        </w:rPr>
        <w:t xml:space="preserve">Giovanella, L., &amp; Stegmüller, K. (2014). The financial crisis and health care systems in Europe: universal care under threat? Trends in health sector reforms in Germany, the United Kingdom, and Spain. </w:t>
      </w:r>
      <w:r w:rsidRPr="00D40495">
        <w:rPr>
          <w:i/>
          <w:iCs/>
          <w:sz w:val="24"/>
          <w:szCs w:val="24"/>
          <w:lang w:val="en-US"/>
        </w:rPr>
        <w:t>Cadernos de saude publica</w:t>
      </w:r>
      <w:r w:rsidRPr="00D40495">
        <w:rPr>
          <w:sz w:val="24"/>
          <w:szCs w:val="24"/>
          <w:lang w:val="en-US"/>
        </w:rPr>
        <w:t xml:space="preserve">, </w:t>
      </w:r>
      <w:r w:rsidRPr="00D40495">
        <w:rPr>
          <w:i/>
          <w:iCs/>
          <w:sz w:val="24"/>
          <w:szCs w:val="24"/>
          <w:lang w:val="en-US"/>
        </w:rPr>
        <w:t>30</w:t>
      </w:r>
      <w:r w:rsidR="00DD04DC" w:rsidRPr="00D40495">
        <w:rPr>
          <w:sz w:val="24"/>
          <w:szCs w:val="24"/>
          <w:lang w:val="en-US"/>
        </w:rPr>
        <w:t>(11), 2263–</w:t>
      </w:r>
      <w:r w:rsidRPr="00D40495">
        <w:rPr>
          <w:sz w:val="24"/>
          <w:szCs w:val="24"/>
          <w:lang w:val="en-US"/>
        </w:rPr>
        <w:t>2281.</w:t>
      </w:r>
    </w:p>
    <w:p w:rsidR="000E3A42" w:rsidRPr="00D40495" w:rsidRDefault="00A879DD" w:rsidP="00D40495">
      <w:pPr>
        <w:ind w:left="426" w:hanging="426"/>
        <w:rPr>
          <w:rStyle w:val="Hyperlink"/>
          <w:rFonts w:eastAsia="Times New Roman" w:cs="Times New Roman"/>
          <w:sz w:val="24"/>
          <w:szCs w:val="24"/>
          <w:lang w:val="en-US" w:eastAsia="nl-NL"/>
        </w:rPr>
      </w:pPr>
      <w:r w:rsidRPr="00D40495">
        <w:rPr>
          <w:rFonts w:eastAsia="Times New Roman" w:cs="Times New Roman"/>
          <w:sz w:val="24"/>
          <w:szCs w:val="24"/>
          <w:lang w:val="en-US" w:eastAsia="nl-NL"/>
        </w:rPr>
        <w:t xml:space="preserve">Greene, N. (2010). </w:t>
      </w:r>
      <w:r w:rsidRPr="00D40495">
        <w:rPr>
          <w:rFonts w:eastAsia="Times New Roman" w:cs="Times New Roman"/>
          <w:i/>
          <w:iCs/>
          <w:sz w:val="24"/>
          <w:szCs w:val="24"/>
          <w:lang w:val="en-US" w:eastAsia="nl-NL"/>
        </w:rPr>
        <w:t>Annual National Report: Pensions, Health and Long-term Care: Malta. Pensions, Health and Long-term Care</w:t>
      </w:r>
      <w:r w:rsidRPr="00D40495">
        <w:rPr>
          <w:rFonts w:eastAsia="Times New Roman" w:cs="Times New Roman"/>
          <w:sz w:val="24"/>
          <w:szCs w:val="24"/>
          <w:lang w:val="en-US" w:eastAsia="nl-NL"/>
        </w:rPr>
        <w:t xml:space="preserve">. Retrieved from </w:t>
      </w:r>
      <w:r w:rsidRPr="008E6705">
        <w:rPr>
          <w:rFonts w:eastAsia="Times New Roman" w:cs="Times New Roman"/>
          <w:sz w:val="24"/>
          <w:szCs w:val="24"/>
          <w:lang w:val="en-US" w:eastAsia="nl-NL"/>
        </w:rPr>
        <w:t>http://cor.europa.eu/en/</w:t>
      </w:r>
      <w:r w:rsidR="008E6705">
        <w:rPr>
          <w:rFonts w:eastAsia="Times New Roman" w:cs="Times New Roman"/>
          <w:sz w:val="24"/>
          <w:szCs w:val="24"/>
          <w:lang w:val="en-US" w:eastAsia="nl-NL"/>
        </w:rPr>
        <w:t>​</w:t>
      </w:r>
      <w:r w:rsidRPr="008E6705">
        <w:rPr>
          <w:rFonts w:eastAsia="Times New Roman" w:cs="Times New Roman"/>
          <w:sz w:val="24"/>
          <w:szCs w:val="24"/>
          <w:lang w:val="en-US" w:eastAsia="nl-NL"/>
        </w:rPr>
        <w:t>documentation/studies/Documents/health-systems/health-systems-en.pdf</w:t>
      </w:r>
    </w:p>
    <w:p w:rsidR="000E3A42" w:rsidRPr="00D40495" w:rsidRDefault="00326052" w:rsidP="00D40495">
      <w:pPr>
        <w:ind w:left="426" w:hanging="426"/>
        <w:rPr>
          <w:sz w:val="24"/>
          <w:szCs w:val="24"/>
          <w:lang w:val="en-US"/>
        </w:rPr>
      </w:pPr>
      <w:r w:rsidRPr="00D40495">
        <w:rPr>
          <w:sz w:val="24"/>
          <w:szCs w:val="24"/>
          <w:lang w:val="en-US"/>
        </w:rPr>
        <w:t>Green-Pedersen,</w:t>
      </w:r>
      <w:r w:rsidR="00D0597F" w:rsidRPr="00D40495">
        <w:rPr>
          <w:sz w:val="24"/>
          <w:szCs w:val="24"/>
          <w:lang w:val="en-US"/>
        </w:rPr>
        <w:t xml:space="preserve"> C. (2001). </w:t>
      </w:r>
      <w:r w:rsidRPr="00D40495">
        <w:rPr>
          <w:sz w:val="24"/>
          <w:szCs w:val="24"/>
          <w:lang w:val="en-US"/>
        </w:rPr>
        <w:t>Welfare State Retrenchment in Denmark and the Netherlands, 1982-1998: The Role of Party Co</w:t>
      </w:r>
      <w:r w:rsidR="00D0597F" w:rsidRPr="00D40495">
        <w:rPr>
          <w:sz w:val="24"/>
          <w:szCs w:val="24"/>
          <w:lang w:val="en-US"/>
        </w:rPr>
        <w:t xml:space="preserve">mpetition and Party Consensus. </w:t>
      </w:r>
      <w:r w:rsidRPr="00D40495">
        <w:rPr>
          <w:i/>
          <w:sz w:val="24"/>
          <w:szCs w:val="24"/>
          <w:lang w:val="en-US"/>
        </w:rPr>
        <w:t>Comparative Political Studies,</w:t>
      </w:r>
      <w:r w:rsidR="00D0597F" w:rsidRPr="00D40495">
        <w:rPr>
          <w:sz w:val="24"/>
          <w:szCs w:val="24"/>
          <w:lang w:val="en-US"/>
        </w:rPr>
        <w:t xml:space="preserve"> </w:t>
      </w:r>
      <w:r w:rsidR="00D0597F" w:rsidRPr="00D40495">
        <w:rPr>
          <w:i/>
          <w:sz w:val="24"/>
          <w:szCs w:val="24"/>
          <w:lang w:val="en-US"/>
        </w:rPr>
        <w:t>34</w:t>
      </w:r>
      <w:r w:rsidR="00D0597F" w:rsidRPr="00D40495">
        <w:rPr>
          <w:sz w:val="24"/>
          <w:szCs w:val="24"/>
          <w:lang w:val="en-US"/>
        </w:rPr>
        <w:t>(9), 963–</w:t>
      </w:r>
      <w:r w:rsidRPr="00D40495">
        <w:rPr>
          <w:sz w:val="24"/>
          <w:szCs w:val="24"/>
          <w:lang w:val="en-US"/>
        </w:rPr>
        <w:t>985</w:t>
      </w:r>
      <w:r w:rsidR="00D0597F" w:rsidRPr="00D40495">
        <w:rPr>
          <w:sz w:val="24"/>
          <w:szCs w:val="24"/>
          <w:lang w:val="en-US"/>
        </w:rPr>
        <w:t>.</w:t>
      </w:r>
    </w:p>
    <w:p w:rsidR="000E3A42" w:rsidRPr="00D40495" w:rsidRDefault="00D0597F" w:rsidP="00D40495">
      <w:pPr>
        <w:ind w:left="426" w:hanging="426"/>
        <w:rPr>
          <w:sz w:val="24"/>
          <w:szCs w:val="24"/>
          <w:lang w:val="en-US"/>
        </w:rPr>
      </w:pPr>
      <w:r w:rsidRPr="00D40495">
        <w:rPr>
          <w:sz w:val="24"/>
          <w:szCs w:val="24"/>
          <w:lang w:val="en-US"/>
        </w:rPr>
        <w:t xml:space="preserve">Green-Pedersen, C. (2002). </w:t>
      </w:r>
      <w:r w:rsidR="00326052" w:rsidRPr="00D40495">
        <w:rPr>
          <w:i/>
          <w:sz w:val="24"/>
          <w:szCs w:val="24"/>
          <w:lang w:val="en-US"/>
        </w:rPr>
        <w:t>The Politics of Justification: Party Competition and Welfare State Retrenchment in Denmark and the Netherlands from 1982 to 1998</w:t>
      </w:r>
      <w:r w:rsidRPr="00D40495">
        <w:rPr>
          <w:sz w:val="24"/>
          <w:szCs w:val="24"/>
          <w:lang w:val="en-US"/>
        </w:rPr>
        <w:t>. Amsterdam, The Netherlands: Amsterda</w:t>
      </w:r>
      <w:r w:rsidR="00326052" w:rsidRPr="00D40495">
        <w:rPr>
          <w:sz w:val="24"/>
          <w:szCs w:val="24"/>
          <w:lang w:val="en-US"/>
        </w:rPr>
        <w:t>m University Press.</w:t>
      </w:r>
    </w:p>
    <w:p w:rsidR="000E3A42" w:rsidRPr="00D40495" w:rsidRDefault="00326052" w:rsidP="00D40495">
      <w:pPr>
        <w:ind w:left="426" w:hanging="426"/>
        <w:rPr>
          <w:sz w:val="24"/>
          <w:szCs w:val="24"/>
          <w:lang w:val="en-US"/>
        </w:rPr>
      </w:pPr>
      <w:r w:rsidRPr="00D40495">
        <w:rPr>
          <w:sz w:val="24"/>
          <w:szCs w:val="24"/>
          <w:lang w:val="en-US"/>
        </w:rPr>
        <w:t xml:space="preserve">Green-Pedersen, C. (2004). The dependent variable problem within the study of welfare state retrenchment: Defining the problem and looking for solutions. </w:t>
      </w:r>
      <w:r w:rsidRPr="00D40495">
        <w:rPr>
          <w:i/>
          <w:iCs/>
          <w:sz w:val="24"/>
          <w:szCs w:val="24"/>
          <w:lang w:val="en-US"/>
        </w:rPr>
        <w:t>Journal of Comparative Policy Analysis: Research and Practice</w:t>
      </w:r>
      <w:r w:rsidRPr="00D40495">
        <w:rPr>
          <w:sz w:val="24"/>
          <w:szCs w:val="24"/>
          <w:lang w:val="en-US"/>
        </w:rPr>
        <w:t xml:space="preserve">, </w:t>
      </w:r>
      <w:r w:rsidRPr="00D40495">
        <w:rPr>
          <w:i/>
          <w:iCs/>
          <w:sz w:val="24"/>
          <w:szCs w:val="24"/>
          <w:lang w:val="en-US"/>
        </w:rPr>
        <w:t>6</w:t>
      </w:r>
      <w:r w:rsidRPr="00D40495">
        <w:rPr>
          <w:sz w:val="24"/>
          <w:szCs w:val="24"/>
          <w:lang w:val="en-US"/>
        </w:rPr>
        <w:t>(1), 3</w:t>
      </w:r>
      <w:r w:rsidR="00DD04DC" w:rsidRPr="00D40495">
        <w:rPr>
          <w:sz w:val="24"/>
          <w:szCs w:val="24"/>
          <w:lang w:val="en-US"/>
        </w:rPr>
        <w:t>–</w:t>
      </w:r>
      <w:r w:rsidRPr="00D40495">
        <w:rPr>
          <w:sz w:val="24"/>
          <w:szCs w:val="24"/>
          <w:lang w:val="en-US"/>
        </w:rPr>
        <w:t>14.</w:t>
      </w:r>
    </w:p>
    <w:p w:rsidR="000E3A42" w:rsidRDefault="00326052" w:rsidP="00D40495">
      <w:pPr>
        <w:ind w:left="426" w:hanging="426"/>
        <w:rPr>
          <w:sz w:val="24"/>
          <w:szCs w:val="24"/>
          <w:lang w:val="en-US"/>
        </w:rPr>
      </w:pPr>
      <w:r w:rsidRPr="00D40495">
        <w:rPr>
          <w:sz w:val="24"/>
          <w:szCs w:val="24"/>
          <w:lang w:val="en-US"/>
        </w:rPr>
        <w:t xml:space="preserve">Greve, B. (2012). </w:t>
      </w:r>
      <w:r w:rsidRPr="00D40495">
        <w:rPr>
          <w:i/>
          <w:iCs/>
          <w:sz w:val="24"/>
          <w:szCs w:val="24"/>
          <w:lang w:val="en-US"/>
        </w:rPr>
        <w:t>The Routledge handbook of the welfare state</w:t>
      </w:r>
      <w:r w:rsidRPr="00D40495">
        <w:rPr>
          <w:sz w:val="24"/>
          <w:szCs w:val="24"/>
          <w:lang w:val="en-US"/>
        </w:rPr>
        <w:t xml:space="preserve">. </w:t>
      </w:r>
      <w:r w:rsidR="00D0597F" w:rsidRPr="00D40495">
        <w:rPr>
          <w:sz w:val="24"/>
          <w:szCs w:val="24"/>
          <w:lang w:val="en-US"/>
        </w:rPr>
        <w:t xml:space="preserve">London, United Kingdom: </w:t>
      </w:r>
      <w:r w:rsidRPr="00D40495">
        <w:rPr>
          <w:sz w:val="24"/>
          <w:szCs w:val="24"/>
          <w:lang w:val="en-US"/>
        </w:rPr>
        <w:t>Routledge.</w:t>
      </w:r>
    </w:p>
    <w:p w:rsidR="00F15A71" w:rsidRDefault="00F15A71" w:rsidP="00D40495">
      <w:pPr>
        <w:ind w:left="426" w:hanging="426"/>
        <w:rPr>
          <w:sz w:val="24"/>
          <w:szCs w:val="24"/>
          <w:lang w:val="en-US"/>
        </w:rPr>
      </w:pPr>
      <w:r>
        <w:rPr>
          <w:sz w:val="24"/>
          <w:szCs w:val="24"/>
          <w:lang w:val="en-US"/>
        </w:rPr>
        <w:t>Gusmano, M.</w:t>
      </w:r>
      <w:r w:rsidR="00C64521">
        <w:rPr>
          <w:sz w:val="24"/>
          <w:szCs w:val="24"/>
          <w:lang w:val="en-US"/>
        </w:rPr>
        <w:t xml:space="preserve"> K.</w:t>
      </w:r>
      <w:r>
        <w:rPr>
          <w:sz w:val="24"/>
          <w:szCs w:val="24"/>
          <w:lang w:val="en-US"/>
        </w:rPr>
        <w:t xml:space="preserve">, Schlesinger, M., &amp; Thomas, T. (2002). </w:t>
      </w:r>
      <w:r w:rsidR="00C64521">
        <w:rPr>
          <w:sz w:val="24"/>
          <w:szCs w:val="24"/>
          <w:lang w:val="en-US"/>
        </w:rPr>
        <w:t xml:space="preserve">Policy feedback and public opinion: the role of employer responsibility in social policy. </w:t>
      </w:r>
      <w:r w:rsidR="00C64521" w:rsidRPr="00C64521">
        <w:rPr>
          <w:i/>
          <w:sz w:val="24"/>
          <w:szCs w:val="24"/>
          <w:lang w:val="en-US"/>
        </w:rPr>
        <w:t>Journal of Health Politics, Policy and Law, 27</w:t>
      </w:r>
      <w:r w:rsidR="00C64521">
        <w:rPr>
          <w:sz w:val="24"/>
          <w:szCs w:val="24"/>
          <w:lang w:val="en-US"/>
        </w:rPr>
        <w:t xml:space="preserve">(5), 731–772. </w:t>
      </w:r>
    </w:p>
    <w:p w:rsidR="00162040" w:rsidRPr="00D40495" w:rsidRDefault="00162040" w:rsidP="00D40495">
      <w:pPr>
        <w:ind w:left="426" w:hanging="426"/>
        <w:rPr>
          <w:sz w:val="24"/>
          <w:szCs w:val="24"/>
          <w:lang w:val="en-US"/>
        </w:rPr>
      </w:pPr>
      <w:r w:rsidRPr="00162040">
        <w:rPr>
          <w:sz w:val="24"/>
          <w:szCs w:val="24"/>
          <w:lang w:val="en-US"/>
        </w:rPr>
        <w:t>Haas, E. (1968)</w:t>
      </w:r>
      <w:r>
        <w:rPr>
          <w:sz w:val="24"/>
          <w:szCs w:val="24"/>
          <w:lang w:val="en-US"/>
        </w:rPr>
        <w:t>.</w:t>
      </w:r>
      <w:r w:rsidRPr="00162040">
        <w:rPr>
          <w:sz w:val="24"/>
          <w:szCs w:val="24"/>
          <w:lang w:val="en-US"/>
        </w:rPr>
        <w:t xml:space="preserve"> </w:t>
      </w:r>
      <w:r w:rsidRPr="00162040">
        <w:rPr>
          <w:i/>
          <w:sz w:val="24"/>
          <w:szCs w:val="24"/>
          <w:lang w:val="en-US"/>
        </w:rPr>
        <w:t>The Uniting of Europe: Politics, Social and Economic Forces, 1950–1957.</w:t>
      </w:r>
      <w:r>
        <w:rPr>
          <w:sz w:val="24"/>
          <w:szCs w:val="24"/>
          <w:lang w:val="en-US"/>
        </w:rPr>
        <w:t xml:space="preserve"> </w:t>
      </w:r>
      <w:r w:rsidRPr="00162040">
        <w:rPr>
          <w:sz w:val="24"/>
          <w:szCs w:val="24"/>
          <w:lang w:val="en-US"/>
        </w:rPr>
        <w:t xml:space="preserve">Stanford, </w:t>
      </w:r>
      <w:r>
        <w:rPr>
          <w:sz w:val="24"/>
          <w:szCs w:val="24"/>
          <w:lang w:val="en-US"/>
        </w:rPr>
        <w:t>United States</w:t>
      </w:r>
      <w:r w:rsidRPr="00162040">
        <w:rPr>
          <w:sz w:val="24"/>
          <w:szCs w:val="24"/>
          <w:lang w:val="en-US"/>
        </w:rPr>
        <w:t>: Stanford University Press.</w:t>
      </w:r>
    </w:p>
    <w:p w:rsidR="000E3A42" w:rsidRPr="00D40495" w:rsidRDefault="00D0597F"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Hacker, J. S. (2004</w:t>
      </w:r>
      <w:r w:rsidR="00E505F3" w:rsidRPr="00D40495">
        <w:rPr>
          <w:rFonts w:eastAsia="Times New Roman" w:cs="Times New Roman"/>
          <w:sz w:val="24"/>
          <w:szCs w:val="24"/>
          <w:lang w:val="en-US" w:eastAsia="nl-NL"/>
        </w:rPr>
        <w:t>a</w:t>
      </w:r>
      <w:r w:rsidRPr="00D40495">
        <w:rPr>
          <w:rFonts w:eastAsia="Times New Roman" w:cs="Times New Roman"/>
          <w:sz w:val="24"/>
          <w:szCs w:val="24"/>
          <w:lang w:val="en-US" w:eastAsia="nl-NL"/>
        </w:rPr>
        <w:t xml:space="preserve">). </w:t>
      </w:r>
      <w:r w:rsidR="00326052" w:rsidRPr="00D40495">
        <w:rPr>
          <w:rFonts w:eastAsia="Times New Roman" w:cs="Times New Roman"/>
          <w:sz w:val="24"/>
          <w:szCs w:val="24"/>
          <w:lang w:val="en-US" w:eastAsia="nl-NL"/>
        </w:rPr>
        <w:t>Dismantling the health care state? Politica</w:t>
      </w:r>
      <w:r w:rsidR="00E505F3" w:rsidRPr="00D40495">
        <w:rPr>
          <w:rFonts w:eastAsia="Times New Roman" w:cs="Times New Roman"/>
          <w:sz w:val="24"/>
          <w:szCs w:val="24"/>
          <w:lang w:val="en-US" w:eastAsia="nl-NL"/>
        </w:rPr>
        <w:t>l institutions, public policies a</w:t>
      </w:r>
      <w:r w:rsidR="00326052" w:rsidRPr="00D40495">
        <w:rPr>
          <w:rFonts w:eastAsia="Times New Roman" w:cs="Times New Roman"/>
          <w:sz w:val="24"/>
          <w:szCs w:val="24"/>
          <w:lang w:val="en-US" w:eastAsia="nl-NL"/>
        </w:rPr>
        <w:t>nd the compara</w:t>
      </w:r>
      <w:r w:rsidR="00E505F3" w:rsidRPr="00D40495">
        <w:rPr>
          <w:rFonts w:eastAsia="Times New Roman" w:cs="Times New Roman"/>
          <w:sz w:val="24"/>
          <w:szCs w:val="24"/>
          <w:lang w:val="en-US" w:eastAsia="nl-NL"/>
        </w:rPr>
        <w:t xml:space="preserve">tive politics of health reform. </w:t>
      </w:r>
      <w:r w:rsidR="00326052" w:rsidRPr="00D40495">
        <w:rPr>
          <w:rFonts w:eastAsia="Times New Roman" w:cs="Arial"/>
          <w:i/>
          <w:sz w:val="24"/>
          <w:szCs w:val="24"/>
          <w:lang w:val="en-US" w:eastAsia="nl-NL"/>
        </w:rPr>
        <w:t>British Journal o</w:t>
      </w:r>
      <w:r w:rsidR="00E505F3" w:rsidRPr="00D40495">
        <w:rPr>
          <w:rFonts w:eastAsia="Times New Roman" w:cs="Arial"/>
          <w:i/>
          <w:sz w:val="24"/>
          <w:szCs w:val="24"/>
          <w:lang w:val="en-US" w:eastAsia="nl-NL"/>
        </w:rPr>
        <w:t xml:space="preserve">f Political Science, </w:t>
      </w:r>
      <w:r w:rsidR="00326052" w:rsidRPr="00D40495">
        <w:rPr>
          <w:rFonts w:eastAsia="Times New Roman" w:cs="Times New Roman"/>
          <w:sz w:val="24"/>
          <w:szCs w:val="24"/>
          <w:lang w:val="en-US" w:eastAsia="nl-NL"/>
        </w:rPr>
        <w:t>34: 693–724</w:t>
      </w:r>
      <w:r w:rsidR="00E505F3" w:rsidRPr="00D40495">
        <w:rPr>
          <w:rFonts w:eastAsia="Times New Roman" w:cs="Times New Roman"/>
          <w:sz w:val="24"/>
          <w:szCs w:val="24"/>
          <w:lang w:val="en-US" w:eastAsia="nl-NL"/>
        </w:rPr>
        <w:t>.</w:t>
      </w:r>
    </w:p>
    <w:p w:rsidR="000E3A42" w:rsidRPr="00D40495" w:rsidRDefault="00326052" w:rsidP="00D40495">
      <w:pPr>
        <w:ind w:left="426" w:hanging="426"/>
        <w:rPr>
          <w:sz w:val="24"/>
          <w:szCs w:val="24"/>
          <w:lang w:val="en-US"/>
        </w:rPr>
      </w:pPr>
      <w:r w:rsidRPr="00D40495">
        <w:rPr>
          <w:sz w:val="24"/>
          <w:szCs w:val="24"/>
          <w:lang w:val="en-US"/>
        </w:rPr>
        <w:t>Hacker, J. S. (2004</w:t>
      </w:r>
      <w:r w:rsidR="00E505F3" w:rsidRPr="00D40495">
        <w:rPr>
          <w:sz w:val="24"/>
          <w:szCs w:val="24"/>
          <w:lang w:val="en-US"/>
        </w:rPr>
        <w:t>b</w:t>
      </w:r>
      <w:r w:rsidRPr="00D40495">
        <w:rPr>
          <w:sz w:val="24"/>
          <w:szCs w:val="24"/>
          <w:lang w:val="en-US"/>
        </w:rPr>
        <w:t xml:space="preserve">). Privatizing risk without privatizing the welfare state: The hidden politics of social policy retrenchment in the United States. </w:t>
      </w:r>
      <w:r w:rsidRPr="00D40495">
        <w:rPr>
          <w:i/>
          <w:iCs/>
          <w:sz w:val="24"/>
          <w:szCs w:val="24"/>
          <w:lang w:val="en-US"/>
        </w:rPr>
        <w:t>American Political Science Review</w:t>
      </w:r>
      <w:r w:rsidRPr="00D40495">
        <w:rPr>
          <w:sz w:val="24"/>
          <w:szCs w:val="24"/>
          <w:lang w:val="en-US"/>
        </w:rPr>
        <w:t xml:space="preserve">, </w:t>
      </w:r>
      <w:r w:rsidRPr="00D40495">
        <w:rPr>
          <w:i/>
          <w:iCs/>
          <w:sz w:val="24"/>
          <w:szCs w:val="24"/>
          <w:lang w:val="en-US"/>
        </w:rPr>
        <w:t>98</w:t>
      </w:r>
      <w:r w:rsidRPr="00D40495">
        <w:rPr>
          <w:sz w:val="24"/>
          <w:szCs w:val="24"/>
          <w:lang w:val="en-US"/>
        </w:rPr>
        <w:t>(02), 243-260.</w:t>
      </w:r>
    </w:p>
    <w:p w:rsidR="000E3A42" w:rsidRPr="00D40495" w:rsidRDefault="00326052" w:rsidP="00D40495">
      <w:pPr>
        <w:ind w:left="426" w:hanging="426"/>
        <w:rPr>
          <w:sz w:val="24"/>
          <w:szCs w:val="24"/>
          <w:lang w:val="en-US"/>
        </w:rPr>
      </w:pPr>
      <w:r w:rsidRPr="00D40495">
        <w:rPr>
          <w:sz w:val="24"/>
          <w:szCs w:val="24"/>
          <w:lang w:val="en-US"/>
        </w:rPr>
        <w:t xml:space="preserve">Haddow, R. (2015). </w:t>
      </w:r>
      <w:r w:rsidRPr="00D40495">
        <w:rPr>
          <w:i/>
          <w:iCs/>
          <w:sz w:val="24"/>
          <w:szCs w:val="24"/>
          <w:lang w:val="en-US"/>
        </w:rPr>
        <w:t>Comparing Quebec and Ontario: Political Economy and Public Policy at the Turn of the Millennium</w:t>
      </w:r>
      <w:r w:rsidRPr="00D40495">
        <w:rPr>
          <w:sz w:val="24"/>
          <w:szCs w:val="24"/>
          <w:lang w:val="en-US"/>
        </w:rPr>
        <w:t>.</w:t>
      </w:r>
      <w:r w:rsidR="00E505F3" w:rsidRPr="00D40495">
        <w:rPr>
          <w:sz w:val="24"/>
          <w:szCs w:val="24"/>
          <w:lang w:val="en-US"/>
        </w:rPr>
        <w:t xml:space="preserve"> Toronto, Canada: </w:t>
      </w:r>
      <w:r w:rsidRPr="00D40495">
        <w:rPr>
          <w:sz w:val="24"/>
          <w:szCs w:val="24"/>
          <w:lang w:val="en-US"/>
        </w:rPr>
        <w:t>University of Toronto Press.</w:t>
      </w:r>
    </w:p>
    <w:p w:rsidR="000E3A42" w:rsidRPr="00D40495" w:rsidRDefault="00E505F3" w:rsidP="00D40495">
      <w:pPr>
        <w:ind w:left="426" w:hanging="426"/>
        <w:rPr>
          <w:sz w:val="24"/>
          <w:szCs w:val="24"/>
          <w:lang w:val="en-US"/>
        </w:rPr>
      </w:pPr>
      <w:r w:rsidRPr="00D40495">
        <w:rPr>
          <w:sz w:val="24"/>
          <w:szCs w:val="24"/>
          <w:lang w:val="en-US"/>
        </w:rPr>
        <w:t>Hall, P. A., &amp; Soskice, D. (E</w:t>
      </w:r>
      <w:r w:rsidR="00326052" w:rsidRPr="00D40495">
        <w:rPr>
          <w:sz w:val="24"/>
          <w:szCs w:val="24"/>
          <w:lang w:val="en-US"/>
        </w:rPr>
        <w:t>ds</w:t>
      </w:r>
      <w:r w:rsidRPr="00D40495">
        <w:rPr>
          <w:sz w:val="24"/>
          <w:szCs w:val="24"/>
          <w:lang w:val="en-US"/>
        </w:rPr>
        <w:t xml:space="preserve">.) (2001). </w:t>
      </w:r>
      <w:r w:rsidR="00326052" w:rsidRPr="00D40495">
        <w:rPr>
          <w:i/>
          <w:sz w:val="24"/>
          <w:szCs w:val="24"/>
          <w:lang w:val="en-US"/>
        </w:rPr>
        <w:t>Varieties of Capitalism: The Institutional Found</w:t>
      </w:r>
      <w:r w:rsidRPr="00D40495">
        <w:rPr>
          <w:i/>
          <w:sz w:val="24"/>
          <w:szCs w:val="24"/>
          <w:lang w:val="en-US"/>
        </w:rPr>
        <w:t>ations of Comparative Advantage</w:t>
      </w:r>
      <w:r w:rsidRPr="00D40495">
        <w:rPr>
          <w:sz w:val="24"/>
          <w:szCs w:val="24"/>
          <w:lang w:val="en-US"/>
        </w:rPr>
        <w:t xml:space="preserve">. Oxford, United Kingdom: </w:t>
      </w:r>
      <w:r w:rsidR="00326052" w:rsidRPr="00D40495">
        <w:rPr>
          <w:sz w:val="24"/>
          <w:szCs w:val="24"/>
          <w:lang w:val="en-US"/>
        </w:rPr>
        <w:t>Oxford University Press.</w:t>
      </w:r>
    </w:p>
    <w:p w:rsidR="000E3A42" w:rsidRPr="00D40495" w:rsidRDefault="00326052" w:rsidP="00D40495">
      <w:pPr>
        <w:ind w:left="426" w:hanging="426"/>
        <w:rPr>
          <w:sz w:val="24"/>
          <w:szCs w:val="24"/>
          <w:lang w:val="en-US"/>
        </w:rPr>
      </w:pPr>
      <w:r w:rsidRPr="00D40495">
        <w:rPr>
          <w:sz w:val="24"/>
          <w:szCs w:val="24"/>
          <w:lang w:val="en-US"/>
        </w:rPr>
        <w:t>Ha</w:t>
      </w:r>
      <w:r w:rsidR="00E505F3" w:rsidRPr="00D40495">
        <w:rPr>
          <w:sz w:val="24"/>
          <w:szCs w:val="24"/>
          <w:lang w:val="en-US"/>
        </w:rPr>
        <w:t>rt, P. T., &amp; Tindall, K. (Eds.)</w:t>
      </w:r>
      <w:r w:rsidRPr="00D40495">
        <w:rPr>
          <w:sz w:val="24"/>
          <w:szCs w:val="24"/>
          <w:lang w:val="en-US"/>
        </w:rPr>
        <w:t xml:space="preserve"> (2009). </w:t>
      </w:r>
      <w:r w:rsidRPr="00D40495">
        <w:rPr>
          <w:i/>
          <w:iCs/>
          <w:sz w:val="24"/>
          <w:szCs w:val="24"/>
          <w:lang w:val="en-US"/>
        </w:rPr>
        <w:t>Framing the Global Economic Downturn: Crisis Rhetoric and the Politics of Recessions</w:t>
      </w:r>
      <w:r w:rsidRPr="00D40495">
        <w:rPr>
          <w:sz w:val="24"/>
          <w:szCs w:val="24"/>
          <w:lang w:val="en-US"/>
        </w:rPr>
        <w:t>.</w:t>
      </w:r>
      <w:r w:rsidR="00E505F3" w:rsidRPr="00D40495">
        <w:rPr>
          <w:sz w:val="24"/>
          <w:szCs w:val="24"/>
          <w:lang w:val="en-US"/>
        </w:rPr>
        <w:t xml:space="preserve"> Canberra, Australia: </w:t>
      </w:r>
      <w:r w:rsidRPr="00D40495">
        <w:rPr>
          <w:sz w:val="24"/>
          <w:szCs w:val="24"/>
          <w:lang w:val="en-US"/>
        </w:rPr>
        <w:t>ANU E Press.</w:t>
      </w:r>
    </w:p>
    <w:p w:rsidR="000E3A42" w:rsidRPr="00D40495" w:rsidRDefault="00326052" w:rsidP="00D40495">
      <w:pPr>
        <w:ind w:left="426" w:hanging="426"/>
        <w:rPr>
          <w:rStyle w:val="Hyperlink"/>
          <w:i/>
          <w:iCs/>
          <w:sz w:val="24"/>
          <w:szCs w:val="24"/>
          <w:lang w:val="en-US"/>
        </w:rPr>
      </w:pPr>
      <w:r w:rsidRPr="00D40495">
        <w:rPr>
          <w:sz w:val="24"/>
          <w:szCs w:val="24"/>
          <w:lang w:val="en-US"/>
        </w:rPr>
        <w:t xml:space="preserve">Häusermann, S., &amp; Kriesi, H. (2011). </w:t>
      </w:r>
      <w:r w:rsidRPr="00D40495">
        <w:rPr>
          <w:i/>
          <w:sz w:val="24"/>
          <w:szCs w:val="24"/>
          <w:lang w:val="en-US"/>
        </w:rPr>
        <w:t>What do voters want? Dimensions and configurations in individual-lev</w:t>
      </w:r>
      <w:r w:rsidR="00E505F3" w:rsidRPr="00D40495">
        <w:rPr>
          <w:i/>
          <w:sz w:val="24"/>
          <w:szCs w:val="24"/>
          <w:lang w:val="en-US"/>
        </w:rPr>
        <w:t>el preferences and party choice</w:t>
      </w:r>
      <w:r w:rsidR="00E505F3" w:rsidRPr="00D40495">
        <w:rPr>
          <w:sz w:val="24"/>
          <w:szCs w:val="24"/>
          <w:lang w:val="en-US"/>
        </w:rPr>
        <w:t xml:space="preserve"> (</w:t>
      </w:r>
      <w:r w:rsidRPr="00D40495">
        <w:rPr>
          <w:iCs/>
          <w:sz w:val="24"/>
          <w:szCs w:val="24"/>
          <w:lang w:val="en-US"/>
        </w:rPr>
        <w:t>Conference</w:t>
      </w:r>
      <w:r w:rsidR="00E505F3" w:rsidRPr="00D40495">
        <w:rPr>
          <w:iCs/>
          <w:sz w:val="24"/>
          <w:szCs w:val="24"/>
          <w:lang w:val="en-US"/>
        </w:rPr>
        <w:t xml:space="preserve"> paper on ‘</w:t>
      </w:r>
      <w:r w:rsidRPr="00D40495">
        <w:rPr>
          <w:iCs/>
          <w:sz w:val="24"/>
          <w:szCs w:val="24"/>
          <w:lang w:val="en-US"/>
        </w:rPr>
        <w:t>The Fu</w:t>
      </w:r>
      <w:r w:rsidR="00E505F3" w:rsidRPr="00D40495">
        <w:rPr>
          <w:iCs/>
          <w:sz w:val="24"/>
          <w:szCs w:val="24"/>
          <w:lang w:val="en-US"/>
        </w:rPr>
        <w:t>ture of Democratic Capitalism’)</w:t>
      </w:r>
      <w:r w:rsidR="00E505F3" w:rsidRPr="00D40495">
        <w:rPr>
          <w:i/>
          <w:iCs/>
          <w:sz w:val="24"/>
          <w:szCs w:val="24"/>
          <w:lang w:val="en-US"/>
        </w:rPr>
        <w:t xml:space="preserve">. </w:t>
      </w:r>
      <w:r w:rsidR="00E505F3" w:rsidRPr="00D40495">
        <w:rPr>
          <w:iCs/>
          <w:sz w:val="24"/>
          <w:szCs w:val="24"/>
          <w:lang w:val="en-US"/>
        </w:rPr>
        <w:t xml:space="preserve">Retrieved from </w:t>
      </w:r>
      <w:r w:rsidR="008E6705" w:rsidRPr="008E6705">
        <w:rPr>
          <w:i/>
          <w:iCs/>
          <w:sz w:val="24"/>
          <w:szCs w:val="24"/>
          <w:lang w:val="en-US"/>
        </w:rPr>
        <w:t>http://www.mwpweb.eu/1/22/resources/​publication_954_1.pdf</w:t>
      </w:r>
    </w:p>
    <w:p w:rsidR="000E3A42" w:rsidRPr="00D40495" w:rsidRDefault="009B1B1C" w:rsidP="00D40495">
      <w:pPr>
        <w:ind w:left="426" w:hanging="426"/>
        <w:rPr>
          <w:sz w:val="24"/>
          <w:szCs w:val="24"/>
          <w:lang w:val="en-US"/>
        </w:rPr>
      </w:pPr>
      <w:r w:rsidRPr="00D40495">
        <w:rPr>
          <w:sz w:val="24"/>
          <w:szCs w:val="24"/>
          <w:lang w:val="en-US"/>
        </w:rPr>
        <w:t xml:space="preserve">Hay, C. (2001). </w:t>
      </w:r>
      <w:r w:rsidR="00326052" w:rsidRPr="00D40495">
        <w:rPr>
          <w:sz w:val="24"/>
          <w:szCs w:val="24"/>
          <w:lang w:val="en-US"/>
        </w:rPr>
        <w:t>The ‘Crisis’ of Keynesianism and the Rise of Neoliberalism in Britain: An Ideat</w:t>
      </w:r>
      <w:r w:rsidRPr="00D40495">
        <w:rPr>
          <w:sz w:val="24"/>
          <w:szCs w:val="24"/>
          <w:lang w:val="en-US"/>
        </w:rPr>
        <w:t>ional Institutionalist Approach.  In J. L.</w:t>
      </w:r>
      <w:r w:rsidR="00326052" w:rsidRPr="00D40495">
        <w:rPr>
          <w:sz w:val="24"/>
          <w:szCs w:val="24"/>
          <w:lang w:val="en-US"/>
        </w:rPr>
        <w:t xml:space="preserve"> Campbell </w:t>
      </w:r>
      <w:r w:rsidRPr="00D40495">
        <w:rPr>
          <w:sz w:val="24"/>
          <w:szCs w:val="24"/>
          <w:lang w:val="en-US"/>
        </w:rPr>
        <w:t>&amp;</w:t>
      </w:r>
      <w:r w:rsidR="00326052" w:rsidRPr="00D40495">
        <w:rPr>
          <w:sz w:val="24"/>
          <w:szCs w:val="24"/>
          <w:lang w:val="en-US"/>
        </w:rPr>
        <w:t xml:space="preserve"> O.</w:t>
      </w:r>
      <w:r w:rsidRPr="00D40495">
        <w:rPr>
          <w:sz w:val="24"/>
          <w:szCs w:val="24"/>
          <w:lang w:val="en-US"/>
        </w:rPr>
        <w:t xml:space="preserve"> </w:t>
      </w:r>
      <w:r w:rsidR="00326052" w:rsidRPr="00D40495">
        <w:rPr>
          <w:sz w:val="24"/>
          <w:szCs w:val="24"/>
          <w:lang w:val="en-US"/>
        </w:rPr>
        <w:t xml:space="preserve">K. Pedersen (Eds.), </w:t>
      </w:r>
      <w:r w:rsidR="00326052" w:rsidRPr="00D40495">
        <w:rPr>
          <w:i/>
          <w:sz w:val="24"/>
          <w:szCs w:val="24"/>
          <w:lang w:val="en-US"/>
        </w:rPr>
        <w:t>The Rise of Neoliberalism and Institutional Analysis</w:t>
      </w:r>
      <w:r w:rsidRPr="00D40495">
        <w:rPr>
          <w:sz w:val="24"/>
          <w:szCs w:val="24"/>
          <w:lang w:val="en-US"/>
        </w:rPr>
        <w:t>. Princeton, United States:</w:t>
      </w:r>
      <w:r w:rsidR="00326052" w:rsidRPr="00D40495">
        <w:rPr>
          <w:sz w:val="24"/>
          <w:szCs w:val="24"/>
          <w:lang w:val="en-US"/>
        </w:rPr>
        <w:t xml:space="preserve"> Princeton University Press</w:t>
      </w:r>
      <w:r w:rsidRPr="00D40495">
        <w:rPr>
          <w:sz w:val="24"/>
          <w:szCs w:val="24"/>
          <w:lang w:val="en-US"/>
        </w:rPr>
        <w:t>.</w:t>
      </w:r>
    </w:p>
    <w:p w:rsidR="000E3A42" w:rsidRDefault="00326052" w:rsidP="00D40495">
      <w:pPr>
        <w:ind w:left="426" w:hanging="426"/>
        <w:rPr>
          <w:sz w:val="24"/>
          <w:szCs w:val="24"/>
          <w:lang w:val="en-US"/>
        </w:rPr>
      </w:pPr>
      <w:r w:rsidRPr="00D40495">
        <w:rPr>
          <w:sz w:val="24"/>
          <w:szCs w:val="24"/>
          <w:lang w:val="en-US"/>
        </w:rPr>
        <w:t xml:space="preserve">Hay, C., &amp; Wincott, D. (1998). Structure, agency and historical institutionalism. </w:t>
      </w:r>
      <w:r w:rsidRPr="00D40495">
        <w:rPr>
          <w:i/>
          <w:iCs/>
          <w:sz w:val="24"/>
          <w:szCs w:val="24"/>
          <w:lang w:val="en-US"/>
        </w:rPr>
        <w:t>Political studies</w:t>
      </w:r>
      <w:r w:rsidRPr="00D40495">
        <w:rPr>
          <w:sz w:val="24"/>
          <w:szCs w:val="24"/>
          <w:lang w:val="en-US"/>
        </w:rPr>
        <w:t xml:space="preserve">, </w:t>
      </w:r>
      <w:r w:rsidRPr="00D40495">
        <w:rPr>
          <w:i/>
          <w:iCs/>
          <w:sz w:val="24"/>
          <w:szCs w:val="24"/>
          <w:lang w:val="en-US"/>
        </w:rPr>
        <w:t>46</w:t>
      </w:r>
      <w:r w:rsidR="00DD04DC" w:rsidRPr="00D40495">
        <w:rPr>
          <w:sz w:val="24"/>
          <w:szCs w:val="24"/>
          <w:lang w:val="en-US"/>
        </w:rPr>
        <w:t>(5), 951–</w:t>
      </w:r>
      <w:r w:rsidRPr="00D40495">
        <w:rPr>
          <w:sz w:val="24"/>
          <w:szCs w:val="24"/>
          <w:lang w:val="en-US"/>
        </w:rPr>
        <w:t>957.</w:t>
      </w:r>
    </w:p>
    <w:p w:rsidR="008C3F61" w:rsidRPr="00D40495" w:rsidRDefault="008C3F61" w:rsidP="00D40495">
      <w:pPr>
        <w:ind w:left="426" w:hanging="426"/>
        <w:rPr>
          <w:sz w:val="24"/>
          <w:szCs w:val="24"/>
          <w:lang w:val="en-US"/>
        </w:rPr>
      </w:pPr>
      <w:r>
        <w:rPr>
          <w:sz w:val="24"/>
          <w:szCs w:val="24"/>
          <w:lang w:val="en-US"/>
        </w:rPr>
        <w:t xml:space="preserve">Hay, C., &amp; </w:t>
      </w:r>
      <w:r w:rsidRPr="008C3F61">
        <w:rPr>
          <w:sz w:val="24"/>
          <w:szCs w:val="24"/>
          <w:lang w:val="en-US"/>
        </w:rPr>
        <w:t>Wincott, D. (2013). The political economy of European welfare capitalism. London</w:t>
      </w:r>
      <w:r>
        <w:rPr>
          <w:sz w:val="24"/>
          <w:szCs w:val="24"/>
          <w:lang w:val="en-US"/>
        </w:rPr>
        <w:t>, United Kingdom</w:t>
      </w:r>
      <w:r w:rsidRPr="008C3F61">
        <w:rPr>
          <w:sz w:val="24"/>
          <w:szCs w:val="24"/>
          <w:lang w:val="en-US"/>
        </w:rPr>
        <w:t>: Palgrave Macmillan.</w:t>
      </w:r>
    </w:p>
    <w:p w:rsidR="000E3A42" w:rsidRPr="00D40495" w:rsidRDefault="00345CB0" w:rsidP="00D40495">
      <w:pPr>
        <w:ind w:left="426" w:hanging="426"/>
        <w:rPr>
          <w:rStyle w:val="Hyperlink"/>
          <w:sz w:val="24"/>
          <w:szCs w:val="24"/>
          <w:lang w:val="en-US"/>
        </w:rPr>
      </w:pPr>
      <w:r w:rsidRPr="00D40495">
        <w:rPr>
          <w:sz w:val="24"/>
          <w:szCs w:val="24"/>
          <w:lang w:val="en-US"/>
        </w:rPr>
        <w:t>IDEA (2014)</w:t>
      </w:r>
      <w:r w:rsidR="00DD04DC" w:rsidRPr="00D40495">
        <w:rPr>
          <w:sz w:val="24"/>
          <w:szCs w:val="24"/>
          <w:lang w:val="en-US"/>
        </w:rPr>
        <w:t>.</w:t>
      </w:r>
      <w:r w:rsidRPr="00D40495">
        <w:rPr>
          <w:sz w:val="24"/>
          <w:szCs w:val="24"/>
          <w:lang w:val="en-US"/>
        </w:rPr>
        <w:t xml:space="preserve"> </w:t>
      </w:r>
      <w:r w:rsidR="00326052" w:rsidRPr="00D40495">
        <w:rPr>
          <w:rStyle w:val="Emphasis"/>
          <w:sz w:val="24"/>
          <w:szCs w:val="24"/>
          <w:lang w:val="en-US"/>
        </w:rPr>
        <w:t>Healthcare system sustainability</w:t>
      </w:r>
      <w:r w:rsidR="00326052" w:rsidRPr="00D40495">
        <w:rPr>
          <w:rStyle w:val="st"/>
          <w:sz w:val="24"/>
          <w:szCs w:val="24"/>
          <w:lang w:val="en-US"/>
        </w:rPr>
        <w:t xml:space="preserve"> in </w:t>
      </w:r>
      <w:r w:rsidR="00326052" w:rsidRPr="00D40495">
        <w:rPr>
          <w:rStyle w:val="Emphasis"/>
          <w:sz w:val="24"/>
          <w:szCs w:val="24"/>
          <w:lang w:val="en-US"/>
        </w:rPr>
        <w:t>Luxembourg</w:t>
      </w:r>
      <w:r w:rsidR="00326052" w:rsidRPr="00D40495">
        <w:rPr>
          <w:rStyle w:val="st"/>
          <w:sz w:val="24"/>
          <w:szCs w:val="24"/>
          <w:lang w:val="en-US"/>
        </w:rPr>
        <w:t xml:space="preserve">: a </w:t>
      </w:r>
      <w:r w:rsidR="00326052" w:rsidRPr="00D40495">
        <w:rPr>
          <w:rStyle w:val="Emphasis"/>
          <w:sz w:val="24"/>
          <w:szCs w:val="24"/>
          <w:lang w:val="en-US"/>
        </w:rPr>
        <w:t>reality</w:t>
      </w:r>
      <w:r w:rsidR="00326052" w:rsidRPr="00D40495">
        <w:rPr>
          <w:rStyle w:val="st"/>
          <w:sz w:val="24"/>
          <w:szCs w:val="24"/>
          <w:lang w:val="en-US"/>
        </w:rPr>
        <w:t xml:space="preserve"> or a </w:t>
      </w:r>
      <w:r w:rsidR="00326052" w:rsidRPr="00D40495">
        <w:rPr>
          <w:rStyle w:val="Emphasis"/>
          <w:sz w:val="24"/>
          <w:szCs w:val="24"/>
          <w:lang w:val="en-US"/>
        </w:rPr>
        <w:t>utopia</w:t>
      </w:r>
      <w:r w:rsidR="00326052" w:rsidRPr="00D40495">
        <w:rPr>
          <w:rStyle w:val="st"/>
          <w:sz w:val="24"/>
          <w:szCs w:val="24"/>
          <w:lang w:val="en-US"/>
        </w:rPr>
        <w:t xml:space="preserve">? </w:t>
      </w:r>
      <w:r w:rsidR="00446F34" w:rsidRPr="00D40495">
        <w:rPr>
          <w:rStyle w:val="st"/>
          <w:sz w:val="24"/>
          <w:szCs w:val="24"/>
          <w:lang w:val="en-US"/>
        </w:rPr>
        <w:t xml:space="preserve">(Foundation Paper). Retrieved from </w:t>
      </w:r>
      <w:r w:rsidR="00446F34" w:rsidRPr="008E6705">
        <w:rPr>
          <w:sz w:val="24"/>
          <w:szCs w:val="24"/>
          <w:lang w:val="en-US"/>
        </w:rPr>
        <w:t>http://www.fondation-idea.lu/wp-content/</w:t>
      </w:r>
      <w:r w:rsidR="008E6705">
        <w:rPr>
          <w:sz w:val="24"/>
          <w:szCs w:val="24"/>
          <w:lang w:val="en-US"/>
        </w:rPr>
        <w:t>​</w:t>
      </w:r>
      <w:r w:rsidR="00446F34" w:rsidRPr="008E6705">
        <w:rPr>
          <w:sz w:val="24"/>
          <w:szCs w:val="24"/>
          <w:lang w:val="en-US"/>
        </w:rPr>
        <w:t>uploads/2014/12/IDEA_Health-study_2014.pdf</w:t>
      </w:r>
    </w:p>
    <w:p w:rsidR="000E3A42" w:rsidRPr="00D40495" w:rsidRDefault="00326052" w:rsidP="00D40495">
      <w:pPr>
        <w:ind w:left="426" w:hanging="426"/>
        <w:rPr>
          <w:sz w:val="24"/>
          <w:szCs w:val="24"/>
          <w:lang w:val="en-US"/>
        </w:rPr>
      </w:pPr>
      <w:r w:rsidRPr="00D40495">
        <w:rPr>
          <w:sz w:val="24"/>
          <w:szCs w:val="24"/>
          <w:lang w:val="en-US"/>
        </w:rPr>
        <w:t xml:space="preserve">Helderman, J.-K. (2014). </w:t>
      </w:r>
      <w:proofErr w:type="gramStart"/>
      <w:r w:rsidRPr="00D40495">
        <w:rPr>
          <w:sz w:val="24"/>
          <w:szCs w:val="24"/>
          <w:lang w:val="en-US"/>
        </w:rPr>
        <w:t>The crisis as catalyst for reframing health care policies in the European Union.</w:t>
      </w:r>
      <w:proofErr w:type="gramEnd"/>
      <w:r w:rsidRPr="00D40495">
        <w:rPr>
          <w:sz w:val="24"/>
          <w:szCs w:val="24"/>
          <w:lang w:val="en-US"/>
        </w:rPr>
        <w:t xml:space="preserve"> </w:t>
      </w:r>
      <w:r w:rsidRPr="00D40495">
        <w:rPr>
          <w:i/>
          <w:sz w:val="24"/>
          <w:szCs w:val="24"/>
          <w:lang w:val="en-US"/>
        </w:rPr>
        <w:t>HEPL</w:t>
      </w:r>
      <w:r w:rsidRPr="00D40495">
        <w:rPr>
          <w:sz w:val="24"/>
          <w:szCs w:val="24"/>
          <w:lang w:val="en-US"/>
        </w:rPr>
        <w:t xml:space="preserve">, </w:t>
      </w:r>
      <w:r w:rsidRPr="00D40495">
        <w:rPr>
          <w:i/>
          <w:sz w:val="24"/>
          <w:szCs w:val="24"/>
          <w:lang w:val="en-US"/>
        </w:rPr>
        <w:t>10</w:t>
      </w:r>
      <w:r w:rsidRPr="00D40495">
        <w:rPr>
          <w:sz w:val="24"/>
          <w:szCs w:val="24"/>
          <w:lang w:val="en-US"/>
        </w:rPr>
        <w:t>(01), 45–59</w:t>
      </w:r>
      <w:r w:rsidR="00505E88" w:rsidRPr="00D40495">
        <w:rPr>
          <w:sz w:val="24"/>
          <w:szCs w:val="24"/>
          <w:lang w:val="en-US"/>
        </w:rPr>
        <w:t>.</w:t>
      </w:r>
    </w:p>
    <w:p w:rsidR="000E3A42" w:rsidRPr="00D40495" w:rsidRDefault="000C4F1C" w:rsidP="00D40495">
      <w:pPr>
        <w:ind w:left="426" w:hanging="426"/>
        <w:rPr>
          <w:sz w:val="24"/>
          <w:szCs w:val="24"/>
          <w:lang w:val="en-US"/>
        </w:rPr>
      </w:pPr>
      <w:r w:rsidRPr="00D40495">
        <w:rPr>
          <w:sz w:val="24"/>
          <w:szCs w:val="24"/>
          <w:lang w:val="en-US"/>
        </w:rPr>
        <w:t xml:space="preserve">Hemerijck, A. C. (2012). </w:t>
      </w:r>
      <w:r w:rsidRPr="00D40495">
        <w:rPr>
          <w:i/>
          <w:sz w:val="24"/>
          <w:szCs w:val="24"/>
          <w:lang w:val="en-US"/>
        </w:rPr>
        <w:t>Changing Welfare States.</w:t>
      </w:r>
      <w:r w:rsidRPr="00D40495">
        <w:rPr>
          <w:sz w:val="24"/>
          <w:szCs w:val="24"/>
          <w:lang w:val="en-US"/>
        </w:rPr>
        <w:t xml:space="preserve"> </w:t>
      </w:r>
      <w:r w:rsidR="00326052" w:rsidRPr="00D40495">
        <w:rPr>
          <w:sz w:val="24"/>
          <w:szCs w:val="24"/>
          <w:lang w:val="en-US"/>
        </w:rPr>
        <w:t>Oxf</w:t>
      </w:r>
      <w:r w:rsidRPr="00D40495">
        <w:rPr>
          <w:sz w:val="24"/>
          <w:szCs w:val="24"/>
          <w:lang w:val="en-US"/>
        </w:rPr>
        <w:t xml:space="preserve">ord, United Kingdom: </w:t>
      </w:r>
      <w:r w:rsidR="00326052" w:rsidRPr="00D40495">
        <w:rPr>
          <w:sz w:val="24"/>
          <w:szCs w:val="24"/>
          <w:lang w:val="en-US"/>
        </w:rPr>
        <w:t>Oxford University Press.</w:t>
      </w:r>
    </w:p>
    <w:p w:rsidR="000E3A42" w:rsidRPr="00D40495" w:rsidRDefault="00326052" w:rsidP="00D40495">
      <w:pPr>
        <w:ind w:left="426" w:hanging="426"/>
        <w:rPr>
          <w:rStyle w:val="st"/>
          <w:sz w:val="24"/>
          <w:szCs w:val="24"/>
          <w:lang w:val="en-US"/>
        </w:rPr>
      </w:pPr>
      <w:r w:rsidRPr="00D40495">
        <w:rPr>
          <w:rFonts w:eastAsia="Times New Roman" w:cs="Times New Roman"/>
          <w:sz w:val="24"/>
          <w:szCs w:val="24"/>
          <w:lang w:val="en-US" w:eastAsia="nl-NL"/>
        </w:rPr>
        <w:t xml:space="preserve">Hermann, C. (2014). </w:t>
      </w:r>
      <w:r w:rsidRPr="00D40495">
        <w:rPr>
          <w:rFonts w:eastAsia="Times New Roman" w:cs="Times New Roman"/>
          <w:i/>
          <w:sz w:val="24"/>
          <w:szCs w:val="24"/>
          <w:lang w:val="en-US" w:eastAsia="nl-NL"/>
        </w:rPr>
        <w:t>Crisis, structural reform and the dismantling of</w:t>
      </w:r>
      <w:r w:rsidR="000C4F1C" w:rsidRPr="00D40495">
        <w:rPr>
          <w:rFonts w:eastAsia="Times New Roman" w:cs="Times New Roman"/>
          <w:i/>
          <w:sz w:val="24"/>
          <w:szCs w:val="24"/>
          <w:lang w:val="en-US" w:eastAsia="nl-NL"/>
        </w:rPr>
        <w:t xml:space="preserve"> the European Social Model(s)</w:t>
      </w:r>
      <w:r w:rsidR="000C4F1C" w:rsidRPr="00D40495">
        <w:rPr>
          <w:rFonts w:eastAsia="Times New Roman" w:cs="Times New Roman"/>
          <w:sz w:val="24"/>
          <w:szCs w:val="24"/>
          <w:lang w:val="en-US" w:eastAsia="nl-NL"/>
        </w:rPr>
        <w:t xml:space="preserve"> (Wo</w:t>
      </w:r>
      <w:r w:rsidR="000C4F1C" w:rsidRPr="00D40495">
        <w:rPr>
          <w:rStyle w:val="st"/>
          <w:sz w:val="24"/>
          <w:szCs w:val="24"/>
          <w:lang w:val="en-US"/>
        </w:rPr>
        <w:t xml:space="preserve">rking Paper Berlin Institute for International Political Economy). Retrieved from </w:t>
      </w:r>
      <w:r w:rsidR="008E6705" w:rsidRPr="008E6705">
        <w:rPr>
          <w:sz w:val="24"/>
          <w:szCs w:val="24"/>
          <w:lang w:val="en-US"/>
        </w:rPr>
        <w:t>http://www.ipe-berlin.org/fileadmin/downloads/working_paper/​</w:t>
      </w:r>
      <w:r w:rsidR="008E6705">
        <w:rPr>
          <w:sz w:val="24"/>
          <w:szCs w:val="24"/>
          <w:lang w:val="en-US"/>
        </w:rPr>
        <w:t>ipe_working_paper_26.pdf</w:t>
      </w:r>
    </w:p>
    <w:p w:rsidR="000E3A42" w:rsidRPr="00D40495" w:rsidRDefault="00326052" w:rsidP="00D40495">
      <w:pPr>
        <w:ind w:left="426" w:hanging="426"/>
        <w:rPr>
          <w:sz w:val="24"/>
          <w:szCs w:val="24"/>
          <w:lang w:val="en-US"/>
        </w:rPr>
      </w:pPr>
      <w:r w:rsidRPr="00D40495">
        <w:rPr>
          <w:sz w:val="24"/>
          <w:szCs w:val="24"/>
          <w:lang w:val="en-US"/>
        </w:rPr>
        <w:t xml:space="preserve">Hicks, A. M., &amp; Swank, D. H. (1992). Politics, Institutions, and Welfare Spending in Industrialized Democracies, 1960–82. </w:t>
      </w:r>
      <w:r w:rsidRPr="00D40495">
        <w:rPr>
          <w:i/>
          <w:iCs/>
          <w:sz w:val="24"/>
          <w:szCs w:val="24"/>
          <w:lang w:val="en-US"/>
        </w:rPr>
        <w:t>American Political Science Review</w:t>
      </w:r>
      <w:r w:rsidRPr="00D40495">
        <w:rPr>
          <w:sz w:val="24"/>
          <w:szCs w:val="24"/>
          <w:lang w:val="en-US"/>
        </w:rPr>
        <w:t xml:space="preserve">, </w:t>
      </w:r>
      <w:r w:rsidRPr="00D40495">
        <w:rPr>
          <w:i/>
          <w:iCs/>
          <w:sz w:val="24"/>
          <w:szCs w:val="24"/>
          <w:lang w:val="en-US"/>
        </w:rPr>
        <w:t>86</w:t>
      </w:r>
      <w:r w:rsidRPr="00D40495">
        <w:rPr>
          <w:sz w:val="24"/>
          <w:szCs w:val="24"/>
          <w:lang w:val="en-US"/>
        </w:rPr>
        <w:t>(03), 658</w:t>
      </w:r>
      <w:r w:rsidR="00DD04DC" w:rsidRPr="00D40495">
        <w:rPr>
          <w:sz w:val="24"/>
          <w:szCs w:val="24"/>
          <w:lang w:val="en-US"/>
        </w:rPr>
        <w:t>–</w:t>
      </w:r>
      <w:r w:rsidRPr="00D40495">
        <w:rPr>
          <w:sz w:val="24"/>
          <w:szCs w:val="24"/>
          <w:lang w:val="en-US"/>
        </w:rPr>
        <w:t>674.</w:t>
      </w:r>
    </w:p>
    <w:p w:rsidR="000E3A42" w:rsidRPr="00D40495" w:rsidRDefault="00326052" w:rsidP="00D40495">
      <w:pPr>
        <w:ind w:left="426" w:hanging="426"/>
        <w:rPr>
          <w:rStyle w:val="Hyperlink"/>
          <w:sz w:val="24"/>
          <w:szCs w:val="24"/>
          <w:lang w:val="en-US"/>
        </w:rPr>
      </w:pPr>
      <w:r w:rsidRPr="00D40495">
        <w:rPr>
          <w:sz w:val="24"/>
          <w:szCs w:val="24"/>
          <w:lang w:val="en-US"/>
        </w:rPr>
        <w:t xml:space="preserve">Hoffman, S. J., Røttingen, J. A., Bennett, S., Lavis, J. N., Edge, J. S., &amp; Frenk, J. (2012). </w:t>
      </w:r>
      <w:r w:rsidRPr="00D40495">
        <w:rPr>
          <w:i/>
          <w:sz w:val="24"/>
          <w:szCs w:val="24"/>
          <w:lang w:val="en-US"/>
        </w:rPr>
        <w:t>Background paper on conceptual issues related to health systems research to inform a WHO global strategy on health systems research.</w:t>
      </w:r>
      <w:r w:rsidR="00F0777C" w:rsidRPr="00D40495">
        <w:rPr>
          <w:sz w:val="24"/>
          <w:szCs w:val="24"/>
          <w:lang w:val="en-US"/>
        </w:rPr>
        <w:t xml:space="preserve"> Retrieved from </w:t>
      </w:r>
      <w:r w:rsidR="008E6705" w:rsidRPr="008E6705">
        <w:rPr>
          <w:sz w:val="24"/>
          <w:szCs w:val="24"/>
          <w:lang w:val="en-US"/>
        </w:rPr>
        <w:t>http://www.who.int/​alliance-hpsr/alliancehpsr_backgroundpaperhsrstrat1.pdf</w:t>
      </w:r>
    </w:p>
    <w:p w:rsidR="000E3A42" w:rsidRPr="00D40495" w:rsidRDefault="00326052" w:rsidP="00D40495">
      <w:pPr>
        <w:ind w:left="426" w:hanging="426"/>
        <w:rPr>
          <w:rFonts w:eastAsia="Times New Roman" w:cs="Times New Roman"/>
          <w:sz w:val="24"/>
          <w:szCs w:val="24"/>
          <w:lang w:val="en-US" w:eastAsia="nl-NL"/>
        </w:rPr>
      </w:pPr>
      <w:r w:rsidRPr="003825F5">
        <w:rPr>
          <w:rFonts w:eastAsia="Times New Roman" w:cs="Times New Roman"/>
          <w:sz w:val="24"/>
          <w:szCs w:val="24"/>
          <w:lang w:val="es-ES" w:eastAsia="nl-NL"/>
        </w:rPr>
        <w:t xml:space="preserve">Hoyer, A., &amp; Palacios-Valladares, I. (2010). </w:t>
      </w:r>
      <w:r w:rsidRPr="00D40495">
        <w:rPr>
          <w:rFonts w:eastAsia="Times New Roman" w:cs="Times New Roman"/>
          <w:sz w:val="24"/>
          <w:szCs w:val="24"/>
          <w:lang w:val="en-US" w:eastAsia="nl-NL"/>
        </w:rPr>
        <w:t xml:space="preserve">German Resistance to Welfare State Reform: Voter Blockades, Coalitions, and Unions. </w:t>
      </w:r>
      <w:r w:rsidRPr="00D40495">
        <w:rPr>
          <w:rFonts w:eastAsia="Times New Roman" w:cs="Times New Roman"/>
          <w:i/>
          <w:iCs/>
          <w:sz w:val="24"/>
          <w:szCs w:val="24"/>
          <w:lang w:val="en-US" w:eastAsia="nl-NL"/>
        </w:rPr>
        <w:t>A Journal of Undergraduate Research</w:t>
      </w:r>
      <w:r w:rsidRPr="00D40495">
        <w:rPr>
          <w:rFonts w:eastAsia="Times New Roman" w:cs="Times New Roman"/>
          <w:sz w:val="24"/>
          <w:szCs w:val="24"/>
          <w:lang w:val="en-US" w:eastAsia="nl-NL"/>
        </w:rPr>
        <w:t xml:space="preserve">, </w:t>
      </w:r>
      <w:r w:rsidR="00F0777C" w:rsidRPr="00D40495">
        <w:rPr>
          <w:rFonts w:eastAsia="Times New Roman" w:cs="Times New Roman"/>
          <w:i/>
          <w:sz w:val="24"/>
          <w:szCs w:val="24"/>
          <w:lang w:val="en-US" w:eastAsia="nl-NL"/>
        </w:rPr>
        <w:t>3</w:t>
      </w:r>
      <w:r w:rsidR="00F0777C" w:rsidRPr="00D40495">
        <w:rPr>
          <w:rFonts w:eastAsia="Times New Roman" w:cs="Times New Roman"/>
          <w:sz w:val="24"/>
          <w:szCs w:val="24"/>
          <w:lang w:val="en-US" w:eastAsia="nl-NL"/>
        </w:rPr>
        <w:t xml:space="preserve">, </w:t>
      </w:r>
      <w:r w:rsidRPr="00D40495">
        <w:rPr>
          <w:rFonts w:eastAsia="Times New Roman" w:cs="Times New Roman"/>
          <w:sz w:val="24"/>
          <w:szCs w:val="24"/>
          <w:lang w:val="en-US" w:eastAsia="nl-NL"/>
        </w:rPr>
        <w:t>144.</w:t>
      </w:r>
    </w:p>
    <w:p w:rsidR="000E3A42" w:rsidRPr="00D40495" w:rsidRDefault="006C2AA1" w:rsidP="00D40495">
      <w:pPr>
        <w:ind w:left="426" w:hanging="426"/>
        <w:rPr>
          <w:sz w:val="24"/>
          <w:szCs w:val="24"/>
          <w:lang w:val="en-US"/>
        </w:rPr>
      </w:pPr>
      <w:r w:rsidRPr="00D40495">
        <w:rPr>
          <w:sz w:val="24"/>
          <w:szCs w:val="24"/>
          <w:lang w:val="en-US"/>
        </w:rPr>
        <w:t xml:space="preserve">Hsiao, </w:t>
      </w:r>
      <w:r w:rsidR="00326052" w:rsidRPr="00D40495">
        <w:rPr>
          <w:sz w:val="24"/>
          <w:szCs w:val="24"/>
          <w:lang w:val="en-US"/>
        </w:rPr>
        <w:t xml:space="preserve">W (2003). </w:t>
      </w:r>
      <w:r w:rsidR="00326052" w:rsidRPr="00D40495">
        <w:rPr>
          <w:rStyle w:val="Emphasis"/>
          <w:sz w:val="24"/>
          <w:szCs w:val="24"/>
          <w:lang w:val="en-US"/>
        </w:rPr>
        <w:t xml:space="preserve">What is a Health System? Why Should We Care? </w:t>
      </w:r>
      <w:r w:rsidRPr="00D40495">
        <w:rPr>
          <w:sz w:val="24"/>
          <w:szCs w:val="24"/>
          <w:lang w:val="en-US"/>
        </w:rPr>
        <w:t xml:space="preserve">Cambridge, United </w:t>
      </w:r>
      <w:r w:rsidR="005A5B90">
        <w:rPr>
          <w:sz w:val="24"/>
          <w:szCs w:val="24"/>
          <w:lang w:val="en-US"/>
        </w:rPr>
        <w:t>Kingdom</w:t>
      </w:r>
      <w:r w:rsidRPr="00D40495">
        <w:rPr>
          <w:sz w:val="24"/>
          <w:szCs w:val="24"/>
          <w:lang w:val="en-US"/>
        </w:rPr>
        <w:t xml:space="preserve">: </w:t>
      </w:r>
      <w:r w:rsidR="00326052" w:rsidRPr="00D40495">
        <w:rPr>
          <w:sz w:val="24"/>
          <w:szCs w:val="24"/>
          <w:lang w:val="en-US"/>
        </w:rPr>
        <w:t>Harvard School of Public Health.</w:t>
      </w:r>
    </w:p>
    <w:p w:rsidR="000E3A42" w:rsidRPr="00D40495" w:rsidRDefault="00326052" w:rsidP="00D40495">
      <w:pPr>
        <w:ind w:left="426" w:hanging="426"/>
        <w:rPr>
          <w:sz w:val="24"/>
          <w:szCs w:val="24"/>
          <w:lang w:val="en-US"/>
        </w:rPr>
      </w:pPr>
      <w:r w:rsidRPr="00D40495">
        <w:rPr>
          <w:sz w:val="24"/>
          <w:szCs w:val="24"/>
          <w:lang w:val="en-US"/>
        </w:rPr>
        <w:t xml:space="preserve">Huber, E., &amp; Stephens, J. D. (2001). </w:t>
      </w:r>
      <w:r w:rsidRPr="00D40495">
        <w:rPr>
          <w:i/>
          <w:iCs/>
          <w:sz w:val="24"/>
          <w:szCs w:val="24"/>
          <w:lang w:val="en-US"/>
        </w:rPr>
        <w:t>Development and crisis of the welfare state: parties and policies in global markets</w:t>
      </w:r>
      <w:r w:rsidRPr="00D40495">
        <w:rPr>
          <w:sz w:val="24"/>
          <w:szCs w:val="24"/>
          <w:lang w:val="en-US"/>
        </w:rPr>
        <w:t xml:space="preserve">. </w:t>
      </w:r>
      <w:r w:rsidR="006C2AA1" w:rsidRPr="00D40495">
        <w:rPr>
          <w:sz w:val="24"/>
          <w:szCs w:val="24"/>
          <w:lang w:val="en-US"/>
        </w:rPr>
        <w:t xml:space="preserve">Chicago, United States: </w:t>
      </w:r>
      <w:r w:rsidRPr="00D40495">
        <w:rPr>
          <w:sz w:val="24"/>
          <w:szCs w:val="24"/>
          <w:lang w:val="en-US"/>
        </w:rPr>
        <w:t xml:space="preserve">University of Chicago </w:t>
      </w:r>
      <w:r w:rsidR="006C2AA1" w:rsidRPr="00D40495">
        <w:rPr>
          <w:sz w:val="24"/>
          <w:szCs w:val="24"/>
          <w:lang w:val="en-US"/>
        </w:rPr>
        <w:t>P</w:t>
      </w:r>
      <w:r w:rsidRPr="00D40495">
        <w:rPr>
          <w:sz w:val="24"/>
          <w:szCs w:val="24"/>
          <w:lang w:val="en-US"/>
        </w:rPr>
        <w:t>ress.</w:t>
      </w:r>
    </w:p>
    <w:p w:rsidR="000E3A42" w:rsidRPr="00D40495" w:rsidRDefault="00326052" w:rsidP="00D40495">
      <w:pPr>
        <w:ind w:left="426" w:hanging="426"/>
        <w:rPr>
          <w:sz w:val="24"/>
          <w:szCs w:val="24"/>
          <w:lang w:val="en-US"/>
        </w:rPr>
      </w:pPr>
      <w:r w:rsidRPr="00D40495">
        <w:rPr>
          <w:sz w:val="24"/>
          <w:szCs w:val="24"/>
          <w:lang w:val="en-US"/>
        </w:rPr>
        <w:t xml:space="preserve">Huber, E., Ragin, C., &amp; Stephens, J. D. (1993). Social democracy, Christian democracy, constitutional structure, and the welfare state. </w:t>
      </w:r>
      <w:r w:rsidRPr="00D40495">
        <w:rPr>
          <w:i/>
          <w:iCs/>
          <w:sz w:val="24"/>
          <w:szCs w:val="24"/>
          <w:lang w:val="en-US"/>
        </w:rPr>
        <w:t>American journal of Sociology</w:t>
      </w:r>
      <w:r w:rsidR="006C2AA1" w:rsidRPr="00D40495">
        <w:rPr>
          <w:sz w:val="24"/>
          <w:szCs w:val="24"/>
          <w:lang w:val="en-US"/>
        </w:rPr>
        <w:t>, 711–</w:t>
      </w:r>
      <w:r w:rsidRPr="00D40495">
        <w:rPr>
          <w:sz w:val="24"/>
          <w:szCs w:val="24"/>
          <w:lang w:val="en-US"/>
        </w:rPr>
        <w:t>749.</w:t>
      </w:r>
    </w:p>
    <w:p w:rsidR="000E3A42" w:rsidRPr="00D40495" w:rsidRDefault="00326052" w:rsidP="00D40495">
      <w:pPr>
        <w:ind w:left="426" w:hanging="426"/>
        <w:rPr>
          <w:sz w:val="24"/>
          <w:szCs w:val="24"/>
          <w:lang w:val="en-US"/>
        </w:rPr>
      </w:pPr>
      <w:r w:rsidRPr="00D40495">
        <w:rPr>
          <w:sz w:val="24"/>
          <w:szCs w:val="24"/>
          <w:lang w:val="en-US"/>
        </w:rPr>
        <w:t xml:space="preserve">Immergut, E. M. (1992). The rules of the game: The logic of health policy-making in France, Switzerland, and Sweden. </w:t>
      </w:r>
      <w:r w:rsidR="006C2AA1" w:rsidRPr="00D40495">
        <w:rPr>
          <w:sz w:val="24"/>
          <w:szCs w:val="24"/>
          <w:lang w:val="en-US"/>
        </w:rPr>
        <w:t xml:space="preserve">In S. Steinmo, K. Thelen &amp; F. Longstreth (Eds.), </w:t>
      </w:r>
      <w:r w:rsidRPr="00D40495">
        <w:rPr>
          <w:i/>
          <w:iCs/>
          <w:sz w:val="24"/>
          <w:szCs w:val="24"/>
          <w:lang w:val="en-US"/>
        </w:rPr>
        <w:t>Structuring politics: Historical institutionalism in comparative analysis</w:t>
      </w:r>
      <w:r w:rsidR="006C2AA1" w:rsidRPr="00D40495">
        <w:rPr>
          <w:sz w:val="24"/>
          <w:szCs w:val="24"/>
          <w:lang w:val="en-US"/>
        </w:rPr>
        <w:t xml:space="preserve"> (pp. 57–89). Cambridge, United </w:t>
      </w:r>
      <w:r w:rsidR="005A5B90">
        <w:rPr>
          <w:sz w:val="24"/>
          <w:szCs w:val="24"/>
          <w:lang w:val="en-US"/>
        </w:rPr>
        <w:t>Kingdom</w:t>
      </w:r>
      <w:r w:rsidR="006C2AA1" w:rsidRPr="00D40495">
        <w:rPr>
          <w:sz w:val="24"/>
          <w:szCs w:val="24"/>
          <w:lang w:val="en-US"/>
        </w:rPr>
        <w:t>: Cambridge University Press.</w:t>
      </w:r>
    </w:p>
    <w:p w:rsidR="000E3A42" w:rsidRPr="00D40495" w:rsidRDefault="006C2AA1" w:rsidP="00D40495">
      <w:pPr>
        <w:ind w:left="426" w:hanging="426"/>
        <w:rPr>
          <w:sz w:val="24"/>
          <w:szCs w:val="24"/>
          <w:lang w:val="en-US"/>
        </w:rPr>
      </w:pPr>
      <w:r w:rsidRPr="00D40495">
        <w:rPr>
          <w:sz w:val="24"/>
          <w:szCs w:val="24"/>
          <w:lang w:val="en-US"/>
        </w:rPr>
        <w:t>Iverson, T. (2001). The Dynamics of Welfare State Expansion: Trade Openness, Deindustrialization and Partisan Politics. In P. Pierson</w:t>
      </w:r>
      <w:r w:rsidRPr="00D40495">
        <w:rPr>
          <w:i/>
          <w:sz w:val="24"/>
          <w:szCs w:val="24"/>
          <w:lang w:val="en-US"/>
        </w:rPr>
        <w:t>, The New Politics of Welfare State</w:t>
      </w:r>
      <w:r w:rsidRPr="00D40495">
        <w:rPr>
          <w:sz w:val="24"/>
          <w:szCs w:val="24"/>
          <w:lang w:val="en-US"/>
        </w:rPr>
        <w:t xml:space="preserve"> (pp. 45-79). Oxford, United Kingdom: Oxford University Press. </w:t>
      </w:r>
    </w:p>
    <w:p w:rsidR="000E3A42" w:rsidRPr="00D40495" w:rsidRDefault="00326052" w:rsidP="00D40495">
      <w:pPr>
        <w:ind w:left="426" w:hanging="426"/>
        <w:rPr>
          <w:sz w:val="24"/>
          <w:szCs w:val="24"/>
          <w:lang w:val="en-US"/>
        </w:rPr>
      </w:pPr>
      <w:r w:rsidRPr="00D40495">
        <w:rPr>
          <w:sz w:val="24"/>
          <w:szCs w:val="24"/>
          <w:lang w:val="en-US"/>
        </w:rPr>
        <w:t>Iversen, T., &amp; Cusack, T. R. (2000). The causes of welfare state expansion: deindustrialization or globalization</w:t>
      </w:r>
      <w:proofErr w:type="gramStart"/>
      <w:r w:rsidRPr="00D40495">
        <w:rPr>
          <w:sz w:val="24"/>
          <w:szCs w:val="24"/>
          <w:lang w:val="en-US"/>
        </w:rPr>
        <w:t>?.</w:t>
      </w:r>
      <w:proofErr w:type="gramEnd"/>
      <w:r w:rsidRPr="00D40495">
        <w:rPr>
          <w:sz w:val="24"/>
          <w:szCs w:val="24"/>
          <w:lang w:val="en-US"/>
        </w:rPr>
        <w:t xml:space="preserve"> </w:t>
      </w:r>
      <w:r w:rsidRPr="00D40495">
        <w:rPr>
          <w:i/>
          <w:iCs/>
          <w:sz w:val="24"/>
          <w:szCs w:val="24"/>
          <w:lang w:val="en-US"/>
        </w:rPr>
        <w:t>World politics</w:t>
      </w:r>
      <w:r w:rsidRPr="00D40495">
        <w:rPr>
          <w:sz w:val="24"/>
          <w:szCs w:val="24"/>
          <w:lang w:val="en-US"/>
        </w:rPr>
        <w:t xml:space="preserve">, </w:t>
      </w:r>
      <w:r w:rsidRPr="00D40495">
        <w:rPr>
          <w:i/>
          <w:iCs/>
          <w:sz w:val="24"/>
          <w:szCs w:val="24"/>
          <w:lang w:val="en-US"/>
        </w:rPr>
        <w:t>52</w:t>
      </w:r>
      <w:r w:rsidR="00DD04DC" w:rsidRPr="00D40495">
        <w:rPr>
          <w:sz w:val="24"/>
          <w:szCs w:val="24"/>
          <w:lang w:val="en-US"/>
        </w:rPr>
        <w:t>(03), 313–</w:t>
      </w:r>
      <w:r w:rsidRPr="00D40495">
        <w:rPr>
          <w:sz w:val="24"/>
          <w:szCs w:val="24"/>
          <w:lang w:val="en-US"/>
        </w:rPr>
        <w:t>349.</w:t>
      </w:r>
    </w:p>
    <w:p w:rsidR="000E3A42" w:rsidRPr="00D40495" w:rsidRDefault="0032605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Janssen, S. (Ed</w:t>
      </w:r>
      <w:r w:rsidR="000B4E8A" w:rsidRPr="00D40495">
        <w:rPr>
          <w:rFonts w:eastAsia="Times New Roman" w:cs="Times New Roman"/>
          <w:sz w:val="24"/>
          <w:szCs w:val="24"/>
          <w:lang w:val="en-US" w:eastAsia="nl-NL"/>
        </w:rPr>
        <w:t xml:space="preserve">s.) </w:t>
      </w:r>
      <w:r w:rsidRPr="00D40495">
        <w:rPr>
          <w:rFonts w:eastAsia="Times New Roman" w:cs="Times New Roman"/>
          <w:sz w:val="24"/>
          <w:szCs w:val="24"/>
          <w:lang w:val="en-US" w:eastAsia="nl-NL"/>
        </w:rPr>
        <w:t xml:space="preserve">(2012). </w:t>
      </w:r>
      <w:r w:rsidRPr="00D40495">
        <w:rPr>
          <w:rFonts w:eastAsia="Times New Roman" w:cs="Times New Roman"/>
          <w:i/>
          <w:iCs/>
          <w:sz w:val="24"/>
          <w:szCs w:val="24"/>
          <w:lang w:val="en-US" w:eastAsia="nl-NL"/>
        </w:rPr>
        <w:t>The World Almanac and Book of Facts 2013</w:t>
      </w:r>
      <w:r w:rsidRPr="00D40495">
        <w:rPr>
          <w:rFonts w:eastAsia="Times New Roman" w:cs="Times New Roman"/>
          <w:sz w:val="24"/>
          <w:szCs w:val="24"/>
          <w:lang w:val="en-US" w:eastAsia="nl-NL"/>
        </w:rPr>
        <w:t xml:space="preserve">. </w:t>
      </w:r>
      <w:r w:rsidR="000B4E8A" w:rsidRPr="00D40495">
        <w:rPr>
          <w:rFonts w:eastAsia="Times New Roman" w:cs="Times New Roman"/>
          <w:sz w:val="24"/>
          <w:szCs w:val="24"/>
          <w:lang w:val="en-US" w:eastAsia="nl-NL"/>
        </w:rPr>
        <w:t xml:space="preserve"> New York, United State: </w:t>
      </w:r>
      <w:r w:rsidRPr="00D40495">
        <w:rPr>
          <w:rFonts w:eastAsia="Times New Roman" w:cs="Times New Roman"/>
          <w:sz w:val="24"/>
          <w:szCs w:val="24"/>
          <w:lang w:val="en-US" w:eastAsia="nl-NL"/>
        </w:rPr>
        <w:t>Simon and Schuster.</w:t>
      </w:r>
    </w:p>
    <w:p w:rsidR="000E3A42" w:rsidRPr="00D40495" w:rsidRDefault="000E3A4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J</w:t>
      </w:r>
      <w:r w:rsidR="00F0591A" w:rsidRPr="00D40495">
        <w:rPr>
          <w:rFonts w:eastAsia="Times New Roman" w:cs="Times New Roman"/>
          <w:sz w:val="24"/>
          <w:szCs w:val="24"/>
          <w:lang w:val="en-US" w:eastAsia="nl-NL"/>
        </w:rPr>
        <w:t xml:space="preserve">ensen, C. (2011). Marketization via compensation: health care and the politics of the right in advanced industrialized nations. </w:t>
      </w:r>
      <w:r w:rsidR="00F0591A" w:rsidRPr="00D40495">
        <w:rPr>
          <w:rFonts w:eastAsia="Times New Roman" w:cs="Times New Roman"/>
          <w:i/>
          <w:iCs/>
          <w:sz w:val="24"/>
          <w:szCs w:val="24"/>
          <w:lang w:val="en-US" w:eastAsia="nl-NL"/>
        </w:rPr>
        <w:t>British Journal of Political Science</w:t>
      </w:r>
      <w:r w:rsidR="00F0591A" w:rsidRPr="00D40495">
        <w:rPr>
          <w:rFonts w:eastAsia="Times New Roman" w:cs="Times New Roman"/>
          <w:sz w:val="24"/>
          <w:szCs w:val="24"/>
          <w:lang w:val="en-US" w:eastAsia="nl-NL"/>
        </w:rPr>
        <w:t xml:space="preserve">, </w:t>
      </w:r>
      <w:r w:rsidR="00F0591A" w:rsidRPr="00D40495">
        <w:rPr>
          <w:rFonts w:eastAsia="Times New Roman" w:cs="Times New Roman"/>
          <w:i/>
          <w:iCs/>
          <w:sz w:val="24"/>
          <w:szCs w:val="24"/>
          <w:lang w:val="en-US" w:eastAsia="nl-NL"/>
        </w:rPr>
        <w:t>41</w:t>
      </w:r>
      <w:r w:rsidR="00DD04DC" w:rsidRPr="00D40495">
        <w:rPr>
          <w:rFonts w:eastAsia="Times New Roman" w:cs="Times New Roman"/>
          <w:sz w:val="24"/>
          <w:szCs w:val="24"/>
          <w:lang w:val="en-US" w:eastAsia="nl-NL"/>
        </w:rPr>
        <w:t>(04), 907–</w:t>
      </w:r>
      <w:r w:rsidR="00F0591A" w:rsidRPr="00D40495">
        <w:rPr>
          <w:rFonts w:eastAsia="Times New Roman" w:cs="Times New Roman"/>
          <w:sz w:val="24"/>
          <w:szCs w:val="24"/>
          <w:lang w:val="en-US" w:eastAsia="nl-NL"/>
        </w:rPr>
        <w:t>926.</w:t>
      </w:r>
    </w:p>
    <w:p w:rsidR="000E3A42" w:rsidRPr="00D40495" w:rsidRDefault="00326052" w:rsidP="00D40495">
      <w:pPr>
        <w:ind w:left="426" w:hanging="426"/>
        <w:rPr>
          <w:sz w:val="24"/>
          <w:szCs w:val="24"/>
          <w:lang w:val="en-US"/>
        </w:rPr>
      </w:pPr>
      <w:r w:rsidRPr="00D40495">
        <w:rPr>
          <w:sz w:val="24"/>
          <w:szCs w:val="24"/>
          <w:lang w:val="en-US"/>
        </w:rPr>
        <w:t>Jensen, C., &amp; Mortensen, P. B. (2014). Governmen</w:t>
      </w:r>
      <w:r w:rsidR="006C243E" w:rsidRPr="00D40495">
        <w:rPr>
          <w:sz w:val="24"/>
          <w:szCs w:val="24"/>
          <w:lang w:val="en-US"/>
        </w:rPr>
        <w:t xml:space="preserve">t Responses to Fiscal Austerity. </w:t>
      </w:r>
      <w:r w:rsidRPr="00D40495">
        <w:rPr>
          <w:sz w:val="24"/>
          <w:szCs w:val="24"/>
          <w:lang w:val="en-US"/>
        </w:rPr>
        <w:t xml:space="preserve">The Effect of Institutional Fragmentation and Partisanship. </w:t>
      </w:r>
      <w:r w:rsidRPr="00D40495">
        <w:rPr>
          <w:i/>
          <w:iCs/>
          <w:sz w:val="24"/>
          <w:szCs w:val="24"/>
          <w:lang w:val="en-US"/>
        </w:rPr>
        <w:t>Comparative Political Studies</w:t>
      </w:r>
      <w:r w:rsidRPr="00D40495">
        <w:rPr>
          <w:sz w:val="24"/>
          <w:szCs w:val="24"/>
          <w:lang w:val="en-US"/>
        </w:rPr>
        <w:t xml:space="preserve">, </w:t>
      </w:r>
      <w:r w:rsidRPr="00D40495">
        <w:rPr>
          <w:i/>
          <w:iCs/>
          <w:sz w:val="24"/>
          <w:szCs w:val="24"/>
          <w:lang w:val="en-US"/>
        </w:rPr>
        <w:t>47</w:t>
      </w:r>
      <w:r w:rsidR="00DD04DC" w:rsidRPr="00D40495">
        <w:rPr>
          <w:sz w:val="24"/>
          <w:szCs w:val="24"/>
          <w:lang w:val="en-US"/>
        </w:rPr>
        <w:t>(2), 143–</w:t>
      </w:r>
      <w:r w:rsidRPr="00D40495">
        <w:rPr>
          <w:sz w:val="24"/>
          <w:szCs w:val="24"/>
          <w:lang w:val="en-US"/>
        </w:rPr>
        <w:t>170.</w:t>
      </w:r>
    </w:p>
    <w:p w:rsidR="000E3A42" w:rsidRPr="00D40495" w:rsidRDefault="006C243E"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J</w:t>
      </w:r>
      <w:r w:rsidR="00326052" w:rsidRPr="00D40495">
        <w:rPr>
          <w:rFonts w:eastAsia="Times New Roman" w:cs="Times New Roman"/>
          <w:sz w:val="24"/>
          <w:szCs w:val="24"/>
          <w:lang w:val="en-US" w:eastAsia="nl-NL"/>
        </w:rPr>
        <w:t xml:space="preserve">ordan, J. (2011). Health care politics in the age of retrenchment. </w:t>
      </w:r>
      <w:r w:rsidR="00326052" w:rsidRPr="00D40495">
        <w:rPr>
          <w:rFonts w:eastAsia="Times New Roman" w:cs="Times New Roman"/>
          <w:i/>
          <w:iCs/>
          <w:sz w:val="24"/>
          <w:szCs w:val="24"/>
          <w:lang w:val="en-US" w:eastAsia="nl-NL"/>
        </w:rPr>
        <w:t>Journal of Social Policy</w:t>
      </w:r>
      <w:r w:rsidR="00326052" w:rsidRPr="00D40495">
        <w:rPr>
          <w:rFonts w:eastAsia="Times New Roman" w:cs="Times New Roman"/>
          <w:sz w:val="24"/>
          <w:szCs w:val="24"/>
          <w:lang w:val="en-US" w:eastAsia="nl-NL"/>
        </w:rPr>
        <w:t xml:space="preserve">, </w:t>
      </w:r>
      <w:r w:rsidR="00326052" w:rsidRPr="00D40495">
        <w:rPr>
          <w:rFonts w:eastAsia="Times New Roman" w:cs="Times New Roman"/>
          <w:i/>
          <w:iCs/>
          <w:sz w:val="24"/>
          <w:szCs w:val="24"/>
          <w:lang w:val="en-US" w:eastAsia="nl-NL"/>
        </w:rPr>
        <w:t>40</w:t>
      </w:r>
      <w:r w:rsidR="00326052" w:rsidRPr="00D40495">
        <w:rPr>
          <w:rFonts w:eastAsia="Times New Roman" w:cs="Times New Roman"/>
          <w:sz w:val="24"/>
          <w:szCs w:val="24"/>
          <w:lang w:val="en-US" w:eastAsia="nl-NL"/>
        </w:rPr>
        <w:t>(01), 113</w:t>
      </w:r>
      <w:r w:rsidR="00DD04DC" w:rsidRPr="00D40495">
        <w:rPr>
          <w:rFonts w:eastAsia="Times New Roman" w:cs="Times New Roman"/>
          <w:sz w:val="24"/>
          <w:szCs w:val="24"/>
          <w:lang w:val="en-US" w:eastAsia="nl-NL"/>
        </w:rPr>
        <w:t>–</w:t>
      </w:r>
      <w:r w:rsidR="00326052" w:rsidRPr="00D40495">
        <w:rPr>
          <w:rFonts w:eastAsia="Times New Roman" w:cs="Times New Roman"/>
          <w:sz w:val="24"/>
          <w:szCs w:val="24"/>
          <w:lang w:val="en-US" w:eastAsia="nl-NL"/>
        </w:rPr>
        <w:t>134.</w:t>
      </w:r>
    </w:p>
    <w:p w:rsidR="000E3A42" w:rsidRPr="00D40495" w:rsidRDefault="00141E22" w:rsidP="00D40495">
      <w:pPr>
        <w:ind w:left="426" w:hanging="426"/>
        <w:rPr>
          <w:rStyle w:val="Hyperlink"/>
          <w:rFonts w:eastAsia="Times New Roman" w:cs="Times New Roman"/>
          <w:sz w:val="24"/>
          <w:szCs w:val="24"/>
          <w:lang w:val="en-US" w:eastAsia="nl-NL"/>
        </w:rPr>
      </w:pPr>
      <w:r w:rsidRPr="00D40495">
        <w:rPr>
          <w:rFonts w:eastAsia="Times New Roman" w:cs="Arial"/>
          <w:sz w:val="24"/>
          <w:szCs w:val="24"/>
          <w:lang w:val="en-US" w:eastAsia="nl-NL"/>
        </w:rPr>
        <w:t xml:space="preserve">Kacevicius, G., &amp; Karanikolos, M. (2014). </w:t>
      </w:r>
      <w:r w:rsidRPr="00D40495">
        <w:rPr>
          <w:rFonts w:eastAsia="Times New Roman" w:cs="Arial"/>
          <w:i/>
          <w:sz w:val="24"/>
          <w:szCs w:val="24"/>
          <w:lang w:val="en-US" w:eastAsia="nl-NL"/>
        </w:rPr>
        <w:t>The impact of the financial crisis on the health system and health in Lithuania</w:t>
      </w:r>
      <w:r w:rsidRPr="00D40495">
        <w:rPr>
          <w:rFonts w:eastAsia="Times New Roman" w:cs="Arial"/>
          <w:sz w:val="24"/>
          <w:szCs w:val="24"/>
          <w:lang w:val="en-US" w:eastAsia="nl-NL"/>
        </w:rPr>
        <w:t xml:space="preserve"> (</w:t>
      </w:r>
      <w:r w:rsidRPr="00D40495">
        <w:rPr>
          <w:rFonts w:eastAsia="Times New Roman" w:cs="Times New Roman"/>
          <w:iCs/>
          <w:sz w:val="24"/>
          <w:szCs w:val="24"/>
          <w:lang w:val="en-US" w:eastAsia="nl-NL"/>
        </w:rPr>
        <w:t>European Observatory on Health Systems and Policies</w:t>
      </w:r>
      <w:r w:rsidRPr="00D40495">
        <w:rPr>
          <w:rFonts w:eastAsia="Times New Roman" w:cs="Times New Roman"/>
          <w:sz w:val="24"/>
          <w:szCs w:val="24"/>
          <w:lang w:val="en-US" w:eastAsia="nl-NL"/>
        </w:rPr>
        <w:t xml:space="preserve"> Country Report). Retrieved from </w:t>
      </w:r>
      <w:r w:rsidR="008E6705" w:rsidRPr="008E6705">
        <w:rPr>
          <w:rFonts w:eastAsia="Times New Roman" w:cs="Times New Roman"/>
          <w:sz w:val="24"/>
          <w:szCs w:val="24"/>
          <w:lang w:val="en-US" w:eastAsia="nl-NL"/>
        </w:rPr>
        <w:t>http://www.euro.who.int/__data/assets/pdf_file/</w:t>
      </w:r>
      <w:r w:rsidR="008E6705">
        <w:rPr>
          <w:rFonts w:eastAsia="Times New Roman" w:cs="Times New Roman"/>
          <w:sz w:val="24"/>
          <w:szCs w:val="24"/>
          <w:lang w:val="en-US" w:eastAsia="nl-NL"/>
        </w:rPr>
        <w:t>​</w:t>
      </w:r>
      <w:r w:rsidR="008E6705" w:rsidRPr="008E6705">
        <w:rPr>
          <w:rFonts w:eastAsia="Times New Roman" w:cs="Times New Roman"/>
          <w:sz w:val="24"/>
          <w:szCs w:val="24"/>
          <w:lang w:val="en-US" w:eastAsia="nl-NL"/>
        </w:rPr>
        <w:t>0005/​266387/​​The-impact-of-the-financial-crisis-on-the-health-system-and-health-in-Lithuania.pdf</w:t>
      </w:r>
      <w:proofErr w:type="gramStart"/>
      <w:r w:rsidR="008E6705" w:rsidRPr="008E6705">
        <w:rPr>
          <w:rFonts w:eastAsia="Times New Roman" w:cs="Times New Roman"/>
          <w:sz w:val="24"/>
          <w:szCs w:val="24"/>
          <w:lang w:val="en-US" w:eastAsia="nl-NL"/>
        </w:rPr>
        <w:t>?ua</w:t>
      </w:r>
      <w:proofErr w:type="gramEnd"/>
      <w:r w:rsidR="008E6705" w:rsidRPr="008E6705">
        <w:rPr>
          <w:rFonts w:eastAsia="Times New Roman" w:cs="Times New Roman"/>
          <w:sz w:val="24"/>
          <w:szCs w:val="24"/>
          <w:lang w:val="en-US" w:eastAsia="nl-NL"/>
        </w:rPr>
        <w:t>=1</w:t>
      </w:r>
    </w:p>
    <w:p w:rsidR="000E3A42" w:rsidRPr="00D40495" w:rsidRDefault="0032605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Kaitelidou, D. C., Tsirona, C. S., Galanis, P. A., Siskou, O. C., M</w:t>
      </w:r>
      <w:r w:rsidR="006C243E" w:rsidRPr="00D40495">
        <w:rPr>
          <w:rFonts w:eastAsia="Times New Roman" w:cs="Times New Roman"/>
          <w:sz w:val="24"/>
          <w:szCs w:val="24"/>
          <w:lang w:val="en-US" w:eastAsia="nl-NL"/>
        </w:rPr>
        <w:t xml:space="preserve">ladovsky, P., Kouli, E. G., &amp; </w:t>
      </w:r>
      <w:r w:rsidRPr="00D40495">
        <w:rPr>
          <w:rFonts w:eastAsia="Times New Roman" w:cs="Times New Roman"/>
          <w:sz w:val="24"/>
          <w:szCs w:val="24"/>
          <w:lang w:val="en-US" w:eastAsia="nl-NL"/>
        </w:rPr>
        <w:t xml:space="preserve">Liaropoulos, L. L. (2013). Informal payments for maternity health services in public hospitals in Greece. </w:t>
      </w:r>
      <w:r w:rsidRPr="00D40495">
        <w:rPr>
          <w:rFonts w:eastAsia="Times New Roman" w:cs="Times New Roman"/>
          <w:i/>
          <w:iCs/>
          <w:sz w:val="24"/>
          <w:szCs w:val="24"/>
          <w:lang w:val="en-US" w:eastAsia="nl-NL"/>
        </w:rPr>
        <w:t>Health policy</w:t>
      </w:r>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109</w:t>
      </w:r>
      <w:r w:rsidR="006C243E" w:rsidRPr="00D40495">
        <w:rPr>
          <w:rFonts w:eastAsia="Times New Roman" w:cs="Times New Roman"/>
          <w:sz w:val="24"/>
          <w:szCs w:val="24"/>
          <w:lang w:val="en-US" w:eastAsia="nl-NL"/>
        </w:rPr>
        <w:t>(1), 23–</w:t>
      </w:r>
      <w:r w:rsidRPr="00D40495">
        <w:rPr>
          <w:rFonts w:eastAsia="Times New Roman" w:cs="Times New Roman"/>
          <w:sz w:val="24"/>
          <w:szCs w:val="24"/>
          <w:lang w:val="en-US" w:eastAsia="nl-NL"/>
        </w:rPr>
        <w:t>30.</w:t>
      </w:r>
    </w:p>
    <w:p w:rsidR="000E3A42" w:rsidRPr="00D40495" w:rsidRDefault="00326052" w:rsidP="00D40495">
      <w:pPr>
        <w:ind w:left="426" w:hanging="426"/>
        <w:rPr>
          <w:sz w:val="24"/>
          <w:szCs w:val="24"/>
          <w:lang w:val="en-US"/>
        </w:rPr>
      </w:pPr>
      <w:r w:rsidRPr="00D40495">
        <w:rPr>
          <w:sz w:val="24"/>
          <w:szCs w:val="24"/>
          <w:lang w:val="en-US"/>
        </w:rPr>
        <w:t>Kapstein, E. (1996). Workers in the World Economy.</w:t>
      </w:r>
      <w:r w:rsidRPr="00D40495">
        <w:rPr>
          <w:i/>
          <w:sz w:val="24"/>
          <w:szCs w:val="24"/>
          <w:lang w:val="en-US"/>
        </w:rPr>
        <w:t xml:space="preserve"> Foreign Affairs</w:t>
      </w:r>
      <w:r w:rsidR="006C243E" w:rsidRPr="00D40495">
        <w:rPr>
          <w:sz w:val="24"/>
          <w:szCs w:val="24"/>
          <w:lang w:val="en-US"/>
        </w:rPr>
        <w:t xml:space="preserve">, </w:t>
      </w:r>
      <w:r w:rsidR="006C243E" w:rsidRPr="00D40495">
        <w:rPr>
          <w:i/>
          <w:sz w:val="24"/>
          <w:szCs w:val="24"/>
          <w:lang w:val="en-US"/>
        </w:rPr>
        <w:t>75</w:t>
      </w:r>
      <w:r w:rsidRPr="00D40495">
        <w:rPr>
          <w:sz w:val="24"/>
          <w:szCs w:val="24"/>
          <w:lang w:val="en-US"/>
        </w:rPr>
        <w:t>(3), 16</w:t>
      </w:r>
      <w:r w:rsidR="006C243E" w:rsidRPr="00D40495">
        <w:rPr>
          <w:sz w:val="24"/>
          <w:szCs w:val="24"/>
          <w:lang w:val="en-US"/>
        </w:rPr>
        <w:t>–</w:t>
      </w:r>
      <w:r w:rsidRPr="00D40495">
        <w:rPr>
          <w:sz w:val="24"/>
          <w:szCs w:val="24"/>
          <w:lang w:val="en-US"/>
        </w:rPr>
        <w:t>37.</w:t>
      </w:r>
    </w:p>
    <w:p w:rsidR="000E3A42" w:rsidRPr="00D40495" w:rsidRDefault="00326052" w:rsidP="00D40495">
      <w:pPr>
        <w:ind w:left="426" w:hanging="426"/>
        <w:rPr>
          <w:sz w:val="24"/>
          <w:szCs w:val="24"/>
          <w:lang w:val="en-US"/>
        </w:rPr>
      </w:pPr>
      <w:r w:rsidRPr="00D40495">
        <w:rPr>
          <w:sz w:val="24"/>
          <w:szCs w:val="24"/>
          <w:lang w:val="en-US"/>
        </w:rPr>
        <w:t>Karanikolos, M., Mladovsky, P., Cylus, J., Thomson, S., Basu, S., Stuckl</w:t>
      </w:r>
      <w:r w:rsidR="006C243E" w:rsidRPr="00D40495">
        <w:rPr>
          <w:sz w:val="24"/>
          <w:szCs w:val="24"/>
          <w:lang w:val="en-US"/>
        </w:rPr>
        <w:t xml:space="preserve">er, D., </w:t>
      </w:r>
      <w:r w:rsidRPr="00D40495">
        <w:rPr>
          <w:sz w:val="24"/>
          <w:szCs w:val="24"/>
          <w:lang w:val="en-US"/>
        </w:rPr>
        <w:t xml:space="preserve">&amp; McKee, M. (2013). Financial crisis, austerity, and health in Europe. </w:t>
      </w:r>
      <w:r w:rsidRPr="00D40495">
        <w:rPr>
          <w:i/>
          <w:iCs/>
          <w:sz w:val="24"/>
          <w:szCs w:val="24"/>
          <w:lang w:val="en-US"/>
        </w:rPr>
        <w:t>The Lancet</w:t>
      </w:r>
      <w:r w:rsidRPr="00D40495">
        <w:rPr>
          <w:sz w:val="24"/>
          <w:szCs w:val="24"/>
          <w:lang w:val="en-US"/>
        </w:rPr>
        <w:t xml:space="preserve">, </w:t>
      </w:r>
      <w:r w:rsidRPr="00D40495">
        <w:rPr>
          <w:i/>
          <w:iCs/>
          <w:sz w:val="24"/>
          <w:szCs w:val="24"/>
          <w:lang w:val="en-US"/>
        </w:rPr>
        <w:t>381</w:t>
      </w:r>
      <w:r w:rsidRPr="00D40495">
        <w:rPr>
          <w:sz w:val="24"/>
          <w:szCs w:val="24"/>
          <w:lang w:val="en-US"/>
        </w:rPr>
        <w:t>(9874), 1323</w:t>
      </w:r>
      <w:r w:rsidR="006C243E" w:rsidRPr="00D40495">
        <w:rPr>
          <w:sz w:val="24"/>
          <w:szCs w:val="24"/>
          <w:lang w:val="en-US"/>
        </w:rPr>
        <w:t>–</w:t>
      </w:r>
      <w:r w:rsidRPr="00D40495">
        <w:rPr>
          <w:sz w:val="24"/>
          <w:szCs w:val="24"/>
          <w:lang w:val="en-US"/>
        </w:rPr>
        <w:t>1331.</w:t>
      </w:r>
    </w:p>
    <w:p w:rsidR="000E3A42" w:rsidRPr="00D40495" w:rsidRDefault="006C243E"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K</w:t>
      </w:r>
      <w:r w:rsidR="00326052" w:rsidRPr="00D40495">
        <w:rPr>
          <w:rFonts w:eastAsia="Times New Roman" w:cs="Times New Roman"/>
          <w:sz w:val="24"/>
          <w:szCs w:val="24"/>
          <w:lang w:val="en-US" w:eastAsia="nl-NL"/>
        </w:rPr>
        <w:t xml:space="preserve">aryotis, G., &amp; Rüdig, W. (2015). Blame and punishment? The electoral politics of extreme austerity in Greece. </w:t>
      </w:r>
      <w:r w:rsidR="00326052" w:rsidRPr="00D40495">
        <w:rPr>
          <w:rFonts w:eastAsia="Times New Roman" w:cs="Times New Roman"/>
          <w:i/>
          <w:iCs/>
          <w:sz w:val="24"/>
          <w:szCs w:val="24"/>
          <w:lang w:val="en-US" w:eastAsia="nl-NL"/>
        </w:rPr>
        <w:t>Political Studies</w:t>
      </w:r>
      <w:r w:rsidR="00326052" w:rsidRPr="00D40495">
        <w:rPr>
          <w:rFonts w:eastAsia="Times New Roman" w:cs="Times New Roman"/>
          <w:sz w:val="24"/>
          <w:szCs w:val="24"/>
          <w:lang w:val="en-US" w:eastAsia="nl-NL"/>
        </w:rPr>
        <w:t xml:space="preserve">, </w:t>
      </w:r>
      <w:r w:rsidR="00326052" w:rsidRPr="00D40495">
        <w:rPr>
          <w:rFonts w:eastAsia="Times New Roman" w:cs="Times New Roman"/>
          <w:i/>
          <w:iCs/>
          <w:sz w:val="24"/>
          <w:szCs w:val="24"/>
          <w:lang w:val="en-US" w:eastAsia="nl-NL"/>
        </w:rPr>
        <w:t>63</w:t>
      </w:r>
      <w:r w:rsidRPr="00D40495">
        <w:rPr>
          <w:rFonts w:eastAsia="Times New Roman" w:cs="Times New Roman"/>
          <w:sz w:val="24"/>
          <w:szCs w:val="24"/>
          <w:lang w:val="en-US" w:eastAsia="nl-NL"/>
        </w:rPr>
        <w:t>(1), 2–</w:t>
      </w:r>
      <w:r w:rsidR="00326052" w:rsidRPr="00D40495">
        <w:rPr>
          <w:rFonts w:eastAsia="Times New Roman" w:cs="Times New Roman"/>
          <w:sz w:val="24"/>
          <w:szCs w:val="24"/>
          <w:lang w:val="en-US" w:eastAsia="nl-NL"/>
        </w:rPr>
        <w:t>24</w:t>
      </w:r>
      <w:r w:rsidRPr="00D40495">
        <w:rPr>
          <w:rFonts w:eastAsia="Times New Roman" w:cs="Times New Roman"/>
          <w:sz w:val="24"/>
          <w:szCs w:val="24"/>
          <w:lang w:val="en-US" w:eastAsia="nl-NL"/>
        </w:rPr>
        <w:t>.</w:t>
      </w:r>
    </w:p>
    <w:p w:rsidR="000E3A42" w:rsidRPr="00D40495" w:rsidRDefault="00326052" w:rsidP="00D40495">
      <w:pPr>
        <w:ind w:left="426" w:hanging="426"/>
        <w:rPr>
          <w:sz w:val="24"/>
          <w:szCs w:val="24"/>
          <w:lang w:val="en-US"/>
        </w:rPr>
      </w:pPr>
      <w:r w:rsidRPr="00D40495">
        <w:rPr>
          <w:sz w:val="24"/>
          <w:szCs w:val="24"/>
          <w:lang w:val="en-US"/>
        </w:rPr>
        <w:t>Keating, M., &amp; McCrone, D. (Eds.). (2013)</w:t>
      </w:r>
      <w:proofErr w:type="gramStart"/>
      <w:r w:rsidRPr="00D40495">
        <w:rPr>
          <w:sz w:val="24"/>
          <w:szCs w:val="24"/>
          <w:lang w:val="en-US"/>
        </w:rPr>
        <w:t xml:space="preserve">. </w:t>
      </w:r>
      <w:r w:rsidRPr="00D40495">
        <w:rPr>
          <w:i/>
          <w:iCs/>
          <w:sz w:val="24"/>
          <w:szCs w:val="24"/>
          <w:lang w:val="en-US"/>
        </w:rPr>
        <w:t>The crisis of social democracy in Europe</w:t>
      </w:r>
      <w:r w:rsidRPr="00D40495">
        <w:rPr>
          <w:sz w:val="24"/>
          <w:szCs w:val="24"/>
          <w:lang w:val="en-US"/>
        </w:rPr>
        <w:t>.</w:t>
      </w:r>
      <w:proofErr w:type="gramEnd"/>
      <w:r w:rsidR="006C243E" w:rsidRPr="00D40495">
        <w:rPr>
          <w:sz w:val="24"/>
          <w:szCs w:val="24"/>
          <w:lang w:val="en-US"/>
        </w:rPr>
        <w:t xml:space="preserve"> Edinburgh, United Kingdom: </w:t>
      </w:r>
      <w:r w:rsidRPr="00D40495">
        <w:rPr>
          <w:sz w:val="24"/>
          <w:szCs w:val="24"/>
          <w:lang w:val="en-US"/>
        </w:rPr>
        <w:t>Edinburgh University Press.</w:t>
      </w:r>
    </w:p>
    <w:p w:rsidR="000E3A42" w:rsidRPr="00D40495" w:rsidRDefault="006C243E"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K</w:t>
      </w:r>
      <w:r w:rsidR="00326052" w:rsidRPr="00D40495">
        <w:rPr>
          <w:rFonts w:eastAsia="Times New Roman" w:cs="Times New Roman"/>
          <w:sz w:val="24"/>
          <w:szCs w:val="24"/>
          <w:lang w:val="en-US" w:eastAsia="nl-NL"/>
        </w:rPr>
        <w:t xml:space="preserve">entikelenis, A., Karanikolos, M., Reeves, A., McKee, M., &amp; Stuckler, D. (2014). Greece's health crisis: from austerity to denialism. </w:t>
      </w:r>
      <w:r w:rsidR="00326052" w:rsidRPr="00D40495">
        <w:rPr>
          <w:rFonts w:eastAsia="Times New Roman" w:cs="Times New Roman"/>
          <w:i/>
          <w:iCs/>
          <w:sz w:val="24"/>
          <w:szCs w:val="24"/>
          <w:lang w:val="en-US" w:eastAsia="nl-NL"/>
        </w:rPr>
        <w:t>The Lancet</w:t>
      </w:r>
      <w:r w:rsidR="00326052" w:rsidRPr="00D40495">
        <w:rPr>
          <w:rFonts w:eastAsia="Times New Roman" w:cs="Times New Roman"/>
          <w:sz w:val="24"/>
          <w:szCs w:val="24"/>
          <w:lang w:val="en-US" w:eastAsia="nl-NL"/>
        </w:rPr>
        <w:t xml:space="preserve">, </w:t>
      </w:r>
      <w:r w:rsidR="00326052" w:rsidRPr="00D40495">
        <w:rPr>
          <w:rFonts w:eastAsia="Times New Roman" w:cs="Times New Roman"/>
          <w:i/>
          <w:iCs/>
          <w:sz w:val="24"/>
          <w:szCs w:val="24"/>
          <w:lang w:val="en-US" w:eastAsia="nl-NL"/>
        </w:rPr>
        <w:t>383</w:t>
      </w:r>
      <w:r w:rsidR="00326052" w:rsidRPr="00D40495">
        <w:rPr>
          <w:rFonts w:eastAsia="Times New Roman" w:cs="Times New Roman"/>
          <w:sz w:val="24"/>
          <w:szCs w:val="24"/>
          <w:lang w:val="en-US" w:eastAsia="nl-NL"/>
        </w:rPr>
        <w:t>(9918), 748</w:t>
      </w:r>
      <w:r w:rsidRPr="00D40495">
        <w:rPr>
          <w:rFonts w:eastAsia="Times New Roman" w:cs="Times New Roman"/>
          <w:sz w:val="24"/>
          <w:szCs w:val="24"/>
          <w:lang w:val="en-US" w:eastAsia="nl-NL"/>
        </w:rPr>
        <w:t>–</w:t>
      </w:r>
      <w:r w:rsidR="00326052" w:rsidRPr="00D40495">
        <w:rPr>
          <w:rFonts w:eastAsia="Times New Roman" w:cs="Times New Roman"/>
          <w:sz w:val="24"/>
          <w:szCs w:val="24"/>
          <w:lang w:val="en-US" w:eastAsia="nl-NL"/>
        </w:rPr>
        <w:t>753.</w:t>
      </w:r>
    </w:p>
    <w:p w:rsidR="000E3A42" w:rsidRPr="00D40495" w:rsidRDefault="00326052" w:rsidP="00D40495">
      <w:pPr>
        <w:ind w:left="426" w:hanging="426"/>
        <w:rPr>
          <w:sz w:val="24"/>
          <w:szCs w:val="24"/>
          <w:lang w:val="en-US"/>
        </w:rPr>
      </w:pPr>
      <w:r w:rsidRPr="00D40495">
        <w:rPr>
          <w:sz w:val="24"/>
          <w:szCs w:val="24"/>
          <w:lang w:val="en-US"/>
        </w:rPr>
        <w:t xml:space="preserve">Kickert, W. J. (2015). The politics of fiscal consolidation in the Netherlands: mainly compromising but hesitant attempts at targeted priority-setting. </w:t>
      </w:r>
      <w:r w:rsidRPr="00D40495">
        <w:rPr>
          <w:i/>
          <w:iCs/>
          <w:sz w:val="24"/>
          <w:szCs w:val="24"/>
          <w:lang w:val="en-US"/>
        </w:rPr>
        <w:t>International Review of Administrative Sciences</w:t>
      </w:r>
      <w:r w:rsidRPr="00D40495">
        <w:rPr>
          <w:sz w:val="24"/>
          <w:szCs w:val="24"/>
          <w:lang w:val="en-US"/>
        </w:rPr>
        <w:t xml:space="preserve">, </w:t>
      </w:r>
      <w:r w:rsidRPr="00D40495">
        <w:rPr>
          <w:i/>
          <w:iCs/>
          <w:sz w:val="24"/>
          <w:szCs w:val="24"/>
          <w:lang w:val="en-US"/>
        </w:rPr>
        <w:t>81</w:t>
      </w:r>
      <w:r w:rsidR="00DD04DC" w:rsidRPr="00D40495">
        <w:rPr>
          <w:sz w:val="24"/>
          <w:szCs w:val="24"/>
          <w:lang w:val="en-US"/>
        </w:rPr>
        <w:t>(3), 541–</w:t>
      </w:r>
      <w:r w:rsidRPr="00D40495">
        <w:rPr>
          <w:sz w:val="24"/>
          <w:szCs w:val="24"/>
          <w:lang w:val="en-US"/>
        </w:rPr>
        <w:t>561.</w:t>
      </w:r>
    </w:p>
    <w:p w:rsidR="000E3A42" w:rsidRPr="00D40495" w:rsidRDefault="000B518B"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Kitschelt, H. (2001). </w:t>
      </w:r>
      <w:r w:rsidR="00326052" w:rsidRPr="00D40495">
        <w:rPr>
          <w:rFonts w:eastAsia="Times New Roman" w:cs="Times New Roman"/>
          <w:sz w:val="24"/>
          <w:szCs w:val="24"/>
          <w:lang w:val="en-US" w:eastAsia="nl-NL"/>
        </w:rPr>
        <w:t>Partisan Competition and Welfare State Retrenchment. When Do</w:t>
      </w:r>
      <w:r w:rsidRPr="00D40495">
        <w:rPr>
          <w:rFonts w:eastAsia="Times New Roman" w:cs="Times New Roman"/>
          <w:sz w:val="24"/>
          <w:szCs w:val="24"/>
          <w:lang w:val="en-US" w:eastAsia="nl-NL"/>
        </w:rPr>
        <w:t xml:space="preserve"> </w:t>
      </w:r>
      <w:r w:rsidR="00326052" w:rsidRPr="00D40495">
        <w:rPr>
          <w:rFonts w:eastAsia="Times New Roman" w:cs="Times New Roman"/>
          <w:sz w:val="24"/>
          <w:szCs w:val="24"/>
          <w:lang w:val="en-US" w:eastAsia="nl-NL"/>
        </w:rPr>
        <w:t>Politici</w:t>
      </w:r>
      <w:r w:rsidRPr="00D40495">
        <w:rPr>
          <w:rFonts w:eastAsia="Times New Roman" w:cs="Times New Roman"/>
          <w:sz w:val="24"/>
          <w:szCs w:val="24"/>
          <w:lang w:val="en-US" w:eastAsia="nl-NL"/>
        </w:rPr>
        <w:t>ans Choose Unpopular Policies</w:t>
      </w:r>
      <w:proofErr w:type="gramStart"/>
      <w:r w:rsidRPr="00D40495">
        <w:rPr>
          <w:rFonts w:eastAsia="Times New Roman" w:cs="Times New Roman"/>
          <w:sz w:val="24"/>
          <w:szCs w:val="24"/>
          <w:lang w:val="en-US" w:eastAsia="nl-NL"/>
        </w:rPr>
        <w:t>?.</w:t>
      </w:r>
      <w:proofErr w:type="gramEnd"/>
      <w:r w:rsidRPr="00D40495">
        <w:rPr>
          <w:rFonts w:eastAsia="Times New Roman" w:cs="Times New Roman"/>
          <w:sz w:val="24"/>
          <w:szCs w:val="24"/>
          <w:lang w:val="en-US" w:eastAsia="nl-NL"/>
        </w:rPr>
        <w:t xml:space="preserve"> </w:t>
      </w:r>
      <w:r w:rsidR="00326052" w:rsidRPr="00D40495">
        <w:rPr>
          <w:rFonts w:eastAsia="Times New Roman" w:cs="Times New Roman"/>
          <w:sz w:val="24"/>
          <w:szCs w:val="24"/>
          <w:lang w:val="en-US" w:eastAsia="nl-NL"/>
        </w:rPr>
        <w:t>In P. Pierson (Ed</w:t>
      </w:r>
      <w:r w:rsidRPr="00D40495">
        <w:rPr>
          <w:rFonts w:eastAsia="Times New Roman" w:cs="Times New Roman"/>
          <w:sz w:val="24"/>
          <w:szCs w:val="24"/>
          <w:lang w:val="en-US" w:eastAsia="nl-NL"/>
        </w:rPr>
        <w:t>s</w:t>
      </w:r>
      <w:r w:rsidR="00326052" w:rsidRPr="00D40495">
        <w:rPr>
          <w:rFonts w:eastAsia="Times New Roman" w:cs="Times New Roman"/>
          <w:sz w:val="24"/>
          <w:szCs w:val="24"/>
          <w:lang w:val="en-US" w:eastAsia="nl-NL"/>
        </w:rPr>
        <w:t xml:space="preserve">.), </w:t>
      </w:r>
      <w:r w:rsidR="00326052" w:rsidRPr="00D40495">
        <w:rPr>
          <w:rFonts w:eastAsia="Times New Roman" w:cs="Times New Roman"/>
          <w:i/>
          <w:sz w:val="24"/>
          <w:szCs w:val="24"/>
          <w:lang w:val="en-US" w:eastAsia="nl-NL"/>
        </w:rPr>
        <w:t>The New Politics of the Welfare State</w:t>
      </w:r>
      <w:r w:rsidRPr="00D40495">
        <w:rPr>
          <w:rFonts w:eastAsia="Times New Roman" w:cs="Times New Roman"/>
          <w:sz w:val="24"/>
          <w:szCs w:val="24"/>
          <w:lang w:val="en-US" w:eastAsia="nl-NL"/>
        </w:rPr>
        <w:t xml:space="preserve"> (pp. 265–</w:t>
      </w:r>
      <w:r w:rsidR="00326052" w:rsidRPr="00D40495">
        <w:rPr>
          <w:rFonts w:eastAsia="Times New Roman" w:cs="Times New Roman"/>
          <w:sz w:val="24"/>
          <w:szCs w:val="24"/>
          <w:lang w:val="en-US" w:eastAsia="nl-NL"/>
        </w:rPr>
        <w:t>304). Oxford</w:t>
      </w:r>
      <w:r w:rsidRPr="00D40495">
        <w:rPr>
          <w:rFonts w:eastAsia="Times New Roman" w:cs="Times New Roman"/>
          <w:sz w:val="24"/>
          <w:szCs w:val="24"/>
          <w:lang w:val="en-US" w:eastAsia="nl-NL"/>
        </w:rPr>
        <w:t>, United Kingdom</w:t>
      </w:r>
      <w:r w:rsidR="00326052" w:rsidRPr="00D40495">
        <w:rPr>
          <w:rFonts w:eastAsia="Times New Roman" w:cs="Times New Roman"/>
          <w:sz w:val="24"/>
          <w:szCs w:val="24"/>
          <w:lang w:val="en-US" w:eastAsia="nl-NL"/>
        </w:rPr>
        <w:t>: Oxford University Press</w:t>
      </w:r>
      <w:r w:rsidRPr="00D40495">
        <w:rPr>
          <w:rFonts w:eastAsia="Times New Roman" w:cs="Times New Roman"/>
          <w:sz w:val="24"/>
          <w:szCs w:val="24"/>
          <w:lang w:val="en-US" w:eastAsia="nl-NL"/>
        </w:rPr>
        <w:t>.</w:t>
      </w:r>
    </w:p>
    <w:p w:rsidR="000E3A42" w:rsidRPr="00D40495" w:rsidRDefault="00326052" w:rsidP="00D40495">
      <w:pPr>
        <w:ind w:left="426" w:hanging="426"/>
        <w:rPr>
          <w:sz w:val="24"/>
          <w:szCs w:val="24"/>
          <w:lang w:val="en-US"/>
        </w:rPr>
      </w:pPr>
      <w:r w:rsidRPr="00D40495">
        <w:rPr>
          <w:sz w:val="24"/>
          <w:szCs w:val="24"/>
          <w:lang w:val="en-US"/>
        </w:rPr>
        <w:t xml:space="preserve">Kitschelt, Herbert, Peter Lange, </w:t>
      </w:r>
      <w:r w:rsidR="00550950" w:rsidRPr="00D40495">
        <w:rPr>
          <w:sz w:val="24"/>
          <w:szCs w:val="24"/>
          <w:lang w:val="en-US"/>
        </w:rPr>
        <w:t>Gary Marks &amp; John D. Stephens (E</w:t>
      </w:r>
      <w:r w:rsidRPr="00D40495">
        <w:rPr>
          <w:sz w:val="24"/>
          <w:szCs w:val="24"/>
          <w:lang w:val="en-US"/>
        </w:rPr>
        <w:t xml:space="preserve">ds.) (1999). </w:t>
      </w:r>
      <w:r w:rsidRPr="00D40495">
        <w:rPr>
          <w:i/>
          <w:sz w:val="24"/>
          <w:szCs w:val="24"/>
          <w:lang w:val="en-US"/>
        </w:rPr>
        <w:t>Continuity and Change in Contemporary Capitalism</w:t>
      </w:r>
      <w:r w:rsidR="00550950" w:rsidRPr="00D40495">
        <w:rPr>
          <w:sz w:val="24"/>
          <w:szCs w:val="24"/>
          <w:lang w:val="en-US"/>
        </w:rPr>
        <w:t>. Cambridge, United Kingdom:</w:t>
      </w:r>
      <w:r w:rsidRPr="00D40495">
        <w:rPr>
          <w:sz w:val="24"/>
          <w:szCs w:val="24"/>
          <w:lang w:val="en-US"/>
        </w:rPr>
        <w:t xml:space="preserve"> Cambridge University Press</w:t>
      </w:r>
      <w:r w:rsidR="000E3A42" w:rsidRPr="00D40495">
        <w:rPr>
          <w:sz w:val="24"/>
          <w:szCs w:val="24"/>
          <w:lang w:val="en-US"/>
        </w:rPr>
        <w:t>.</w:t>
      </w:r>
    </w:p>
    <w:p w:rsidR="000E3A42" w:rsidRPr="00D40495" w:rsidRDefault="0032605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Kokko, S. (2009). Special series: Integrated primary health care: Finnish solutions and experiences. </w:t>
      </w:r>
      <w:r w:rsidRPr="00D40495">
        <w:rPr>
          <w:rFonts w:eastAsia="Times New Roman" w:cs="Times New Roman"/>
          <w:i/>
          <w:iCs/>
          <w:sz w:val="24"/>
          <w:szCs w:val="24"/>
          <w:lang w:val="en-US" w:eastAsia="nl-NL"/>
        </w:rPr>
        <w:t>International Journal of Integrated Care</w:t>
      </w:r>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9</w:t>
      </w:r>
      <w:r w:rsidRPr="00D40495">
        <w:rPr>
          <w:rFonts w:eastAsia="Times New Roman" w:cs="Times New Roman"/>
          <w:sz w:val="24"/>
          <w:szCs w:val="24"/>
          <w:lang w:val="en-US" w:eastAsia="nl-NL"/>
        </w:rPr>
        <w:t>.</w:t>
      </w:r>
    </w:p>
    <w:p w:rsidR="000E3A42" w:rsidRPr="00D40495" w:rsidRDefault="00550950" w:rsidP="00D40495">
      <w:pPr>
        <w:ind w:left="426" w:hanging="426"/>
        <w:rPr>
          <w:sz w:val="24"/>
          <w:szCs w:val="24"/>
          <w:lang w:val="en-US"/>
        </w:rPr>
      </w:pPr>
      <w:r w:rsidRPr="00D40495">
        <w:rPr>
          <w:sz w:val="24"/>
          <w:szCs w:val="24"/>
          <w:lang w:val="en-US"/>
        </w:rPr>
        <w:t>Korpi, W.</w:t>
      </w:r>
      <w:r w:rsidR="00326052" w:rsidRPr="00D40495">
        <w:rPr>
          <w:sz w:val="24"/>
          <w:szCs w:val="24"/>
          <w:lang w:val="en-US"/>
        </w:rPr>
        <w:t xml:space="preserve"> (1983). </w:t>
      </w:r>
      <w:r w:rsidRPr="00D40495">
        <w:rPr>
          <w:i/>
          <w:sz w:val="24"/>
          <w:szCs w:val="24"/>
          <w:lang w:val="en-US"/>
        </w:rPr>
        <w:t xml:space="preserve">The Democratic Class </w:t>
      </w:r>
      <w:r w:rsidRPr="00D40495">
        <w:rPr>
          <w:sz w:val="24"/>
          <w:szCs w:val="24"/>
          <w:lang w:val="en-US"/>
        </w:rPr>
        <w:t xml:space="preserve">Struggle. </w:t>
      </w:r>
      <w:r w:rsidR="00326052" w:rsidRPr="00D40495">
        <w:rPr>
          <w:sz w:val="24"/>
          <w:szCs w:val="24"/>
          <w:lang w:val="en-US"/>
        </w:rPr>
        <w:t>London</w:t>
      </w:r>
      <w:r w:rsidRPr="00D40495">
        <w:rPr>
          <w:sz w:val="24"/>
          <w:szCs w:val="24"/>
          <w:lang w:val="en-US"/>
        </w:rPr>
        <w:t>, United Kingdom</w:t>
      </w:r>
      <w:r w:rsidR="00326052" w:rsidRPr="00D40495">
        <w:rPr>
          <w:sz w:val="24"/>
          <w:szCs w:val="24"/>
          <w:lang w:val="en-US"/>
        </w:rPr>
        <w:t>: Routledge</w:t>
      </w:r>
    </w:p>
    <w:p w:rsidR="000E3A42" w:rsidRPr="00D40495" w:rsidRDefault="00550950" w:rsidP="00D40495">
      <w:pPr>
        <w:ind w:left="426" w:hanging="426"/>
        <w:rPr>
          <w:sz w:val="24"/>
          <w:szCs w:val="24"/>
          <w:lang w:val="en-US"/>
        </w:rPr>
      </w:pPr>
      <w:r w:rsidRPr="00D40495">
        <w:rPr>
          <w:sz w:val="24"/>
          <w:szCs w:val="24"/>
          <w:lang w:val="en-US"/>
        </w:rPr>
        <w:t xml:space="preserve">Korpi, W. (1989). </w:t>
      </w:r>
      <w:r w:rsidR="00326052" w:rsidRPr="00D40495">
        <w:rPr>
          <w:sz w:val="24"/>
          <w:szCs w:val="24"/>
          <w:lang w:val="en-US"/>
        </w:rPr>
        <w:t>Power, Politics, and State Autonomy in the Develop</w:t>
      </w:r>
      <w:r w:rsidRPr="00D40495">
        <w:rPr>
          <w:sz w:val="24"/>
          <w:szCs w:val="24"/>
          <w:lang w:val="en-US"/>
        </w:rPr>
        <w:t>ment of Social Citizenship.</w:t>
      </w:r>
      <w:r w:rsidR="00326052" w:rsidRPr="00D40495">
        <w:rPr>
          <w:sz w:val="24"/>
          <w:szCs w:val="24"/>
          <w:lang w:val="en-US"/>
        </w:rPr>
        <w:t xml:space="preserve"> </w:t>
      </w:r>
      <w:r w:rsidR="00326052" w:rsidRPr="00D40495">
        <w:rPr>
          <w:i/>
          <w:sz w:val="24"/>
          <w:szCs w:val="24"/>
          <w:lang w:val="en-US"/>
        </w:rPr>
        <w:t>American Sociological Review</w:t>
      </w:r>
      <w:r w:rsidRPr="00D40495">
        <w:rPr>
          <w:sz w:val="24"/>
          <w:szCs w:val="24"/>
          <w:lang w:val="en-US"/>
        </w:rPr>
        <w:t>, 54(</w:t>
      </w:r>
      <w:r w:rsidR="00326052" w:rsidRPr="00D40495">
        <w:rPr>
          <w:sz w:val="24"/>
          <w:szCs w:val="24"/>
          <w:lang w:val="en-US"/>
        </w:rPr>
        <w:t>2</w:t>
      </w:r>
      <w:r w:rsidRPr="00D40495">
        <w:rPr>
          <w:sz w:val="24"/>
          <w:szCs w:val="24"/>
          <w:lang w:val="en-US"/>
        </w:rPr>
        <w:t>), 309–</w:t>
      </w:r>
      <w:r w:rsidR="00326052" w:rsidRPr="00D40495">
        <w:rPr>
          <w:sz w:val="24"/>
          <w:szCs w:val="24"/>
          <w:lang w:val="en-US"/>
        </w:rPr>
        <w:t>329</w:t>
      </w:r>
      <w:r w:rsidRPr="00D40495">
        <w:rPr>
          <w:sz w:val="24"/>
          <w:szCs w:val="24"/>
          <w:lang w:val="en-US"/>
        </w:rPr>
        <w:t>.</w:t>
      </w:r>
    </w:p>
    <w:p w:rsidR="000E3A42" w:rsidRPr="00D40495" w:rsidRDefault="00550950" w:rsidP="00D40495">
      <w:pPr>
        <w:ind w:left="426" w:hanging="426"/>
        <w:rPr>
          <w:sz w:val="24"/>
          <w:szCs w:val="24"/>
          <w:lang w:val="en-US"/>
        </w:rPr>
      </w:pPr>
      <w:r w:rsidRPr="00D40495">
        <w:rPr>
          <w:sz w:val="24"/>
          <w:szCs w:val="24"/>
          <w:lang w:val="en-US"/>
        </w:rPr>
        <w:t xml:space="preserve">Korpi, W., </w:t>
      </w:r>
      <w:r w:rsidR="00500E37" w:rsidRPr="00D40495">
        <w:rPr>
          <w:sz w:val="24"/>
          <w:szCs w:val="24"/>
          <w:lang w:val="en-US"/>
        </w:rPr>
        <w:t xml:space="preserve">&amp; Palme, J. (2003). </w:t>
      </w:r>
      <w:r w:rsidRPr="00D40495">
        <w:rPr>
          <w:sz w:val="24"/>
          <w:szCs w:val="24"/>
          <w:lang w:val="en-US"/>
        </w:rPr>
        <w:t>New Politics and Class Politics in the Context of Austerity and Globalization: Welfare State Regress in 18 Countri</w:t>
      </w:r>
      <w:r w:rsidR="00500E37" w:rsidRPr="00D40495">
        <w:rPr>
          <w:sz w:val="24"/>
          <w:szCs w:val="24"/>
          <w:lang w:val="en-US"/>
        </w:rPr>
        <w:t xml:space="preserve">es, 1975-95. </w:t>
      </w:r>
      <w:r w:rsidRPr="00D40495">
        <w:rPr>
          <w:i/>
          <w:sz w:val="24"/>
          <w:szCs w:val="24"/>
          <w:lang w:val="en-US"/>
        </w:rPr>
        <w:t>American Political Science Review</w:t>
      </w:r>
      <w:r w:rsidRPr="00D40495">
        <w:rPr>
          <w:sz w:val="24"/>
          <w:szCs w:val="24"/>
          <w:lang w:val="en-US"/>
        </w:rPr>
        <w:t xml:space="preserve"> </w:t>
      </w:r>
      <w:r w:rsidRPr="00D40495">
        <w:rPr>
          <w:i/>
          <w:sz w:val="24"/>
          <w:szCs w:val="24"/>
          <w:lang w:val="en-US"/>
        </w:rPr>
        <w:t>97</w:t>
      </w:r>
      <w:r w:rsidR="00500E37" w:rsidRPr="00D40495">
        <w:rPr>
          <w:sz w:val="24"/>
          <w:szCs w:val="24"/>
          <w:lang w:val="en-US"/>
        </w:rPr>
        <w:t>(</w:t>
      </w:r>
      <w:r w:rsidRPr="00D40495">
        <w:rPr>
          <w:sz w:val="24"/>
          <w:szCs w:val="24"/>
          <w:lang w:val="en-US"/>
        </w:rPr>
        <w:t>3</w:t>
      </w:r>
      <w:r w:rsidR="00500E37" w:rsidRPr="00D40495">
        <w:rPr>
          <w:sz w:val="24"/>
          <w:szCs w:val="24"/>
          <w:lang w:val="en-US"/>
        </w:rPr>
        <w:t>), 425–</w:t>
      </w:r>
      <w:r w:rsidRPr="00D40495">
        <w:rPr>
          <w:sz w:val="24"/>
          <w:szCs w:val="24"/>
          <w:lang w:val="en-US"/>
        </w:rPr>
        <w:t>46.</w:t>
      </w:r>
    </w:p>
    <w:p w:rsidR="000E3A42" w:rsidRPr="00D40495" w:rsidRDefault="00326052" w:rsidP="00D40495">
      <w:pPr>
        <w:ind w:left="426" w:hanging="426"/>
        <w:rPr>
          <w:sz w:val="24"/>
          <w:szCs w:val="24"/>
          <w:lang w:val="en-US"/>
        </w:rPr>
      </w:pPr>
      <w:r w:rsidRPr="00D40495">
        <w:rPr>
          <w:sz w:val="24"/>
          <w:szCs w:val="24"/>
          <w:lang w:val="en-US"/>
        </w:rPr>
        <w:t xml:space="preserve">Kuipers, S. (2006). </w:t>
      </w:r>
      <w:r w:rsidRPr="00D40495">
        <w:rPr>
          <w:i/>
          <w:iCs/>
          <w:sz w:val="24"/>
          <w:szCs w:val="24"/>
          <w:lang w:val="en-US"/>
        </w:rPr>
        <w:t>The Crisis Imperative: Crisis rhetoric and welfare state reform in Belgium and the Netherlands in the early 1990s</w:t>
      </w:r>
      <w:r w:rsidR="00500E37" w:rsidRPr="00D40495">
        <w:rPr>
          <w:sz w:val="24"/>
          <w:szCs w:val="24"/>
          <w:lang w:val="en-US"/>
        </w:rPr>
        <w:t>. Amsterdam, The Netherlands:</w:t>
      </w:r>
      <w:r w:rsidRPr="00D40495">
        <w:rPr>
          <w:sz w:val="24"/>
          <w:szCs w:val="24"/>
          <w:lang w:val="en-US"/>
        </w:rPr>
        <w:t xml:space="preserve"> Amsterdam University Press.</w:t>
      </w:r>
    </w:p>
    <w:p w:rsidR="000E3A42" w:rsidRPr="00D40495" w:rsidRDefault="00326052" w:rsidP="00D40495">
      <w:pPr>
        <w:ind w:left="426" w:hanging="426"/>
        <w:rPr>
          <w:sz w:val="24"/>
          <w:szCs w:val="24"/>
          <w:lang w:val="en-US"/>
        </w:rPr>
      </w:pPr>
      <w:r w:rsidRPr="00D40495">
        <w:rPr>
          <w:sz w:val="24"/>
          <w:szCs w:val="24"/>
          <w:lang w:val="en-US"/>
        </w:rPr>
        <w:t xml:space="preserve">Kvist, J. (2004). Does EU enlargement start a race to the bottom? Strategic interaction among EU member states in social policy. </w:t>
      </w:r>
      <w:r w:rsidRPr="00D40495">
        <w:rPr>
          <w:i/>
          <w:iCs/>
          <w:sz w:val="24"/>
          <w:szCs w:val="24"/>
          <w:lang w:val="en-US"/>
        </w:rPr>
        <w:t>Journal of European Social Policy</w:t>
      </w:r>
      <w:r w:rsidRPr="00D40495">
        <w:rPr>
          <w:sz w:val="24"/>
          <w:szCs w:val="24"/>
          <w:lang w:val="en-US"/>
        </w:rPr>
        <w:t xml:space="preserve">, </w:t>
      </w:r>
      <w:r w:rsidRPr="00D40495">
        <w:rPr>
          <w:i/>
          <w:iCs/>
          <w:sz w:val="24"/>
          <w:szCs w:val="24"/>
          <w:lang w:val="en-US"/>
        </w:rPr>
        <w:t>14</w:t>
      </w:r>
      <w:r w:rsidR="00500E37" w:rsidRPr="00D40495">
        <w:rPr>
          <w:sz w:val="24"/>
          <w:szCs w:val="24"/>
          <w:lang w:val="en-US"/>
        </w:rPr>
        <w:t>(3), 301–</w:t>
      </w:r>
      <w:r w:rsidRPr="00D40495">
        <w:rPr>
          <w:sz w:val="24"/>
          <w:szCs w:val="24"/>
          <w:lang w:val="en-US"/>
        </w:rPr>
        <w:t>318.</w:t>
      </w:r>
    </w:p>
    <w:p w:rsidR="000E3A42" w:rsidRPr="00D40495" w:rsidRDefault="00500E37" w:rsidP="00D40495">
      <w:pPr>
        <w:ind w:left="426" w:hanging="426"/>
        <w:rPr>
          <w:rStyle w:val="referencelistitem"/>
          <w:sz w:val="24"/>
          <w:szCs w:val="24"/>
          <w:lang w:val="en-US"/>
        </w:rPr>
      </w:pPr>
      <w:r w:rsidRPr="00D40495">
        <w:rPr>
          <w:rStyle w:val="referencelistitem"/>
          <w:sz w:val="24"/>
          <w:szCs w:val="24"/>
          <w:lang w:val="en-US"/>
        </w:rPr>
        <w:t xml:space="preserve">Lambert, H. (2014, October 01). Why Cameron is ring-fencing the NHS. Retrieved from </w:t>
      </w:r>
      <w:r w:rsidRPr="008E6705">
        <w:rPr>
          <w:sz w:val="24"/>
          <w:szCs w:val="24"/>
          <w:lang w:val="en-US"/>
        </w:rPr>
        <w:t>http://www.may2015.com/ideas/why-cameron-is-ring-fencing-the-nhs</w:t>
      </w:r>
    </w:p>
    <w:p w:rsidR="000E3A42" w:rsidRPr="00D40495" w:rsidRDefault="0032605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Lehndorff, S. (2012). </w:t>
      </w:r>
      <w:r w:rsidRPr="00D40495">
        <w:rPr>
          <w:rFonts w:eastAsia="Times New Roman" w:cs="Times New Roman"/>
          <w:i/>
          <w:iCs/>
          <w:sz w:val="24"/>
          <w:szCs w:val="24"/>
          <w:lang w:val="en-US" w:eastAsia="nl-NL"/>
        </w:rPr>
        <w:t>A triumph of failed ideas: European models of capitalism in the crisis</w:t>
      </w:r>
      <w:r w:rsidRPr="00D40495">
        <w:rPr>
          <w:rFonts w:eastAsia="Times New Roman" w:cs="Times New Roman"/>
          <w:sz w:val="24"/>
          <w:szCs w:val="24"/>
          <w:lang w:val="en-US" w:eastAsia="nl-NL"/>
        </w:rPr>
        <w:t xml:space="preserve">. </w:t>
      </w:r>
      <w:r w:rsidR="00500E37" w:rsidRPr="00D40495">
        <w:rPr>
          <w:rFonts w:eastAsia="Times New Roman" w:cs="Times New Roman"/>
          <w:sz w:val="24"/>
          <w:szCs w:val="24"/>
          <w:lang w:val="en-US" w:eastAsia="nl-NL"/>
        </w:rPr>
        <w:t xml:space="preserve">Brussels, Belgium: </w:t>
      </w:r>
      <w:r w:rsidRPr="00D40495">
        <w:rPr>
          <w:rFonts w:eastAsia="Times New Roman" w:cs="Times New Roman"/>
          <w:sz w:val="24"/>
          <w:szCs w:val="24"/>
          <w:lang w:val="en-US" w:eastAsia="nl-NL"/>
        </w:rPr>
        <w:t>ETUI.</w:t>
      </w:r>
    </w:p>
    <w:p w:rsidR="000E3A42" w:rsidRPr="00D40495" w:rsidRDefault="00326052" w:rsidP="00D40495">
      <w:pPr>
        <w:ind w:left="426" w:hanging="426"/>
        <w:rPr>
          <w:sz w:val="24"/>
          <w:szCs w:val="24"/>
          <w:lang w:val="en-US"/>
        </w:rPr>
      </w:pPr>
      <w:r w:rsidRPr="00D40495">
        <w:rPr>
          <w:sz w:val="24"/>
          <w:szCs w:val="24"/>
          <w:lang w:val="en-US"/>
        </w:rPr>
        <w:t xml:space="preserve">Lehto, J., Vrangbæk, K., &amp; Winblad, U. (2015). The reactions to macro-economic crises in Nordic health system policies: Denmark, Finland and Sweden, 1980–2013. </w:t>
      </w:r>
      <w:r w:rsidRPr="00D40495">
        <w:rPr>
          <w:i/>
          <w:iCs/>
          <w:sz w:val="24"/>
          <w:szCs w:val="24"/>
          <w:lang w:val="en-US"/>
        </w:rPr>
        <w:t>Health Economics, Policy and Law</w:t>
      </w:r>
      <w:r w:rsidRPr="00D40495">
        <w:rPr>
          <w:sz w:val="24"/>
          <w:szCs w:val="24"/>
          <w:lang w:val="en-US"/>
        </w:rPr>
        <w:t xml:space="preserve">, </w:t>
      </w:r>
      <w:r w:rsidRPr="00D40495">
        <w:rPr>
          <w:i/>
          <w:iCs/>
          <w:sz w:val="24"/>
          <w:szCs w:val="24"/>
          <w:lang w:val="en-US"/>
        </w:rPr>
        <w:t>10</w:t>
      </w:r>
      <w:r w:rsidRPr="00D40495">
        <w:rPr>
          <w:sz w:val="24"/>
          <w:szCs w:val="24"/>
          <w:lang w:val="en-US"/>
        </w:rPr>
        <w:t>(01), 61</w:t>
      </w:r>
      <w:r w:rsidR="00DD04DC" w:rsidRPr="00D40495">
        <w:rPr>
          <w:sz w:val="24"/>
          <w:szCs w:val="24"/>
          <w:lang w:val="en-US"/>
        </w:rPr>
        <w:t>–</w:t>
      </w:r>
      <w:r w:rsidRPr="00D40495">
        <w:rPr>
          <w:sz w:val="24"/>
          <w:szCs w:val="24"/>
          <w:lang w:val="en-US"/>
        </w:rPr>
        <w:t>81.</w:t>
      </w:r>
    </w:p>
    <w:p w:rsidR="000E3A42" w:rsidRPr="00D40495" w:rsidRDefault="00326052" w:rsidP="00D40495">
      <w:pPr>
        <w:ind w:left="426" w:hanging="426"/>
        <w:rPr>
          <w:sz w:val="24"/>
          <w:szCs w:val="24"/>
          <w:lang w:val="en-US"/>
        </w:rPr>
      </w:pPr>
      <w:r w:rsidRPr="00D40495">
        <w:rPr>
          <w:sz w:val="24"/>
          <w:szCs w:val="24"/>
          <w:lang w:val="en-US"/>
        </w:rPr>
        <w:t xml:space="preserve">Leibfried, S., &amp; Zürn, M. (2005). </w:t>
      </w:r>
      <w:r w:rsidRPr="00D40495">
        <w:rPr>
          <w:i/>
          <w:iCs/>
          <w:sz w:val="24"/>
          <w:szCs w:val="24"/>
          <w:lang w:val="en-US"/>
        </w:rPr>
        <w:t>Transformations of the State</w:t>
      </w:r>
      <w:proofErr w:type="gramStart"/>
      <w:r w:rsidRPr="00D40495">
        <w:rPr>
          <w:i/>
          <w:iCs/>
          <w:sz w:val="24"/>
          <w:szCs w:val="24"/>
          <w:lang w:val="en-US"/>
        </w:rPr>
        <w:t>?</w:t>
      </w:r>
      <w:r w:rsidRPr="00D40495">
        <w:rPr>
          <w:sz w:val="24"/>
          <w:szCs w:val="24"/>
          <w:lang w:val="en-US"/>
        </w:rPr>
        <w:t>.</w:t>
      </w:r>
      <w:proofErr w:type="gramEnd"/>
      <w:r w:rsidR="002D0F39" w:rsidRPr="00D40495">
        <w:rPr>
          <w:sz w:val="24"/>
          <w:szCs w:val="24"/>
          <w:lang w:val="en-US"/>
        </w:rPr>
        <w:t xml:space="preserve"> Cambridge, United Kingdom: </w:t>
      </w:r>
      <w:r w:rsidRPr="00D40495">
        <w:rPr>
          <w:sz w:val="24"/>
          <w:szCs w:val="24"/>
          <w:lang w:val="en-US"/>
        </w:rPr>
        <w:t>Cambridge University Press.</w:t>
      </w:r>
    </w:p>
    <w:p w:rsidR="000E3A42" w:rsidRPr="00D40495" w:rsidRDefault="00326052" w:rsidP="00D40495">
      <w:pPr>
        <w:ind w:left="426" w:hanging="426"/>
        <w:rPr>
          <w:sz w:val="24"/>
          <w:szCs w:val="24"/>
          <w:lang w:val="en-US"/>
        </w:rPr>
      </w:pPr>
      <w:r w:rsidRPr="00D40495">
        <w:rPr>
          <w:sz w:val="24"/>
          <w:szCs w:val="24"/>
          <w:lang w:val="en-US"/>
        </w:rPr>
        <w:t xml:space="preserve">Levy, J. D. (2010). Welfare retrenchment. </w:t>
      </w:r>
      <w:r w:rsidR="002D0F39" w:rsidRPr="00D40495">
        <w:rPr>
          <w:sz w:val="24"/>
          <w:szCs w:val="24"/>
          <w:lang w:val="en-US"/>
        </w:rPr>
        <w:t xml:space="preserve">In F.G. Castles, S. Leibfried, J. Lewis, H, Obinger &amp; C. Pierson (Eds.), </w:t>
      </w:r>
      <w:proofErr w:type="gramStart"/>
      <w:r w:rsidR="002D0F39" w:rsidRPr="00D40495">
        <w:rPr>
          <w:rStyle w:val="Emphasis"/>
          <w:sz w:val="24"/>
          <w:szCs w:val="24"/>
          <w:lang w:val="en-US"/>
        </w:rPr>
        <w:t>The Oxford Handbook of the Welfare State</w:t>
      </w:r>
      <w:proofErr w:type="gramEnd"/>
      <w:r w:rsidR="002D0F39" w:rsidRPr="00D40495">
        <w:rPr>
          <w:sz w:val="24"/>
          <w:szCs w:val="24"/>
          <w:lang w:val="en-US"/>
        </w:rPr>
        <w:t xml:space="preserve"> (pp. 552–565). Oxford, United Kindom: Oxford University Press.</w:t>
      </w:r>
    </w:p>
    <w:p w:rsidR="000E3A42" w:rsidRDefault="00326052" w:rsidP="00D40495">
      <w:pPr>
        <w:ind w:left="426" w:hanging="426"/>
        <w:rPr>
          <w:sz w:val="24"/>
          <w:szCs w:val="24"/>
          <w:lang w:val="en-US"/>
        </w:rPr>
      </w:pPr>
      <w:r w:rsidRPr="00D40495">
        <w:rPr>
          <w:sz w:val="24"/>
          <w:szCs w:val="24"/>
          <w:lang w:val="en-US"/>
        </w:rPr>
        <w:t xml:space="preserve">Lewis, J., &amp; Cooper, J. (2015). </w:t>
      </w:r>
      <w:r w:rsidRPr="00D40495">
        <w:rPr>
          <w:i/>
          <w:sz w:val="24"/>
          <w:szCs w:val="24"/>
          <w:lang w:val="en-US"/>
        </w:rPr>
        <w:t>Expen</w:t>
      </w:r>
      <w:r w:rsidR="002D0F39" w:rsidRPr="00D40495">
        <w:rPr>
          <w:i/>
          <w:sz w:val="24"/>
          <w:szCs w:val="24"/>
          <w:lang w:val="en-US"/>
        </w:rPr>
        <w:t xml:space="preserve">diture on Healthcare in the UK: </w:t>
      </w:r>
      <w:r w:rsidRPr="00D40495">
        <w:rPr>
          <w:i/>
          <w:sz w:val="24"/>
          <w:szCs w:val="24"/>
          <w:lang w:val="en-US"/>
        </w:rPr>
        <w:t>201</w:t>
      </w:r>
      <w:r w:rsidR="002D0F39" w:rsidRPr="00D40495">
        <w:rPr>
          <w:i/>
          <w:sz w:val="24"/>
          <w:szCs w:val="24"/>
          <w:lang w:val="en-US"/>
        </w:rPr>
        <w:t>3</w:t>
      </w:r>
      <w:r w:rsidR="002D0F39" w:rsidRPr="00D40495">
        <w:rPr>
          <w:sz w:val="24"/>
          <w:szCs w:val="24"/>
          <w:lang w:val="en-US"/>
        </w:rPr>
        <w:t xml:space="preserve"> (Office of National Statistics Report). Retrieved from: </w:t>
      </w:r>
      <w:r w:rsidR="00BB687E" w:rsidRPr="00BB687E">
        <w:rPr>
          <w:sz w:val="24"/>
          <w:szCs w:val="24"/>
          <w:lang w:val="en-US"/>
        </w:rPr>
        <w:t>http://www.ons.gov.uk/peoplepopulation​andcommunity/healthandsocialcare/healthcaresystem/articles/expenditureonhealthcareintheuk/2015-03-26</w:t>
      </w:r>
    </w:p>
    <w:p w:rsidR="00BB687E" w:rsidRPr="00D40495" w:rsidRDefault="00BB687E" w:rsidP="00D40495">
      <w:pPr>
        <w:ind w:left="426" w:hanging="426"/>
        <w:rPr>
          <w:sz w:val="24"/>
          <w:szCs w:val="24"/>
          <w:lang w:val="en-US"/>
        </w:rPr>
      </w:pPr>
      <w:r>
        <w:rPr>
          <w:sz w:val="24"/>
          <w:szCs w:val="24"/>
          <w:lang w:val="en-US"/>
        </w:rPr>
        <w:t xml:space="preserve">Lipsmeyer, C. S. (2011). </w:t>
      </w:r>
      <w:r w:rsidRPr="00BB687E">
        <w:rPr>
          <w:sz w:val="24"/>
          <w:szCs w:val="24"/>
          <w:lang w:val="en-US"/>
        </w:rPr>
        <w:t>Booms and busts: how parliamentary governments and economic context</w:t>
      </w:r>
      <w:r w:rsidRPr="00BB687E">
        <w:rPr>
          <w:lang w:val="en-US"/>
        </w:rPr>
        <w:t xml:space="preserve"> </w:t>
      </w:r>
      <w:r>
        <w:rPr>
          <w:sz w:val="24"/>
          <w:szCs w:val="24"/>
          <w:lang w:val="en-US"/>
        </w:rPr>
        <w:t xml:space="preserve">influence welfare policy. </w:t>
      </w:r>
      <w:r w:rsidRPr="00BB687E">
        <w:rPr>
          <w:i/>
          <w:sz w:val="24"/>
          <w:szCs w:val="24"/>
          <w:lang w:val="en-US"/>
        </w:rPr>
        <w:t>International Studies Quarterly</w:t>
      </w:r>
      <w:r>
        <w:rPr>
          <w:sz w:val="24"/>
          <w:szCs w:val="24"/>
          <w:lang w:val="en-US"/>
        </w:rPr>
        <w:t xml:space="preserve">, </w:t>
      </w:r>
      <w:r w:rsidRPr="00BB687E">
        <w:rPr>
          <w:i/>
          <w:sz w:val="24"/>
          <w:szCs w:val="24"/>
          <w:lang w:val="en-US"/>
        </w:rPr>
        <w:t>55</w:t>
      </w:r>
      <w:r>
        <w:rPr>
          <w:sz w:val="24"/>
          <w:szCs w:val="24"/>
          <w:lang w:val="en-US"/>
        </w:rPr>
        <w:t>(</w:t>
      </w:r>
      <w:r w:rsidRPr="00BB687E">
        <w:rPr>
          <w:sz w:val="24"/>
          <w:szCs w:val="24"/>
          <w:lang w:val="en-US"/>
        </w:rPr>
        <w:t>4</w:t>
      </w:r>
      <w:r>
        <w:rPr>
          <w:sz w:val="24"/>
          <w:szCs w:val="24"/>
          <w:lang w:val="en-US"/>
        </w:rPr>
        <w:t>)</w:t>
      </w:r>
      <w:r w:rsidRPr="00BB687E">
        <w:rPr>
          <w:sz w:val="24"/>
          <w:szCs w:val="24"/>
          <w:lang w:val="en-US"/>
        </w:rPr>
        <w:t>, 959–80.</w:t>
      </w:r>
    </w:p>
    <w:p w:rsidR="000E3A42" w:rsidRPr="00D40495" w:rsidRDefault="00326052" w:rsidP="00D40495">
      <w:pPr>
        <w:ind w:left="426" w:hanging="426"/>
        <w:rPr>
          <w:rFonts w:eastAsia="Times New Roman" w:cs="Arial"/>
          <w:sz w:val="24"/>
          <w:szCs w:val="24"/>
          <w:lang w:val="en-US" w:eastAsia="nl-NL"/>
        </w:rPr>
      </w:pPr>
      <w:r w:rsidRPr="00D40495">
        <w:rPr>
          <w:rFonts w:eastAsia="Times New Roman" w:cs="Arial"/>
          <w:sz w:val="24"/>
          <w:szCs w:val="24"/>
          <w:lang w:val="en-US" w:eastAsia="nl-NL"/>
        </w:rPr>
        <w:t>Lieberman, E.</w:t>
      </w:r>
      <w:r w:rsidR="002D0F39" w:rsidRPr="00D40495">
        <w:rPr>
          <w:rFonts w:eastAsia="Times New Roman" w:cs="Arial"/>
          <w:sz w:val="24"/>
          <w:szCs w:val="24"/>
          <w:lang w:val="en-US" w:eastAsia="nl-NL"/>
        </w:rPr>
        <w:t xml:space="preserve"> </w:t>
      </w:r>
      <w:r w:rsidRPr="00D40495">
        <w:rPr>
          <w:rFonts w:eastAsia="Times New Roman" w:cs="Arial"/>
          <w:sz w:val="24"/>
          <w:szCs w:val="24"/>
          <w:lang w:val="en-US" w:eastAsia="nl-NL"/>
        </w:rPr>
        <w:t xml:space="preserve">S., </w:t>
      </w:r>
      <w:r w:rsidR="002D0F39" w:rsidRPr="00D40495">
        <w:rPr>
          <w:rFonts w:eastAsia="Times New Roman" w:cs="Arial"/>
          <w:sz w:val="24"/>
          <w:szCs w:val="24"/>
          <w:lang w:val="en-US" w:eastAsia="nl-NL"/>
        </w:rPr>
        <w:t>(</w:t>
      </w:r>
      <w:r w:rsidRPr="00D40495">
        <w:rPr>
          <w:rFonts w:eastAsia="Times New Roman" w:cs="Arial"/>
          <w:sz w:val="24"/>
          <w:szCs w:val="24"/>
          <w:lang w:val="en-US" w:eastAsia="nl-NL"/>
        </w:rPr>
        <w:t>2005</w:t>
      </w:r>
      <w:r w:rsidR="002D0F39" w:rsidRPr="00D40495">
        <w:rPr>
          <w:rFonts w:eastAsia="Times New Roman" w:cs="Arial"/>
          <w:sz w:val="24"/>
          <w:szCs w:val="24"/>
          <w:lang w:val="en-US" w:eastAsia="nl-NL"/>
        </w:rPr>
        <w:t>)</w:t>
      </w:r>
      <w:r w:rsidR="0035669E" w:rsidRPr="00D40495">
        <w:rPr>
          <w:rFonts w:eastAsia="Times New Roman" w:cs="Arial"/>
          <w:sz w:val="24"/>
          <w:szCs w:val="24"/>
          <w:lang w:val="en-US" w:eastAsia="nl-NL"/>
        </w:rPr>
        <w:t xml:space="preserve">. </w:t>
      </w:r>
      <w:r w:rsidRPr="00D40495">
        <w:rPr>
          <w:rFonts w:eastAsia="Times New Roman" w:cs="Arial"/>
          <w:sz w:val="24"/>
          <w:szCs w:val="24"/>
          <w:lang w:val="en-US" w:eastAsia="nl-NL"/>
        </w:rPr>
        <w:t>Nested analysis as a mixed-method strategy for comparative</w:t>
      </w:r>
      <w:r w:rsidR="002D0F39" w:rsidRPr="00D40495">
        <w:rPr>
          <w:rFonts w:eastAsia="Times New Roman" w:cs="Arial"/>
          <w:sz w:val="24"/>
          <w:szCs w:val="24"/>
          <w:lang w:val="en-US" w:eastAsia="nl-NL"/>
        </w:rPr>
        <w:t xml:space="preserve"> </w:t>
      </w:r>
      <w:r w:rsidR="0035669E" w:rsidRPr="00D40495">
        <w:rPr>
          <w:rFonts w:eastAsia="Times New Roman" w:cs="Arial"/>
          <w:sz w:val="24"/>
          <w:szCs w:val="24"/>
          <w:lang w:val="en-US" w:eastAsia="nl-NL"/>
        </w:rPr>
        <w:t xml:space="preserve">research. </w:t>
      </w:r>
      <w:r w:rsidRPr="00D40495">
        <w:rPr>
          <w:rFonts w:eastAsia="Times New Roman" w:cs="Arial"/>
          <w:i/>
          <w:sz w:val="24"/>
          <w:szCs w:val="24"/>
          <w:lang w:val="en-US" w:eastAsia="nl-NL"/>
        </w:rPr>
        <w:t>American Political Science Review</w:t>
      </w:r>
      <w:r w:rsidR="0035669E" w:rsidRPr="00D40495">
        <w:rPr>
          <w:rFonts w:eastAsia="Times New Roman" w:cs="Arial"/>
          <w:i/>
          <w:sz w:val="24"/>
          <w:szCs w:val="24"/>
          <w:lang w:val="en-US" w:eastAsia="nl-NL"/>
        </w:rPr>
        <w:t>,</w:t>
      </w:r>
      <w:r w:rsidRPr="00D40495">
        <w:rPr>
          <w:rFonts w:eastAsia="Times New Roman" w:cs="Arial"/>
          <w:i/>
          <w:sz w:val="24"/>
          <w:szCs w:val="24"/>
          <w:lang w:val="en-US" w:eastAsia="nl-NL"/>
        </w:rPr>
        <w:t xml:space="preserve"> 99</w:t>
      </w:r>
      <w:r w:rsidR="0035669E" w:rsidRPr="00D40495">
        <w:rPr>
          <w:rFonts w:eastAsia="Times New Roman" w:cs="Arial"/>
          <w:sz w:val="24"/>
          <w:szCs w:val="24"/>
          <w:lang w:val="en-US" w:eastAsia="nl-NL"/>
        </w:rPr>
        <w:t xml:space="preserve">(3), </w:t>
      </w:r>
      <w:r w:rsidRPr="00D40495">
        <w:rPr>
          <w:rFonts w:eastAsia="Times New Roman" w:cs="Arial"/>
          <w:sz w:val="24"/>
          <w:szCs w:val="24"/>
          <w:lang w:val="en-US" w:eastAsia="nl-NL"/>
        </w:rPr>
        <w:t>435</w:t>
      </w:r>
      <w:r w:rsidR="0035669E" w:rsidRPr="00D40495">
        <w:rPr>
          <w:rFonts w:eastAsia="Times New Roman" w:cs="Arial"/>
          <w:sz w:val="24"/>
          <w:szCs w:val="24"/>
          <w:lang w:val="en-US" w:eastAsia="nl-NL"/>
        </w:rPr>
        <w:t>–</w:t>
      </w:r>
      <w:r w:rsidRPr="00D40495">
        <w:rPr>
          <w:rFonts w:eastAsia="Times New Roman" w:cs="Arial"/>
          <w:sz w:val="24"/>
          <w:szCs w:val="24"/>
          <w:lang w:val="en-US" w:eastAsia="nl-NL"/>
        </w:rPr>
        <w:t>452.</w:t>
      </w:r>
    </w:p>
    <w:p w:rsidR="000E3A42" w:rsidRPr="00D40495" w:rsidRDefault="00326052" w:rsidP="00D40495">
      <w:pPr>
        <w:ind w:left="426" w:hanging="426"/>
        <w:rPr>
          <w:sz w:val="24"/>
          <w:szCs w:val="24"/>
          <w:lang w:val="en-US"/>
        </w:rPr>
      </w:pPr>
      <w:r w:rsidRPr="00D40495">
        <w:rPr>
          <w:sz w:val="24"/>
          <w:szCs w:val="24"/>
          <w:lang w:val="en-US"/>
        </w:rPr>
        <w:t xml:space="preserve">Lieberman, R. C. (2002). Ideas, institutions, and political order: Explaining political change. </w:t>
      </w:r>
      <w:r w:rsidRPr="00D40495">
        <w:rPr>
          <w:i/>
          <w:iCs/>
          <w:sz w:val="24"/>
          <w:szCs w:val="24"/>
          <w:lang w:val="en-US"/>
        </w:rPr>
        <w:t>American political science review</w:t>
      </w:r>
      <w:r w:rsidRPr="00D40495">
        <w:rPr>
          <w:sz w:val="24"/>
          <w:szCs w:val="24"/>
          <w:lang w:val="en-US"/>
        </w:rPr>
        <w:t xml:space="preserve">, </w:t>
      </w:r>
      <w:r w:rsidRPr="00D40495">
        <w:rPr>
          <w:i/>
          <w:iCs/>
          <w:sz w:val="24"/>
          <w:szCs w:val="24"/>
          <w:lang w:val="en-US"/>
        </w:rPr>
        <w:t>96</w:t>
      </w:r>
      <w:r w:rsidR="0035669E" w:rsidRPr="00D40495">
        <w:rPr>
          <w:sz w:val="24"/>
          <w:szCs w:val="24"/>
          <w:lang w:val="en-US"/>
        </w:rPr>
        <w:t>(04), 697–</w:t>
      </w:r>
      <w:r w:rsidRPr="00D40495">
        <w:rPr>
          <w:sz w:val="24"/>
          <w:szCs w:val="24"/>
          <w:lang w:val="en-US"/>
        </w:rPr>
        <w:t>712.</w:t>
      </w:r>
    </w:p>
    <w:p w:rsidR="000E3A42" w:rsidRPr="00D40495" w:rsidRDefault="00326052" w:rsidP="00D40495">
      <w:pPr>
        <w:ind w:left="426" w:hanging="426"/>
        <w:rPr>
          <w:sz w:val="24"/>
          <w:szCs w:val="24"/>
          <w:lang w:val="en-US"/>
        </w:rPr>
      </w:pPr>
      <w:r w:rsidRPr="00D40495">
        <w:rPr>
          <w:sz w:val="24"/>
          <w:szCs w:val="24"/>
          <w:lang w:val="en-US"/>
        </w:rPr>
        <w:t xml:space="preserve">Lindén, T. S. (2009). </w:t>
      </w:r>
      <w:r w:rsidRPr="00D40495">
        <w:rPr>
          <w:i/>
          <w:iCs/>
          <w:sz w:val="24"/>
          <w:szCs w:val="24"/>
          <w:lang w:val="en-US"/>
        </w:rPr>
        <w:t>Whose idea? Family policy in Germany and Norway and the role of international organizations</w:t>
      </w:r>
      <w:r w:rsidRPr="00D40495">
        <w:rPr>
          <w:sz w:val="24"/>
          <w:szCs w:val="24"/>
          <w:lang w:val="en-US"/>
        </w:rPr>
        <w:t xml:space="preserve">. </w:t>
      </w:r>
      <w:r w:rsidR="0035669E" w:rsidRPr="00D40495">
        <w:rPr>
          <w:sz w:val="24"/>
          <w:szCs w:val="24"/>
          <w:lang w:val="en-US"/>
        </w:rPr>
        <w:t xml:space="preserve">Bergen, Norway: </w:t>
      </w:r>
      <w:r w:rsidRPr="00D40495">
        <w:rPr>
          <w:sz w:val="24"/>
          <w:szCs w:val="24"/>
          <w:lang w:val="en-US"/>
        </w:rPr>
        <w:t>The University of Bergen.</w:t>
      </w:r>
    </w:p>
    <w:p w:rsidR="000E3A42" w:rsidRPr="00D40495" w:rsidRDefault="00326052" w:rsidP="00D40495">
      <w:pPr>
        <w:ind w:left="426" w:hanging="426"/>
        <w:rPr>
          <w:sz w:val="24"/>
          <w:szCs w:val="24"/>
          <w:lang w:val="en-US"/>
        </w:rPr>
      </w:pPr>
      <w:r w:rsidRPr="00D40495">
        <w:rPr>
          <w:rFonts w:eastAsia="Times New Roman" w:cs="Times New Roman"/>
          <w:sz w:val="24"/>
          <w:szCs w:val="24"/>
          <w:lang w:val="en-US" w:eastAsia="nl-NL"/>
        </w:rPr>
        <w:t>Maresso, A., Mladovsky, P., Thomson, S., Sagan, A., Karanikolos, M., Richardson,</w:t>
      </w:r>
      <w:r w:rsidR="0035669E" w:rsidRPr="00D40495">
        <w:rPr>
          <w:rFonts w:eastAsia="Times New Roman" w:cs="Times New Roman"/>
          <w:sz w:val="24"/>
          <w:szCs w:val="24"/>
          <w:lang w:val="en-US" w:eastAsia="nl-NL"/>
        </w:rPr>
        <w:t xml:space="preserve"> E., </w:t>
      </w:r>
      <w:r w:rsidRPr="00D40495">
        <w:rPr>
          <w:rFonts w:eastAsia="Times New Roman" w:cs="Times New Roman"/>
          <w:sz w:val="24"/>
          <w:szCs w:val="24"/>
          <w:lang w:val="en-US" w:eastAsia="nl-NL"/>
        </w:rPr>
        <w:t xml:space="preserve">&amp; Kluge, H. (2015). </w:t>
      </w:r>
      <w:r w:rsidRPr="00D40495">
        <w:rPr>
          <w:rFonts w:eastAsia="Times New Roman" w:cs="Times New Roman"/>
          <w:i/>
          <w:sz w:val="24"/>
          <w:szCs w:val="24"/>
          <w:lang w:val="en-US" w:eastAsia="nl-NL"/>
        </w:rPr>
        <w:t>Economic crisis, health systems and health in Europe.</w:t>
      </w:r>
      <w:r w:rsidR="0035669E" w:rsidRPr="00D40495">
        <w:rPr>
          <w:rFonts w:eastAsia="Times New Roman" w:cs="Times New Roman"/>
          <w:sz w:val="24"/>
          <w:szCs w:val="24"/>
          <w:lang w:val="en-US" w:eastAsia="nl-NL"/>
        </w:rPr>
        <w:t xml:space="preserve"> Brussels, Belgium: </w:t>
      </w:r>
      <w:r w:rsidR="0035669E" w:rsidRPr="00D40495">
        <w:rPr>
          <w:sz w:val="24"/>
          <w:szCs w:val="24"/>
          <w:lang w:val="en-US"/>
        </w:rPr>
        <w:t xml:space="preserve">European Observatory on Health Systems and Policies. </w:t>
      </w:r>
    </w:p>
    <w:p w:rsidR="0095317A" w:rsidRPr="00D40495" w:rsidRDefault="00326052" w:rsidP="00D40495">
      <w:pPr>
        <w:ind w:left="426" w:hanging="426"/>
        <w:rPr>
          <w:rFonts w:eastAsia="Times New Roman" w:cs="Times New Roman"/>
          <w:sz w:val="24"/>
          <w:szCs w:val="24"/>
          <w:lang w:val="en-US" w:eastAsia="nl-NL"/>
        </w:rPr>
      </w:pPr>
      <w:r w:rsidRPr="00D40495">
        <w:rPr>
          <w:sz w:val="24"/>
          <w:szCs w:val="24"/>
          <w:lang w:val="en-US"/>
        </w:rPr>
        <w:t xml:space="preserve">Marx, P., &amp; Schumacher, G. (2013). </w:t>
      </w:r>
      <w:r w:rsidRPr="00D40495">
        <w:rPr>
          <w:i/>
          <w:sz w:val="24"/>
          <w:szCs w:val="24"/>
          <w:lang w:val="en-US"/>
        </w:rPr>
        <w:t>Welfare state retrenchment, the economy and political persuasion: Towards a micro-level theory</w:t>
      </w:r>
      <w:r w:rsidR="0035669E" w:rsidRPr="00D40495">
        <w:rPr>
          <w:sz w:val="24"/>
          <w:szCs w:val="24"/>
          <w:lang w:val="en-US"/>
        </w:rPr>
        <w:t xml:space="preserve"> (Conference Paper</w:t>
      </w:r>
      <w:r w:rsidR="0035669E" w:rsidRPr="00D40495">
        <w:rPr>
          <w:rFonts w:eastAsia="Times New Roman" w:cs="Times New Roman"/>
          <w:sz w:val="24"/>
          <w:szCs w:val="24"/>
          <w:lang w:val="en-US" w:eastAsia="nl-NL"/>
        </w:rPr>
        <w:t xml:space="preserve">). Retrieved from </w:t>
      </w:r>
      <w:r w:rsidR="0035669E" w:rsidRPr="00FF3BC7">
        <w:rPr>
          <w:rFonts w:eastAsia="Times New Roman" w:cs="Times New Roman"/>
          <w:sz w:val="24"/>
          <w:szCs w:val="24"/>
          <w:lang w:val="en-US" w:eastAsia="nl-NL"/>
        </w:rPr>
        <w:t>http://ecpr.eu/filestore/paperproposal/77ed5930-ca3e-46ee-a246-93e6985ae16e.pdf</w:t>
      </w:r>
    </w:p>
    <w:p w:rsidR="0095317A" w:rsidRPr="00D40495" w:rsidRDefault="00233FAC" w:rsidP="00D40495">
      <w:pPr>
        <w:ind w:left="426" w:hanging="426"/>
        <w:rPr>
          <w:rStyle w:val="Hyperlink"/>
          <w:rFonts w:cs="AdvOTbc475f09"/>
          <w:sz w:val="24"/>
          <w:szCs w:val="24"/>
          <w:lang w:val="en-US"/>
        </w:rPr>
      </w:pPr>
      <w:r w:rsidRPr="00233FAC">
        <w:rPr>
          <w:rFonts w:cs="AdvOTbc475f09"/>
          <w:sz w:val="24"/>
          <w:szCs w:val="24"/>
          <w:lang w:val="en-US"/>
        </w:rPr>
        <w:t>Pentti, M.</w:t>
      </w:r>
      <w:r>
        <w:rPr>
          <w:rFonts w:cs="AdvOTbc475f09"/>
          <w:sz w:val="24"/>
          <w:szCs w:val="24"/>
          <w:lang w:val="en-US"/>
        </w:rPr>
        <w:t xml:space="preserve">, </w:t>
      </w:r>
      <w:r w:rsidR="0035669E" w:rsidRPr="00233FAC">
        <w:rPr>
          <w:rFonts w:cs="AdvOTbc475f09"/>
          <w:sz w:val="24"/>
          <w:szCs w:val="24"/>
          <w:lang w:val="en-US"/>
        </w:rPr>
        <w:t>&amp; Pekola-Sjöblom M. (Eds.</w:t>
      </w:r>
      <w:r w:rsidR="00326052" w:rsidRPr="00233FAC">
        <w:rPr>
          <w:rFonts w:cs="AdvOTbc475f09"/>
          <w:sz w:val="24"/>
          <w:szCs w:val="24"/>
          <w:lang w:val="en-US"/>
        </w:rPr>
        <w:t xml:space="preserve">) </w:t>
      </w:r>
      <w:r w:rsidR="00326052" w:rsidRPr="00D40495">
        <w:rPr>
          <w:rFonts w:cs="AdvOTbc475f09"/>
          <w:sz w:val="24"/>
          <w:szCs w:val="24"/>
          <w:lang w:val="en-US"/>
        </w:rPr>
        <w:t xml:space="preserve">(2013) </w:t>
      </w:r>
      <w:r w:rsidR="00326052" w:rsidRPr="00D40495">
        <w:rPr>
          <w:rFonts w:cs="AdvOTbc475f09"/>
          <w:i/>
          <w:sz w:val="24"/>
          <w:szCs w:val="24"/>
          <w:lang w:val="en-US"/>
        </w:rPr>
        <w:t xml:space="preserve">The reform to restructure municipalities and services in </w:t>
      </w:r>
      <w:r w:rsidR="0035669E" w:rsidRPr="00D40495">
        <w:rPr>
          <w:rFonts w:cs="AdvOTbc475f09"/>
          <w:i/>
          <w:sz w:val="24"/>
          <w:szCs w:val="24"/>
          <w:lang w:val="en-US"/>
        </w:rPr>
        <w:t xml:space="preserve">Finland: A research perspective </w:t>
      </w:r>
      <w:r w:rsidR="0035669E" w:rsidRPr="00D40495">
        <w:rPr>
          <w:rFonts w:cs="AdvOTbc475f09"/>
          <w:sz w:val="24"/>
          <w:szCs w:val="24"/>
          <w:lang w:val="en-US"/>
        </w:rPr>
        <w:t>(</w:t>
      </w:r>
      <w:r w:rsidR="00326052" w:rsidRPr="00D40495">
        <w:rPr>
          <w:rFonts w:cs="AdvOTbc475f09"/>
          <w:sz w:val="24"/>
          <w:szCs w:val="24"/>
          <w:lang w:val="en-US"/>
        </w:rPr>
        <w:t>Evaluation Research</w:t>
      </w:r>
      <w:r w:rsidR="0035669E" w:rsidRPr="00D40495">
        <w:rPr>
          <w:rFonts w:cs="AdvOTbc475f09"/>
          <w:sz w:val="24"/>
          <w:szCs w:val="24"/>
          <w:lang w:val="en-US"/>
        </w:rPr>
        <w:t xml:space="preserve"> Programme ARTTU Studies No. 23). Retrieved from </w:t>
      </w:r>
      <w:r w:rsidR="00326052" w:rsidRPr="00FF3BC7">
        <w:rPr>
          <w:rFonts w:cs="AdvOTbc475f09"/>
          <w:sz w:val="24"/>
          <w:szCs w:val="24"/>
          <w:lang w:val="en-US"/>
        </w:rPr>
        <w:t>http://shop.kunnat.net/product_details.php?p=2888</w:t>
      </w:r>
    </w:p>
    <w:p w:rsidR="0095317A" w:rsidRPr="00D40495" w:rsidRDefault="00326052" w:rsidP="00D40495">
      <w:pPr>
        <w:ind w:left="426" w:hanging="426"/>
        <w:rPr>
          <w:sz w:val="24"/>
          <w:szCs w:val="24"/>
          <w:lang w:val="en-US"/>
        </w:rPr>
      </w:pPr>
      <w:r w:rsidRPr="00D40495">
        <w:rPr>
          <w:sz w:val="24"/>
          <w:szCs w:val="24"/>
          <w:lang w:val="es-ES"/>
        </w:rPr>
        <w:t>Mian, A. R., Sufi, A., &amp; Trebbi, F. (201</w:t>
      </w:r>
      <w:r w:rsidR="006A47A2" w:rsidRPr="00D40495">
        <w:rPr>
          <w:sz w:val="24"/>
          <w:szCs w:val="24"/>
          <w:lang w:val="es-ES"/>
        </w:rPr>
        <w:t>4</w:t>
      </w:r>
      <w:r w:rsidRPr="00D40495">
        <w:rPr>
          <w:sz w:val="24"/>
          <w:szCs w:val="24"/>
          <w:lang w:val="es-ES"/>
        </w:rPr>
        <w:t xml:space="preserve">). </w:t>
      </w:r>
      <w:r w:rsidRPr="00D40495">
        <w:rPr>
          <w:iCs/>
          <w:sz w:val="24"/>
          <w:szCs w:val="24"/>
          <w:lang w:val="en-US"/>
        </w:rPr>
        <w:t>Resolving debt overhang: political constraints in the aftermath of financial crises</w:t>
      </w:r>
      <w:r w:rsidR="006A47A2" w:rsidRPr="00D40495">
        <w:rPr>
          <w:sz w:val="24"/>
          <w:szCs w:val="24"/>
          <w:lang w:val="en-US"/>
        </w:rPr>
        <w:t xml:space="preserve">. </w:t>
      </w:r>
      <w:r w:rsidR="006A47A2" w:rsidRPr="00D40495">
        <w:rPr>
          <w:i/>
          <w:sz w:val="24"/>
          <w:szCs w:val="24"/>
          <w:lang w:val="en-US"/>
        </w:rPr>
        <w:t>American Economic Journal,</w:t>
      </w:r>
      <w:r w:rsidR="006A47A2" w:rsidRPr="00D40495">
        <w:rPr>
          <w:sz w:val="24"/>
          <w:szCs w:val="24"/>
          <w:lang w:val="en-US"/>
        </w:rPr>
        <w:t xml:space="preserve"> 6(2), 1–28. </w:t>
      </w:r>
    </w:p>
    <w:p w:rsidR="0095317A" w:rsidRPr="00D40495" w:rsidRDefault="0032605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Mihályi, P. (2012). Spending cuts and centralization in Hungarian healthcare as a response to the international financial crisis. </w:t>
      </w:r>
      <w:r w:rsidRPr="00D40495">
        <w:rPr>
          <w:rFonts w:eastAsia="Times New Roman" w:cs="Times New Roman"/>
          <w:i/>
          <w:iCs/>
          <w:sz w:val="24"/>
          <w:szCs w:val="24"/>
          <w:lang w:val="en-US" w:eastAsia="nl-NL"/>
        </w:rPr>
        <w:t>International Journal of Healthcare Management</w:t>
      </w:r>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5</w:t>
      </w:r>
      <w:r w:rsidR="006A47A2" w:rsidRPr="00D40495">
        <w:rPr>
          <w:rFonts w:eastAsia="Times New Roman" w:cs="Times New Roman"/>
          <w:sz w:val="24"/>
          <w:szCs w:val="24"/>
          <w:lang w:val="en-US" w:eastAsia="nl-NL"/>
        </w:rPr>
        <w:t>(3), 173–</w:t>
      </w:r>
      <w:r w:rsidRPr="00D40495">
        <w:rPr>
          <w:rFonts w:eastAsia="Times New Roman" w:cs="Times New Roman"/>
          <w:sz w:val="24"/>
          <w:szCs w:val="24"/>
          <w:lang w:val="en-US" w:eastAsia="nl-NL"/>
        </w:rPr>
        <w:t>186.</w:t>
      </w:r>
    </w:p>
    <w:p w:rsidR="0095317A" w:rsidRPr="00D40495" w:rsidRDefault="003A1693"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Mitenbergs, U., Brigis, G., &amp; Quentin, W. (2014). Healthcare financing reform in Latvia: Switching from social health insurance to NHS and back</w:t>
      </w:r>
      <w:proofErr w:type="gramStart"/>
      <w:r w:rsidRPr="00D40495">
        <w:rPr>
          <w:rFonts w:eastAsia="Times New Roman" w:cs="Times New Roman"/>
          <w:sz w:val="24"/>
          <w:szCs w:val="24"/>
          <w:lang w:val="en-US" w:eastAsia="nl-NL"/>
        </w:rPr>
        <w:t>?.</w:t>
      </w:r>
      <w:proofErr w:type="gramEnd"/>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Health Policy</w:t>
      </w:r>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118</w:t>
      </w:r>
      <w:r w:rsidR="00DD04DC" w:rsidRPr="00D40495">
        <w:rPr>
          <w:rFonts w:eastAsia="Times New Roman" w:cs="Times New Roman"/>
          <w:sz w:val="24"/>
          <w:szCs w:val="24"/>
          <w:lang w:val="en-US" w:eastAsia="nl-NL"/>
        </w:rPr>
        <w:t>(2), 147–</w:t>
      </w:r>
      <w:r w:rsidRPr="00D40495">
        <w:rPr>
          <w:rFonts w:eastAsia="Times New Roman" w:cs="Times New Roman"/>
          <w:sz w:val="24"/>
          <w:szCs w:val="24"/>
          <w:lang w:val="en-US" w:eastAsia="nl-NL"/>
        </w:rPr>
        <w:t>152.</w:t>
      </w:r>
    </w:p>
    <w:p w:rsidR="0095317A" w:rsidRPr="00D40495" w:rsidRDefault="006A47A2" w:rsidP="00D40495">
      <w:pPr>
        <w:ind w:left="426" w:hanging="426"/>
        <w:rPr>
          <w:rFonts w:cs="TimesNewRomanPSMT"/>
          <w:sz w:val="24"/>
          <w:szCs w:val="24"/>
          <w:lang w:val="en-US"/>
        </w:rPr>
      </w:pPr>
      <w:r w:rsidRPr="00D40495">
        <w:rPr>
          <w:rFonts w:cs="TimesNewRomanPSMT"/>
          <w:sz w:val="24"/>
          <w:szCs w:val="24"/>
          <w:lang w:val="en-US"/>
        </w:rPr>
        <w:t xml:space="preserve">Mitenbergs, </w:t>
      </w:r>
      <w:r w:rsidR="00326052" w:rsidRPr="00D40495">
        <w:rPr>
          <w:rFonts w:cs="TimesNewRomanPSMT"/>
          <w:sz w:val="24"/>
          <w:szCs w:val="24"/>
          <w:lang w:val="en-US"/>
        </w:rPr>
        <w:t>U</w:t>
      </w:r>
      <w:r w:rsidRPr="00D40495">
        <w:rPr>
          <w:rFonts w:cs="TimesNewRomanPSMT"/>
          <w:sz w:val="24"/>
          <w:szCs w:val="24"/>
          <w:lang w:val="en-US"/>
        </w:rPr>
        <w:t xml:space="preserve">., Taube, </w:t>
      </w:r>
      <w:r w:rsidR="00326052" w:rsidRPr="00D40495">
        <w:rPr>
          <w:rFonts w:cs="TimesNewRomanPSMT"/>
          <w:sz w:val="24"/>
          <w:szCs w:val="24"/>
          <w:lang w:val="en-US"/>
        </w:rPr>
        <w:t>M</w:t>
      </w:r>
      <w:r w:rsidRPr="00D40495">
        <w:rPr>
          <w:rFonts w:cs="TimesNewRomanPSMT"/>
          <w:sz w:val="24"/>
          <w:szCs w:val="24"/>
          <w:lang w:val="en-US"/>
        </w:rPr>
        <w:t>.</w:t>
      </w:r>
      <w:r w:rsidR="00326052" w:rsidRPr="00D40495">
        <w:rPr>
          <w:rFonts w:cs="TimesNewRomanPSMT"/>
          <w:sz w:val="24"/>
          <w:szCs w:val="24"/>
          <w:lang w:val="en-US"/>
        </w:rPr>
        <w:t>, Misins</w:t>
      </w:r>
      <w:r w:rsidRPr="00D40495">
        <w:rPr>
          <w:rFonts w:cs="TimesNewRomanPSMT"/>
          <w:sz w:val="24"/>
          <w:szCs w:val="24"/>
          <w:lang w:val="en-US"/>
        </w:rPr>
        <w:t>,</w:t>
      </w:r>
      <w:r w:rsidR="00326052" w:rsidRPr="00D40495">
        <w:rPr>
          <w:rFonts w:cs="TimesNewRomanPSMT"/>
          <w:sz w:val="24"/>
          <w:szCs w:val="24"/>
          <w:lang w:val="en-US"/>
        </w:rPr>
        <w:t xml:space="preserve"> J</w:t>
      </w:r>
      <w:r w:rsidRPr="00D40495">
        <w:rPr>
          <w:rFonts w:cs="TimesNewRomanPSMT"/>
          <w:sz w:val="24"/>
          <w:szCs w:val="24"/>
          <w:lang w:val="en-US"/>
        </w:rPr>
        <w:t xml:space="preserve">., Mikitis, </w:t>
      </w:r>
      <w:r w:rsidR="00326052" w:rsidRPr="00D40495">
        <w:rPr>
          <w:rFonts w:cs="TimesNewRomanPSMT"/>
          <w:sz w:val="24"/>
          <w:szCs w:val="24"/>
          <w:lang w:val="en-US"/>
        </w:rPr>
        <w:t>E</w:t>
      </w:r>
      <w:r w:rsidRPr="00D40495">
        <w:rPr>
          <w:rFonts w:cs="TimesNewRomanPSMT"/>
          <w:sz w:val="24"/>
          <w:szCs w:val="24"/>
          <w:lang w:val="en-US"/>
        </w:rPr>
        <w:t xml:space="preserve">., Martinsons, </w:t>
      </w:r>
      <w:r w:rsidR="00326052" w:rsidRPr="00D40495">
        <w:rPr>
          <w:rFonts w:cs="TimesNewRomanPSMT"/>
          <w:sz w:val="24"/>
          <w:szCs w:val="24"/>
          <w:lang w:val="en-US"/>
        </w:rPr>
        <w:t>A</w:t>
      </w:r>
      <w:r w:rsidRPr="00D40495">
        <w:rPr>
          <w:rFonts w:cs="TimesNewRomanPSMT"/>
          <w:sz w:val="24"/>
          <w:szCs w:val="24"/>
          <w:lang w:val="en-US"/>
        </w:rPr>
        <w:t xml:space="preserve">., Rurane, </w:t>
      </w:r>
      <w:r w:rsidR="00326052" w:rsidRPr="00D40495">
        <w:rPr>
          <w:rFonts w:cs="TimesNewRomanPSMT"/>
          <w:sz w:val="24"/>
          <w:szCs w:val="24"/>
          <w:lang w:val="en-US"/>
        </w:rPr>
        <w:t>A</w:t>
      </w:r>
      <w:r w:rsidRPr="00D40495">
        <w:rPr>
          <w:rFonts w:cs="TimesNewRomanPSMT"/>
          <w:sz w:val="24"/>
          <w:szCs w:val="24"/>
          <w:lang w:val="en-US"/>
        </w:rPr>
        <w:t>.</w:t>
      </w:r>
      <w:r w:rsidR="00326052" w:rsidRPr="00D40495">
        <w:rPr>
          <w:rFonts w:cs="TimesNewRomanPSMT"/>
          <w:sz w:val="24"/>
          <w:szCs w:val="24"/>
          <w:lang w:val="en-US"/>
        </w:rPr>
        <w:t>,</w:t>
      </w:r>
      <w:r w:rsidRPr="00D40495">
        <w:rPr>
          <w:rFonts w:cs="TimesNewRomanPSMT"/>
          <w:sz w:val="24"/>
          <w:szCs w:val="24"/>
          <w:lang w:val="en-US"/>
        </w:rPr>
        <w:t xml:space="preserve"> &amp; Quentin, W. (2012). Latvia: Health system review. </w:t>
      </w:r>
      <w:r w:rsidRPr="00D40495">
        <w:rPr>
          <w:rFonts w:cs="TimesNewRomanPS-ItalicMT"/>
          <w:i/>
          <w:iCs/>
          <w:sz w:val="24"/>
          <w:szCs w:val="24"/>
          <w:lang w:val="en-US"/>
        </w:rPr>
        <w:t>Health Systems in Transition</w:t>
      </w:r>
      <w:r w:rsidRPr="00D40495">
        <w:rPr>
          <w:rFonts w:cs="TimesNewRomanPS-ItalicMT"/>
          <w:iCs/>
          <w:sz w:val="24"/>
          <w:szCs w:val="24"/>
          <w:lang w:val="en-US"/>
        </w:rPr>
        <w:t xml:space="preserve">, </w:t>
      </w:r>
      <w:r w:rsidRPr="00D40495">
        <w:rPr>
          <w:rFonts w:cs="TimesNewRomanPSMT"/>
          <w:sz w:val="24"/>
          <w:szCs w:val="24"/>
          <w:lang w:val="en-US"/>
        </w:rPr>
        <w:t>14(8): 1–191.</w:t>
      </w:r>
    </w:p>
    <w:p w:rsidR="0095317A" w:rsidRPr="00D40495" w:rsidRDefault="00326052" w:rsidP="00D40495">
      <w:pPr>
        <w:ind w:left="426" w:hanging="426"/>
        <w:rPr>
          <w:sz w:val="24"/>
          <w:szCs w:val="24"/>
          <w:lang w:val="en-US"/>
        </w:rPr>
      </w:pPr>
      <w:r w:rsidRPr="00D40495">
        <w:rPr>
          <w:rFonts w:eastAsia="Times New Roman" w:cs="Times New Roman"/>
          <w:sz w:val="24"/>
          <w:szCs w:val="24"/>
          <w:lang w:val="en-US" w:eastAsia="nl-NL"/>
        </w:rPr>
        <w:t>Mladovsky, P., Srivastava, D., Cylus, J., Karanikolos, M., Evetovits, T., Thomson, S., &amp; McKee, M. (2012). Health policy responses to the financial crisis in Europe.</w:t>
      </w:r>
      <w:r w:rsidR="003A1693" w:rsidRPr="00D40495">
        <w:rPr>
          <w:rFonts w:eastAsia="Times New Roman" w:cs="Times New Roman"/>
          <w:sz w:val="24"/>
          <w:szCs w:val="24"/>
          <w:lang w:val="en-US" w:eastAsia="nl-NL"/>
        </w:rPr>
        <w:t xml:space="preserve"> Brussels, Belgium: </w:t>
      </w:r>
      <w:r w:rsidR="003A1693" w:rsidRPr="00D40495">
        <w:rPr>
          <w:sz w:val="24"/>
          <w:szCs w:val="24"/>
          <w:lang w:val="en-US"/>
        </w:rPr>
        <w:t>European Observatory on Health Systems and Policies.</w:t>
      </w:r>
    </w:p>
    <w:p w:rsidR="0095317A" w:rsidRPr="00D40495" w:rsidRDefault="0032605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Moise, A. D. (2014). </w:t>
      </w:r>
      <w:r w:rsidRPr="00D40495">
        <w:rPr>
          <w:rFonts w:eastAsia="Times New Roman" w:cs="Times New Roman"/>
          <w:i/>
          <w:iCs/>
          <w:sz w:val="24"/>
          <w:szCs w:val="24"/>
          <w:lang w:val="en-US" w:eastAsia="nl-NL"/>
        </w:rPr>
        <w:t>Health Politics in Hungary and Romania</w:t>
      </w:r>
      <w:r w:rsidRPr="00D40495">
        <w:rPr>
          <w:rFonts w:eastAsia="Times New Roman" w:cs="Times New Roman"/>
          <w:sz w:val="24"/>
          <w:szCs w:val="24"/>
          <w:lang w:val="en-US" w:eastAsia="nl-NL"/>
        </w:rPr>
        <w:t xml:space="preserve"> (Doctoral dissertation, Central European University).</w:t>
      </w:r>
      <w:r w:rsidR="00FF3BC7">
        <w:rPr>
          <w:rFonts w:eastAsia="Times New Roman" w:cs="Times New Roman"/>
          <w:sz w:val="24"/>
          <w:szCs w:val="24"/>
          <w:lang w:val="en-US" w:eastAsia="nl-NL"/>
        </w:rPr>
        <w:t xml:space="preserve"> Retrieved from </w:t>
      </w:r>
      <w:r w:rsidR="00FF3BC7" w:rsidRPr="00FF3BC7">
        <w:rPr>
          <w:rFonts w:eastAsia="Times New Roman" w:cs="Times New Roman"/>
          <w:sz w:val="24"/>
          <w:szCs w:val="24"/>
          <w:lang w:val="en-US" w:eastAsia="nl-NL"/>
        </w:rPr>
        <w:t>http://www.etd.ceu.hu/2014/​moise_alexandru.pdf</w:t>
      </w:r>
    </w:p>
    <w:p w:rsidR="0095317A" w:rsidRPr="00D40495" w:rsidRDefault="00326052" w:rsidP="00D40495">
      <w:pPr>
        <w:ind w:left="426" w:hanging="426"/>
        <w:rPr>
          <w:sz w:val="24"/>
          <w:szCs w:val="24"/>
          <w:lang w:val="en-US"/>
        </w:rPr>
      </w:pPr>
      <w:r w:rsidRPr="00D40495">
        <w:rPr>
          <w:sz w:val="24"/>
          <w:szCs w:val="24"/>
          <w:lang w:val="en-US"/>
        </w:rPr>
        <w:t xml:space="preserve">Moran, M. (1999). </w:t>
      </w:r>
      <w:r w:rsidRPr="00D40495">
        <w:rPr>
          <w:i/>
          <w:iCs/>
          <w:sz w:val="24"/>
          <w:szCs w:val="24"/>
          <w:lang w:val="en-US"/>
        </w:rPr>
        <w:t>Governing the health care state: a comparative study of the United Kingdom, the United States, and Germany</w:t>
      </w:r>
      <w:r w:rsidRPr="00D40495">
        <w:rPr>
          <w:sz w:val="24"/>
          <w:szCs w:val="24"/>
          <w:lang w:val="en-US"/>
        </w:rPr>
        <w:t xml:space="preserve">. </w:t>
      </w:r>
      <w:r w:rsidR="00E32F22" w:rsidRPr="00D40495">
        <w:rPr>
          <w:sz w:val="24"/>
          <w:szCs w:val="24"/>
          <w:lang w:val="en-US"/>
        </w:rPr>
        <w:t xml:space="preserve">Manchester, United Kingdom: </w:t>
      </w:r>
      <w:r w:rsidRPr="00D40495">
        <w:rPr>
          <w:sz w:val="24"/>
          <w:szCs w:val="24"/>
          <w:lang w:val="en-US"/>
        </w:rPr>
        <w:t>Manchester University Press.</w:t>
      </w:r>
    </w:p>
    <w:p w:rsidR="0095317A" w:rsidRPr="00D40495" w:rsidRDefault="00326052" w:rsidP="00D40495">
      <w:pPr>
        <w:ind w:left="426" w:hanging="426"/>
        <w:rPr>
          <w:rFonts w:eastAsia="Times New Roman" w:cs="Courier New"/>
          <w:sz w:val="24"/>
          <w:szCs w:val="24"/>
          <w:lang w:eastAsia="nl-NL"/>
        </w:rPr>
      </w:pPr>
      <w:r w:rsidRPr="00D40495">
        <w:rPr>
          <w:rFonts w:eastAsia="Times New Roman" w:cs="Courier New"/>
          <w:sz w:val="24"/>
          <w:szCs w:val="24"/>
          <w:lang w:val="en-US" w:eastAsia="nl-NL"/>
        </w:rPr>
        <w:t xml:space="preserve">Morgan, D., &amp; Astolfi, R. (2014). Financial impact of the GFC: health care spending across the OECD. </w:t>
      </w:r>
      <w:r w:rsidRPr="00D40495">
        <w:rPr>
          <w:rFonts w:eastAsia="Times New Roman" w:cs="Courier New"/>
          <w:i/>
          <w:sz w:val="24"/>
          <w:szCs w:val="24"/>
          <w:lang w:eastAsia="nl-NL"/>
        </w:rPr>
        <w:t>HEPL, 10</w:t>
      </w:r>
      <w:r w:rsidRPr="00D40495">
        <w:rPr>
          <w:rFonts w:eastAsia="Times New Roman" w:cs="Courier New"/>
          <w:sz w:val="24"/>
          <w:szCs w:val="24"/>
          <w:lang w:eastAsia="nl-NL"/>
        </w:rPr>
        <w:t>(01), 7–19.</w:t>
      </w:r>
    </w:p>
    <w:p w:rsidR="0095317A" w:rsidRPr="00D40495" w:rsidRDefault="00E32F22" w:rsidP="00D40495">
      <w:pPr>
        <w:ind w:left="426" w:hanging="426"/>
        <w:rPr>
          <w:rFonts w:cs="Times New Roman"/>
          <w:sz w:val="24"/>
          <w:szCs w:val="24"/>
          <w:lang w:val="en-US"/>
        </w:rPr>
      </w:pPr>
      <w:r w:rsidRPr="00D40495">
        <w:rPr>
          <w:rFonts w:cs="Times New Roman"/>
          <w:sz w:val="24"/>
          <w:szCs w:val="24"/>
        </w:rPr>
        <w:t xml:space="preserve">Murauskiene, </w:t>
      </w:r>
      <w:r w:rsidR="00326052" w:rsidRPr="00D40495">
        <w:rPr>
          <w:rFonts w:cs="Times New Roman"/>
          <w:sz w:val="24"/>
          <w:szCs w:val="24"/>
        </w:rPr>
        <w:t>L</w:t>
      </w:r>
      <w:r w:rsidRPr="00D40495">
        <w:rPr>
          <w:rFonts w:cs="Times New Roman"/>
          <w:sz w:val="24"/>
          <w:szCs w:val="24"/>
        </w:rPr>
        <w:t xml:space="preserve">., Janoniene, </w:t>
      </w:r>
      <w:r w:rsidR="00326052" w:rsidRPr="00D40495">
        <w:rPr>
          <w:rFonts w:cs="Times New Roman"/>
          <w:sz w:val="24"/>
          <w:szCs w:val="24"/>
        </w:rPr>
        <w:t>R</w:t>
      </w:r>
      <w:r w:rsidRPr="00D40495">
        <w:rPr>
          <w:rFonts w:cs="Times New Roman"/>
          <w:sz w:val="24"/>
          <w:szCs w:val="24"/>
        </w:rPr>
        <w:t xml:space="preserve">., Veniute, </w:t>
      </w:r>
      <w:r w:rsidR="00326052" w:rsidRPr="00D40495">
        <w:rPr>
          <w:rFonts w:cs="Times New Roman"/>
          <w:sz w:val="24"/>
          <w:szCs w:val="24"/>
        </w:rPr>
        <w:t>M</w:t>
      </w:r>
      <w:r w:rsidRPr="00D40495">
        <w:rPr>
          <w:rFonts w:cs="Times New Roman"/>
          <w:sz w:val="24"/>
          <w:szCs w:val="24"/>
        </w:rPr>
        <w:t>.</w:t>
      </w:r>
      <w:r w:rsidR="00326052" w:rsidRPr="00D40495">
        <w:rPr>
          <w:rFonts w:cs="Times New Roman"/>
          <w:sz w:val="24"/>
          <w:szCs w:val="24"/>
        </w:rPr>
        <w:t xml:space="preserve">, </w:t>
      </w:r>
      <w:r w:rsidRPr="00D40495">
        <w:rPr>
          <w:rFonts w:cs="Times New Roman"/>
          <w:sz w:val="24"/>
          <w:szCs w:val="24"/>
        </w:rPr>
        <w:t>V</w:t>
      </w:r>
      <w:r w:rsidR="00326052" w:rsidRPr="00D40495">
        <w:rPr>
          <w:rFonts w:cs="Times New Roman"/>
          <w:sz w:val="24"/>
          <w:szCs w:val="24"/>
        </w:rPr>
        <w:t>an Ginneken E</w:t>
      </w:r>
      <w:r w:rsidRPr="00D40495">
        <w:rPr>
          <w:rFonts w:cs="Times New Roman"/>
          <w:sz w:val="24"/>
          <w:szCs w:val="24"/>
        </w:rPr>
        <w:t>.</w:t>
      </w:r>
      <w:r w:rsidR="00326052" w:rsidRPr="00D40495">
        <w:rPr>
          <w:rFonts w:cs="Times New Roman"/>
          <w:sz w:val="24"/>
          <w:szCs w:val="24"/>
        </w:rPr>
        <w:t xml:space="preserve">, </w:t>
      </w:r>
      <w:r w:rsidRPr="00D40495">
        <w:rPr>
          <w:rFonts w:cs="Times New Roman"/>
          <w:sz w:val="24"/>
          <w:szCs w:val="24"/>
        </w:rPr>
        <w:t xml:space="preserve">&amp; Karanikolos, </w:t>
      </w:r>
      <w:r w:rsidR="00326052" w:rsidRPr="00D40495">
        <w:rPr>
          <w:rFonts w:cs="Times New Roman"/>
          <w:sz w:val="24"/>
          <w:szCs w:val="24"/>
        </w:rPr>
        <w:t>M.</w:t>
      </w:r>
      <w:r w:rsidRPr="00D40495">
        <w:rPr>
          <w:rFonts w:cs="Times New Roman"/>
          <w:sz w:val="24"/>
          <w:szCs w:val="24"/>
        </w:rPr>
        <w:t xml:space="preserve"> (2013). </w:t>
      </w:r>
      <w:r w:rsidRPr="00D40495">
        <w:rPr>
          <w:rFonts w:cs="Times New Roman"/>
          <w:sz w:val="24"/>
          <w:szCs w:val="24"/>
          <w:lang w:val="en-US"/>
        </w:rPr>
        <w:t>L</w:t>
      </w:r>
      <w:r w:rsidR="00326052" w:rsidRPr="00D40495">
        <w:rPr>
          <w:rFonts w:cs="Times New Roman"/>
          <w:sz w:val="24"/>
          <w:szCs w:val="24"/>
          <w:lang w:val="en-US"/>
        </w:rPr>
        <w:t xml:space="preserve">ithuania: health system review. </w:t>
      </w:r>
      <w:r w:rsidR="00326052" w:rsidRPr="00D40495">
        <w:rPr>
          <w:rFonts w:cs="Times New Roman"/>
          <w:i/>
          <w:iCs/>
          <w:sz w:val="24"/>
          <w:szCs w:val="24"/>
          <w:lang w:val="en-US"/>
        </w:rPr>
        <w:t>Health Systems in Transition</w:t>
      </w:r>
      <w:r w:rsidRPr="00D40495">
        <w:rPr>
          <w:rFonts w:cs="Times New Roman"/>
          <w:i/>
          <w:sz w:val="24"/>
          <w:szCs w:val="24"/>
          <w:lang w:val="en-US"/>
        </w:rPr>
        <w:t xml:space="preserve">, </w:t>
      </w:r>
      <w:r w:rsidR="00326052" w:rsidRPr="00D40495">
        <w:rPr>
          <w:rFonts w:cs="Times New Roman"/>
          <w:i/>
          <w:sz w:val="24"/>
          <w:szCs w:val="24"/>
          <w:lang w:val="en-US"/>
        </w:rPr>
        <w:t>15</w:t>
      </w:r>
      <w:r w:rsidR="00326052" w:rsidRPr="00D40495">
        <w:rPr>
          <w:rFonts w:cs="Times New Roman"/>
          <w:sz w:val="24"/>
          <w:szCs w:val="24"/>
          <w:lang w:val="en-US"/>
        </w:rPr>
        <w:t>(2): 1–150.</w:t>
      </w:r>
    </w:p>
    <w:p w:rsidR="0095317A" w:rsidRPr="00D40495" w:rsidRDefault="00E32F2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Nakrošis</w:t>
      </w:r>
      <w:r w:rsidR="00326052" w:rsidRPr="00D40495">
        <w:rPr>
          <w:rFonts w:eastAsia="Times New Roman" w:cs="Times New Roman"/>
          <w:sz w:val="24"/>
          <w:szCs w:val="24"/>
          <w:lang w:val="en-US" w:eastAsia="nl-NL"/>
        </w:rPr>
        <w:t>, V., Vilpišauska</w:t>
      </w:r>
      <w:r w:rsidRPr="00D40495">
        <w:rPr>
          <w:rFonts w:eastAsia="Times New Roman" w:cs="Times New Roman"/>
          <w:sz w:val="24"/>
          <w:szCs w:val="24"/>
          <w:lang w:val="en-US" w:eastAsia="nl-NL"/>
        </w:rPr>
        <w:t>s, R., &amp; Kuokštis, V. (2013</w:t>
      </w:r>
      <w:r w:rsidR="00326052" w:rsidRPr="00D40495">
        <w:rPr>
          <w:rFonts w:eastAsia="Times New Roman" w:cs="Times New Roman"/>
          <w:sz w:val="24"/>
          <w:szCs w:val="24"/>
          <w:lang w:val="en-US" w:eastAsia="nl-NL"/>
        </w:rPr>
        <w:t xml:space="preserve">). </w:t>
      </w:r>
      <w:r w:rsidR="00326052" w:rsidRPr="00D40495">
        <w:rPr>
          <w:rFonts w:eastAsia="Times New Roman" w:cs="Times New Roman"/>
          <w:i/>
          <w:sz w:val="24"/>
          <w:szCs w:val="24"/>
          <w:lang w:val="en-US" w:eastAsia="nl-NL"/>
        </w:rPr>
        <w:t>Fiscal consolidation in Lithuania in the period 2008-2012: from grand am</w:t>
      </w:r>
      <w:r w:rsidRPr="00D40495">
        <w:rPr>
          <w:rFonts w:eastAsia="Times New Roman" w:cs="Times New Roman"/>
          <w:i/>
          <w:sz w:val="24"/>
          <w:szCs w:val="24"/>
          <w:lang w:val="en-US" w:eastAsia="nl-NL"/>
        </w:rPr>
        <w:t>bitions to hectic firefighting</w:t>
      </w:r>
      <w:r w:rsidRPr="00D40495">
        <w:rPr>
          <w:rFonts w:eastAsia="Times New Roman" w:cs="Times New Roman"/>
          <w:sz w:val="24"/>
          <w:szCs w:val="24"/>
          <w:lang w:val="en-US" w:eastAsia="nl-NL"/>
        </w:rPr>
        <w:t xml:space="preserve"> (</w:t>
      </w:r>
      <w:r w:rsidR="00326052" w:rsidRPr="00D40495">
        <w:rPr>
          <w:rFonts w:eastAsia="Times New Roman" w:cs="Times New Roman"/>
          <w:iCs/>
          <w:sz w:val="24"/>
          <w:szCs w:val="24"/>
          <w:lang w:val="en-US" w:eastAsia="nl-NL"/>
        </w:rPr>
        <w:t>Halduskultu</w:t>
      </w:r>
      <w:r w:rsidRPr="00D40495">
        <w:rPr>
          <w:rFonts w:eastAsia="Times New Roman" w:cs="Times New Roman"/>
          <w:iCs/>
          <w:sz w:val="24"/>
          <w:szCs w:val="24"/>
          <w:lang w:val="en-US" w:eastAsia="nl-NL"/>
        </w:rPr>
        <w:t>ur-Administrative Culture C</w:t>
      </w:r>
      <w:r w:rsidR="00326052" w:rsidRPr="00D40495">
        <w:rPr>
          <w:rFonts w:eastAsia="Times New Roman" w:cs="Times New Roman"/>
          <w:iCs/>
          <w:sz w:val="24"/>
          <w:szCs w:val="24"/>
          <w:lang w:val="en-US" w:eastAsia="nl-NL"/>
        </w:rPr>
        <w:t>onference</w:t>
      </w:r>
      <w:r w:rsidRPr="00D40495">
        <w:rPr>
          <w:rFonts w:eastAsia="Times New Roman" w:cs="Times New Roman"/>
          <w:sz w:val="24"/>
          <w:szCs w:val="24"/>
          <w:lang w:val="en-US" w:eastAsia="nl-NL"/>
        </w:rPr>
        <w:t xml:space="preserve">). Retrieved from </w:t>
      </w:r>
      <w:r w:rsidR="00FF3BC7" w:rsidRPr="00FF3BC7">
        <w:rPr>
          <w:rFonts w:eastAsia="Times New Roman" w:cs="Times New Roman"/>
          <w:sz w:val="24"/>
          <w:szCs w:val="24"/>
          <w:lang w:val="en-US" w:eastAsia="nl-NL"/>
        </w:rPr>
        <w:t>http://ras.sagepub.com/​content/early/2015/07/22/0020852315581786</w:t>
      </w:r>
    </w:p>
    <w:p w:rsidR="0095317A" w:rsidRPr="00D40495" w:rsidRDefault="00326052" w:rsidP="00D40495">
      <w:pPr>
        <w:ind w:left="426" w:hanging="426"/>
        <w:rPr>
          <w:rStyle w:val="Hyperlink"/>
          <w:sz w:val="24"/>
          <w:szCs w:val="24"/>
          <w:lang w:val="en-US"/>
        </w:rPr>
      </w:pPr>
      <w:r w:rsidRPr="00D40495">
        <w:rPr>
          <w:sz w:val="24"/>
          <w:szCs w:val="24"/>
          <w:lang w:val="en-US"/>
        </w:rPr>
        <w:t xml:space="preserve">Navarro, V. (2012). </w:t>
      </w:r>
      <w:r w:rsidRPr="00D40495">
        <w:rPr>
          <w:i/>
          <w:sz w:val="24"/>
          <w:szCs w:val="24"/>
          <w:lang w:val="en-US"/>
        </w:rPr>
        <w:t xml:space="preserve">Spain is experiencing a </w:t>
      </w:r>
      <w:r w:rsidR="00E32F22" w:rsidRPr="00D40495">
        <w:rPr>
          <w:i/>
          <w:sz w:val="24"/>
          <w:szCs w:val="24"/>
          <w:lang w:val="en-US"/>
        </w:rPr>
        <w:t>period of intense social crisis</w:t>
      </w:r>
      <w:r w:rsidR="00E32F22" w:rsidRPr="00D40495">
        <w:rPr>
          <w:sz w:val="24"/>
          <w:szCs w:val="24"/>
          <w:lang w:val="en-US"/>
        </w:rPr>
        <w:t xml:space="preserve"> (</w:t>
      </w:r>
      <w:r w:rsidRPr="00D40495">
        <w:rPr>
          <w:iCs/>
          <w:sz w:val="24"/>
          <w:szCs w:val="24"/>
          <w:lang w:val="en-US"/>
        </w:rPr>
        <w:t>LS</w:t>
      </w:r>
      <w:r w:rsidR="00E32F22" w:rsidRPr="00D40495">
        <w:rPr>
          <w:iCs/>
          <w:sz w:val="24"/>
          <w:szCs w:val="24"/>
          <w:lang w:val="en-US"/>
        </w:rPr>
        <w:t xml:space="preserve">E European Politics and Policy </w:t>
      </w:r>
      <w:r w:rsidRPr="00D40495">
        <w:rPr>
          <w:iCs/>
          <w:sz w:val="24"/>
          <w:szCs w:val="24"/>
          <w:lang w:val="en-US"/>
        </w:rPr>
        <w:t>Blog</w:t>
      </w:r>
      <w:r w:rsidR="00E32F22" w:rsidRPr="00D40495">
        <w:rPr>
          <w:i/>
          <w:iCs/>
          <w:sz w:val="24"/>
          <w:szCs w:val="24"/>
          <w:lang w:val="en-US"/>
        </w:rPr>
        <w:t>)</w:t>
      </w:r>
      <w:r w:rsidRPr="00D40495">
        <w:rPr>
          <w:sz w:val="24"/>
          <w:szCs w:val="24"/>
          <w:lang w:val="en-US"/>
        </w:rPr>
        <w:t>.</w:t>
      </w:r>
      <w:r w:rsidR="00E32F22" w:rsidRPr="00D40495">
        <w:rPr>
          <w:sz w:val="24"/>
          <w:szCs w:val="24"/>
          <w:lang w:val="en-US"/>
        </w:rPr>
        <w:t xml:space="preserve"> Retrieved from </w:t>
      </w:r>
      <w:r w:rsidR="00E32F22" w:rsidRPr="00FF3BC7">
        <w:rPr>
          <w:sz w:val="24"/>
          <w:szCs w:val="24"/>
          <w:lang w:val="en-US"/>
        </w:rPr>
        <w:t>http://blogs.lse.ac.uk/europpblog/2012/</w:t>
      </w:r>
      <w:r w:rsidR="00FF3BC7">
        <w:rPr>
          <w:sz w:val="24"/>
          <w:szCs w:val="24"/>
          <w:lang w:val="en-US"/>
        </w:rPr>
        <w:t>​</w:t>
      </w:r>
      <w:r w:rsidR="00E32F22" w:rsidRPr="00FF3BC7">
        <w:rPr>
          <w:sz w:val="24"/>
          <w:szCs w:val="24"/>
          <w:lang w:val="en-US"/>
        </w:rPr>
        <w:t>11/12/spain-is-experiencing-a-period-of-intense-social-crisis/</w:t>
      </w:r>
    </w:p>
    <w:p w:rsidR="0095317A" w:rsidRPr="00D40495" w:rsidRDefault="00326052" w:rsidP="00D40495">
      <w:pPr>
        <w:ind w:left="426" w:hanging="426"/>
        <w:rPr>
          <w:sz w:val="24"/>
          <w:szCs w:val="24"/>
          <w:lang w:val="en-US"/>
        </w:rPr>
      </w:pPr>
      <w:r w:rsidRPr="00D40495">
        <w:rPr>
          <w:sz w:val="24"/>
          <w:szCs w:val="24"/>
          <w:lang w:val="en-US"/>
        </w:rPr>
        <w:t xml:space="preserve">Nelson, T. E., Clawson, R. A. &amp; Oxley, Z. M. </w:t>
      </w:r>
      <w:r w:rsidR="00E32F22" w:rsidRPr="00D40495">
        <w:rPr>
          <w:sz w:val="24"/>
          <w:szCs w:val="24"/>
          <w:lang w:val="en-US"/>
        </w:rPr>
        <w:t>(</w:t>
      </w:r>
      <w:r w:rsidRPr="00D40495">
        <w:rPr>
          <w:sz w:val="24"/>
          <w:szCs w:val="24"/>
          <w:lang w:val="en-US"/>
        </w:rPr>
        <w:t>1997</w:t>
      </w:r>
      <w:r w:rsidR="00E32F22" w:rsidRPr="00D40495">
        <w:rPr>
          <w:sz w:val="24"/>
          <w:szCs w:val="24"/>
          <w:lang w:val="en-US"/>
        </w:rPr>
        <w:t xml:space="preserve">). </w:t>
      </w:r>
      <w:r w:rsidRPr="00D40495">
        <w:rPr>
          <w:sz w:val="24"/>
          <w:szCs w:val="24"/>
          <w:lang w:val="en-US"/>
        </w:rPr>
        <w:t>Media Framing of a Civil Liberties Conflict and Its Effect on Tolerance</w:t>
      </w:r>
      <w:r w:rsidR="00E32F22" w:rsidRPr="00D40495">
        <w:rPr>
          <w:sz w:val="24"/>
          <w:szCs w:val="24"/>
          <w:lang w:val="en-US"/>
        </w:rPr>
        <w:t xml:space="preserve">. </w:t>
      </w:r>
      <w:r w:rsidRPr="00D40495">
        <w:rPr>
          <w:i/>
          <w:sz w:val="24"/>
          <w:szCs w:val="24"/>
          <w:lang w:val="en-US"/>
        </w:rPr>
        <w:t>Am</w:t>
      </w:r>
      <w:r w:rsidR="00E32F22" w:rsidRPr="00D40495">
        <w:rPr>
          <w:i/>
          <w:sz w:val="24"/>
          <w:szCs w:val="24"/>
          <w:lang w:val="en-US"/>
        </w:rPr>
        <w:t xml:space="preserve">erican Political Science Review, </w:t>
      </w:r>
      <w:r w:rsidRPr="00D40495">
        <w:rPr>
          <w:i/>
          <w:sz w:val="24"/>
          <w:szCs w:val="24"/>
          <w:lang w:val="en-US"/>
        </w:rPr>
        <w:t>91</w:t>
      </w:r>
      <w:r w:rsidR="00DD04DC" w:rsidRPr="00D40495">
        <w:rPr>
          <w:sz w:val="24"/>
          <w:szCs w:val="24"/>
          <w:lang w:val="en-US"/>
        </w:rPr>
        <w:t>, 567–</w:t>
      </w:r>
      <w:r w:rsidRPr="00D40495">
        <w:rPr>
          <w:sz w:val="24"/>
          <w:szCs w:val="24"/>
          <w:lang w:val="en-US"/>
        </w:rPr>
        <w:t>83</w:t>
      </w:r>
      <w:r w:rsidR="00E32F22" w:rsidRPr="00D40495">
        <w:rPr>
          <w:sz w:val="24"/>
          <w:szCs w:val="24"/>
          <w:lang w:val="en-US"/>
        </w:rPr>
        <w:t>.</w:t>
      </w:r>
    </w:p>
    <w:p w:rsidR="0095317A" w:rsidRPr="00D40495" w:rsidRDefault="00326052" w:rsidP="00D40495">
      <w:pPr>
        <w:ind w:left="426" w:hanging="426"/>
        <w:rPr>
          <w:rStyle w:val="Hyperlink"/>
          <w:rFonts w:eastAsia="Times New Roman" w:cs="Times New Roman"/>
          <w:iCs/>
          <w:sz w:val="24"/>
          <w:szCs w:val="24"/>
          <w:lang w:val="en-US" w:eastAsia="nl-NL"/>
        </w:rPr>
      </w:pPr>
      <w:r w:rsidRPr="00D40495">
        <w:rPr>
          <w:rFonts w:eastAsia="Times New Roman" w:cs="Times New Roman"/>
          <w:sz w:val="24"/>
          <w:szCs w:val="24"/>
          <w:lang w:val="en-US" w:eastAsia="nl-NL"/>
        </w:rPr>
        <w:t xml:space="preserve">Nolan, A., Barry, S., Burke, S., &amp; Thomas, S. (2014). </w:t>
      </w:r>
      <w:r w:rsidRPr="00D40495">
        <w:rPr>
          <w:rFonts w:eastAsia="Times New Roman" w:cs="Times New Roman"/>
          <w:i/>
          <w:sz w:val="24"/>
          <w:szCs w:val="24"/>
          <w:lang w:val="en-US" w:eastAsia="nl-NL"/>
        </w:rPr>
        <w:t>The impact of the financial crisis on the healt</w:t>
      </w:r>
      <w:r w:rsidR="00575FF1" w:rsidRPr="00D40495">
        <w:rPr>
          <w:rFonts w:eastAsia="Times New Roman" w:cs="Times New Roman"/>
          <w:i/>
          <w:sz w:val="24"/>
          <w:szCs w:val="24"/>
          <w:lang w:val="en-US" w:eastAsia="nl-NL"/>
        </w:rPr>
        <w:t xml:space="preserve">h system and health in Ireland </w:t>
      </w:r>
      <w:r w:rsidR="00E32F22" w:rsidRPr="00D40495">
        <w:rPr>
          <w:rFonts w:eastAsia="Times New Roman" w:cs="Times New Roman"/>
          <w:i/>
          <w:iCs/>
          <w:sz w:val="24"/>
          <w:szCs w:val="24"/>
          <w:lang w:val="en-US" w:eastAsia="nl-NL"/>
        </w:rPr>
        <w:t>(</w:t>
      </w:r>
      <w:r w:rsidRPr="00D40495">
        <w:rPr>
          <w:rFonts w:eastAsia="Times New Roman" w:cs="Times New Roman"/>
          <w:iCs/>
          <w:sz w:val="24"/>
          <w:szCs w:val="24"/>
          <w:lang w:val="en-US" w:eastAsia="nl-NL"/>
        </w:rPr>
        <w:t>European Observatory on Health Systems and Policies Case Study</w:t>
      </w:r>
      <w:r w:rsidR="00E32F22" w:rsidRPr="00D40495">
        <w:rPr>
          <w:rFonts w:eastAsia="Times New Roman" w:cs="Times New Roman"/>
          <w:i/>
          <w:iCs/>
          <w:sz w:val="24"/>
          <w:szCs w:val="24"/>
          <w:lang w:val="en-US" w:eastAsia="nl-NL"/>
        </w:rPr>
        <w:t xml:space="preserve">). </w:t>
      </w:r>
      <w:r w:rsidR="00E32F22" w:rsidRPr="00D40495">
        <w:rPr>
          <w:rFonts w:eastAsia="Times New Roman" w:cs="Times New Roman"/>
          <w:iCs/>
          <w:sz w:val="24"/>
          <w:szCs w:val="24"/>
          <w:lang w:val="en-US" w:eastAsia="nl-NL"/>
        </w:rPr>
        <w:t xml:space="preserve">Retrieved from </w:t>
      </w:r>
      <w:r w:rsidR="00FF3BC7" w:rsidRPr="00FF3BC7">
        <w:rPr>
          <w:rFonts w:eastAsia="Times New Roman" w:cs="Times New Roman"/>
          <w:iCs/>
          <w:sz w:val="24"/>
          <w:szCs w:val="24"/>
          <w:lang w:val="en-US" w:eastAsia="nl-NL"/>
        </w:rPr>
        <w:t>http://www.euro.who.int/__data/assets/pdf_file/​0011/266384/The-impact-of-the-financial-crisis-on-the-health-system-and-health-in-Ireland.pdf?ua=1</w:t>
      </w:r>
    </w:p>
    <w:p w:rsidR="0095317A" w:rsidRPr="00D40495" w:rsidRDefault="0032605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Novotný, V. (2013). </w:t>
      </w:r>
      <w:r w:rsidRPr="00D40495">
        <w:rPr>
          <w:rFonts w:eastAsia="Times New Roman" w:cs="Times New Roman"/>
          <w:i/>
          <w:iCs/>
          <w:sz w:val="24"/>
          <w:szCs w:val="24"/>
          <w:lang w:val="en-US" w:eastAsia="nl-NL"/>
        </w:rPr>
        <w:t>From reform to growth: managing the economic crisis in Europe</w:t>
      </w:r>
      <w:r w:rsidRPr="00D40495">
        <w:rPr>
          <w:rFonts w:eastAsia="Times New Roman" w:cs="Times New Roman"/>
          <w:sz w:val="24"/>
          <w:szCs w:val="24"/>
          <w:lang w:val="en-US" w:eastAsia="nl-NL"/>
        </w:rPr>
        <w:t xml:space="preserve">. </w:t>
      </w:r>
      <w:r w:rsidR="00575FF1" w:rsidRPr="00D40495">
        <w:rPr>
          <w:rFonts w:eastAsia="Times New Roman" w:cs="Times New Roman"/>
          <w:sz w:val="24"/>
          <w:szCs w:val="24"/>
          <w:lang w:val="en-US" w:eastAsia="nl-NL"/>
        </w:rPr>
        <w:t xml:space="preserve">Delft, The Netherlands: Eburon. </w:t>
      </w:r>
    </w:p>
    <w:p w:rsidR="0095317A" w:rsidRPr="00D40495" w:rsidRDefault="00326052" w:rsidP="00D40495">
      <w:pPr>
        <w:ind w:left="426" w:hanging="426"/>
        <w:rPr>
          <w:rStyle w:val="Hyperlink"/>
          <w:sz w:val="24"/>
          <w:szCs w:val="24"/>
          <w:lang w:val="en-US"/>
        </w:rPr>
      </w:pPr>
      <w:r w:rsidRPr="00D40495">
        <w:rPr>
          <w:sz w:val="24"/>
          <w:szCs w:val="24"/>
          <w:lang w:val="en-US"/>
        </w:rPr>
        <w:t xml:space="preserve">Obinger, H., &amp; Starke, P. (2014). </w:t>
      </w:r>
      <w:r w:rsidRPr="00D40495">
        <w:rPr>
          <w:i/>
          <w:iCs/>
          <w:sz w:val="24"/>
          <w:szCs w:val="24"/>
          <w:lang w:val="en-US"/>
        </w:rPr>
        <w:t>Welfare state transformation: Convergence and the rise of the supply side model</w:t>
      </w:r>
      <w:r w:rsidRPr="00D40495">
        <w:rPr>
          <w:sz w:val="24"/>
          <w:szCs w:val="24"/>
          <w:lang w:val="en-US"/>
        </w:rPr>
        <w:t xml:space="preserve"> </w:t>
      </w:r>
      <w:r w:rsidR="00575FF1" w:rsidRPr="00D40495">
        <w:rPr>
          <w:sz w:val="24"/>
          <w:szCs w:val="24"/>
          <w:lang w:val="en-US"/>
        </w:rPr>
        <w:t>(</w:t>
      </w:r>
      <w:r w:rsidRPr="00D40495">
        <w:rPr>
          <w:sz w:val="24"/>
          <w:szCs w:val="24"/>
          <w:lang w:val="en-US"/>
        </w:rPr>
        <w:t>TranState Working Paper</w:t>
      </w:r>
      <w:r w:rsidR="00575FF1" w:rsidRPr="00D40495">
        <w:rPr>
          <w:sz w:val="24"/>
          <w:szCs w:val="24"/>
          <w:lang w:val="en-US"/>
        </w:rPr>
        <w:t xml:space="preserve"> No. 180). Retrieved from </w:t>
      </w:r>
      <w:r w:rsidR="00FF3BC7" w:rsidRPr="00FF3BC7">
        <w:rPr>
          <w:sz w:val="24"/>
          <w:szCs w:val="24"/>
          <w:lang w:val="en-US"/>
        </w:rPr>
        <w:t>https://​ideas.repec.org/p/zbw/sfb597/180.html</w:t>
      </w:r>
    </w:p>
    <w:p w:rsidR="0095317A" w:rsidRPr="00D40495" w:rsidRDefault="00326052" w:rsidP="00D40495">
      <w:pPr>
        <w:ind w:left="426" w:hanging="426"/>
        <w:rPr>
          <w:rFonts w:eastAsia="Times New Roman" w:cs="Arial"/>
          <w:sz w:val="24"/>
          <w:szCs w:val="24"/>
          <w:lang w:val="en-US" w:eastAsia="nl-NL"/>
        </w:rPr>
      </w:pPr>
      <w:r w:rsidRPr="00D40495">
        <w:rPr>
          <w:rFonts w:eastAsia="Times New Roman" w:cs="Arial"/>
          <w:sz w:val="24"/>
          <w:szCs w:val="24"/>
          <w:lang w:val="en-US" w:eastAsia="nl-NL"/>
        </w:rPr>
        <w:t xml:space="preserve">OECD (1987) </w:t>
      </w:r>
      <w:r w:rsidRPr="00D40495">
        <w:rPr>
          <w:rFonts w:eastAsia="Times New Roman" w:cs="Times New Roman"/>
          <w:i/>
          <w:sz w:val="24"/>
          <w:szCs w:val="24"/>
          <w:lang w:val="en-US" w:eastAsia="nl-NL"/>
        </w:rPr>
        <w:t>Financing and Delivering Health Care. A Comparative Analysis of OECD Countries</w:t>
      </w:r>
      <w:r w:rsidR="00575FF1" w:rsidRPr="00D40495">
        <w:rPr>
          <w:rFonts w:eastAsia="Times New Roman" w:cs="Times New Roman"/>
          <w:i/>
          <w:sz w:val="24"/>
          <w:szCs w:val="24"/>
          <w:lang w:val="en-US" w:eastAsia="nl-NL"/>
        </w:rPr>
        <w:t>.</w:t>
      </w:r>
      <w:r w:rsidR="00575FF1" w:rsidRPr="00D40495">
        <w:rPr>
          <w:rFonts w:eastAsia="Times New Roman" w:cs="Times New Roman"/>
          <w:sz w:val="24"/>
          <w:szCs w:val="24"/>
          <w:lang w:val="en-US" w:eastAsia="nl-NL"/>
        </w:rPr>
        <w:t xml:space="preserve"> </w:t>
      </w:r>
      <w:r w:rsidRPr="00D40495">
        <w:rPr>
          <w:rFonts w:eastAsia="Times New Roman" w:cs="Arial"/>
          <w:sz w:val="24"/>
          <w:szCs w:val="24"/>
          <w:lang w:val="en-US" w:eastAsia="nl-NL"/>
        </w:rPr>
        <w:t>Paris</w:t>
      </w:r>
      <w:r w:rsidR="00575FF1" w:rsidRPr="00D40495">
        <w:rPr>
          <w:rFonts w:eastAsia="Times New Roman" w:cs="Arial"/>
          <w:sz w:val="24"/>
          <w:szCs w:val="24"/>
          <w:lang w:val="en-US" w:eastAsia="nl-NL"/>
        </w:rPr>
        <w:t xml:space="preserve">, France: </w:t>
      </w:r>
      <w:r w:rsidRPr="00D40495">
        <w:rPr>
          <w:rFonts w:eastAsia="Times New Roman" w:cs="Arial"/>
          <w:sz w:val="24"/>
          <w:szCs w:val="24"/>
          <w:lang w:val="en-US" w:eastAsia="nl-NL"/>
        </w:rPr>
        <w:t>OECD.</w:t>
      </w:r>
    </w:p>
    <w:p w:rsidR="0095317A" w:rsidRPr="00D40495" w:rsidRDefault="00575FF1" w:rsidP="00D40495">
      <w:pPr>
        <w:ind w:left="426" w:hanging="426"/>
        <w:rPr>
          <w:rFonts w:eastAsia="Times New Roman" w:cs="Arial"/>
          <w:sz w:val="24"/>
          <w:szCs w:val="24"/>
          <w:lang w:val="en-US" w:eastAsia="nl-NL"/>
        </w:rPr>
      </w:pPr>
      <w:r w:rsidRPr="00D40495">
        <w:rPr>
          <w:rFonts w:eastAsia="Times New Roman" w:cs="Arial"/>
          <w:sz w:val="24"/>
          <w:szCs w:val="24"/>
          <w:lang w:val="en-US" w:eastAsia="nl-NL"/>
        </w:rPr>
        <w:t>OECD (2010) Health at a glance: Europe 2010. Paris, France: OECD.</w:t>
      </w:r>
    </w:p>
    <w:p w:rsidR="0095317A" w:rsidRPr="00D40495" w:rsidRDefault="00326052" w:rsidP="00D40495">
      <w:pPr>
        <w:ind w:left="426" w:hanging="426"/>
        <w:rPr>
          <w:sz w:val="24"/>
          <w:szCs w:val="24"/>
          <w:lang w:val="en-US"/>
        </w:rPr>
      </w:pPr>
      <w:r w:rsidRPr="00D40495">
        <w:rPr>
          <w:sz w:val="24"/>
          <w:szCs w:val="24"/>
          <w:lang w:val="en-US"/>
        </w:rPr>
        <w:t>Oldani, C., Sav</w:t>
      </w:r>
      <w:r w:rsidR="00575FF1" w:rsidRPr="00D40495">
        <w:rPr>
          <w:sz w:val="24"/>
          <w:szCs w:val="24"/>
          <w:lang w:val="en-US"/>
        </w:rPr>
        <w:t>ona, P., &amp; Kirton, J. J. (Eds.)</w:t>
      </w:r>
      <w:r w:rsidRPr="00D40495">
        <w:rPr>
          <w:sz w:val="24"/>
          <w:szCs w:val="24"/>
          <w:lang w:val="en-US"/>
        </w:rPr>
        <w:t xml:space="preserve"> (2013). </w:t>
      </w:r>
      <w:r w:rsidRPr="00D40495">
        <w:rPr>
          <w:i/>
          <w:iCs/>
          <w:sz w:val="24"/>
          <w:szCs w:val="24"/>
          <w:lang w:val="en-US"/>
        </w:rPr>
        <w:t>Global Financial Crisis: Global Impact and Solutions</w:t>
      </w:r>
      <w:r w:rsidRPr="00D40495">
        <w:rPr>
          <w:sz w:val="24"/>
          <w:szCs w:val="24"/>
          <w:lang w:val="en-US"/>
        </w:rPr>
        <w:t xml:space="preserve">. </w:t>
      </w:r>
      <w:r w:rsidR="00575FF1" w:rsidRPr="00D40495">
        <w:rPr>
          <w:sz w:val="24"/>
          <w:szCs w:val="24"/>
          <w:lang w:val="en-US"/>
        </w:rPr>
        <w:t xml:space="preserve">Farnham, United Kingdom: </w:t>
      </w:r>
      <w:r w:rsidRPr="00D40495">
        <w:rPr>
          <w:sz w:val="24"/>
          <w:szCs w:val="24"/>
          <w:lang w:val="en-US"/>
        </w:rPr>
        <w:t>Ashgate P</w:t>
      </w:r>
      <w:r w:rsidR="00575FF1" w:rsidRPr="00D40495">
        <w:rPr>
          <w:sz w:val="24"/>
          <w:szCs w:val="24"/>
          <w:lang w:val="en-US"/>
        </w:rPr>
        <w:t xml:space="preserve">ublishing. </w:t>
      </w:r>
    </w:p>
    <w:p w:rsidR="0095317A" w:rsidRPr="00D40495" w:rsidRDefault="0032605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Olejaz, M., Juul, N. A., Rudkjøbing, A., Okkels, B. H., Krasnik, A., &amp; Hernández-Quevedo, C. (2011). Denmark health system review. </w:t>
      </w:r>
      <w:r w:rsidRPr="00D40495">
        <w:rPr>
          <w:rFonts w:eastAsia="Times New Roman" w:cs="Times New Roman"/>
          <w:i/>
          <w:iCs/>
          <w:sz w:val="24"/>
          <w:szCs w:val="24"/>
          <w:lang w:val="en-US" w:eastAsia="nl-NL"/>
        </w:rPr>
        <w:t>Health Systems in Transition</w:t>
      </w:r>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14</w:t>
      </w:r>
      <w:r w:rsidRPr="00D40495">
        <w:rPr>
          <w:rFonts w:eastAsia="Times New Roman" w:cs="Times New Roman"/>
          <w:sz w:val="24"/>
          <w:szCs w:val="24"/>
          <w:lang w:val="en-US" w:eastAsia="nl-NL"/>
        </w:rPr>
        <w:t>(2), i-xxii.</w:t>
      </w:r>
    </w:p>
    <w:p w:rsidR="0095317A" w:rsidRPr="00D40495" w:rsidRDefault="00A76DC0" w:rsidP="00D40495">
      <w:pPr>
        <w:ind w:left="426" w:hanging="426"/>
        <w:rPr>
          <w:sz w:val="24"/>
          <w:szCs w:val="24"/>
          <w:lang w:val="en-US"/>
        </w:rPr>
      </w:pPr>
      <w:r w:rsidRPr="00D40495">
        <w:rPr>
          <w:sz w:val="24"/>
          <w:szCs w:val="24"/>
          <w:lang w:val="en-US"/>
        </w:rPr>
        <w:t>Palier, B. (2000</w:t>
      </w:r>
      <w:r w:rsidR="00326052" w:rsidRPr="00D40495">
        <w:rPr>
          <w:sz w:val="24"/>
          <w:szCs w:val="24"/>
          <w:lang w:val="en-US"/>
        </w:rPr>
        <w:t xml:space="preserve">). Beyond retrenchment: Differences in sequence and in patterns of welfare state changes. </w:t>
      </w:r>
      <w:proofErr w:type="gramStart"/>
      <w:r w:rsidR="00326052" w:rsidRPr="00D40495">
        <w:rPr>
          <w:sz w:val="24"/>
          <w:szCs w:val="24"/>
          <w:lang w:val="en-US"/>
        </w:rPr>
        <w:t xml:space="preserve">In </w:t>
      </w:r>
      <w:r w:rsidRPr="00D40495">
        <w:rPr>
          <w:i/>
          <w:iCs/>
          <w:sz w:val="24"/>
          <w:szCs w:val="24"/>
          <w:lang w:val="en-US"/>
        </w:rPr>
        <w:t xml:space="preserve">ISSA, </w:t>
      </w:r>
      <w:r w:rsidR="00326052" w:rsidRPr="00D40495">
        <w:rPr>
          <w:i/>
          <w:iCs/>
          <w:sz w:val="24"/>
          <w:szCs w:val="24"/>
          <w:lang w:val="en-US"/>
        </w:rPr>
        <w:t>The Year 2000 International Research Conference on Social Security, Helsinki</w:t>
      </w:r>
      <w:r w:rsidRPr="00D40495">
        <w:rPr>
          <w:sz w:val="24"/>
          <w:szCs w:val="24"/>
          <w:lang w:val="en-US"/>
        </w:rPr>
        <w:t xml:space="preserve"> (pp. 27).</w:t>
      </w:r>
      <w:proofErr w:type="gramEnd"/>
      <w:r w:rsidRPr="00D40495">
        <w:rPr>
          <w:sz w:val="24"/>
          <w:szCs w:val="24"/>
          <w:lang w:val="en-US"/>
        </w:rPr>
        <w:t xml:space="preserve"> Helsinki, Finland: ISSA. </w:t>
      </w:r>
    </w:p>
    <w:p w:rsidR="0095317A" w:rsidRPr="00814419" w:rsidRDefault="00326052" w:rsidP="00D40495">
      <w:pPr>
        <w:ind w:left="426" w:hanging="426"/>
        <w:rPr>
          <w:sz w:val="24"/>
          <w:szCs w:val="24"/>
          <w:lang w:val="en-US"/>
        </w:rPr>
      </w:pPr>
      <w:r w:rsidRPr="00D40495">
        <w:rPr>
          <w:sz w:val="24"/>
          <w:szCs w:val="24"/>
          <w:lang w:val="en-US"/>
        </w:rPr>
        <w:t>Pavolini, E., Bruno Palier &amp;</w:t>
      </w:r>
      <w:r w:rsidR="00A76DC0" w:rsidRPr="00D40495">
        <w:rPr>
          <w:sz w:val="24"/>
          <w:szCs w:val="24"/>
          <w:lang w:val="en-US"/>
        </w:rPr>
        <w:t>Guillen, A. M. (Eds.)</w:t>
      </w:r>
      <w:r w:rsidRPr="00D40495">
        <w:rPr>
          <w:sz w:val="24"/>
          <w:szCs w:val="24"/>
          <w:lang w:val="en-US"/>
        </w:rPr>
        <w:t xml:space="preserve"> (2013). </w:t>
      </w:r>
      <w:r w:rsidRPr="00D40495">
        <w:rPr>
          <w:i/>
          <w:iCs/>
          <w:sz w:val="24"/>
          <w:szCs w:val="24"/>
          <w:lang w:val="en-US"/>
        </w:rPr>
        <w:t>Health Care Systems in Europe Under Austerity: Institutional Reforms and Performance</w:t>
      </w:r>
      <w:r w:rsidRPr="00D40495">
        <w:rPr>
          <w:sz w:val="24"/>
          <w:szCs w:val="24"/>
          <w:lang w:val="en-US"/>
        </w:rPr>
        <w:t>.</w:t>
      </w:r>
      <w:r w:rsidR="00A76DC0" w:rsidRPr="00D40495">
        <w:rPr>
          <w:sz w:val="24"/>
          <w:szCs w:val="24"/>
          <w:lang w:val="en-US"/>
        </w:rPr>
        <w:t xml:space="preserve"> Basingstoke, United Kingdom: </w:t>
      </w:r>
      <w:r w:rsidRPr="00D40495">
        <w:rPr>
          <w:sz w:val="24"/>
          <w:szCs w:val="24"/>
          <w:lang w:val="en-US"/>
        </w:rPr>
        <w:t xml:space="preserve">Palgrave </w:t>
      </w:r>
      <w:r w:rsidRPr="00814419">
        <w:rPr>
          <w:sz w:val="24"/>
          <w:szCs w:val="24"/>
          <w:lang w:val="en-US"/>
        </w:rPr>
        <w:t>Macmillan.</w:t>
      </w:r>
    </w:p>
    <w:p w:rsidR="0095317A" w:rsidRPr="00814419" w:rsidRDefault="00326052" w:rsidP="00D40495">
      <w:pPr>
        <w:ind w:left="426" w:hanging="426"/>
        <w:rPr>
          <w:sz w:val="24"/>
          <w:szCs w:val="24"/>
          <w:lang w:val="en-US"/>
        </w:rPr>
      </w:pPr>
      <w:r w:rsidRPr="00814419">
        <w:rPr>
          <w:sz w:val="24"/>
          <w:szCs w:val="24"/>
          <w:lang w:val="en-US"/>
        </w:rPr>
        <w:t xml:space="preserve">Pavolini, E., León, M., Guillén, A. M., &amp; Ascoli, U. (2015). From austerity to permanent strain? The EU and welfare state reform in Italy and Spain. </w:t>
      </w:r>
      <w:r w:rsidRPr="00814419">
        <w:rPr>
          <w:i/>
          <w:iCs/>
          <w:sz w:val="24"/>
          <w:szCs w:val="24"/>
          <w:lang w:val="en-US"/>
        </w:rPr>
        <w:t>Comparative European Politics</w:t>
      </w:r>
      <w:r w:rsidRPr="00814419">
        <w:rPr>
          <w:sz w:val="24"/>
          <w:szCs w:val="24"/>
          <w:lang w:val="en-US"/>
        </w:rPr>
        <w:t xml:space="preserve">, </w:t>
      </w:r>
      <w:r w:rsidRPr="00814419">
        <w:rPr>
          <w:i/>
          <w:iCs/>
          <w:sz w:val="24"/>
          <w:szCs w:val="24"/>
          <w:lang w:val="en-US"/>
        </w:rPr>
        <w:t>13</w:t>
      </w:r>
      <w:r w:rsidRPr="00814419">
        <w:rPr>
          <w:sz w:val="24"/>
          <w:szCs w:val="24"/>
          <w:lang w:val="en-US"/>
        </w:rPr>
        <w:t>(1), 56-76.</w:t>
      </w:r>
    </w:p>
    <w:p w:rsidR="00814419" w:rsidRDefault="00814419" w:rsidP="00814419">
      <w:pPr>
        <w:spacing w:after="0" w:line="240" w:lineRule="auto"/>
        <w:ind w:left="426" w:hanging="426"/>
        <w:rPr>
          <w:sz w:val="24"/>
          <w:szCs w:val="24"/>
          <w:lang w:val="en-US"/>
        </w:rPr>
      </w:pPr>
      <w:r w:rsidRPr="00122959">
        <w:rPr>
          <w:sz w:val="24"/>
          <w:szCs w:val="24"/>
          <w:lang w:val="en-US"/>
        </w:rPr>
        <w:t xml:space="preserve">Pentti, M., &amp; Pekola-Sjöblom, M. (2013). </w:t>
      </w:r>
      <w:r w:rsidRPr="00814419">
        <w:rPr>
          <w:i/>
          <w:sz w:val="24"/>
          <w:szCs w:val="24"/>
          <w:lang w:val="en-US"/>
        </w:rPr>
        <w:t>Mu</w:t>
      </w:r>
      <w:r w:rsidRPr="00814419">
        <w:rPr>
          <w:rFonts w:eastAsia="Times New Roman" w:cs="Times New Roman"/>
          <w:i/>
          <w:sz w:val="24"/>
          <w:szCs w:val="24"/>
          <w:lang w:val="en-US" w:eastAsia="nl-NL"/>
        </w:rPr>
        <w:t>nicipalities and services in Finland: A research perspective</w:t>
      </w:r>
      <w:r w:rsidRPr="00814419">
        <w:rPr>
          <w:rFonts w:eastAsia="Times New Roman" w:cs="Times New Roman"/>
          <w:sz w:val="24"/>
          <w:szCs w:val="24"/>
          <w:lang w:val="en-US" w:eastAsia="nl-NL"/>
        </w:rPr>
        <w:t xml:space="preserve"> (</w:t>
      </w:r>
      <w:r>
        <w:rPr>
          <w:rFonts w:eastAsia="Times New Roman" w:cs="Times New Roman"/>
          <w:sz w:val="24"/>
          <w:szCs w:val="24"/>
          <w:lang w:val="en-US" w:eastAsia="nl-NL"/>
        </w:rPr>
        <w:t>ARTUU Evaluation Research P</w:t>
      </w:r>
      <w:r w:rsidRPr="00814419">
        <w:rPr>
          <w:rFonts w:eastAsia="Times New Roman" w:cs="Times New Roman"/>
          <w:sz w:val="24"/>
          <w:szCs w:val="24"/>
          <w:lang w:val="en-US" w:eastAsia="nl-NL"/>
        </w:rPr>
        <w:t xml:space="preserve">rogram). Retrieved from </w:t>
      </w:r>
      <w:r w:rsidRPr="00814419">
        <w:rPr>
          <w:sz w:val="24"/>
          <w:szCs w:val="24"/>
          <w:lang w:val="en-US"/>
        </w:rPr>
        <w:t>http://shop.</w:t>
      </w:r>
      <w:r>
        <w:rPr>
          <w:sz w:val="24"/>
          <w:szCs w:val="24"/>
          <w:lang w:val="en-US"/>
        </w:rPr>
        <w:t>​</w:t>
      </w:r>
      <w:r w:rsidRPr="00814419">
        <w:rPr>
          <w:sz w:val="24"/>
          <w:szCs w:val="24"/>
          <w:lang w:val="en-US"/>
        </w:rPr>
        <w:t>kunnat.net/download.php?filename=uploads/acta_artunmitallaensisalto_ebook.pdf</w:t>
      </w:r>
    </w:p>
    <w:p w:rsidR="00814419" w:rsidRDefault="00814419" w:rsidP="00814419">
      <w:pPr>
        <w:spacing w:after="0" w:line="240" w:lineRule="auto"/>
        <w:ind w:left="426" w:hanging="426"/>
        <w:rPr>
          <w:sz w:val="24"/>
          <w:szCs w:val="24"/>
          <w:lang w:val="en-US"/>
        </w:rPr>
      </w:pPr>
    </w:p>
    <w:p w:rsidR="0095317A" w:rsidRPr="00814419" w:rsidRDefault="00326052" w:rsidP="00D40495">
      <w:pPr>
        <w:ind w:left="426" w:hanging="426"/>
        <w:rPr>
          <w:rFonts w:eastAsia="Times New Roman" w:cs="Times New Roman"/>
          <w:sz w:val="24"/>
          <w:szCs w:val="24"/>
          <w:lang w:val="en-US" w:eastAsia="nl-NL"/>
        </w:rPr>
      </w:pPr>
      <w:r w:rsidRPr="00814419">
        <w:rPr>
          <w:rFonts w:eastAsia="Times New Roman" w:cs="Times New Roman"/>
          <w:sz w:val="24"/>
          <w:szCs w:val="24"/>
          <w:lang w:val="en-US" w:eastAsia="nl-NL"/>
        </w:rPr>
        <w:t xml:space="preserve">Perelman, J., Felix, S., &amp; Santana, R. (2015). The Great Recession in Portugal: Impact on hospital care use. </w:t>
      </w:r>
      <w:r w:rsidRPr="00814419">
        <w:rPr>
          <w:rFonts w:eastAsia="Times New Roman" w:cs="Times New Roman"/>
          <w:i/>
          <w:iCs/>
          <w:sz w:val="24"/>
          <w:szCs w:val="24"/>
          <w:lang w:val="en-US" w:eastAsia="nl-NL"/>
        </w:rPr>
        <w:t>Health Policy</w:t>
      </w:r>
      <w:r w:rsidRPr="00814419">
        <w:rPr>
          <w:rFonts w:eastAsia="Times New Roman" w:cs="Times New Roman"/>
          <w:sz w:val="24"/>
          <w:szCs w:val="24"/>
          <w:lang w:val="en-US" w:eastAsia="nl-NL"/>
        </w:rPr>
        <w:t xml:space="preserve">, </w:t>
      </w:r>
      <w:r w:rsidRPr="00814419">
        <w:rPr>
          <w:rFonts w:eastAsia="Times New Roman" w:cs="Times New Roman"/>
          <w:i/>
          <w:iCs/>
          <w:sz w:val="24"/>
          <w:szCs w:val="24"/>
          <w:lang w:val="en-US" w:eastAsia="nl-NL"/>
        </w:rPr>
        <w:t>119</w:t>
      </w:r>
      <w:r w:rsidRPr="00814419">
        <w:rPr>
          <w:rFonts w:eastAsia="Times New Roman" w:cs="Times New Roman"/>
          <w:sz w:val="24"/>
          <w:szCs w:val="24"/>
          <w:lang w:val="en-US" w:eastAsia="nl-NL"/>
        </w:rPr>
        <w:t>(3), 307</w:t>
      </w:r>
      <w:r w:rsidR="00A76DC0" w:rsidRPr="00814419">
        <w:rPr>
          <w:rFonts w:eastAsia="Times New Roman" w:cs="Times New Roman"/>
          <w:sz w:val="24"/>
          <w:szCs w:val="24"/>
          <w:lang w:val="en-US" w:eastAsia="nl-NL"/>
        </w:rPr>
        <w:t>–</w:t>
      </w:r>
      <w:r w:rsidRPr="00814419">
        <w:rPr>
          <w:rFonts w:eastAsia="Times New Roman" w:cs="Times New Roman"/>
          <w:sz w:val="24"/>
          <w:szCs w:val="24"/>
          <w:lang w:val="en-US" w:eastAsia="nl-NL"/>
        </w:rPr>
        <w:t>315.</w:t>
      </w:r>
    </w:p>
    <w:p w:rsidR="0095317A" w:rsidRPr="00D40495" w:rsidRDefault="00326052" w:rsidP="00D40495">
      <w:pPr>
        <w:ind w:left="426" w:hanging="426"/>
        <w:rPr>
          <w:sz w:val="24"/>
          <w:szCs w:val="24"/>
          <w:lang w:val="en-US"/>
        </w:rPr>
      </w:pPr>
      <w:r w:rsidRPr="00814419">
        <w:rPr>
          <w:sz w:val="24"/>
          <w:szCs w:val="24"/>
          <w:lang w:val="en-US"/>
        </w:rPr>
        <w:t>Peters, B.G., Pierre, J., &amp; King, D.S. (2005). The Politics of Path Dependency: Political Conflict in Historical Institutio</w:t>
      </w:r>
      <w:r w:rsidR="00A76DC0" w:rsidRPr="00814419">
        <w:rPr>
          <w:sz w:val="24"/>
          <w:szCs w:val="24"/>
          <w:lang w:val="en-US"/>
        </w:rPr>
        <w:t xml:space="preserve">nalism. </w:t>
      </w:r>
      <w:r w:rsidR="00A76DC0" w:rsidRPr="00814419">
        <w:rPr>
          <w:i/>
          <w:sz w:val="24"/>
          <w:szCs w:val="24"/>
          <w:lang w:val="en-US"/>
        </w:rPr>
        <w:t>Journal of Politics</w:t>
      </w:r>
      <w:r w:rsidR="00A76DC0" w:rsidRPr="00D40495">
        <w:rPr>
          <w:i/>
          <w:sz w:val="24"/>
          <w:szCs w:val="24"/>
          <w:lang w:val="en-US"/>
        </w:rPr>
        <w:t>, 67</w:t>
      </w:r>
      <w:r w:rsidRPr="00D40495">
        <w:rPr>
          <w:i/>
          <w:sz w:val="24"/>
          <w:szCs w:val="24"/>
          <w:lang w:val="en-US"/>
        </w:rPr>
        <w:t>(</w:t>
      </w:r>
      <w:r w:rsidR="00A76DC0" w:rsidRPr="00D40495">
        <w:rPr>
          <w:sz w:val="24"/>
          <w:szCs w:val="24"/>
          <w:lang w:val="en-US"/>
        </w:rPr>
        <w:t>4), 1275–</w:t>
      </w:r>
      <w:r w:rsidRPr="00D40495">
        <w:rPr>
          <w:sz w:val="24"/>
          <w:szCs w:val="24"/>
          <w:lang w:val="en-US"/>
        </w:rPr>
        <w:t>1300.</w:t>
      </w:r>
    </w:p>
    <w:p w:rsidR="0095317A" w:rsidRPr="00D40495" w:rsidRDefault="004848A1" w:rsidP="00D40495">
      <w:pPr>
        <w:ind w:left="426" w:hanging="426"/>
        <w:rPr>
          <w:rStyle w:val="Hyperlink"/>
          <w:sz w:val="24"/>
          <w:szCs w:val="24"/>
          <w:lang w:val="en-US"/>
        </w:rPr>
      </w:pPr>
      <w:r w:rsidRPr="004028A5">
        <w:rPr>
          <w:rFonts w:eastAsia="Times New Roman" w:cs="Arial"/>
          <w:sz w:val="24"/>
          <w:szCs w:val="24"/>
          <w:lang w:val="en-US" w:eastAsia="nl-NL"/>
        </w:rPr>
        <w:t xml:space="preserve">Petersen, K., &amp; Petersen, J. H. (2012). </w:t>
      </w:r>
      <w:r w:rsidRPr="00D40495">
        <w:rPr>
          <w:rFonts w:eastAsia="Times New Roman" w:cs="Arial"/>
          <w:i/>
          <w:sz w:val="24"/>
          <w:szCs w:val="24"/>
          <w:lang w:val="en-US" w:eastAsia="nl-NL"/>
        </w:rPr>
        <w:t>The welfare state in Danish political rhetoric</w:t>
      </w:r>
      <w:r w:rsidRPr="00D40495">
        <w:rPr>
          <w:rFonts w:eastAsia="Times New Roman" w:cs="Arial"/>
          <w:sz w:val="24"/>
          <w:szCs w:val="24"/>
          <w:lang w:val="en-US" w:eastAsia="nl-NL"/>
        </w:rPr>
        <w:t xml:space="preserve"> (</w:t>
      </w:r>
      <w:r w:rsidRPr="00D40495">
        <w:rPr>
          <w:rFonts w:cs="Times New Roman"/>
          <w:sz w:val="24"/>
          <w:szCs w:val="24"/>
          <w:lang w:val="en-US"/>
        </w:rPr>
        <w:t xml:space="preserve">Centre for Welfare State Research University of Southern Denmark Paper). Retrieved from </w:t>
      </w:r>
      <w:r w:rsidRPr="00FF3BC7">
        <w:rPr>
          <w:sz w:val="24"/>
          <w:szCs w:val="24"/>
          <w:lang w:val="en-US"/>
        </w:rPr>
        <w:t>http://www.sdu.dk/~/media/Files/Om_SDU/Institutter/Ihks/Projekter/VESB/WelfareState_DanishPoliticalRhetoric.pdf</w:t>
      </w:r>
    </w:p>
    <w:p w:rsidR="0095317A" w:rsidRPr="00D40495" w:rsidRDefault="00326052" w:rsidP="00D40495">
      <w:pPr>
        <w:ind w:left="426" w:hanging="426"/>
        <w:rPr>
          <w:sz w:val="24"/>
          <w:szCs w:val="24"/>
          <w:lang w:val="en-US"/>
        </w:rPr>
      </w:pPr>
      <w:r w:rsidRPr="00D40495">
        <w:rPr>
          <w:sz w:val="24"/>
          <w:szCs w:val="24"/>
          <w:lang w:val="en-US"/>
        </w:rPr>
        <w:t xml:space="preserve">Petring, A. (2012). </w:t>
      </w:r>
      <w:r w:rsidRPr="00D40495">
        <w:rPr>
          <w:i/>
          <w:iCs/>
          <w:sz w:val="24"/>
          <w:szCs w:val="24"/>
          <w:lang w:val="en-US"/>
        </w:rPr>
        <w:t>Welfare state and social democracy</w:t>
      </w:r>
      <w:r w:rsidR="00A76DC0" w:rsidRPr="00D40495">
        <w:rPr>
          <w:sz w:val="24"/>
          <w:szCs w:val="24"/>
          <w:lang w:val="en-US"/>
        </w:rPr>
        <w:t>. Bonn, Germany: Friedrich-Ebert-Stiftung.</w:t>
      </w:r>
    </w:p>
    <w:p w:rsidR="0095317A" w:rsidRPr="00D40495" w:rsidRDefault="00326052" w:rsidP="00D40495">
      <w:pPr>
        <w:ind w:left="426" w:hanging="426"/>
        <w:rPr>
          <w:sz w:val="24"/>
          <w:szCs w:val="24"/>
          <w:lang w:val="en-US"/>
        </w:rPr>
      </w:pPr>
      <w:r w:rsidRPr="00D40495">
        <w:rPr>
          <w:sz w:val="24"/>
          <w:szCs w:val="24"/>
          <w:lang w:val="en-US"/>
        </w:rPr>
        <w:t xml:space="preserve">Pickel, G., Lauth, H. J., &amp; Jahn, D. (2008). </w:t>
      </w:r>
      <w:r w:rsidRPr="00D40495">
        <w:rPr>
          <w:i/>
          <w:iCs/>
          <w:sz w:val="24"/>
          <w:szCs w:val="24"/>
        </w:rPr>
        <w:t>Methoden der vergleichenden Politik-und Sozialwissenschaft</w:t>
      </w:r>
      <w:r w:rsidRPr="00D40495">
        <w:rPr>
          <w:sz w:val="24"/>
          <w:szCs w:val="24"/>
        </w:rPr>
        <w:t xml:space="preserve">. </w:t>
      </w:r>
      <w:r w:rsidR="00A76DC0" w:rsidRPr="00D40495">
        <w:rPr>
          <w:sz w:val="24"/>
          <w:szCs w:val="24"/>
          <w:lang w:val="en-US"/>
        </w:rPr>
        <w:t xml:space="preserve">Wiesenbaden, Germany: </w:t>
      </w:r>
      <w:r w:rsidRPr="00D40495">
        <w:rPr>
          <w:sz w:val="24"/>
          <w:szCs w:val="24"/>
          <w:lang w:val="en-US"/>
        </w:rPr>
        <w:t>V</w:t>
      </w:r>
      <w:r w:rsidR="0095317A" w:rsidRPr="00D40495">
        <w:rPr>
          <w:sz w:val="24"/>
          <w:szCs w:val="24"/>
          <w:lang w:val="en-US"/>
        </w:rPr>
        <w:t>erlag für Sozialwissenschaften.</w:t>
      </w:r>
    </w:p>
    <w:p w:rsidR="0095317A" w:rsidRPr="00D40495" w:rsidRDefault="00326052" w:rsidP="00D40495">
      <w:pPr>
        <w:ind w:left="426" w:hanging="426"/>
        <w:rPr>
          <w:sz w:val="24"/>
          <w:szCs w:val="24"/>
          <w:lang w:val="en-US"/>
        </w:rPr>
      </w:pPr>
      <w:r w:rsidRPr="00D40495">
        <w:rPr>
          <w:sz w:val="24"/>
          <w:szCs w:val="24"/>
          <w:lang w:val="en-US"/>
        </w:rPr>
        <w:t xml:space="preserve">Pierson, P. (1994). </w:t>
      </w:r>
      <w:r w:rsidRPr="00D40495">
        <w:rPr>
          <w:i/>
          <w:iCs/>
          <w:sz w:val="24"/>
          <w:szCs w:val="24"/>
          <w:lang w:val="en-US"/>
        </w:rPr>
        <w:t>Dismantling the welfare state</w:t>
      </w:r>
      <w:proofErr w:type="gramStart"/>
      <w:r w:rsidRPr="00D40495">
        <w:rPr>
          <w:i/>
          <w:iCs/>
          <w:sz w:val="24"/>
          <w:szCs w:val="24"/>
          <w:lang w:val="en-US"/>
        </w:rPr>
        <w:t>?:</w:t>
      </w:r>
      <w:proofErr w:type="gramEnd"/>
      <w:r w:rsidRPr="00D40495">
        <w:rPr>
          <w:i/>
          <w:iCs/>
          <w:sz w:val="24"/>
          <w:szCs w:val="24"/>
          <w:lang w:val="en-US"/>
        </w:rPr>
        <w:t xml:space="preserve"> Reagan, Thatcher and the politics of retrenchment</w:t>
      </w:r>
      <w:r w:rsidRPr="00D40495">
        <w:rPr>
          <w:sz w:val="24"/>
          <w:szCs w:val="24"/>
          <w:lang w:val="en-US"/>
        </w:rPr>
        <w:t xml:space="preserve">. </w:t>
      </w:r>
      <w:r w:rsidR="00A76DC0" w:rsidRPr="00D40495">
        <w:rPr>
          <w:sz w:val="24"/>
          <w:szCs w:val="24"/>
          <w:lang w:val="en-US"/>
        </w:rPr>
        <w:t xml:space="preserve">Cambridge, United Kingdom: Cambridge </w:t>
      </w:r>
      <w:r w:rsidRPr="00D40495">
        <w:rPr>
          <w:sz w:val="24"/>
          <w:szCs w:val="24"/>
          <w:lang w:val="en-US"/>
        </w:rPr>
        <w:t>University Press.</w:t>
      </w:r>
    </w:p>
    <w:p w:rsidR="0095317A" w:rsidRPr="00D40495" w:rsidRDefault="00A76DC0" w:rsidP="00D40495">
      <w:pPr>
        <w:ind w:left="426" w:hanging="426"/>
        <w:rPr>
          <w:rFonts w:cs="TTFF4A9520t00"/>
          <w:sz w:val="24"/>
          <w:szCs w:val="24"/>
          <w:lang w:val="en-US"/>
        </w:rPr>
      </w:pPr>
      <w:r w:rsidRPr="00D40495">
        <w:rPr>
          <w:rFonts w:cs="TTFF4A9520t00"/>
          <w:sz w:val="24"/>
          <w:szCs w:val="24"/>
          <w:lang w:val="en-US"/>
        </w:rPr>
        <w:t>P</w:t>
      </w:r>
      <w:r w:rsidR="00326052" w:rsidRPr="00D40495">
        <w:rPr>
          <w:rFonts w:cs="TTFF4A9520t00"/>
          <w:sz w:val="24"/>
          <w:szCs w:val="24"/>
          <w:lang w:val="en-US"/>
        </w:rPr>
        <w:t xml:space="preserve">ierson, P. (1996). </w:t>
      </w:r>
      <w:r w:rsidR="00326052" w:rsidRPr="00D40495">
        <w:rPr>
          <w:rFonts w:cs="TTFF4ABC40t00"/>
          <w:i/>
          <w:sz w:val="24"/>
          <w:szCs w:val="24"/>
          <w:lang w:val="en-US"/>
        </w:rPr>
        <w:t>The new politics of the welfare state</w:t>
      </w:r>
      <w:r w:rsidR="00326052" w:rsidRPr="00D40495">
        <w:rPr>
          <w:rFonts w:cs="TTFF4A9520t00"/>
          <w:i/>
          <w:sz w:val="24"/>
          <w:szCs w:val="24"/>
          <w:lang w:val="en-US"/>
        </w:rPr>
        <w:t>.</w:t>
      </w:r>
      <w:r w:rsidR="00326052" w:rsidRPr="00D40495">
        <w:rPr>
          <w:rFonts w:cs="TTFF4A9520t00"/>
          <w:sz w:val="24"/>
          <w:szCs w:val="24"/>
          <w:lang w:val="en-US"/>
        </w:rPr>
        <w:t xml:space="preserve"> </w:t>
      </w:r>
      <w:r w:rsidRPr="00D40495">
        <w:rPr>
          <w:rFonts w:cs="TTFF4A9520t00"/>
          <w:sz w:val="24"/>
          <w:szCs w:val="24"/>
          <w:lang w:val="en-US"/>
        </w:rPr>
        <w:t>Oxford, United Kingdom</w:t>
      </w:r>
      <w:r w:rsidR="00326052" w:rsidRPr="00D40495">
        <w:rPr>
          <w:rFonts w:cs="TTFF4A9520t00"/>
          <w:sz w:val="24"/>
          <w:szCs w:val="24"/>
          <w:lang w:val="en-US"/>
        </w:rPr>
        <w:t>: Oxford</w:t>
      </w:r>
      <w:r w:rsidRPr="00D40495">
        <w:rPr>
          <w:rFonts w:cs="TTFF4A9520t00"/>
          <w:sz w:val="24"/>
          <w:szCs w:val="24"/>
          <w:lang w:val="en-US"/>
        </w:rPr>
        <w:t xml:space="preserve"> </w:t>
      </w:r>
      <w:r w:rsidR="00326052" w:rsidRPr="00D40495">
        <w:rPr>
          <w:rFonts w:cs="TTFF4A9520t00"/>
          <w:sz w:val="24"/>
          <w:szCs w:val="24"/>
          <w:lang w:val="en-US"/>
        </w:rPr>
        <w:t>University Press.</w:t>
      </w:r>
    </w:p>
    <w:p w:rsidR="0095317A" w:rsidRPr="00D40495" w:rsidRDefault="0032605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Pierson, P. (2002). Coping with permanent austerity: welfare state restructuring in affluent democracies. </w:t>
      </w:r>
      <w:r w:rsidRPr="00D40495">
        <w:rPr>
          <w:rFonts w:eastAsia="Times New Roman" w:cs="Times New Roman"/>
          <w:i/>
          <w:iCs/>
          <w:sz w:val="24"/>
          <w:szCs w:val="24"/>
          <w:lang w:val="en-US" w:eastAsia="nl-NL"/>
        </w:rPr>
        <w:t>Revue française de sociologie</w:t>
      </w:r>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43</w:t>
      </w:r>
      <w:r w:rsidR="00DD04DC" w:rsidRPr="00D40495">
        <w:rPr>
          <w:rFonts w:eastAsia="Times New Roman" w:cs="Times New Roman"/>
          <w:sz w:val="24"/>
          <w:szCs w:val="24"/>
          <w:lang w:val="en-US" w:eastAsia="nl-NL"/>
        </w:rPr>
        <w:t>(2), 369–</w:t>
      </w:r>
      <w:r w:rsidRPr="00D40495">
        <w:rPr>
          <w:rFonts w:eastAsia="Times New Roman" w:cs="Times New Roman"/>
          <w:sz w:val="24"/>
          <w:szCs w:val="24"/>
          <w:lang w:val="en-US" w:eastAsia="nl-NL"/>
        </w:rPr>
        <w:t>406.</w:t>
      </w:r>
    </w:p>
    <w:p w:rsidR="0095317A" w:rsidRPr="00D40495" w:rsidRDefault="00326052" w:rsidP="00D40495">
      <w:pPr>
        <w:ind w:left="426" w:hanging="426"/>
        <w:rPr>
          <w:sz w:val="24"/>
          <w:szCs w:val="24"/>
          <w:lang w:val="en-US"/>
        </w:rPr>
      </w:pPr>
      <w:r w:rsidRPr="00D40495">
        <w:rPr>
          <w:sz w:val="24"/>
          <w:szCs w:val="24"/>
          <w:lang w:val="en-US"/>
        </w:rPr>
        <w:t xml:space="preserve">Pochet, P., &amp; Degryse, C. (2012). The programmed dismantling of the European social model. </w:t>
      </w:r>
      <w:r w:rsidRPr="00D40495">
        <w:rPr>
          <w:i/>
          <w:iCs/>
          <w:sz w:val="24"/>
          <w:szCs w:val="24"/>
          <w:lang w:val="en-US"/>
        </w:rPr>
        <w:t>Intereconomics</w:t>
      </w:r>
      <w:r w:rsidRPr="00D40495">
        <w:rPr>
          <w:sz w:val="24"/>
          <w:szCs w:val="24"/>
          <w:lang w:val="en-US"/>
        </w:rPr>
        <w:t xml:space="preserve">, </w:t>
      </w:r>
      <w:r w:rsidRPr="00D40495">
        <w:rPr>
          <w:i/>
          <w:iCs/>
          <w:sz w:val="24"/>
          <w:szCs w:val="24"/>
          <w:lang w:val="en-US"/>
        </w:rPr>
        <w:t>47</w:t>
      </w:r>
      <w:r w:rsidR="00A76DC0" w:rsidRPr="00D40495">
        <w:rPr>
          <w:sz w:val="24"/>
          <w:szCs w:val="24"/>
          <w:lang w:val="en-US"/>
        </w:rPr>
        <w:t>(4), 200–</w:t>
      </w:r>
      <w:r w:rsidRPr="00D40495">
        <w:rPr>
          <w:sz w:val="24"/>
          <w:szCs w:val="24"/>
          <w:lang w:val="en-US"/>
        </w:rPr>
        <w:t>229.</w:t>
      </w:r>
    </w:p>
    <w:p w:rsidR="0095317A" w:rsidRPr="00D40495" w:rsidRDefault="0095317A" w:rsidP="00D40495">
      <w:pPr>
        <w:ind w:left="426" w:hanging="426"/>
        <w:rPr>
          <w:rFonts w:eastAsia="Times New Roman" w:cs="Times New Roman"/>
          <w:sz w:val="24"/>
          <w:szCs w:val="24"/>
          <w:lang w:val="en-US" w:eastAsia="nl-NL"/>
        </w:rPr>
      </w:pPr>
      <w:r w:rsidRPr="00D40495">
        <w:rPr>
          <w:sz w:val="24"/>
          <w:szCs w:val="24"/>
          <w:lang w:val="en-US"/>
        </w:rPr>
        <w:t>P</w:t>
      </w:r>
      <w:r w:rsidR="00326052" w:rsidRPr="00D40495">
        <w:rPr>
          <w:rFonts w:eastAsia="Times New Roman" w:cs="Times New Roman"/>
          <w:sz w:val="24"/>
          <w:szCs w:val="24"/>
          <w:lang w:val="en-US" w:eastAsia="nl-NL"/>
        </w:rPr>
        <w:t xml:space="preserve">utnam, R. D. (1988). Diplomacy and domestic politics: the logic of two-level games. </w:t>
      </w:r>
      <w:r w:rsidR="00326052" w:rsidRPr="00D40495">
        <w:rPr>
          <w:rFonts w:eastAsia="Times New Roman" w:cs="Times New Roman"/>
          <w:i/>
          <w:iCs/>
          <w:sz w:val="24"/>
          <w:szCs w:val="24"/>
          <w:lang w:val="en-US" w:eastAsia="nl-NL"/>
        </w:rPr>
        <w:t>International organization</w:t>
      </w:r>
      <w:r w:rsidR="00326052" w:rsidRPr="00D40495">
        <w:rPr>
          <w:rFonts w:eastAsia="Times New Roman" w:cs="Times New Roman"/>
          <w:sz w:val="24"/>
          <w:szCs w:val="24"/>
          <w:lang w:val="en-US" w:eastAsia="nl-NL"/>
        </w:rPr>
        <w:t xml:space="preserve">, </w:t>
      </w:r>
      <w:r w:rsidR="00326052" w:rsidRPr="00D40495">
        <w:rPr>
          <w:rFonts w:eastAsia="Times New Roman" w:cs="Times New Roman"/>
          <w:i/>
          <w:iCs/>
          <w:sz w:val="24"/>
          <w:szCs w:val="24"/>
          <w:lang w:val="en-US" w:eastAsia="nl-NL"/>
        </w:rPr>
        <w:t>42</w:t>
      </w:r>
      <w:r w:rsidR="00326052" w:rsidRPr="00D40495">
        <w:rPr>
          <w:rFonts w:eastAsia="Times New Roman" w:cs="Times New Roman"/>
          <w:sz w:val="24"/>
          <w:szCs w:val="24"/>
          <w:lang w:val="en-US" w:eastAsia="nl-NL"/>
        </w:rPr>
        <w:t>(03), 427-460.</w:t>
      </w:r>
    </w:p>
    <w:p w:rsidR="0095317A" w:rsidRPr="00D40495" w:rsidRDefault="00326052" w:rsidP="00D40495">
      <w:pPr>
        <w:ind w:left="426" w:hanging="426"/>
        <w:rPr>
          <w:rFonts w:eastAsia="Times New Roman" w:cs="Courier New"/>
          <w:sz w:val="24"/>
          <w:szCs w:val="24"/>
          <w:lang w:val="en-US" w:eastAsia="nl-NL"/>
        </w:rPr>
      </w:pPr>
      <w:r w:rsidRPr="00D40495">
        <w:rPr>
          <w:rFonts w:eastAsia="Times New Roman" w:cs="Courier New"/>
          <w:sz w:val="24"/>
          <w:szCs w:val="24"/>
          <w:lang w:val="en-US" w:eastAsia="nl-NL"/>
        </w:rPr>
        <w:t>Quaglio, G., Karapiperis, T., Van Woensel, L., Arnold, E., &amp; McDaid, D. (2013). Austerity and health in Europe. Health Policy, 113(1-2), 13–19.</w:t>
      </w:r>
    </w:p>
    <w:p w:rsidR="0095317A" w:rsidRPr="00D40495" w:rsidRDefault="00822831" w:rsidP="00D40495">
      <w:pPr>
        <w:ind w:left="426" w:hanging="426"/>
        <w:rPr>
          <w:rStyle w:val="element-citation"/>
          <w:sz w:val="24"/>
          <w:szCs w:val="24"/>
          <w:lang w:val="en-US"/>
        </w:rPr>
      </w:pPr>
      <w:r w:rsidRPr="00D40495">
        <w:rPr>
          <w:rStyle w:val="element-citation"/>
          <w:sz w:val="24"/>
          <w:szCs w:val="24"/>
          <w:lang w:val="en-US"/>
        </w:rPr>
        <w:t xml:space="preserve">Ragin, </w:t>
      </w:r>
      <w:r w:rsidR="00326052" w:rsidRPr="00D40495">
        <w:rPr>
          <w:rStyle w:val="element-citation"/>
          <w:sz w:val="24"/>
          <w:szCs w:val="24"/>
          <w:lang w:val="en-US"/>
        </w:rPr>
        <w:t>C</w:t>
      </w:r>
      <w:r w:rsidRPr="00D40495">
        <w:rPr>
          <w:rStyle w:val="element-citation"/>
          <w:sz w:val="24"/>
          <w:szCs w:val="24"/>
          <w:lang w:val="en-US"/>
        </w:rPr>
        <w:t xml:space="preserve">. </w:t>
      </w:r>
      <w:r w:rsidR="00326052" w:rsidRPr="00D40495">
        <w:rPr>
          <w:rStyle w:val="element-citation"/>
          <w:sz w:val="24"/>
          <w:szCs w:val="24"/>
          <w:lang w:val="en-US"/>
        </w:rPr>
        <w:t>C.</w:t>
      </w:r>
      <w:r w:rsidRPr="00D40495">
        <w:rPr>
          <w:rStyle w:val="element-citation"/>
          <w:sz w:val="24"/>
          <w:szCs w:val="24"/>
          <w:lang w:val="en-US"/>
        </w:rPr>
        <w:t xml:space="preserve"> (1987). </w:t>
      </w:r>
      <w:r w:rsidR="00326052" w:rsidRPr="00D40495">
        <w:rPr>
          <w:rStyle w:val="ref-journal"/>
          <w:i/>
          <w:sz w:val="24"/>
          <w:szCs w:val="24"/>
          <w:lang w:val="en-US"/>
        </w:rPr>
        <w:t>The comparative method: moving beyond qualitative and quantitative strategies</w:t>
      </w:r>
      <w:r w:rsidR="00326052" w:rsidRPr="00D40495">
        <w:rPr>
          <w:rStyle w:val="ref-journal"/>
          <w:sz w:val="24"/>
          <w:szCs w:val="24"/>
          <w:lang w:val="en-US"/>
        </w:rPr>
        <w:t>.</w:t>
      </w:r>
      <w:r w:rsidR="00326052" w:rsidRPr="00D40495">
        <w:rPr>
          <w:rStyle w:val="element-citation"/>
          <w:sz w:val="24"/>
          <w:szCs w:val="24"/>
          <w:lang w:val="en-US"/>
        </w:rPr>
        <w:t xml:space="preserve"> Berkeley, </w:t>
      </w:r>
      <w:r w:rsidRPr="00D40495">
        <w:rPr>
          <w:rStyle w:val="element-citation"/>
          <w:sz w:val="24"/>
          <w:szCs w:val="24"/>
          <w:lang w:val="en-US"/>
        </w:rPr>
        <w:t>United States</w:t>
      </w:r>
      <w:r w:rsidR="00326052" w:rsidRPr="00D40495">
        <w:rPr>
          <w:rStyle w:val="element-citation"/>
          <w:sz w:val="24"/>
          <w:szCs w:val="24"/>
          <w:lang w:val="en-US"/>
        </w:rPr>
        <w:t>: The Univ</w:t>
      </w:r>
      <w:r w:rsidRPr="00D40495">
        <w:rPr>
          <w:rStyle w:val="element-citation"/>
          <w:sz w:val="24"/>
          <w:szCs w:val="24"/>
          <w:lang w:val="en-US"/>
        </w:rPr>
        <w:t>ersity of California Press.</w:t>
      </w:r>
    </w:p>
    <w:p w:rsidR="0095317A" w:rsidRPr="00D40495" w:rsidRDefault="0032605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Ragin, C. C. (1994). </w:t>
      </w:r>
      <w:r w:rsidRPr="00D40495">
        <w:rPr>
          <w:rFonts w:eastAsia="Times New Roman" w:cs="Times New Roman"/>
          <w:i/>
          <w:sz w:val="24"/>
          <w:szCs w:val="24"/>
          <w:lang w:val="en-US" w:eastAsia="nl-NL"/>
        </w:rPr>
        <w:t>Constructing Social Research: Th</w:t>
      </w:r>
      <w:r w:rsidR="00822831" w:rsidRPr="00D40495">
        <w:rPr>
          <w:rFonts w:eastAsia="Times New Roman" w:cs="Times New Roman"/>
          <w:i/>
          <w:sz w:val="24"/>
          <w:szCs w:val="24"/>
          <w:lang w:val="en-US" w:eastAsia="nl-NL"/>
        </w:rPr>
        <w:t>e Unity and Diversity of Method</w:t>
      </w:r>
      <w:r w:rsidR="00822831" w:rsidRPr="00D40495">
        <w:rPr>
          <w:rFonts w:eastAsia="Times New Roman" w:cs="Times New Roman"/>
          <w:sz w:val="24"/>
          <w:szCs w:val="24"/>
          <w:lang w:val="en-US" w:eastAsia="nl-NL"/>
        </w:rPr>
        <w:t>. Thousand Oaks, United States: Pine Forge.</w:t>
      </w:r>
    </w:p>
    <w:p w:rsidR="0095317A" w:rsidRPr="00D40495" w:rsidRDefault="00822831"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R</w:t>
      </w:r>
      <w:r w:rsidR="00326052" w:rsidRPr="00D40495">
        <w:rPr>
          <w:rFonts w:eastAsia="Times New Roman" w:cs="Times New Roman"/>
          <w:sz w:val="24"/>
          <w:szCs w:val="24"/>
          <w:lang w:val="en-US" w:eastAsia="nl-NL"/>
        </w:rPr>
        <w:t xml:space="preserve">agin, C. C. (2009). </w:t>
      </w:r>
      <w:r w:rsidR="00326052" w:rsidRPr="00D40495">
        <w:rPr>
          <w:rFonts w:eastAsia="Times New Roman" w:cs="Times New Roman"/>
          <w:i/>
          <w:iCs/>
          <w:sz w:val="24"/>
          <w:szCs w:val="24"/>
          <w:lang w:val="en-US" w:eastAsia="nl-NL"/>
        </w:rPr>
        <w:t>Redesigning Social Inquiry: Fuzzy Sets and Beyond</w:t>
      </w:r>
      <w:r w:rsidR="00326052" w:rsidRPr="00D40495">
        <w:rPr>
          <w:rFonts w:eastAsia="Times New Roman" w:cs="Times New Roman"/>
          <w:sz w:val="24"/>
          <w:szCs w:val="24"/>
          <w:lang w:val="en-US" w:eastAsia="nl-NL"/>
        </w:rPr>
        <w:t>.</w:t>
      </w:r>
      <w:r w:rsidRPr="00D40495">
        <w:rPr>
          <w:rFonts w:eastAsia="Times New Roman" w:cs="Times New Roman"/>
          <w:sz w:val="24"/>
          <w:szCs w:val="24"/>
          <w:lang w:val="en-US" w:eastAsia="nl-NL"/>
        </w:rPr>
        <w:t xml:space="preserve"> Chicago, United States: </w:t>
      </w:r>
      <w:r w:rsidR="00326052" w:rsidRPr="00D40495">
        <w:rPr>
          <w:rFonts w:eastAsia="Times New Roman" w:cs="Times New Roman"/>
          <w:sz w:val="24"/>
          <w:szCs w:val="24"/>
          <w:lang w:val="en-US" w:eastAsia="nl-NL"/>
        </w:rPr>
        <w:t>University of Chicago Press.</w:t>
      </w:r>
    </w:p>
    <w:p w:rsidR="0095317A" w:rsidRPr="00D40495" w:rsidRDefault="00326052" w:rsidP="00D40495">
      <w:pPr>
        <w:ind w:left="426" w:hanging="426"/>
        <w:rPr>
          <w:sz w:val="24"/>
          <w:szCs w:val="24"/>
          <w:lang w:val="en-US"/>
        </w:rPr>
      </w:pPr>
      <w:r w:rsidRPr="00D40495">
        <w:rPr>
          <w:sz w:val="24"/>
          <w:szCs w:val="24"/>
          <w:lang w:val="en-US"/>
        </w:rPr>
        <w:t>Reinhart, C. M., &amp; Reinhart, V. R. (2015). Financial Crises, Development, and Growth: A Long term</w:t>
      </w:r>
      <w:r w:rsidR="00822831" w:rsidRPr="00D40495">
        <w:rPr>
          <w:sz w:val="24"/>
          <w:szCs w:val="24"/>
          <w:lang w:val="en-US"/>
        </w:rPr>
        <w:t xml:space="preserve"> </w:t>
      </w:r>
      <w:r w:rsidRPr="00D40495">
        <w:rPr>
          <w:sz w:val="24"/>
          <w:szCs w:val="24"/>
          <w:lang w:val="en-US"/>
        </w:rPr>
        <w:t xml:space="preserve">Perspective. </w:t>
      </w:r>
      <w:r w:rsidRPr="00D40495">
        <w:rPr>
          <w:i/>
          <w:iCs/>
          <w:sz w:val="24"/>
          <w:szCs w:val="24"/>
          <w:lang w:val="en-US"/>
        </w:rPr>
        <w:t>The World Bank Economic Review</w:t>
      </w:r>
      <w:r w:rsidR="00822831" w:rsidRPr="00D40495">
        <w:rPr>
          <w:i/>
          <w:sz w:val="24"/>
          <w:szCs w:val="24"/>
          <w:lang w:val="en-US"/>
        </w:rPr>
        <w:t>, 29</w:t>
      </w:r>
      <w:r w:rsidR="00822831" w:rsidRPr="00D40495">
        <w:rPr>
          <w:sz w:val="24"/>
          <w:szCs w:val="24"/>
          <w:lang w:val="en-US"/>
        </w:rPr>
        <w:t>(1), 53–76.</w:t>
      </w:r>
    </w:p>
    <w:p w:rsidR="0095317A" w:rsidRPr="00D40495" w:rsidRDefault="00326052" w:rsidP="00D40495">
      <w:pPr>
        <w:ind w:left="426" w:hanging="426"/>
        <w:rPr>
          <w:sz w:val="24"/>
          <w:szCs w:val="24"/>
          <w:lang w:val="en-US"/>
        </w:rPr>
      </w:pPr>
      <w:r w:rsidRPr="00D40495">
        <w:rPr>
          <w:sz w:val="24"/>
          <w:szCs w:val="24"/>
          <w:lang w:val="en-US"/>
        </w:rPr>
        <w:t xml:space="preserve">Rihoux, B., &amp; Ragin, C. C. (2009). </w:t>
      </w:r>
      <w:r w:rsidRPr="00D40495">
        <w:rPr>
          <w:i/>
          <w:iCs/>
          <w:sz w:val="24"/>
          <w:szCs w:val="24"/>
          <w:lang w:val="en-US"/>
        </w:rPr>
        <w:t>Configurational comparative methods: Qualitative comparative analysis (QCA) and related techniques</w:t>
      </w:r>
      <w:r w:rsidRPr="00D40495">
        <w:rPr>
          <w:sz w:val="24"/>
          <w:szCs w:val="24"/>
          <w:lang w:val="en-US"/>
        </w:rPr>
        <w:t xml:space="preserve">. </w:t>
      </w:r>
      <w:r w:rsidR="00822831" w:rsidRPr="00D40495">
        <w:rPr>
          <w:rStyle w:val="st"/>
          <w:sz w:val="24"/>
          <w:szCs w:val="24"/>
          <w:lang w:val="en-US"/>
        </w:rPr>
        <w:t>Thousand Oaks</w:t>
      </w:r>
      <w:r w:rsidR="00822831" w:rsidRPr="00D40495">
        <w:rPr>
          <w:sz w:val="24"/>
          <w:szCs w:val="24"/>
          <w:lang w:val="en-US"/>
        </w:rPr>
        <w:t xml:space="preserve">, United States: </w:t>
      </w:r>
      <w:r w:rsidRPr="00D40495">
        <w:rPr>
          <w:sz w:val="24"/>
          <w:szCs w:val="24"/>
          <w:lang w:val="en-US"/>
        </w:rPr>
        <w:t>Sage.</w:t>
      </w:r>
    </w:p>
    <w:p w:rsidR="0095317A" w:rsidRPr="00D40495" w:rsidRDefault="00326052" w:rsidP="00D40495">
      <w:pPr>
        <w:ind w:left="426" w:hanging="426"/>
        <w:rPr>
          <w:rStyle w:val="Hyperlink"/>
          <w:sz w:val="24"/>
          <w:szCs w:val="24"/>
          <w:lang w:val="en-US"/>
        </w:rPr>
      </w:pPr>
      <w:r w:rsidRPr="00D40495">
        <w:rPr>
          <w:sz w:val="24"/>
          <w:szCs w:val="24"/>
          <w:lang w:val="en-US"/>
        </w:rPr>
        <w:t xml:space="preserve">Rodrigues R., Zólyomi E., Kalavrezou N., Matsaganis M. (2013) </w:t>
      </w:r>
      <w:r w:rsidRPr="00D40495">
        <w:rPr>
          <w:i/>
          <w:sz w:val="24"/>
          <w:szCs w:val="24"/>
          <w:lang w:val="en-US"/>
        </w:rPr>
        <w:t>The impact of the financial crisis</w:t>
      </w:r>
      <w:r w:rsidR="00822831" w:rsidRPr="00D40495">
        <w:rPr>
          <w:i/>
          <w:sz w:val="24"/>
          <w:szCs w:val="24"/>
          <w:lang w:val="en-US"/>
        </w:rPr>
        <w:t xml:space="preserve"> on unmet needs for healthcare </w:t>
      </w:r>
      <w:r w:rsidR="00822831" w:rsidRPr="00D40495">
        <w:rPr>
          <w:sz w:val="24"/>
          <w:szCs w:val="24"/>
          <w:lang w:val="en-US"/>
        </w:rPr>
        <w:t>(</w:t>
      </w:r>
      <w:r w:rsidRPr="00D40495">
        <w:rPr>
          <w:sz w:val="24"/>
          <w:szCs w:val="24"/>
          <w:lang w:val="en-US"/>
        </w:rPr>
        <w:t>Res</w:t>
      </w:r>
      <w:r w:rsidR="00822831" w:rsidRPr="00D40495">
        <w:rPr>
          <w:sz w:val="24"/>
          <w:szCs w:val="24"/>
          <w:lang w:val="en-US"/>
        </w:rPr>
        <w:t>earch Note 7/2013</w:t>
      </w:r>
      <w:r w:rsidRPr="00D40495">
        <w:rPr>
          <w:sz w:val="24"/>
          <w:szCs w:val="24"/>
          <w:lang w:val="en-US"/>
        </w:rPr>
        <w:t xml:space="preserve"> Social Situation O</w:t>
      </w:r>
      <w:r w:rsidR="00822831" w:rsidRPr="00D40495">
        <w:rPr>
          <w:sz w:val="24"/>
          <w:szCs w:val="24"/>
          <w:lang w:val="en-US"/>
        </w:rPr>
        <w:t xml:space="preserve">bservatory, European Commission). Retrieved from </w:t>
      </w:r>
      <w:r w:rsidR="00FF3BC7" w:rsidRPr="00FF3BC7">
        <w:rPr>
          <w:sz w:val="24"/>
          <w:szCs w:val="24"/>
          <w:lang w:val="en-US"/>
        </w:rPr>
        <w:t>http://www.euro.centre.org/data/​1417527848_17398.pdf</w:t>
      </w:r>
    </w:p>
    <w:p w:rsidR="0095317A" w:rsidRPr="00D40495" w:rsidRDefault="00326052" w:rsidP="00D40495">
      <w:pPr>
        <w:ind w:left="426" w:hanging="426"/>
        <w:rPr>
          <w:sz w:val="24"/>
          <w:szCs w:val="24"/>
          <w:lang w:val="en-US"/>
        </w:rPr>
      </w:pPr>
      <w:r w:rsidRPr="00D40495">
        <w:rPr>
          <w:sz w:val="24"/>
          <w:szCs w:val="24"/>
          <w:lang w:val="en-US"/>
        </w:rPr>
        <w:t xml:space="preserve">Rodrik, D. (1998). Why do More Open Economies have Bigger Governments? </w:t>
      </w:r>
      <w:r w:rsidRPr="00D40495">
        <w:rPr>
          <w:i/>
          <w:sz w:val="24"/>
          <w:szCs w:val="24"/>
          <w:lang w:val="en-US"/>
        </w:rPr>
        <w:t xml:space="preserve">Journal of </w:t>
      </w:r>
      <w:r w:rsidR="00822831" w:rsidRPr="00D40495">
        <w:rPr>
          <w:i/>
          <w:sz w:val="24"/>
          <w:szCs w:val="24"/>
          <w:lang w:val="en-US"/>
        </w:rPr>
        <w:t>Political Economy, 106</w:t>
      </w:r>
      <w:r w:rsidR="00822831" w:rsidRPr="00D40495">
        <w:rPr>
          <w:sz w:val="24"/>
          <w:szCs w:val="24"/>
          <w:lang w:val="en-US"/>
        </w:rPr>
        <w:t>(5), 997–</w:t>
      </w:r>
      <w:r w:rsidRPr="00D40495">
        <w:rPr>
          <w:sz w:val="24"/>
          <w:szCs w:val="24"/>
          <w:lang w:val="en-US"/>
        </w:rPr>
        <w:t>1032.</w:t>
      </w:r>
    </w:p>
    <w:p w:rsidR="0095317A" w:rsidRPr="00D40495" w:rsidRDefault="00326052" w:rsidP="00D40495">
      <w:pPr>
        <w:ind w:left="426" w:hanging="426"/>
        <w:rPr>
          <w:sz w:val="24"/>
          <w:szCs w:val="24"/>
          <w:lang w:val="en-US"/>
        </w:rPr>
      </w:pPr>
      <w:r w:rsidRPr="00D40495">
        <w:rPr>
          <w:sz w:val="24"/>
          <w:szCs w:val="24"/>
          <w:lang w:val="en-US"/>
        </w:rPr>
        <w:t>Roemer, M.</w:t>
      </w:r>
      <w:r w:rsidR="00555670" w:rsidRPr="00D40495">
        <w:rPr>
          <w:sz w:val="24"/>
          <w:szCs w:val="24"/>
          <w:lang w:val="en-US"/>
        </w:rPr>
        <w:t xml:space="preserve"> </w:t>
      </w:r>
      <w:r w:rsidRPr="00D40495">
        <w:rPr>
          <w:sz w:val="24"/>
          <w:szCs w:val="24"/>
          <w:lang w:val="en-US"/>
        </w:rPr>
        <w:t xml:space="preserve">I. </w:t>
      </w:r>
      <w:r w:rsidR="00555670" w:rsidRPr="00D40495">
        <w:rPr>
          <w:sz w:val="24"/>
          <w:szCs w:val="24"/>
          <w:lang w:val="en-US"/>
        </w:rPr>
        <w:t xml:space="preserve">(1993) </w:t>
      </w:r>
      <w:r w:rsidRPr="00D40495">
        <w:rPr>
          <w:i/>
          <w:sz w:val="24"/>
          <w:szCs w:val="24"/>
          <w:lang w:val="en-US"/>
        </w:rPr>
        <w:t>Nation</w:t>
      </w:r>
      <w:r w:rsidR="00555670" w:rsidRPr="00D40495">
        <w:rPr>
          <w:i/>
          <w:sz w:val="24"/>
          <w:szCs w:val="24"/>
          <w:lang w:val="en-US"/>
        </w:rPr>
        <w:t>al Health Systems of the World</w:t>
      </w:r>
      <w:r w:rsidR="00555670" w:rsidRPr="00D40495">
        <w:rPr>
          <w:sz w:val="24"/>
          <w:szCs w:val="24"/>
          <w:lang w:val="en-US"/>
        </w:rPr>
        <w:t xml:space="preserve">. Oxford, United Kingdom: </w:t>
      </w:r>
      <w:r w:rsidRPr="00D40495">
        <w:rPr>
          <w:sz w:val="24"/>
          <w:szCs w:val="24"/>
          <w:lang w:val="en-US"/>
        </w:rPr>
        <w:t>Oxf</w:t>
      </w:r>
      <w:r w:rsidR="00555670" w:rsidRPr="00D40495">
        <w:rPr>
          <w:sz w:val="24"/>
          <w:szCs w:val="24"/>
          <w:lang w:val="en-US"/>
        </w:rPr>
        <w:t xml:space="preserve">ord University Press. </w:t>
      </w:r>
    </w:p>
    <w:p w:rsidR="0095317A" w:rsidRPr="00D40495" w:rsidRDefault="0032605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Rosenberg, J. M. (2012). </w:t>
      </w:r>
      <w:r w:rsidRPr="00D40495">
        <w:rPr>
          <w:rFonts w:eastAsia="Times New Roman" w:cs="Times New Roman"/>
          <w:i/>
          <w:iCs/>
          <w:sz w:val="24"/>
          <w:szCs w:val="24"/>
          <w:lang w:val="en-US" w:eastAsia="nl-NL"/>
        </w:rPr>
        <w:t>The Concise Encyclopedia of the Great Recession 2007-2012</w:t>
      </w:r>
      <w:r w:rsidRPr="00D40495">
        <w:rPr>
          <w:rFonts w:eastAsia="Times New Roman" w:cs="Times New Roman"/>
          <w:sz w:val="24"/>
          <w:szCs w:val="24"/>
          <w:lang w:val="en-US" w:eastAsia="nl-NL"/>
        </w:rPr>
        <w:t xml:space="preserve">. </w:t>
      </w:r>
      <w:r w:rsidR="00555670" w:rsidRPr="00D40495">
        <w:rPr>
          <w:rFonts w:eastAsia="Times New Roman" w:cs="Times New Roman"/>
          <w:sz w:val="24"/>
          <w:szCs w:val="24"/>
          <w:lang w:val="en-US" w:eastAsia="nl-NL"/>
        </w:rPr>
        <w:t xml:space="preserve">Lanham, United States: </w:t>
      </w:r>
      <w:r w:rsidRPr="00D40495">
        <w:rPr>
          <w:rFonts w:eastAsia="Times New Roman" w:cs="Times New Roman"/>
          <w:sz w:val="24"/>
          <w:szCs w:val="24"/>
          <w:lang w:val="en-US" w:eastAsia="nl-NL"/>
        </w:rPr>
        <w:t>Scarecrow Press.</w:t>
      </w:r>
    </w:p>
    <w:p w:rsidR="0095317A" w:rsidRPr="00D40495" w:rsidRDefault="00555670" w:rsidP="00D40495">
      <w:pPr>
        <w:ind w:left="426" w:hanging="426"/>
        <w:rPr>
          <w:rStyle w:val="Hyperlink"/>
          <w:sz w:val="24"/>
          <w:szCs w:val="24"/>
          <w:lang w:val="en-US"/>
        </w:rPr>
      </w:pPr>
      <w:r w:rsidRPr="00D40495">
        <w:rPr>
          <w:rStyle w:val="referencelistitem"/>
          <w:sz w:val="24"/>
          <w:szCs w:val="24"/>
          <w:lang w:val="en-US"/>
        </w:rPr>
        <w:t xml:space="preserve">Rosendahl, J. (2015, November 06). Finnish government avoids break-up, reaches reform deal. </w:t>
      </w:r>
      <w:r w:rsidRPr="00D40495">
        <w:rPr>
          <w:rStyle w:val="referencelistitem"/>
          <w:i/>
          <w:iCs/>
          <w:sz w:val="24"/>
          <w:szCs w:val="24"/>
          <w:lang w:val="en-US"/>
        </w:rPr>
        <w:t>Reuters</w:t>
      </w:r>
      <w:r w:rsidRPr="00D40495">
        <w:rPr>
          <w:rStyle w:val="referencelistitem"/>
          <w:sz w:val="24"/>
          <w:szCs w:val="24"/>
          <w:lang w:val="en-US"/>
        </w:rPr>
        <w:t xml:space="preserve">. Retrieved from </w:t>
      </w:r>
      <w:r w:rsidRPr="00FF3BC7">
        <w:rPr>
          <w:sz w:val="24"/>
          <w:szCs w:val="24"/>
          <w:lang w:val="en-US"/>
        </w:rPr>
        <w:t>http://www.reuters.com/article/us-finland-government-idUSKCN0SV2ZL20151107</w:t>
      </w:r>
    </w:p>
    <w:p w:rsidR="0095317A" w:rsidRPr="00D40495" w:rsidRDefault="00326052" w:rsidP="00D40495">
      <w:pPr>
        <w:ind w:left="426" w:hanging="426"/>
        <w:rPr>
          <w:sz w:val="24"/>
          <w:szCs w:val="24"/>
          <w:lang w:val="en-US"/>
        </w:rPr>
      </w:pPr>
      <w:r w:rsidRPr="00D40495">
        <w:rPr>
          <w:sz w:val="24"/>
          <w:szCs w:val="24"/>
          <w:lang w:val="en-US"/>
        </w:rPr>
        <w:t xml:space="preserve">Ross, F. (1997). Cutting public expenditures in advanced industrial democracies: the importance of avoiding blame. </w:t>
      </w:r>
      <w:r w:rsidRPr="00D40495">
        <w:rPr>
          <w:i/>
          <w:iCs/>
          <w:sz w:val="24"/>
          <w:szCs w:val="24"/>
          <w:lang w:val="en-US"/>
        </w:rPr>
        <w:t>Governance</w:t>
      </w:r>
      <w:r w:rsidRPr="00D40495">
        <w:rPr>
          <w:sz w:val="24"/>
          <w:szCs w:val="24"/>
          <w:lang w:val="en-US"/>
        </w:rPr>
        <w:t xml:space="preserve">, </w:t>
      </w:r>
      <w:r w:rsidRPr="00D40495">
        <w:rPr>
          <w:i/>
          <w:iCs/>
          <w:sz w:val="24"/>
          <w:szCs w:val="24"/>
          <w:lang w:val="en-US"/>
        </w:rPr>
        <w:t>10</w:t>
      </w:r>
      <w:r w:rsidR="00555670" w:rsidRPr="00D40495">
        <w:rPr>
          <w:sz w:val="24"/>
          <w:szCs w:val="24"/>
          <w:lang w:val="en-US"/>
        </w:rPr>
        <w:t>(2), 175–</w:t>
      </w:r>
      <w:r w:rsidRPr="00D40495">
        <w:rPr>
          <w:sz w:val="24"/>
          <w:szCs w:val="24"/>
          <w:lang w:val="en-US"/>
        </w:rPr>
        <w:t>200.</w:t>
      </w:r>
    </w:p>
    <w:p w:rsidR="0095317A" w:rsidRPr="00D40495" w:rsidRDefault="00555670" w:rsidP="00D40495">
      <w:pPr>
        <w:ind w:left="426" w:hanging="426"/>
        <w:rPr>
          <w:sz w:val="24"/>
          <w:szCs w:val="24"/>
          <w:lang w:val="en-US"/>
        </w:rPr>
      </w:pPr>
      <w:r w:rsidRPr="00D40495">
        <w:rPr>
          <w:sz w:val="24"/>
          <w:szCs w:val="24"/>
          <w:lang w:val="en-US"/>
        </w:rPr>
        <w:t>Ross, F. (2000</w:t>
      </w:r>
      <w:r w:rsidR="00F8398A" w:rsidRPr="00D40495">
        <w:rPr>
          <w:sz w:val="24"/>
          <w:szCs w:val="24"/>
          <w:lang w:val="en-US"/>
        </w:rPr>
        <w:t>a</w:t>
      </w:r>
      <w:r w:rsidRPr="00D40495">
        <w:rPr>
          <w:sz w:val="24"/>
          <w:szCs w:val="24"/>
          <w:lang w:val="en-US"/>
        </w:rPr>
        <w:t xml:space="preserve">). </w:t>
      </w:r>
      <w:r w:rsidR="00326052" w:rsidRPr="00D40495">
        <w:rPr>
          <w:sz w:val="24"/>
          <w:szCs w:val="24"/>
          <w:lang w:val="en-US"/>
        </w:rPr>
        <w:t>Framing Welfare Reform in Affluent Societies: Rendering Restructuring More Palatable? Journa</w:t>
      </w:r>
      <w:r w:rsidRPr="00D40495">
        <w:rPr>
          <w:sz w:val="24"/>
          <w:szCs w:val="24"/>
          <w:lang w:val="en-US"/>
        </w:rPr>
        <w:t>l of Public Policy, 20 (3), 169–</w:t>
      </w:r>
      <w:r w:rsidR="00326052" w:rsidRPr="00D40495">
        <w:rPr>
          <w:sz w:val="24"/>
          <w:szCs w:val="24"/>
          <w:lang w:val="en-US"/>
        </w:rPr>
        <w:t>193.</w:t>
      </w:r>
    </w:p>
    <w:p w:rsidR="0095317A" w:rsidRDefault="00326052" w:rsidP="00D40495">
      <w:pPr>
        <w:ind w:left="426" w:hanging="426"/>
        <w:rPr>
          <w:sz w:val="24"/>
          <w:szCs w:val="24"/>
          <w:lang w:val="en-US"/>
        </w:rPr>
      </w:pPr>
      <w:r w:rsidRPr="00D40495">
        <w:rPr>
          <w:sz w:val="24"/>
          <w:szCs w:val="24"/>
          <w:lang w:val="en-US"/>
        </w:rPr>
        <w:t>Ross, F. (2000</w:t>
      </w:r>
      <w:r w:rsidR="00F8398A" w:rsidRPr="00D40495">
        <w:rPr>
          <w:sz w:val="24"/>
          <w:szCs w:val="24"/>
          <w:lang w:val="en-US"/>
        </w:rPr>
        <w:t>b</w:t>
      </w:r>
      <w:r w:rsidRPr="00D40495">
        <w:rPr>
          <w:sz w:val="24"/>
          <w:szCs w:val="24"/>
          <w:lang w:val="en-US"/>
        </w:rPr>
        <w:t xml:space="preserve">): Beyond Left and Right: The New Partisan Politics of Welfare, </w:t>
      </w:r>
      <w:r w:rsidR="00555670" w:rsidRPr="00D40495">
        <w:rPr>
          <w:i/>
          <w:sz w:val="24"/>
          <w:szCs w:val="24"/>
          <w:lang w:val="en-US"/>
        </w:rPr>
        <w:t xml:space="preserve">Governance, </w:t>
      </w:r>
      <w:r w:rsidRPr="00D40495">
        <w:rPr>
          <w:i/>
          <w:sz w:val="24"/>
          <w:szCs w:val="24"/>
          <w:lang w:val="en-US"/>
        </w:rPr>
        <w:t>13</w:t>
      </w:r>
      <w:r w:rsidR="00555670" w:rsidRPr="00D40495">
        <w:rPr>
          <w:sz w:val="24"/>
          <w:szCs w:val="24"/>
          <w:lang w:val="en-US"/>
        </w:rPr>
        <w:t>(</w:t>
      </w:r>
      <w:r w:rsidRPr="00D40495">
        <w:rPr>
          <w:sz w:val="24"/>
          <w:szCs w:val="24"/>
          <w:lang w:val="en-US"/>
        </w:rPr>
        <w:t>2</w:t>
      </w:r>
      <w:r w:rsidR="00555670" w:rsidRPr="00D40495">
        <w:rPr>
          <w:sz w:val="24"/>
          <w:szCs w:val="24"/>
          <w:lang w:val="en-US"/>
        </w:rPr>
        <w:t>)</w:t>
      </w:r>
      <w:r w:rsidRPr="00D40495">
        <w:rPr>
          <w:sz w:val="24"/>
          <w:szCs w:val="24"/>
          <w:lang w:val="en-US"/>
        </w:rPr>
        <w:t>, 155–83.</w:t>
      </w:r>
    </w:p>
    <w:p w:rsidR="005A5B90" w:rsidRPr="00D40495" w:rsidRDefault="005A5B90" w:rsidP="00D40495">
      <w:pPr>
        <w:ind w:left="426" w:hanging="426"/>
        <w:rPr>
          <w:sz w:val="24"/>
          <w:szCs w:val="24"/>
          <w:lang w:val="en-US"/>
        </w:rPr>
      </w:pPr>
      <w:r w:rsidRPr="005A5B90">
        <w:rPr>
          <w:sz w:val="24"/>
          <w:szCs w:val="24"/>
          <w:lang w:val="en-US"/>
        </w:rPr>
        <w:t>Rothstein, B. (1998). Just institutions matter: The moral and political logic of the univ</w:t>
      </w:r>
      <w:r>
        <w:rPr>
          <w:sz w:val="24"/>
          <w:szCs w:val="24"/>
          <w:lang w:val="en-US"/>
        </w:rPr>
        <w:t xml:space="preserve">ersal welfare state. Cambridge, United Kingdom: </w:t>
      </w:r>
      <w:r w:rsidRPr="005A5B90">
        <w:rPr>
          <w:sz w:val="24"/>
          <w:szCs w:val="24"/>
          <w:lang w:val="en-US"/>
        </w:rPr>
        <w:t>Cambridge University Press.</w:t>
      </w:r>
    </w:p>
    <w:p w:rsidR="0095317A" w:rsidRPr="00D40495" w:rsidRDefault="00326052" w:rsidP="00D40495">
      <w:pPr>
        <w:ind w:left="426" w:hanging="426"/>
        <w:rPr>
          <w:rStyle w:val="Hyperlink"/>
          <w:rFonts w:eastAsia="Times New Roman" w:cs="Times New Roman"/>
          <w:i/>
          <w:iCs/>
          <w:sz w:val="24"/>
          <w:szCs w:val="24"/>
          <w:lang w:val="en-US" w:eastAsia="nl-NL"/>
        </w:rPr>
      </w:pPr>
      <w:r w:rsidRPr="00DB25E1">
        <w:rPr>
          <w:rFonts w:eastAsia="Times New Roman" w:cs="Times New Roman"/>
          <w:sz w:val="24"/>
          <w:szCs w:val="24"/>
          <w:lang w:val="en-US" w:eastAsia="nl-NL"/>
        </w:rPr>
        <w:t xml:space="preserve">Sakellarides, C., Castelo-Branco, L., Barbosa, P., &amp; Azevedo, H. (2014). </w:t>
      </w:r>
      <w:r w:rsidRPr="00D40495">
        <w:rPr>
          <w:rFonts w:eastAsia="Times New Roman" w:cs="Times New Roman"/>
          <w:i/>
          <w:sz w:val="24"/>
          <w:szCs w:val="24"/>
          <w:lang w:val="en-US" w:eastAsia="nl-NL"/>
        </w:rPr>
        <w:t>The impact of the financial crisis on the health system and health in Portugal.</w:t>
      </w:r>
      <w:r w:rsidRPr="00D40495">
        <w:rPr>
          <w:rFonts w:eastAsia="Times New Roman" w:cs="Times New Roman"/>
          <w:sz w:val="24"/>
          <w:szCs w:val="24"/>
          <w:lang w:val="en-US" w:eastAsia="nl-NL"/>
        </w:rPr>
        <w:t xml:space="preserve"> </w:t>
      </w:r>
      <w:r w:rsidR="00DD7408" w:rsidRPr="00D40495">
        <w:rPr>
          <w:rFonts w:eastAsia="Times New Roman" w:cs="Times New Roman"/>
          <w:sz w:val="24"/>
          <w:szCs w:val="24"/>
          <w:lang w:val="en-US" w:eastAsia="nl-NL"/>
        </w:rPr>
        <w:t>(</w:t>
      </w:r>
      <w:r w:rsidRPr="00D40495">
        <w:rPr>
          <w:rFonts w:eastAsia="Times New Roman" w:cs="Times New Roman"/>
          <w:iCs/>
          <w:sz w:val="24"/>
          <w:szCs w:val="24"/>
          <w:lang w:val="en-US" w:eastAsia="nl-NL"/>
        </w:rPr>
        <w:t>European Observatory on Health Systems and Policies</w:t>
      </w:r>
      <w:r w:rsidR="00DD7408" w:rsidRPr="00D40495">
        <w:rPr>
          <w:rFonts w:eastAsia="Times New Roman" w:cs="Times New Roman"/>
          <w:iCs/>
          <w:sz w:val="24"/>
          <w:szCs w:val="24"/>
          <w:lang w:val="en-US" w:eastAsia="nl-NL"/>
        </w:rPr>
        <w:t xml:space="preserve"> Report). Retrieved from</w:t>
      </w:r>
      <w:r w:rsidR="00DD7408" w:rsidRPr="00D40495">
        <w:rPr>
          <w:rFonts w:eastAsia="Times New Roman" w:cs="Times New Roman"/>
          <w:i/>
          <w:iCs/>
          <w:sz w:val="24"/>
          <w:szCs w:val="24"/>
          <w:lang w:val="en-US" w:eastAsia="nl-NL"/>
        </w:rPr>
        <w:t xml:space="preserve"> </w:t>
      </w:r>
      <w:r w:rsidR="00FF3BC7" w:rsidRPr="00FF3BC7">
        <w:rPr>
          <w:rFonts w:eastAsia="Times New Roman" w:cs="Times New Roman"/>
          <w:i/>
          <w:iCs/>
          <w:sz w:val="24"/>
          <w:szCs w:val="24"/>
          <w:lang w:val="en-US" w:eastAsia="nl-NL"/>
        </w:rPr>
        <w:t>http://www.euro.who.int/__data/​assets/pdf_file/0006/266388/The-impact-of-the-financial-crisis-on-the-health-system-and-health-in-Portugal.pdf?ua=1</w:t>
      </w:r>
    </w:p>
    <w:p w:rsidR="0095317A" w:rsidRPr="00D40495" w:rsidRDefault="00326052" w:rsidP="00D40495">
      <w:pPr>
        <w:ind w:left="426" w:hanging="426"/>
        <w:rPr>
          <w:sz w:val="24"/>
          <w:szCs w:val="24"/>
          <w:lang w:val="en-US"/>
        </w:rPr>
      </w:pPr>
      <w:r w:rsidRPr="00D40495">
        <w:rPr>
          <w:sz w:val="24"/>
          <w:szCs w:val="24"/>
        </w:rPr>
        <w:t xml:space="preserve">Saltman, R., Vrangbaek, K., Lehto, J., &amp; Winblad, U. (2013). </w:t>
      </w:r>
      <w:r w:rsidRPr="00D40495">
        <w:rPr>
          <w:i/>
          <w:sz w:val="24"/>
          <w:szCs w:val="24"/>
          <w:lang w:val="en-US"/>
        </w:rPr>
        <w:t>After decades of decentralisation, the state now has a growing</w:t>
      </w:r>
      <w:r w:rsidR="00467B02" w:rsidRPr="00D40495">
        <w:rPr>
          <w:i/>
          <w:sz w:val="24"/>
          <w:szCs w:val="24"/>
          <w:lang w:val="en-US"/>
        </w:rPr>
        <w:t xml:space="preserve"> role in Nordic health systems </w:t>
      </w:r>
      <w:r w:rsidR="00467B02" w:rsidRPr="00D40495">
        <w:rPr>
          <w:sz w:val="24"/>
          <w:szCs w:val="24"/>
          <w:lang w:val="en-US"/>
        </w:rPr>
        <w:t>(L</w:t>
      </w:r>
      <w:r w:rsidRPr="00D40495">
        <w:rPr>
          <w:iCs/>
          <w:sz w:val="24"/>
          <w:szCs w:val="24"/>
          <w:lang w:val="en-US"/>
        </w:rPr>
        <w:t>SE Europe</w:t>
      </w:r>
      <w:r w:rsidR="00467B02" w:rsidRPr="00D40495">
        <w:rPr>
          <w:iCs/>
          <w:sz w:val="24"/>
          <w:szCs w:val="24"/>
          <w:lang w:val="en-US"/>
        </w:rPr>
        <w:t xml:space="preserve">an Politics and Policy </w:t>
      </w:r>
      <w:r w:rsidRPr="00D40495">
        <w:rPr>
          <w:iCs/>
          <w:sz w:val="24"/>
          <w:szCs w:val="24"/>
          <w:lang w:val="en-US"/>
        </w:rPr>
        <w:t>Blog</w:t>
      </w:r>
      <w:r w:rsidR="00467B02" w:rsidRPr="00D40495">
        <w:rPr>
          <w:sz w:val="24"/>
          <w:szCs w:val="24"/>
          <w:lang w:val="en-US"/>
        </w:rPr>
        <w:t xml:space="preserve">). </w:t>
      </w:r>
      <w:r w:rsidRPr="00D40495">
        <w:rPr>
          <w:sz w:val="24"/>
          <w:szCs w:val="24"/>
          <w:lang w:val="en-US"/>
        </w:rPr>
        <w:t xml:space="preserve">Retrieved from </w:t>
      </w:r>
      <w:r w:rsidR="00467B02" w:rsidRPr="00FF3BC7">
        <w:rPr>
          <w:sz w:val="24"/>
          <w:szCs w:val="24"/>
          <w:lang w:val="en-US"/>
        </w:rPr>
        <w:t>http://blogs.lse.ac.uk/europpblog/2013/03/11/nordic-countries-health-care-decentralisation-state-crisis/</w:t>
      </w:r>
    </w:p>
    <w:p w:rsidR="0095317A" w:rsidRPr="00D40495" w:rsidRDefault="00326052" w:rsidP="00D40495">
      <w:pPr>
        <w:ind w:left="426" w:hanging="426"/>
        <w:rPr>
          <w:sz w:val="24"/>
          <w:szCs w:val="24"/>
          <w:lang w:val="en-US"/>
        </w:rPr>
      </w:pPr>
      <w:r w:rsidRPr="00D40495">
        <w:rPr>
          <w:sz w:val="24"/>
          <w:szCs w:val="24"/>
          <w:lang w:val="en-US"/>
        </w:rPr>
        <w:t xml:space="preserve">Sartori, G. (1970). Concept misformation in comparative politics. </w:t>
      </w:r>
      <w:r w:rsidRPr="00D40495">
        <w:rPr>
          <w:i/>
          <w:iCs/>
          <w:sz w:val="24"/>
          <w:szCs w:val="24"/>
          <w:lang w:val="en-US"/>
        </w:rPr>
        <w:t>American political science review</w:t>
      </w:r>
      <w:r w:rsidRPr="00D40495">
        <w:rPr>
          <w:sz w:val="24"/>
          <w:szCs w:val="24"/>
          <w:lang w:val="en-US"/>
        </w:rPr>
        <w:t xml:space="preserve">, </w:t>
      </w:r>
      <w:r w:rsidRPr="00D40495">
        <w:rPr>
          <w:i/>
          <w:iCs/>
          <w:sz w:val="24"/>
          <w:szCs w:val="24"/>
          <w:lang w:val="en-US"/>
        </w:rPr>
        <w:t>64</w:t>
      </w:r>
      <w:r w:rsidR="00467B02" w:rsidRPr="00D40495">
        <w:rPr>
          <w:sz w:val="24"/>
          <w:szCs w:val="24"/>
          <w:lang w:val="en-US"/>
        </w:rPr>
        <w:t>(04), 1033–</w:t>
      </w:r>
      <w:r w:rsidRPr="00D40495">
        <w:rPr>
          <w:sz w:val="24"/>
          <w:szCs w:val="24"/>
          <w:lang w:val="en-US"/>
        </w:rPr>
        <w:t>1053.</w:t>
      </w:r>
    </w:p>
    <w:p w:rsidR="0095317A" w:rsidRPr="00D40495" w:rsidRDefault="00467B0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Schäfer, </w:t>
      </w:r>
      <w:r w:rsidR="00326052" w:rsidRPr="00D40495">
        <w:rPr>
          <w:rFonts w:eastAsia="Times New Roman" w:cs="Times New Roman"/>
          <w:sz w:val="24"/>
          <w:szCs w:val="24"/>
          <w:lang w:val="en-US" w:eastAsia="nl-NL"/>
        </w:rPr>
        <w:t>W</w:t>
      </w:r>
      <w:r w:rsidRPr="00D40495">
        <w:rPr>
          <w:rFonts w:eastAsia="Times New Roman" w:cs="Times New Roman"/>
          <w:sz w:val="24"/>
          <w:szCs w:val="24"/>
          <w:lang w:val="en-US" w:eastAsia="nl-NL"/>
        </w:rPr>
        <w:t xml:space="preserve">., Kroneman, </w:t>
      </w:r>
      <w:r w:rsidR="00326052" w:rsidRPr="00D40495">
        <w:rPr>
          <w:rFonts w:eastAsia="Times New Roman" w:cs="Times New Roman"/>
          <w:sz w:val="24"/>
          <w:szCs w:val="24"/>
          <w:lang w:val="en-US" w:eastAsia="nl-NL"/>
        </w:rPr>
        <w:t>M</w:t>
      </w:r>
      <w:r w:rsidRPr="00D40495">
        <w:rPr>
          <w:rFonts w:eastAsia="Times New Roman" w:cs="Times New Roman"/>
          <w:sz w:val="24"/>
          <w:szCs w:val="24"/>
          <w:lang w:val="en-US" w:eastAsia="nl-NL"/>
        </w:rPr>
        <w:t xml:space="preserve">., Boerma, </w:t>
      </w:r>
      <w:r w:rsidR="00326052" w:rsidRPr="00D40495">
        <w:rPr>
          <w:rFonts w:eastAsia="Times New Roman" w:cs="Times New Roman"/>
          <w:sz w:val="24"/>
          <w:szCs w:val="24"/>
          <w:lang w:val="en-US" w:eastAsia="nl-NL"/>
        </w:rPr>
        <w:t>W</w:t>
      </w:r>
      <w:r w:rsidRPr="00D40495">
        <w:rPr>
          <w:rFonts w:eastAsia="Times New Roman" w:cs="Times New Roman"/>
          <w:sz w:val="24"/>
          <w:szCs w:val="24"/>
          <w:lang w:val="en-US" w:eastAsia="nl-NL"/>
        </w:rPr>
        <w:t>.</w:t>
      </w:r>
      <w:r w:rsidR="00326052" w:rsidRPr="00D40495">
        <w:rPr>
          <w:rFonts w:eastAsia="Times New Roman" w:cs="Times New Roman"/>
          <w:sz w:val="24"/>
          <w:szCs w:val="24"/>
          <w:lang w:val="en-US" w:eastAsia="nl-NL"/>
        </w:rPr>
        <w:t>, van d</w:t>
      </w:r>
      <w:r w:rsidRPr="00D40495">
        <w:rPr>
          <w:rFonts w:eastAsia="Times New Roman" w:cs="Times New Roman"/>
          <w:sz w:val="24"/>
          <w:szCs w:val="24"/>
          <w:lang w:val="en-US" w:eastAsia="nl-NL"/>
        </w:rPr>
        <w:t xml:space="preserve">en Berg, </w:t>
      </w:r>
      <w:r w:rsidR="00326052" w:rsidRPr="00D40495">
        <w:rPr>
          <w:rFonts w:eastAsia="Times New Roman" w:cs="Times New Roman"/>
          <w:sz w:val="24"/>
          <w:szCs w:val="24"/>
          <w:lang w:val="en-US" w:eastAsia="nl-NL"/>
        </w:rPr>
        <w:t>M</w:t>
      </w:r>
      <w:r w:rsidRPr="00D40495">
        <w:rPr>
          <w:rFonts w:eastAsia="Times New Roman" w:cs="Times New Roman"/>
          <w:sz w:val="24"/>
          <w:szCs w:val="24"/>
          <w:lang w:val="en-US" w:eastAsia="nl-NL"/>
        </w:rPr>
        <w:t xml:space="preserve">., Westert, </w:t>
      </w:r>
      <w:r w:rsidR="00326052" w:rsidRPr="00D40495">
        <w:rPr>
          <w:rFonts w:eastAsia="Times New Roman" w:cs="Times New Roman"/>
          <w:sz w:val="24"/>
          <w:szCs w:val="24"/>
          <w:lang w:val="en-US" w:eastAsia="nl-NL"/>
        </w:rPr>
        <w:t>G</w:t>
      </w:r>
      <w:r w:rsidRPr="00D40495">
        <w:rPr>
          <w:rFonts w:eastAsia="Times New Roman" w:cs="Times New Roman"/>
          <w:sz w:val="24"/>
          <w:szCs w:val="24"/>
          <w:lang w:val="en-US" w:eastAsia="nl-NL"/>
        </w:rPr>
        <w:t xml:space="preserve">., Devillé, </w:t>
      </w:r>
      <w:r w:rsidR="00326052" w:rsidRPr="00D40495">
        <w:rPr>
          <w:rFonts w:eastAsia="Times New Roman" w:cs="Times New Roman"/>
          <w:sz w:val="24"/>
          <w:szCs w:val="24"/>
          <w:lang w:val="en-US" w:eastAsia="nl-NL"/>
        </w:rPr>
        <w:t>W</w:t>
      </w:r>
      <w:r w:rsidRPr="00D40495">
        <w:rPr>
          <w:rFonts w:eastAsia="Times New Roman" w:cs="Times New Roman"/>
          <w:sz w:val="24"/>
          <w:szCs w:val="24"/>
          <w:lang w:val="en-US" w:eastAsia="nl-NL"/>
        </w:rPr>
        <w:t xml:space="preserve">., &amp; </w:t>
      </w:r>
      <w:r w:rsidR="00326052" w:rsidRPr="00D40495">
        <w:rPr>
          <w:rFonts w:eastAsia="Times New Roman" w:cs="Times New Roman"/>
          <w:sz w:val="24"/>
          <w:szCs w:val="24"/>
          <w:lang w:val="en-US" w:eastAsia="nl-NL"/>
        </w:rPr>
        <w:t>van Ginneke</w:t>
      </w:r>
      <w:r w:rsidRPr="00D40495">
        <w:rPr>
          <w:rFonts w:eastAsia="Times New Roman" w:cs="Times New Roman"/>
          <w:sz w:val="24"/>
          <w:szCs w:val="24"/>
          <w:lang w:val="en-US" w:eastAsia="nl-NL"/>
        </w:rPr>
        <w:t xml:space="preserve">n, </w:t>
      </w:r>
      <w:r w:rsidR="00326052" w:rsidRPr="00D40495">
        <w:rPr>
          <w:rFonts w:eastAsia="Times New Roman" w:cs="Times New Roman"/>
          <w:sz w:val="24"/>
          <w:szCs w:val="24"/>
          <w:lang w:val="en-US" w:eastAsia="nl-NL"/>
        </w:rPr>
        <w:t>E.</w:t>
      </w:r>
      <w:r w:rsidRPr="00D40495">
        <w:rPr>
          <w:rFonts w:eastAsia="Times New Roman" w:cs="Times New Roman"/>
          <w:sz w:val="24"/>
          <w:szCs w:val="24"/>
          <w:lang w:val="en-US" w:eastAsia="nl-NL"/>
        </w:rPr>
        <w:t xml:space="preserve"> (2010). </w:t>
      </w:r>
      <w:r w:rsidR="00326052" w:rsidRPr="00D40495">
        <w:rPr>
          <w:rFonts w:eastAsia="Times New Roman" w:cs="Times New Roman"/>
          <w:sz w:val="24"/>
          <w:szCs w:val="24"/>
          <w:lang w:val="en-US" w:eastAsia="nl-NL"/>
        </w:rPr>
        <w:t xml:space="preserve">The Netherlands: Health system review. </w:t>
      </w:r>
      <w:r w:rsidR="00326052" w:rsidRPr="00D40495">
        <w:rPr>
          <w:rFonts w:eastAsia="Times New Roman" w:cs="Times New Roman"/>
          <w:i/>
          <w:sz w:val="24"/>
          <w:szCs w:val="24"/>
          <w:lang w:val="en-US" w:eastAsia="nl-NL"/>
        </w:rPr>
        <w:t>Health Systems in Transition</w:t>
      </w:r>
      <w:r w:rsidRPr="00D40495">
        <w:rPr>
          <w:rFonts w:eastAsia="Times New Roman" w:cs="Times New Roman"/>
          <w:i/>
          <w:sz w:val="24"/>
          <w:szCs w:val="24"/>
          <w:lang w:val="en-US" w:eastAsia="nl-NL"/>
        </w:rPr>
        <w:t>, 12</w:t>
      </w:r>
      <w:r w:rsidRPr="00D40495">
        <w:rPr>
          <w:rFonts w:eastAsia="Times New Roman" w:cs="Times New Roman"/>
          <w:sz w:val="24"/>
          <w:szCs w:val="24"/>
          <w:lang w:val="en-US" w:eastAsia="nl-NL"/>
        </w:rPr>
        <w:t xml:space="preserve">(1), </w:t>
      </w:r>
      <w:r w:rsidR="00326052" w:rsidRPr="00D40495">
        <w:rPr>
          <w:rFonts w:eastAsia="Times New Roman" w:cs="Times New Roman"/>
          <w:sz w:val="24"/>
          <w:szCs w:val="24"/>
          <w:lang w:val="en-US" w:eastAsia="nl-NL"/>
        </w:rPr>
        <w:t>1–229</w:t>
      </w:r>
      <w:r w:rsidRPr="00D40495">
        <w:rPr>
          <w:rFonts w:eastAsia="Times New Roman" w:cs="Times New Roman"/>
          <w:sz w:val="24"/>
          <w:szCs w:val="24"/>
          <w:lang w:val="en-US" w:eastAsia="nl-NL"/>
        </w:rPr>
        <w:t>.</w:t>
      </w:r>
    </w:p>
    <w:p w:rsidR="0095317A" w:rsidRPr="00D40495" w:rsidRDefault="007077EF" w:rsidP="00D40495">
      <w:pPr>
        <w:ind w:left="426" w:hanging="426"/>
        <w:rPr>
          <w:sz w:val="24"/>
          <w:szCs w:val="24"/>
          <w:lang w:val="en-US"/>
        </w:rPr>
      </w:pPr>
      <w:r w:rsidRPr="00D40495">
        <w:rPr>
          <w:sz w:val="24"/>
          <w:szCs w:val="24"/>
          <w:lang w:val="en-US"/>
        </w:rPr>
        <w:t xml:space="preserve">Scharpf, F. W. (1999). </w:t>
      </w:r>
      <w:r w:rsidRPr="00D40495">
        <w:rPr>
          <w:i/>
          <w:sz w:val="24"/>
          <w:szCs w:val="24"/>
          <w:lang w:val="en-US"/>
        </w:rPr>
        <w:t>Governing in Europe: Effective and Democratic</w:t>
      </w:r>
      <w:proofErr w:type="gramStart"/>
      <w:r w:rsidRPr="00D40495">
        <w:rPr>
          <w:i/>
          <w:sz w:val="24"/>
          <w:szCs w:val="24"/>
          <w:lang w:val="en-US"/>
        </w:rPr>
        <w:t>?.</w:t>
      </w:r>
      <w:proofErr w:type="gramEnd"/>
      <w:r w:rsidRPr="00D40495">
        <w:rPr>
          <w:sz w:val="24"/>
          <w:szCs w:val="24"/>
          <w:lang w:val="en-US"/>
        </w:rPr>
        <w:t xml:space="preserve"> Oxford, United Kindom: Oxford University Press.</w:t>
      </w:r>
    </w:p>
    <w:p w:rsidR="0095317A" w:rsidRPr="00D40495" w:rsidRDefault="00326052" w:rsidP="00D40495">
      <w:pPr>
        <w:ind w:left="426" w:hanging="426"/>
        <w:rPr>
          <w:rFonts w:eastAsia="Times New Roman" w:cs="Arial"/>
          <w:sz w:val="24"/>
          <w:szCs w:val="24"/>
          <w:lang w:val="en-US" w:eastAsia="nl-NL"/>
        </w:rPr>
      </w:pPr>
      <w:r w:rsidRPr="00D40495">
        <w:rPr>
          <w:rFonts w:eastAsia="Times New Roman" w:cs="Arial"/>
          <w:sz w:val="24"/>
          <w:szCs w:val="24"/>
          <w:lang w:val="en-US" w:eastAsia="nl-NL"/>
        </w:rPr>
        <w:t>Scharpf</w:t>
      </w:r>
      <w:r w:rsidR="007077EF" w:rsidRPr="00D40495">
        <w:rPr>
          <w:rFonts w:eastAsia="Times New Roman" w:cs="Arial"/>
          <w:sz w:val="24"/>
          <w:szCs w:val="24"/>
          <w:lang w:val="en-US" w:eastAsia="nl-NL"/>
        </w:rPr>
        <w:t>,</w:t>
      </w:r>
      <w:r w:rsidRPr="00D40495">
        <w:rPr>
          <w:rFonts w:eastAsia="Times New Roman" w:cs="Arial"/>
          <w:sz w:val="24"/>
          <w:szCs w:val="24"/>
          <w:lang w:val="en-US" w:eastAsia="nl-NL"/>
        </w:rPr>
        <w:t xml:space="preserve"> F</w:t>
      </w:r>
      <w:r w:rsidR="007077EF" w:rsidRPr="00D40495">
        <w:rPr>
          <w:rFonts w:eastAsia="Times New Roman" w:cs="Arial"/>
          <w:sz w:val="24"/>
          <w:szCs w:val="24"/>
          <w:lang w:val="en-US" w:eastAsia="nl-NL"/>
        </w:rPr>
        <w:t xml:space="preserve">. </w:t>
      </w:r>
      <w:r w:rsidRPr="00D40495">
        <w:rPr>
          <w:rFonts w:eastAsia="Times New Roman" w:cs="Arial"/>
          <w:sz w:val="24"/>
          <w:szCs w:val="24"/>
          <w:lang w:val="en-US" w:eastAsia="nl-NL"/>
        </w:rPr>
        <w:t>W.</w:t>
      </w:r>
      <w:r w:rsidR="007077EF" w:rsidRPr="00D40495">
        <w:rPr>
          <w:rFonts w:eastAsia="Times New Roman" w:cs="Arial"/>
          <w:sz w:val="24"/>
          <w:szCs w:val="24"/>
          <w:lang w:val="en-US" w:eastAsia="nl-NL"/>
        </w:rPr>
        <w:t xml:space="preserve"> (</w:t>
      </w:r>
      <w:r w:rsidRPr="00D40495">
        <w:rPr>
          <w:rFonts w:eastAsia="Times New Roman" w:cs="Arial"/>
          <w:sz w:val="24"/>
          <w:szCs w:val="24"/>
          <w:lang w:val="en-US" w:eastAsia="nl-NL"/>
        </w:rPr>
        <w:t>2001</w:t>
      </w:r>
      <w:r w:rsidR="007077EF" w:rsidRPr="00D40495">
        <w:rPr>
          <w:rFonts w:eastAsia="Times New Roman" w:cs="Arial"/>
          <w:sz w:val="24"/>
          <w:szCs w:val="24"/>
          <w:lang w:val="en-US" w:eastAsia="nl-NL"/>
        </w:rPr>
        <w:t xml:space="preserve">). </w:t>
      </w:r>
      <w:r w:rsidRPr="00D40495">
        <w:rPr>
          <w:rFonts w:eastAsia="Times New Roman" w:cs="Arial"/>
          <w:sz w:val="24"/>
          <w:szCs w:val="24"/>
          <w:lang w:val="en-US" w:eastAsia="nl-NL"/>
        </w:rPr>
        <w:t>The viability of advanced welfare stat</w:t>
      </w:r>
      <w:r w:rsidR="007077EF" w:rsidRPr="00D40495">
        <w:rPr>
          <w:rFonts w:eastAsia="Times New Roman" w:cs="Arial"/>
          <w:sz w:val="24"/>
          <w:szCs w:val="24"/>
          <w:lang w:val="en-US" w:eastAsia="nl-NL"/>
        </w:rPr>
        <w:t xml:space="preserve">es in the international economy: </w:t>
      </w:r>
      <w:r w:rsidRPr="00D40495">
        <w:rPr>
          <w:rFonts w:eastAsia="Times New Roman" w:cs="Arial"/>
          <w:sz w:val="24"/>
          <w:szCs w:val="24"/>
          <w:lang w:val="en-US" w:eastAsia="nl-NL"/>
        </w:rPr>
        <w:t xml:space="preserve">Vulnerabilities and options. </w:t>
      </w:r>
      <w:r w:rsidRPr="00D40495">
        <w:rPr>
          <w:rFonts w:eastAsia="Times New Roman" w:cs="Arial"/>
          <w:i/>
          <w:sz w:val="24"/>
          <w:szCs w:val="24"/>
          <w:lang w:val="en-US" w:eastAsia="nl-NL"/>
        </w:rPr>
        <w:t>Welfare State Futures</w:t>
      </w:r>
      <w:r w:rsidR="007077EF" w:rsidRPr="00D40495">
        <w:rPr>
          <w:rFonts w:eastAsia="Times New Roman" w:cs="Arial"/>
          <w:i/>
          <w:sz w:val="24"/>
          <w:szCs w:val="24"/>
          <w:lang w:val="en-US" w:eastAsia="nl-NL"/>
        </w:rPr>
        <w:t>,</w:t>
      </w:r>
      <w:r w:rsidRPr="00D40495">
        <w:rPr>
          <w:rFonts w:eastAsia="Times New Roman" w:cs="Arial"/>
          <w:i/>
          <w:sz w:val="24"/>
          <w:szCs w:val="24"/>
          <w:lang w:val="en-US" w:eastAsia="nl-NL"/>
        </w:rPr>
        <w:t xml:space="preserve"> 8</w:t>
      </w:r>
      <w:r w:rsidR="007077EF" w:rsidRPr="00D40495">
        <w:rPr>
          <w:rFonts w:eastAsia="Times New Roman" w:cs="Arial"/>
          <w:sz w:val="24"/>
          <w:szCs w:val="24"/>
          <w:lang w:val="en-US" w:eastAsia="nl-NL"/>
        </w:rPr>
        <w:t xml:space="preserve">, </w:t>
      </w:r>
      <w:r w:rsidRPr="00D40495">
        <w:rPr>
          <w:rFonts w:eastAsia="Times New Roman" w:cs="Arial"/>
          <w:sz w:val="24"/>
          <w:szCs w:val="24"/>
          <w:lang w:val="en-US" w:eastAsia="nl-NL"/>
        </w:rPr>
        <w:t>399</w:t>
      </w:r>
      <w:r w:rsidR="007077EF" w:rsidRPr="00D40495">
        <w:rPr>
          <w:rFonts w:eastAsia="Times New Roman" w:cs="Arial"/>
          <w:sz w:val="24"/>
          <w:szCs w:val="24"/>
          <w:lang w:val="en-US" w:eastAsia="nl-NL"/>
        </w:rPr>
        <w:t>–</w:t>
      </w:r>
      <w:r w:rsidRPr="00D40495">
        <w:rPr>
          <w:rFonts w:eastAsia="Times New Roman" w:cs="Arial"/>
          <w:sz w:val="24"/>
          <w:szCs w:val="24"/>
          <w:lang w:val="en-US" w:eastAsia="nl-NL"/>
        </w:rPr>
        <w:t>42</w:t>
      </w:r>
      <w:r w:rsidR="007077EF" w:rsidRPr="00D40495">
        <w:rPr>
          <w:rFonts w:eastAsia="Times New Roman" w:cs="Arial"/>
          <w:sz w:val="24"/>
          <w:szCs w:val="24"/>
          <w:lang w:val="en-US" w:eastAsia="nl-NL"/>
        </w:rPr>
        <w:t>.</w:t>
      </w:r>
    </w:p>
    <w:p w:rsidR="0095317A" w:rsidRPr="00D40495" w:rsidRDefault="00326052" w:rsidP="00D40495">
      <w:pPr>
        <w:ind w:left="426" w:hanging="426"/>
        <w:rPr>
          <w:sz w:val="24"/>
          <w:szCs w:val="24"/>
          <w:lang w:val="en-US"/>
        </w:rPr>
      </w:pPr>
      <w:r w:rsidRPr="00D40495">
        <w:rPr>
          <w:sz w:val="24"/>
          <w:szCs w:val="24"/>
          <w:lang w:val="en-US"/>
        </w:rPr>
        <w:t>Schmidt, V.</w:t>
      </w:r>
      <w:r w:rsidR="007077EF" w:rsidRPr="00D40495">
        <w:rPr>
          <w:sz w:val="24"/>
          <w:szCs w:val="24"/>
          <w:lang w:val="en-US"/>
        </w:rPr>
        <w:t xml:space="preserve"> </w:t>
      </w:r>
      <w:r w:rsidR="00544C95" w:rsidRPr="00D40495">
        <w:rPr>
          <w:sz w:val="24"/>
          <w:szCs w:val="24"/>
          <w:lang w:val="en-US"/>
        </w:rPr>
        <w:t xml:space="preserve">A. (2000). </w:t>
      </w:r>
      <w:r w:rsidRPr="00D40495">
        <w:rPr>
          <w:sz w:val="24"/>
          <w:szCs w:val="24"/>
          <w:lang w:val="en-US"/>
        </w:rPr>
        <w:t xml:space="preserve">Values and Discourse </w:t>
      </w:r>
      <w:r w:rsidR="00544C95" w:rsidRPr="00D40495">
        <w:rPr>
          <w:sz w:val="24"/>
          <w:szCs w:val="24"/>
          <w:lang w:val="en-US"/>
        </w:rPr>
        <w:t xml:space="preserve">in the Politics of Adjustment. </w:t>
      </w:r>
      <w:r w:rsidRPr="00D40495">
        <w:rPr>
          <w:sz w:val="24"/>
          <w:szCs w:val="24"/>
          <w:lang w:val="en-US"/>
        </w:rPr>
        <w:t>In F.</w:t>
      </w:r>
      <w:r w:rsidR="00544C95" w:rsidRPr="00D40495">
        <w:rPr>
          <w:sz w:val="24"/>
          <w:szCs w:val="24"/>
          <w:lang w:val="en-US"/>
        </w:rPr>
        <w:t xml:space="preserve"> W. Scharpf &amp; </w:t>
      </w:r>
      <w:r w:rsidRPr="00D40495">
        <w:rPr>
          <w:sz w:val="24"/>
          <w:szCs w:val="24"/>
          <w:lang w:val="en-US"/>
        </w:rPr>
        <w:t>V.</w:t>
      </w:r>
      <w:r w:rsidR="00544C95" w:rsidRPr="00D40495">
        <w:rPr>
          <w:sz w:val="24"/>
          <w:szCs w:val="24"/>
          <w:lang w:val="en-US"/>
        </w:rPr>
        <w:t xml:space="preserve"> </w:t>
      </w:r>
      <w:r w:rsidRPr="00D40495">
        <w:rPr>
          <w:sz w:val="24"/>
          <w:szCs w:val="24"/>
          <w:lang w:val="en-US"/>
        </w:rPr>
        <w:t xml:space="preserve">A. Schmidt (Eds.), </w:t>
      </w:r>
      <w:r w:rsidRPr="00D40495">
        <w:rPr>
          <w:i/>
          <w:sz w:val="24"/>
          <w:szCs w:val="24"/>
          <w:lang w:val="en-US"/>
        </w:rPr>
        <w:t>Welfare and Work in the Open Economy: From Vulnerabi</w:t>
      </w:r>
      <w:r w:rsidR="00544C95" w:rsidRPr="00D40495">
        <w:rPr>
          <w:i/>
          <w:sz w:val="24"/>
          <w:szCs w:val="24"/>
          <w:lang w:val="en-US"/>
        </w:rPr>
        <w:t xml:space="preserve">lity to Competitiveness. </w:t>
      </w:r>
      <w:r w:rsidR="00544C95" w:rsidRPr="00D40495">
        <w:rPr>
          <w:sz w:val="24"/>
          <w:szCs w:val="24"/>
          <w:lang w:val="en-US"/>
        </w:rPr>
        <w:t xml:space="preserve">New York, United States: </w:t>
      </w:r>
      <w:r w:rsidRPr="00D40495">
        <w:rPr>
          <w:sz w:val="24"/>
          <w:szCs w:val="24"/>
          <w:lang w:val="en-US"/>
        </w:rPr>
        <w:t>Oxford University Press</w:t>
      </w:r>
      <w:r w:rsidR="00544C95" w:rsidRPr="00D40495">
        <w:rPr>
          <w:sz w:val="24"/>
          <w:szCs w:val="24"/>
          <w:lang w:val="en-US"/>
        </w:rPr>
        <w:t>.</w:t>
      </w:r>
    </w:p>
    <w:p w:rsidR="0095317A" w:rsidRPr="00D40495" w:rsidRDefault="00326052" w:rsidP="00D40495">
      <w:pPr>
        <w:ind w:left="426" w:hanging="426"/>
        <w:rPr>
          <w:sz w:val="24"/>
          <w:szCs w:val="24"/>
          <w:lang w:val="en-US"/>
        </w:rPr>
      </w:pPr>
      <w:r w:rsidRPr="00D40495">
        <w:rPr>
          <w:sz w:val="24"/>
          <w:szCs w:val="24"/>
          <w:lang w:val="en-US"/>
        </w:rPr>
        <w:t>Schmidt, V.</w:t>
      </w:r>
      <w:r w:rsidR="00544C95" w:rsidRPr="00D40495">
        <w:rPr>
          <w:sz w:val="24"/>
          <w:szCs w:val="24"/>
          <w:lang w:val="en-US"/>
        </w:rPr>
        <w:t xml:space="preserve"> </w:t>
      </w:r>
      <w:r w:rsidRPr="00D40495">
        <w:rPr>
          <w:sz w:val="24"/>
          <w:szCs w:val="24"/>
          <w:lang w:val="en-US"/>
        </w:rPr>
        <w:t>A. (2002). Does Discourse Matter in the Politi</w:t>
      </w:r>
      <w:r w:rsidR="00544C95" w:rsidRPr="00D40495">
        <w:rPr>
          <w:sz w:val="24"/>
          <w:szCs w:val="24"/>
          <w:lang w:val="en-US"/>
        </w:rPr>
        <w:t>cs of Welfare State Adjustment</w:t>
      </w:r>
      <w:proofErr w:type="gramStart"/>
      <w:r w:rsidR="00544C95" w:rsidRPr="00D40495">
        <w:rPr>
          <w:sz w:val="24"/>
          <w:szCs w:val="24"/>
          <w:lang w:val="en-US"/>
        </w:rPr>
        <w:t>?.</w:t>
      </w:r>
      <w:proofErr w:type="gramEnd"/>
      <w:r w:rsidR="00544C95" w:rsidRPr="00D40495">
        <w:rPr>
          <w:sz w:val="24"/>
          <w:szCs w:val="24"/>
          <w:lang w:val="en-US"/>
        </w:rPr>
        <w:t xml:space="preserve"> </w:t>
      </w:r>
      <w:r w:rsidRPr="00D40495">
        <w:rPr>
          <w:i/>
          <w:sz w:val="24"/>
          <w:szCs w:val="24"/>
          <w:lang w:val="en-US"/>
        </w:rPr>
        <w:t>Co</w:t>
      </w:r>
      <w:r w:rsidR="00544C95" w:rsidRPr="00D40495">
        <w:rPr>
          <w:i/>
          <w:sz w:val="24"/>
          <w:szCs w:val="24"/>
          <w:lang w:val="en-US"/>
        </w:rPr>
        <w:t>mparative Political Studies, 35</w:t>
      </w:r>
      <w:r w:rsidR="00544C95" w:rsidRPr="00D40495">
        <w:rPr>
          <w:sz w:val="24"/>
          <w:szCs w:val="24"/>
          <w:lang w:val="en-US"/>
        </w:rPr>
        <w:t>(2), 168–</w:t>
      </w:r>
      <w:r w:rsidRPr="00D40495">
        <w:rPr>
          <w:sz w:val="24"/>
          <w:szCs w:val="24"/>
          <w:lang w:val="en-US"/>
        </w:rPr>
        <w:t>193.</w:t>
      </w:r>
    </w:p>
    <w:p w:rsidR="0095317A" w:rsidRPr="00D40495" w:rsidRDefault="00544C95" w:rsidP="00D40495">
      <w:pPr>
        <w:ind w:left="426" w:hanging="426"/>
        <w:rPr>
          <w:rFonts w:eastAsia="Times New Roman" w:cs="Arial"/>
          <w:sz w:val="24"/>
          <w:szCs w:val="24"/>
          <w:lang w:val="en-US" w:eastAsia="nl-NL"/>
        </w:rPr>
      </w:pPr>
      <w:r w:rsidRPr="00D40495">
        <w:rPr>
          <w:rFonts w:eastAsia="Times New Roman" w:cs="Arial"/>
          <w:sz w:val="24"/>
          <w:szCs w:val="24"/>
          <w:lang w:val="en-US" w:eastAsia="nl-NL"/>
        </w:rPr>
        <w:t xml:space="preserve">Schmidt, V. A. (2009) </w:t>
      </w:r>
      <w:r w:rsidR="00326052" w:rsidRPr="00D40495">
        <w:rPr>
          <w:rFonts w:eastAsia="Times New Roman" w:cs="Arial"/>
          <w:sz w:val="24"/>
          <w:szCs w:val="24"/>
          <w:lang w:val="en-US" w:eastAsia="nl-NL"/>
        </w:rPr>
        <w:t>Putting the Political Back into Political Economy by Brin</w:t>
      </w:r>
      <w:r w:rsidRPr="00D40495">
        <w:rPr>
          <w:rFonts w:eastAsia="Times New Roman" w:cs="Arial"/>
          <w:sz w:val="24"/>
          <w:szCs w:val="24"/>
          <w:lang w:val="en-US" w:eastAsia="nl-NL"/>
        </w:rPr>
        <w:t xml:space="preserve">ging the State Back Yet Again. </w:t>
      </w:r>
      <w:r w:rsidRPr="00D40495">
        <w:rPr>
          <w:rFonts w:eastAsia="Times New Roman" w:cs="Arial"/>
          <w:i/>
          <w:sz w:val="24"/>
          <w:szCs w:val="24"/>
          <w:lang w:val="en-US" w:eastAsia="nl-NL"/>
        </w:rPr>
        <w:t>World Politics, 61</w:t>
      </w:r>
      <w:r w:rsidRPr="00D40495">
        <w:rPr>
          <w:rFonts w:eastAsia="Times New Roman" w:cs="Arial"/>
          <w:sz w:val="24"/>
          <w:szCs w:val="24"/>
          <w:lang w:val="en-US" w:eastAsia="nl-NL"/>
        </w:rPr>
        <w:t>(</w:t>
      </w:r>
      <w:r w:rsidR="00326052" w:rsidRPr="00D40495">
        <w:rPr>
          <w:rFonts w:eastAsia="Times New Roman" w:cs="Arial"/>
          <w:sz w:val="24"/>
          <w:szCs w:val="24"/>
          <w:lang w:val="en-US" w:eastAsia="nl-NL"/>
        </w:rPr>
        <w:t>3</w:t>
      </w:r>
      <w:r w:rsidRPr="00D40495">
        <w:rPr>
          <w:rFonts w:eastAsia="Times New Roman" w:cs="Arial"/>
          <w:sz w:val="24"/>
          <w:szCs w:val="24"/>
          <w:lang w:val="en-US" w:eastAsia="nl-NL"/>
        </w:rPr>
        <w:t xml:space="preserve">), </w:t>
      </w:r>
      <w:r w:rsidR="00326052" w:rsidRPr="00D40495">
        <w:rPr>
          <w:rFonts w:eastAsia="Times New Roman" w:cs="Arial"/>
          <w:sz w:val="24"/>
          <w:szCs w:val="24"/>
          <w:lang w:val="en-US" w:eastAsia="nl-NL"/>
        </w:rPr>
        <w:t>516</w:t>
      </w:r>
      <w:r w:rsidRPr="00D40495">
        <w:rPr>
          <w:rFonts w:eastAsia="Times New Roman" w:cs="Arial"/>
          <w:sz w:val="24"/>
          <w:szCs w:val="24"/>
          <w:lang w:val="en-US" w:eastAsia="nl-NL"/>
        </w:rPr>
        <w:t>–</w:t>
      </w:r>
      <w:r w:rsidR="00326052" w:rsidRPr="00D40495">
        <w:rPr>
          <w:rFonts w:eastAsia="Times New Roman" w:cs="Arial"/>
          <w:sz w:val="24"/>
          <w:szCs w:val="24"/>
          <w:lang w:val="en-US" w:eastAsia="nl-NL"/>
        </w:rPr>
        <w:t>548</w:t>
      </w:r>
      <w:r w:rsidRPr="00D40495">
        <w:rPr>
          <w:rFonts w:eastAsia="Times New Roman" w:cs="Arial"/>
          <w:sz w:val="24"/>
          <w:szCs w:val="24"/>
          <w:lang w:val="en-US" w:eastAsia="nl-NL"/>
        </w:rPr>
        <w:t>.</w:t>
      </w:r>
    </w:p>
    <w:p w:rsidR="0095317A" w:rsidRPr="00D40495" w:rsidRDefault="00326052" w:rsidP="00D40495">
      <w:pPr>
        <w:ind w:left="426" w:hanging="426"/>
        <w:rPr>
          <w:sz w:val="24"/>
          <w:szCs w:val="24"/>
          <w:lang w:val="en-US"/>
        </w:rPr>
      </w:pPr>
      <w:r w:rsidRPr="00D40495">
        <w:rPr>
          <w:sz w:val="24"/>
          <w:szCs w:val="24"/>
          <w:lang w:val="en-US"/>
        </w:rPr>
        <w:t xml:space="preserve">Schneider, C. Q., &amp; Wagemann, C. (2010). Standards of good practice in qualitative comparative analysis (QCA) and fuzzy-sets. </w:t>
      </w:r>
      <w:r w:rsidRPr="00D40495">
        <w:rPr>
          <w:i/>
          <w:iCs/>
          <w:sz w:val="24"/>
          <w:szCs w:val="24"/>
          <w:lang w:val="en-US"/>
        </w:rPr>
        <w:t>Comparative Sociology</w:t>
      </w:r>
      <w:r w:rsidRPr="00D40495">
        <w:rPr>
          <w:sz w:val="24"/>
          <w:szCs w:val="24"/>
          <w:lang w:val="en-US"/>
        </w:rPr>
        <w:t xml:space="preserve">, </w:t>
      </w:r>
      <w:r w:rsidRPr="00D40495">
        <w:rPr>
          <w:i/>
          <w:iCs/>
          <w:sz w:val="24"/>
          <w:szCs w:val="24"/>
          <w:lang w:val="en-US"/>
        </w:rPr>
        <w:t>9</w:t>
      </w:r>
      <w:r w:rsidRPr="00D40495">
        <w:rPr>
          <w:sz w:val="24"/>
          <w:szCs w:val="24"/>
          <w:lang w:val="en-US"/>
        </w:rPr>
        <w:t>(3), 397</w:t>
      </w:r>
      <w:r w:rsidR="00544C95" w:rsidRPr="00D40495">
        <w:rPr>
          <w:sz w:val="24"/>
          <w:szCs w:val="24"/>
          <w:lang w:val="en-US"/>
        </w:rPr>
        <w:t>–</w:t>
      </w:r>
      <w:r w:rsidRPr="00D40495">
        <w:rPr>
          <w:sz w:val="24"/>
          <w:szCs w:val="24"/>
          <w:lang w:val="en-US"/>
        </w:rPr>
        <w:t>418.</w:t>
      </w:r>
    </w:p>
    <w:p w:rsidR="0095317A" w:rsidRPr="00D40495" w:rsidRDefault="00326052" w:rsidP="00D40495">
      <w:pPr>
        <w:ind w:left="426" w:hanging="426"/>
        <w:rPr>
          <w:sz w:val="24"/>
          <w:szCs w:val="24"/>
          <w:lang w:val="en-US"/>
        </w:rPr>
      </w:pPr>
      <w:r w:rsidRPr="00D40495">
        <w:rPr>
          <w:sz w:val="24"/>
          <w:szCs w:val="24"/>
          <w:lang w:val="en-US"/>
        </w:rPr>
        <w:t>Schulze, I. (2005).</w:t>
      </w:r>
      <w:r w:rsidR="00CA1ACA" w:rsidRPr="00D40495">
        <w:rPr>
          <w:sz w:val="24"/>
          <w:szCs w:val="24"/>
          <w:lang w:val="en-US"/>
        </w:rPr>
        <w:t xml:space="preserve"> </w:t>
      </w:r>
      <w:r w:rsidR="00CA1ACA" w:rsidRPr="00D40495">
        <w:rPr>
          <w:i/>
          <w:sz w:val="24"/>
          <w:szCs w:val="24"/>
          <w:lang w:val="en-US"/>
        </w:rPr>
        <w:t>The effect of the political system on pension reform policy: from blame avoidance to electoral threat</w:t>
      </w:r>
      <w:r w:rsidR="00CA1ACA" w:rsidRPr="00D40495">
        <w:rPr>
          <w:sz w:val="24"/>
          <w:szCs w:val="24"/>
          <w:lang w:val="en-US"/>
        </w:rPr>
        <w:t xml:space="preserve"> (ECPR Joint Sessions Paper). Retrieved from </w:t>
      </w:r>
      <w:r w:rsidR="00FF3BC7" w:rsidRPr="00FF3BC7">
        <w:rPr>
          <w:sz w:val="24"/>
          <w:szCs w:val="24"/>
          <w:lang w:val="en-US"/>
        </w:rPr>
        <w:t>https://​ecpr.eu/Filestore/PaperProposal/0d581adc-7714-43c4-970f-4dc104ac0ff8.pdf</w:t>
      </w:r>
    </w:p>
    <w:p w:rsidR="0095317A" w:rsidRPr="00D40495" w:rsidRDefault="0095317A" w:rsidP="00D40495">
      <w:pPr>
        <w:ind w:left="426" w:hanging="426"/>
        <w:rPr>
          <w:sz w:val="24"/>
          <w:szCs w:val="24"/>
          <w:lang w:val="en-US"/>
        </w:rPr>
      </w:pPr>
      <w:r w:rsidRPr="00D40495">
        <w:rPr>
          <w:sz w:val="24"/>
          <w:szCs w:val="24"/>
          <w:lang w:val="en-US"/>
        </w:rPr>
        <w:t>S</w:t>
      </w:r>
      <w:r w:rsidR="00326052" w:rsidRPr="00D40495">
        <w:rPr>
          <w:sz w:val="24"/>
          <w:szCs w:val="24"/>
          <w:lang w:val="en-US"/>
        </w:rPr>
        <w:t xml:space="preserve">chweiger, C. (2014). </w:t>
      </w:r>
      <w:r w:rsidR="00326052" w:rsidRPr="00D40495">
        <w:rPr>
          <w:i/>
          <w:iCs/>
          <w:sz w:val="24"/>
          <w:szCs w:val="24"/>
          <w:lang w:val="en-US"/>
        </w:rPr>
        <w:t>The EU and the Global Financial Crisis</w:t>
      </w:r>
      <w:r w:rsidR="00326052" w:rsidRPr="00D40495">
        <w:rPr>
          <w:sz w:val="24"/>
          <w:szCs w:val="24"/>
          <w:lang w:val="en-US"/>
        </w:rPr>
        <w:t xml:space="preserve">. </w:t>
      </w:r>
      <w:r w:rsidR="00CA1ACA" w:rsidRPr="00D40495">
        <w:rPr>
          <w:sz w:val="24"/>
          <w:szCs w:val="24"/>
          <w:lang w:val="en-US"/>
        </w:rPr>
        <w:t xml:space="preserve">Cheltenham, United Kingdom: </w:t>
      </w:r>
      <w:r w:rsidR="00326052" w:rsidRPr="00D40495">
        <w:rPr>
          <w:sz w:val="24"/>
          <w:szCs w:val="24"/>
          <w:lang w:val="en-US"/>
        </w:rPr>
        <w:t>Edward Elgar Publishing.</w:t>
      </w:r>
    </w:p>
    <w:p w:rsidR="0095317A" w:rsidRPr="00D40495" w:rsidRDefault="00CA1ACA" w:rsidP="00D40495">
      <w:pPr>
        <w:ind w:left="426" w:hanging="426"/>
        <w:rPr>
          <w:rFonts w:eastAsia="Times New Roman" w:cs="Times New Roman"/>
          <w:sz w:val="24"/>
          <w:szCs w:val="24"/>
          <w:lang w:val="en-US" w:eastAsia="nl-NL"/>
        </w:rPr>
      </w:pPr>
      <w:r w:rsidRPr="00D40495">
        <w:rPr>
          <w:sz w:val="24"/>
          <w:szCs w:val="24"/>
          <w:lang w:val="en-US"/>
        </w:rPr>
        <w:t xml:space="preserve">Shahidi, F. V. (2014). </w:t>
      </w:r>
      <w:r w:rsidR="00326052" w:rsidRPr="00D40495">
        <w:rPr>
          <w:rFonts w:eastAsia="Times New Roman" w:cs="Times New Roman"/>
          <w:i/>
          <w:sz w:val="24"/>
          <w:szCs w:val="24"/>
          <w:lang w:val="en-US" w:eastAsia="nl-NL"/>
        </w:rPr>
        <w:t>Varieties of Welfare Capitalism in Crisis: A Qualitative Comparative Analysis of Labour Market Reform</w:t>
      </w:r>
      <w:r w:rsidRPr="00D40495">
        <w:rPr>
          <w:rFonts w:eastAsia="Times New Roman" w:cs="Times New Roman"/>
          <w:i/>
          <w:sz w:val="24"/>
          <w:szCs w:val="24"/>
          <w:lang w:val="en-US" w:eastAsia="nl-NL"/>
        </w:rPr>
        <w:t>s in 18 Advanced Welfare States</w:t>
      </w:r>
      <w:r w:rsidRPr="00D40495">
        <w:rPr>
          <w:rFonts w:eastAsia="Times New Roman" w:cs="Times New Roman"/>
          <w:sz w:val="24"/>
          <w:szCs w:val="24"/>
          <w:lang w:val="en-US" w:eastAsia="nl-NL"/>
        </w:rPr>
        <w:t xml:space="preserve"> (Paper presented to the annual conference of the Sheffield Political Economy Research Institute). Retrieved from </w:t>
      </w:r>
      <w:r w:rsidRPr="00FF3BC7">
        <w:rPr>
          <w:rFonts w:eastAsia="Times New Roman" w:cs="Times New Roman"/>
          <w:sz w:val="24"/>
          <w:szCs w:val="24"/>
          <w:lang w:val="en-US" w:eastAsia="nl-NL"/>
        </w:rPr>
        <w:t>http://speri.dept.shef.ac.uk/wp-content/uploads/2013/06/ShahidiF.-Varieties-of-Welfare-Capitalism-in-Crisis2.pdf</w:t>
      </w:r>
    </w:p>
    <w:p w:rsidR="0095317A" w:rsidRPr="00D40495" w:rsidRDefault="00326052" w:rsidP="00D40495">
      <w:pPr>
        <w:ind w:left="426" w:hanging="426"/>
        <w:rPr>
          <w:sz w:val="24"/>
          <w:szCs w:val="24"/>
          <w:lang w:val="en-US"/>
        </w:rPr>
      </w:pPr>
      <w:r w:rsidRPr="00D40495">
        <w:rPr>
          <w:sz w:val="24"/>
          <w:szCs w:val="24"/>
          <w:lang w:val="en-US"/>
        </w:rPr>
        <w:t xml:space="preserve">Simou, E., &amp; Koutsogeorgou, E. (2014). Effects of the economic crisis on health and healthcare in Greece in the literature from 2009 to 2013: a systematic review. </w:t>
      </w:r>
      <w:r w:rsidRPr="00D40495">
        <w:rPr>
          <w:i/>
          <w:iCs/>
          <w:sz w:val="24"/>
          <w:szCs w:val="24"/>
          <w:lang w:val="en-US"/>
        </w:rPr>
        <w:t>Health policy</w:t>
      </w:r>
      <w:r w:rsidRPr="00D40495">
        <w:rPr>
          <w:sz w:val="24"/>
          <w:szCs w:val="24"/>
          <w:lang w:val="en-US"/>
        </w:rPr>
        <w:t xml:space="preserve">, </w:t>
      </w:r>
      <w:r w:rsidRPr="00D40495">
        <w:rPr>
          <w:i/>
          <w:iCs/>
          <w:sz w:val="24"/>
          <w:szCs w:val="24"/>
          <w:lang w:val="en-US"/>
        </w:rPr>
        <w:t>115</w:t>
      </w:r>
      <w:r w:rsidR="00CA1ACA" w:rsidRPr="00D40495">
        <w:rPr>
          <w:sz w:val="24"/>
          <w:szCs w:val="24"/>
          <w:lang w:val="en-US"/>
        </w:rPr>
        <w:t>(2), 111–</w:t>
      </w:r>
      <w:r w:rsidRPr="00D40495">
        <w:rPr>
          <w:sz w:val="24"/>
          <w:szCs w:val="24"/>
          <w:lang w:val="en-US"/>
        </w:rPr>
        <w:t>119.</w:t>
      </w:r>
    </w:p>
    <w:p w:rsidR="0095317A" w:rsidRPr="00D40495" w:rsidRDefault="00326052" w:rsidP="00D40495">
      <w:pPr>
        <w:ind w:left="426" w:hanging="426"/>
        <w:rPr>
          <w:sz w:val="24"/>
          <w:szCs w:val="24"/>
          <w:lang w:val="en-US"/>
        </w:rPr>
      </w:pPr>
      <w:r w:rsidRPr="00D40495">
        <w:rPr>
          <w:sz w:val="24"/>
          <w:szCs w:val="24"/>
          <w:lang w:val="en-US"/>
        </w:rPr>
        <w:t xml:space="preserve">Slothuus, R. (2007). Framing deservingness to win support for welfare state retrenchment. </w:t>
      </w:r>
      <w:r w:rsidRPr="00D40495">
        <w:rPr>
          <w:i/>
          <w:iCs/>
          <w:sz w:val="24"/>
          <w:szCs w:val="24"/>
          <w:lang w:val="en-US"/>
        </w:rPr>
        <w:t>Scandinavian Political Studies</w:t>
      </w:r>
      <w:r w:rsidRPr="00D40495">
        <w:rPr>
          <w:sz w:val="24"/>
          <w:szCs w:val="24"/>
          <w:lang w:val="en-US"/>
        </w:rPr>
        <w:t xml:space="preserve">, </w:t>
      </w:r>
      <w:r w:rsidRPr="00D40495">
        <w:rPr>
          <w:i/>
          <w:iCs/>
          <w:sz w:val="24"/>
          <w:szCs w:val="24"/>
          <w:lang w:val="en-US"/>
        </w:rPr>
        <w:t>30</w:t>
      </w:r>
      <w:r w:rsidR="00CA1ACA" w:rsidRPr="00D40495">
        <w:rPr>
          <w:sz w:val="24"/>
          <w:szCs w:val="24"/>
          <w:lang w:val="en-US"/>
        </w:rPr>
        <w:t>(3), 323–</w:t>
      </w:r>
      <w:r w:rsidRPr="00D40495">
        <w:rPr>
          <w:sz w:val="24"/>
          <w:szCs w:val="24"/>
          <w:lang w:val="en-US"/>
        </w:rPr>
        <w:t>344.</w:t>
      </w:r>
    </w:p>
    <w:p w:rsidR="0095317A" w:rsidRPr="00D40495" w:rsidRDefault="00326052" w:rsidP="00D40495">
      <w:pPr>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Sorenson, C., Drummond, M., &amp; Khan, B. B. (2013). Medical technology as a key driver of rising health expenditure: disentangling the relationship. </w:t>
      </w:r>
      <w:r w:rsidRPr="00D40495">
        <w:rPr>
          <w:rFonts w:eastAsia="Times New Roman" w:cs="Times New Roman"/>
          <w:i/>
          <w:iCs/>
          <w:sz w:val="24"/>
          <w:szCs w:val="24"/>
          <w:lang w:val="en-US" w:eastAsia="nl-NL"/>
        </w:rPr>
        <w:t>CEOR</w:t>
      </w:r>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5</w:t>
      </w:r>
      <w:r w:rsidRPr="00D40495">
        <w:rPr>
          <w:rFonts w:eastAsia="Times New Roman" w:cs="Times New Roman"/>
          <w:sz w:val="24"/>
          <w:szCs w:val="24"/>
          <w:lang w:val="en-US" w:eastAsia="nl-NL"/>
        </w:rPr>
        <w:t>, 223.</w:t>
      </w:r>
    </w:p>
    <w:p w:rsidR="0095317A" w:rsidRPr="00D40495" w:rsidRDefault="00CD263E" w:rsidP="00D40495">
      <w:pPr>
        <w:spacing w:line="240" w:lineRule="auto"/>
        <w:ind w:left="426" w:hanging="426"/>
        <w:rPr>
          <w:rStyle w:val="st"/>
          <w:sz w:val="24"/>
          <w:szCs w:val="24"/>
          <w:lang w:val="en-US"/>
        </w:rPr>
      </w:pPr>
      <w:r w:rsidRPr="00D40495">
        <w:rPr>
          <w:rStyle w:val="st"/>
          <w:sz w:val="24"/>
          <w:szCs w:val="24"/>
          <w:lang w:val="en-US"/>
        </w:rPr>
        <w:t xml:space="preserve">Theodoropoulou, S., &amp; Watt, A. (2011). </w:t>
      </w:r>
      <w:r w:rsidRPr="00D40495">
        <w:rPr>
          <w:rStyle w:val="st"/>
          <w:i/>
          <w:sz w:val="24"/>
          <w:szCs w:val="24"/>
          <w:lang w:val="en-US"/>
        </w:rPr>
        <w:t>Withdrawal Symptoms: An Assessment of the Austerity Package in Europe</w:t>
      </w:r>
      <w:r w:rsidRPr="00D40495">
        <w:rPr>
          <w:rStyle w:val="st"/>
          <w:sz w:val="24"/>
          <w:szCs w:val="24"/>
          <w:lang w:val="en-US"/>
        </w:rPr>
        <w:t xml:space="preserve"> (ETUI Working Paper 2011.02). Retrieved from </w:t>
      </w:r>
      <w:r w:rsidRPr="00FF3BC7">
        <w:rPr>
          <w:sz w:val="24"/>
          <w:szCs w:val="24"/>
          <w:lang w:val="en-US"/>
        </w:rPr>
        <w:t>https://www.etui.org/content/download/2643/29633/file/11+WP+2011+02+WEB.pdf</w:t>
      </w:r>
    </w:p>
    <w:p w:rsidR="0095317A" w:rsidRPr="00D40495" w:rsidRDefault="00326052" w:rsidP="00D40495">
      <w:pPr>
        <w:spacing w:line="240" w:lineRule="auto"/>
        <w:ind w:left="426" w:hanging="426"/>
        <w:rPr>
          <w:rStyle w:val="Hyperlink"/>
          <w:sz w:val="24"/>
          <w:szCs w:val="24"/>
          <w:lang w:val="en-US"/>
        </w:rPr>
      </w:pPr>
      <w:r w:rsidRPr="00D40495">
        <w:rPr>
          <w:sz w:val="24"/>
          <w:szCs w:val="24"/>
          <w:lang w:val="en-US"/>
        </w:rPr>
        <w:t xml:space="preserve">Stamati, F., &amp; Baeten, R. (2015). </w:t>
      </w:r>
      <w:r w:rsidRPr="00D40495">
        <w:rPr>
          <w:i/>
          <w:sz w:val="24"/>
          <w:szCs w:val="24"/>
          <w:lang w:val="en-US"/>
        </w:rPr>
        <w:t>Hea</w:t>
      </w:r>
      <w:r w:rsidR="00CD263E" w:rsidRPr="00D40495">
        <w:rPr>
          <w:i/>
          <w:sz w:val="24"/>
          <w:szCs w:val="24"/>
          <w:lang w:val="en-US"/>
        </w:rPr>
        <w:t>lth care reforms and the crisis</w:t>
      </w:r>
      <w:r w:rsidR="00CD263E" w:rsidRPr="00D40495">
        <w:rPr>
          <w:sz w:val="24"/>
          <w:szCs w:val="24"/>
          <w:lang w:val="en-US"/>
        </w:rPr>
        <w:t xml:space="preserve"> (OSE </w:t>
      </w:r>
      <w:r w:rsidR="00F4100B" w:rsidRPr="00D40495">
        <w:rPr>
          <w:sz w:val="24"/>
          <w:szCs w:val="24"/>
          <w:lang w:val="en-US"/>
        </w:rPr>
        <w:t xml:space="preserve">Report 134). Retrieved from </w:t>
      </w:r>
      <w:r w:rsidR="00FF3BC7" w:rsidRPr="00FF3BC7">
        <w:rPr>
          <w:sz w:val="24"/>
          <w:szCs w:val="24"/>
          <w:lang w:val="en-US"/>
        </w:rPr>
        <w:t>https://www.etui.org/content/download/19000/145037/file/​14+Health+care+reforms+and+the+crisis+R134+EN+Web+version.pdf</w:t>
      </w:r>
    </w:p>
    <w:p w:rsidR="0095317A" w:rsidRPr="00D40495" w:rsidRDefault="00326052" w:rsidP="00D40495">
      <w:pPr>
        <w:spacing w:line="240" w:lineRule="auto"/>
        <w:ind w:left="426" w:hanging="426"/>
        <w:rPr>
          <w:sz w:val="24"/>
          <w:szCs w:val="24"/>
          <w:lang w:val="en-US"/>
        </w:rPr>
      </w:pPr>
      <w:r w:rsidRPr="00D40495">
        <w:rPr>
          <w:sz w:val="24"/>
          <w:szCs w:val="24"/>
          <w:lang w:val="en-US"/>
        </w:rPr>
        <w:t xml:space="preserve">Starke, P. (2006). The politics of welfare state retrenchment: A literature review. </w:t>
      </w:r>
      <w:r w:rsidRPr="00D40495">
        <w:rPr>
          <w:i/>
          <w:iCs/>
          <w:sz w:val="24"/>
          <w:szCs w:val="24"/>
          <w:lang w:val="en-US"/>
        </w:rPr>
        <w:t>Social Policy &amp; Administration</w:t>
      </w:r>
      <w:r w:rsidRPr="00D40495">
        <w:rPr>
          <w:sz w:val="24"/>
          <w:szCs w:val="24"/>
          <w:lang w:val="en-US"/>
        </w:rPr>
        <w:t xml:space="preserve">, </w:t>
      </w:r>
      <w:r w:rsidRPr="00D40495">
        <w:rPr>
          <w:i/>
          <w:iCs/>
          <w:sz w:val="24"/>
          <w:szCs w:val="24"/>
          <w:lang w:val="en-US"/>
        </w:rPr>
        <w:t>40</w:t>
      </w:r>
      <w:r w:rsidR="00DD04DC" w:rsidRPr="00D40495">
        <w:rPr>
          <w:sz w:val="24"/>
          <w:szCs w:val="24"/>
          <w:lang w:val="en-US"/>
        </w:rPr>
        <w:t>(1), 104–</w:t>
      </w:r>
      <w:r w:rsidRPr="00D40495">
        <w:rPr>
          <w:sz w:val="24"/>
          <w:szCs w:val="24"/>
          <w:lang w:val="en-US"/>
        </w:rPr>
        <w:t>120.</w:t>
      </w:r>
    </w:p>
    <w:p w:rsidR="0095317A" w:rsidRPr="00D40495" w:rsidRDefault="00326052" w:rsidP="00D40495">
      <w:pPr>
        <w:spacing w:line="240" w:lineRule="auto"/>
        <w:ind w:left="426" w:hanging="426"/>
        <w:rPr>
          <w:sz w:val="24"/>
          <w:szCs w:val="24"/>
          <w:lang w:val="en-US"/>
        </w:rPr>
      </w:pPr>
      <w:r w:rsidRPr="00D40495">
        <w:rPr>
          <w:sz w:val="24"/>
          <w:szCs w:val="24"/>
          <w:lang w:val="en-US"/>
        </w:rPr>
        <w:t xml:space="preserve">Starke, P., Kaasch, A., &amp; Van Hooren, F. (2013). </w:t>
      </w:r>
      <w:r w:rsidRPr="00D40495">
        <w:rPr>
          <w:i/>
          <w:iCs/>
          <w:sz w:val="24"/>
          <w:szCs w:val="24"/>
          <w:lang w:val="en-US"/>
        </w:rPr>
        <w:t>The welfare state as crisis manager: Explaining the diversity of policy responses to economic crisis</w:t>
      </w:r>
      <w:r w:rsidRPr="00D40495">
        <w:rPr>
          <w:sz w:val="24"/>
          <w:szCs w:val="24"/>
          <w:lang w:val="en-US"/>
        </w:rPr>
        <w:t xml:space="preserve">. </w:t>
      </w:r>
      <w:r w:rsidR="00F4100B" w:rsidRPr="00D40495">
        <w:rPr>
          <w:rStyle w:val="st"/>
          <w:sz w:val="24"/>
          <w:szCs w:val="24"/>
          <w:lang w:val="en-US"/>
        </w:rPr>
        <w:t xml:space="preserve">Basingstoke, United Kingdom: </w:t>
      </w:r>
      <w:r w:rsidRPr="00D40495">
        <w:rPr>
          <w:sz w:val="24"/>
          <w:szCs w:val="24"/>
          <w:lang w:val="en-US"/>
        </w:rPr>
        <w:t>Palgrave Macmillan.</w:t>
      </w:r>
    </w:p>
    <w:p w:rsidR="0095317A" w:rsidRPr="00D40495" w:rsidRDefault="00326052" w:rsidP="00D40495">
      <w:pPr>
        <w:spacing w:line="240" w:lineRule="auto"/>
        <w:ind w:left="426" w:hanging="426"/>
        <w:rPr>
          <w:sz w:val="24"/>
          <w:szCs w:val="24"/>
          <w:lang w:val="en-US"/>
        </w:rPr>
      </w:pPr>
      <w:r w:rsidRPr="00D40495">
        <w:rPr>
          <w:sz w:val="24"/>
          <w:szCs w:val="24"/>
          <w:lang w:val="en-US"/>
        </w:rPr>
        <w:t xml:space="preserve">Strange, S. (1996). </w:t>
      </w:r>
      <w:r w:rsidRPr="00D40495">
        <w:rPr>
          <w:i/>
          <w:sz w:val="24"/>
          <w:szCs w:val="24"/>
          <w:lang w:val="en-US"/>
        </w:rPr>
        <w:t>The Retreat of the State: The Diffusion of Power in the World Economy</w:t>
      </w:r>
      <w:r w:rsidRPr="00D40495">
        <w:rPr>
          <w:sz w:val="24"/>
          <w:szCs w:val="24"/>
          <w:lang w:val="en-US"/>
        </w:rPr>
        <w:t>. Cambridge</w:t>
      </w:r>
      <w:r w:rsidR="00F4100B" w:rsidRPr="00D40495">
        <w:rPr>
          <w:sz w:val="24"/>
          <w:szCs w:val="24"/>
          <w:lang w:val="en-US"/>
        </w:rPr>
        <w:t>, United Kingdom</w:t>
      </w:r>
      <w:r w:rsidRPr="00D40495">
        <w:rPr>
          <w:sz w:val="24"/>
          <w:szCs w:val="24"/>
          <w:lang w:val="en-US"/>
        </w:rPr>
        <w:t>: Cambridge University Press.</w:t>
      </w:r>
    </w:p>
    <w:p w:rsidR="0095317A" w:rsidRPr="00D40495" w:rsidRDefault="00326052" w:rsidP="00D40495">
      <w:pPr>
        <w:spacing w:line="240" w:lineRule="auto"/>
        <w:ind w:left="426" w:hanging="426"/>
        <w:rPr>
          <w:sz w:val="24"/>
          <w:szCs w:val="24"/>
          <w:lang w:val="en-US"/>
        </w:rPr>
      </w:pPr>
      <w:r w:rsidRPr="00D40495">
        <w:rPr>
          <w:sz w:val="24"/>
          <w:szCs w:val="24"/>
          <w:lang w:val="en-US"/>
        </w:rPr>
        <w:t>Swank, D. (2001). Political Institutions and Welfare State Restructuring: The Impact of Institutions on Social Policy Change</w:t>
      </w:r>
      <w:r w:rsidR="00F4100B" w:rsidRPr="00D40495">
        <w:rPr>
          <w:sz w:val="24"/>
          <w:szCs w:val="24"/>
          <w:lang w:val="en-US"/>
        </w:rPr>
        <w:t xml:space="preserve"> in Developed De</w:t>
      </w:r>
      <w:r w:rsidRPr="00D40495">
        <w:rPr>
          <w:sz w:val="24"/>
          <w:szCs w:val="24"/>
          <w:lang w:val="en-US"/>
        </w:rPr>
        <w:t xml:space="preserve">mocracies. In </w:t>
      </w:r>
      <w:r w:rsidR="00F4100B" w:rsidRPr="00D40495">
        <w:rPr>
          <w:sz w:val="24"/>
          <w:szCs w:val="24"/>
          <w:lang w:val="en-US"/>
        </w:rPr>
        <w:t>P. Pierson (Eds.)</w:t>
      </w:r>
      <w:r w:rsidRPr="00D40495">
        <w:rPr>
          <w:i/>
          <w:sz w:val="24"/>
          <w:szCs w:val="24"/>
          <w:lang w:val="en-US"/>
        </w:rPr>
        <w:t xml:space="preserve">, The New Politics of the Welfare State </w:t>
      </w:r>
      <w:r w:rsidR="00F4100B" w:rsidRPr="00D40495">
        <w:rPr>
          <w:sz w:val="24"/>
          <w:szCs w:val="24"/>
          <w:lang w:val="en-US"/>
        </w:rPr>
        <w:t xml:space="preserve">(pp. 197–237). Oxford, United Kingdom: </w:t>
      </w:r>
      <w:r w:rsidRPr="00D40495">
        <w:rPr>
          <w:sz w:val="24"/>
          <w:szCs w:val="24"/>
          <w:lang w:val="en-US"/>
        </w:rPr>
        <w:t>Oxford University Press.</w:t>
      </w:r>
    </w:p>
    <w:p w:rsidR="0095317A" w:rsidRPr="00D40495" w:rsidRDefault="00326052" w:rsidP="00D40495">
      <w:pPr>
        <w:spacing w:line="240" w:lineRule="auto"/>
        <w:ind w:left="426" w:hanging="426"/>
        <w:rPr>
          <w:sz w:val="24"/>
          <w:szCs w:val="24"/>
          <w:lang w:val="en-US"/>
        </w:rPr>
      </w:pPr>
      <w:r w:rsidRPr="00D40495">
        <w:rPr>
          <w:sz w:val="24"/>
          <w:szCs w:val="24"/>
          <w:lang w:val="en-US"/>
        </w:rPr>
        <w:t xml:space="preserve">Tanzi, V. (2002). Globalization and the Future of Social Protection. </w:t>
      </w:r>
      <w:r w:rsidRPr="00D40495">
        <w:rPr>
          <w:i/>
          <w:sz w:val="24"/>
          <w:szCs w:val="24"/>
          <w:lang w:val="en-US"/>
        </w:rPr>
        <w:t>Scottish Journal of Political Economy,</w:t>
      </w:r>
      <w:r w:rsidR="00F4100B" w:rsidRPr="00D40495">
        <w:rPr>
          <w:i/>
          <w:sz w:val="24"/>
          <w:szCs w:val="24"/>
          <w:lang w:val="en-US"/>
        </w:rPr>
        <w:t xml:space="preserve"> 49,</w:t>
      </w:r>
      <w:r w:rsidR="00F4100B" w:rsidRPr="00D40495">
        <w:rPr>
          <w:sz w:val="24"/>
          <w:szCs w:val="24"/>
          <w:lang w:val="en-US"/>
        </w:rPr>
        <w:t xml:space="preserve"> 116–</w:t>
      </w:r>
      <w:r w:rsidRPr="00D40495">
        <w:rPr>
          <w:sz w:val="24"/>
          <w:szCs w:val="24"/>
          <w:lang w:val="en-US"/>
        </w:rPr>
        <w:t>127.</w:t>
      </w:r>
    </w:p>
    <w:p w:rsidR="0095317A" w:rsidRPr="00D40495" w:rsidRDefault="00326052" w:rsidP="00D40495">
      <w:pPr>
        <w:spacing w:line="240" w:lineRule="auto"/>
        <w:ind w:left="426" w:hanging="426"/>
        <w:rPr>
          <w:rStyle w:val="Hyperlink"/>
          <w:rFonts w:eastAsia="Times New Roman" w:cs="Times New Roman"/>
          <w:sz w:val="24"/>
          <w:szCs w:val="24"/>
          <w:lang w:val="en-US" w:eastAsia="nl-NL"/>
        </w:rPr>
      </w:pPr>
      <w:r w:rsidRPr="00D40495">
        <w:rPr>
          <w:rFonts w:eastAsia="Times New Roman" w:cs="Times New Roman"/>
          <w:sz w:val="24"/>
          <w:szCs w:val="24"/>
          <w:lang w:val="en-US" w:eastAsia="nl-NL"/>
        </w:rPr>
        <w:t xml:space="preserve">Taube, M., Mitenbergs, U., &amp; Sagan, A. (2014). </w:t>
      </w:r>
      <w:r w:rsidRPr="00D40495">
        <w:rPr>
          <w:rFonts w:eastAsia="Times New Roman" w:cs="Times New Roman"/>
          <w:i/>
          <w:sz w:val="24"/>
          <w:szCs w:val="24"/>
          <w:lang w:val="en-US" w:eastAsia="nl-NL"/>
        </w:rPr>
        <w:t>The impact of the financial crisis on the heal</w:t>
      </w:r>
      <w:r w:rsidR="008A3012" w:rsidRPr="00D40495">
        <w:rPr>
          <w:rFonts w:eastAsia="Times New Roman" w:cs="Times New Roman"/>
          <w:i/>
          <w:sz w:val="24"/>
          <w:szCs w:val="24"/>
          <w:lang w:val="en-US" w:eastAsia="nl-NL"/>
        </w:rPr>
        <w:t>th system and health in Latvia</w:t>
      </w:r>
      <w:r w:rsidR="008A3012" w:rsidRPr="00D40495">
        <w:rPr>
          <w:rFonts w:eastAsia="Times New Roman" w:cs="Times New Roman"/>
          <w:sz w:val="24"/>
          <w:szCs w:val="24"/>
          <w:lang w:val="en-US" w:eastAsia="nl-NL"/>
        </w:rPr>
        <w:t xml:space="preserve"> (</w:t>
      </w:r>
      <w:r w:rsidRPr="00D40495">
        <w:rPr>
          <w:rFonts w:eastAsia="Times New Roman" w:cs="Times New Roman"/>
          <w:iCs/>
          <w:sz w:val="24"/>
          <w:szCs w:val="24"/>
          <w:lang w:val="en-US" w:eastAsia="nl-NL"/>
        </w:rPr>
        <w:t>European Observatory on Health Systems and Policies</w:t>
      </w:r>
      <w:r w:rsidR="008A3012" w:rsidRPr="00D40495">
        <w:rPr>
          <w:rFonts w:eastAsia="Times New Roman" w:cs="Times New Roman"/>
          <w:sz w:val="24"/>
          <w:szCs w:val="24"/>
          <w:lang w:val="en-US" w:eastAsia="nl-NL"/>
        </w:rPr>
        <w:t xml:space="preserve"> Country Report). Retrieved from </w:t>
      </w:r>
      <w:r w:rsidR="00FF3BC7" w:rsidRPr="00FF3BC7">
        <w:rPr>
          <w:rFonts w:eastAsia="Times New Roman" w:cs="Times New Roman"/>
          <w:sz w:val="24"/>
          <w:szCs w:val="24"/>
          <w:lang w:val="en-US" w:eastAsia="nl-NL"/>
        </w:rPr>
        <w:t>http://www.euro.who.int/__data/assets/pdf_file/​0004/266386/The-impact-of-the-financial-crisis-on-the-health-system-and-health-in-Latvia.pdf</w:t>
      </w:r>
    </w:p>
    <w:p w:rsidR="0095317A" w:rsidRPr="00D40495" w:rsidRDefault="00326052" w:rsidP="00D40495">
      <w:pPr>
        <w:spacing w:line="240" w:lineRule="auto"/>
        <w:ind w:left="426" w:hanging="426"/>
        <w:rPr>
          <w:sz w:val="24"/>
          <w:szCs w:val="24"/>
          <w:lang w:val="en-US"/>
        </w:rPr>
      </w:pPr>
      <w:r w:rsidRPr="00D40495">
        <w:rPr>
          <w:sz w:val="24"/>
          <w:szCs w:val="24"/>
          <w:lang w:val="en-US"/>
        </w:rPr>
        <w:t xml:space="preserve">Taylor-Gooby, P. F. (2004). </w:t>
      </w:r>
      <w:r w:rsidRPr="00D40495">
        <w:rPr>
          <w:i/>
          <w:iCs/>
          <w:sz w:val="24"/>
          <w:szCs w:val="24"/>
          <w:lang w:val="en-US"/>
        </w:rPr>
        <w:t>New risks, new welfare: the transformation of the European welfare state</w:t>
      </w:r>
      <w:r w:rsidRPr="00D40495">
        <w:rPr>
          <w:sz w:val="24"/>
          <w:szCs w:val="24"/>
          <w:lang w:val="en-US"/>
        </w:rPr>
        <w:t xml:space="preserve">. </w:t>
      </w:r>
      <w:r w:rsidR="008A3012" w:rsidRPr="00D40495">
        <w:rPr>
          <w:sz w:val="24"/>
          <w:szCs w:val="24"/>
          <w:lang w:val="en-US"/>
        </w:rPr>
        <w:t xml:space="preserve">Oxford, United Kingdom: </w:t>
      </w:r>
      <w:r w:rsidRPr="00D40495">
        <w:rPr>
          <w:sz w:val="24"/>
          <w:szCs w:val="24"/>
          <w:lang w:val="en-US"/>
        </w:rPr>
        <w:t>Oxford University Press.</w:t>
      </w:r>
    </w:p>
    <w:p w:rsidR="0095317A" w:rsidRPr="00D40495" w:rsidRDefault="008550F1" w:rsidP="00D40495">
      <w:pPr>
        <w:spacing w:line="240" w:lineRule="auto"/>
        <w:ind w:left="426" w:hanging="426"/>
        <w:rPr>
          <w:sz w:val="24"/>
          <w:szCs w:val="24"/>
          <w:lang w:val="en-US"/>
        </w:rPr>
      </w:pPr>
      <w:r w:rsidRPr="00D40495">
        <w:rPr>
          <w:sz w:val="24"/>
          <w:szCs w:val="24"/>
          <w:lang w:val="en-US"/>
        </w:rPr>
        <w:t xml:space="preserve">Thomson, </w:t>
      </w:r>
      <w:r w:rsidR="00326052" w:rsidRPr="00D40495">
        <w:rPr>
          <w:sz w:val="24"/>
          <w:szCs w:val="24"/>
          <w:lang w:val="en-US"/>
        </w:rPr>
        <w:t>S</w:t>
      </w:r>
      <w:r w:rsidRPr="00D40495">
        <w:rPr>
          <w:sz w:val="24"/>
          <w:szCs w:val="24"/>
          <w:lang w:val="en-US"/>
        </w:rPr>
        <w:t>.,</w:t>
      </w:r>
      <w:r w:rsidR="00326052" w:rsidRPr="00D40495">
        <w:rPr>
          <w:sz w:val="24"/>
          <w:szCs w:val="24"/>
          <w:lang w:val="en-US"/>
        </w:rPr>
        <w:t xml:space="preserve"> Figueras</w:t>
      </w:r>
      <w:r w:rsidRPr="00D40495">
        <w:rPr>
          <w:sz w:val="24"/>
          <w:szCs w:val="24"/>
          <w:lang w:val="en-US"/>
        </w:rPr>
        <w:t>,</w:t>
      </w:r>
      <w:r w:rsidR="00326052" w:rsidRPr="00D40495">
        <w:rPr>
          <w:sz w:val="24"/>
          <w:szCs w:val="24"/>
          <w:lang w:val="en-US"/>
        </w:rPr>
        <w:t xml:space="preserve"> J</w:t>
      </w:r>
      <w:r w:rsidRPr="00D40495">
        <w:rPr>
          <w:sz w:val="24"/>
          <w:szCs w:val="24"/>
          <w:lang w:val="en-US"/>
        </w:rPr>
        <w:t>.</w:t>
      </w:r>
      <w:r w:rsidR="00326052" w:rsidRPr="00D40495">
        <w:rPr>
          <w:sz w:val="24"/>
          <w:szCs w:val="24"/>
          <w:lang w:val="en-US"/>
        </w:rPr>
        <w:t>, Evetovits</w:t>
      </w:r>
      <w:r w:rsidRPr="00D40495">
        <w:rPr>
          <w:sz w:val="24"/>
          <w:szCs w:val="24"/>
          <w:lang w:val="en-US"/>
        </w:rPr>
        <w:t>,</w:t>
      </w:r>
      <w:r w:rsidR="00326052" w:rsidRPr="00D40495">
        <w:rPr>
          <w:sz w:val="24"/>
          <w:szCs w:val="24"/>
          <w:lang w:val="en-US"/>
        </w:rPr>
        <w:t xml:space="preserve"> T</w:t>
      </w:r>
      <w:r w:rsidRPr="00D40495">
        <w:rPr>
          <w:sz w:val="24"/>
          <w:szCs w:val="24"/>
          <w:lang w:val="en-US"/>
        </w:rPr>
        <w:t>.</w:t>
      </w:r>
      <w:r w:rsidR="00326052" w:rsidRPr="00D40495">
        <w:rPr>
          <w:sz w:val="24"/>
          <w:szCs w:val="24"/>
          <w:lang w:val="en-US"/>
        </w:rPr>
        <w:t>, Jowett</w:t>
      </w:r>
      <w:r w:rsidRPr="00D40495">
        <w:rPr>
          <w:sz w:val="24"/>
          <w:szCs w:val="24"/>
          <w:lang w:val="en-US"/>
        </w:rPr>
        <w:t xml:space="preserve">, </w:t>
      </w:r>
      <w:r w:rsidR="00326052" w:rsidRPr="00D40495">
        <w:rPr>
          <w:sz w:val="24"/>
          <w:szCs w:val="24"/>
          <w:lang w:val="en-US"/>
        </w:rPr>
        <w:t>M</w:t>
      </w:r>
      <w:r w:rsidRPr="00D40495">
        <w:rPr>
          <w:sz w:val="24"/>
          <w:szCs w:val="24"/>
          <w:lang w:val="en-US"/>
        </w:rPr>
        <w:t>.</w:t>
      </w:r>
      <w:r w:rsidR="00326052" w:rsidRPr="00D40495">
        <w:rPr>
          <w:sz w:val="24"/>
          <w:szCs w:val="24"/>
          <w:lang w:val="en-US"/>
        </w:rPr>
        <w:t>, Mladovsky</w:t>
      </w:r>
      <w:r w:rsidRPr="00D40495">
        <w:rPr>
          <w:sz w:val="24"/>
          <w:szCs w:val="24"/>
          <w:lang w:val="en-US"/>
        </w:rPr>
        <w:t>,</w:t>
      </w:r>
      <w:r w:rsidR="00326052" w:rsidRPr="00D40495">
        <w:rPr>
          <w:sz w:val="24"/>
          <w:szCs w:val="24"/>
          <w:lang w:val="en-US"/>
        </w:rPr>
        <w:t xml:space="preserve"> P</w:t>
      </w:r>
      <w:r w:rsidRPr="00D40495">
        <w:rPr>
          <w:sz w:val="24"/>
          <w:szCs w:val="24"/>
          <w:lang w:val="en-US"/>
        </w:rPr>
        <w:t>.</w:t>
      </w:r>
      <w:r w:rsidR="00326052" w:rsidRPr="00D40495">
        <w:rPr>
          <w:sz w:val="24"/>
          <w:szCs w:val="24"/>
          <w:lang w:val="en-US"/>
        </w:rPr>
        <w:t>, Maresso</w:t>
      </w:r>
      <w:r w:rsidRPr="00D40495">
        <w:rPr>
          <w:sz w:val="24"/>
          <w:szCs w:val="24"/>
          <w:lang w:val="en-US"/>
        </w:rPr>
        <w:t>,</w:t>
      </w:r>
      <w:r w:rsidR="00326052" w:rsidRPr="00D40495">
        <w:rPr>
          <w:sz w:val="24"/>
          <w:szCs w:val="24"/>
          <w:lang w:val="en-US"/>
        </w:rPr>
        <w:t xml:space="preserve"> A</w:t>
      </w:r>
      <w:r w:rsidRPr="00D40495">
        <w:rPr>
          <w:sz w:val="24"/>
          <w:szCs w:val="24"/>
          <w:lang w:val="en-US"/>
        </w:rPr>
        <w:t>.</w:t>
      </w:r>
      <w:r w:rsidR="00326052" w:rsidRPr="00D40495">
        <w:rPr>
          <w:sz w:val="24"/>
          <w:szCs w:val="24"/>
          <w:lang w:val="en-US"/>
        </w:rPr>
        <w:t>, Cylus</w:t>
      </w:r>
      <w:r w:rsidRPr="00D40495">
        <w:rPr>
          <w:sz w:val="24"/>
          <w:szCs w:val="24"/>
          <w:lang w:val="en-US"/>
        </w:rPr>
        <w:t>,</w:t>
      </w:r>
      <w:r w:rsidR="00326052" w:rsidRPr="00D40495">
        <w:rPr>
          <w:sz w:val="24"/>
          <w:szCs w:val="24"/>
          <w:lang w:val="en-US"/>
        </w:rPr>
        <w:t xml:space="preserve"> J</w:t>
      </w:r>
      <w:r w:rsidRPr="00D40495">
        <w:rPr>
          <w:sz w:val="24"/>
          <w:szCs w:val="24"/>
          <w:lang w:val="en-US"/>
        </w:rPr>
        <w:t>.</w:t>
      </w:r>
      <w:r w:rsidR="00326052" w:rsidRPr="00D40495">
        <w:rPr>
          <w:sz w:val="24"/>
          <w:szCs w:val="24"/>
          <w:lang w:val="en-US"/>
        </w:rPr>
        <w:t>, Karanikolos</w:t>
      </w:r>
      <w:r w:rsidRPr="00D40495">
        <w:rPr>
          <w:sz w:val="24"/>
          <w:szCs w:val="24"/>
          <w:lang w:val="en-US"/>
        </w:rPr>
        <w:t>,</w:t>
      </w:r>
      <w:r w:rsidR="00326052" w:rsidRPr="00D40495">
        <w:rPr>
          <w:sz w:val="24"/>
          <w:szCs w:val="24"/>
          <w:lang w:val="en-US"/>
        </w:rPr>
        <w:t xml:space="preserve"> M</w:t>
      </w:r>
      <w:r w:rsidRPr="00D40495">
        <w:rPr>
          <w:sz w:val="24"/>
          <w:szCs w:val="24"/>
          <w:lang w:val="en-US"/>
        </w:rPr>
        <w:t xml:space="preserve">., &amp; </w:t>
      </w:r>
      <w:r w:rsidR="00326052" w:rsidRPr="00D40495">
        <w:rPr>
          <w:sz w:val="24"/>
          <w:szCs w:val="24"/>
          <w:lang w:val="en-US"/>
        </w:rPr>
        <w:t>Kluge</w:t>
      </w:r>
      <w:r w:rsidRPr="00D40495">
        <w:rPr>
          <w:sz w:val="24"/>
          <w:szCs w:val="24"/>
          <w:lang w:val="en-US"/>
        </w:rPr>
        <w:t>,</w:t>
      </w:r>
      <w:r w:rsidR="00326052" w:rsidRPr="00D40495">
        <w:rPr>
          <w:sz w:val="24"/>
          <w:szCs w:val="24"/>
          <w:lang w:val="en-US"/>
        </w:rPr>
        <w:t xml:space="preserve"> H</w:t>
      </w:r>
      <w:r w:rsidRPr="00D40495">
        <w:rPr>
          <w:sz w:val="24"/>
          <w:szCs w:val="24"/>
          <w:lang w:val="en-US"/>
        </w:rPr>
        <w:t>.</w:t>
      </w:r>
      <w:r w:rsidR="00326052" w:rsidRPr="00D40495">
        <w:rPr>
          <w:sz w:val="24"/>
          <w:szCs w:val="24"/>
          <w:lang w:val="en-US"/>
        </w:rPr>
        <w:t xml:space="preserve"> (2014). </w:t>
      </w:r>
      <w:r w:rsidR="00326052" w:rsidRPr="00D40495">
        <w:rPr>
          <w:i/>
          <w:sz w:val="24"/>
          <w:szCs w:val="24"/>
          <w:lang w:val="en-US"/>
        </w:rPr>
        <w:t>Economic crisis, health systems and health in Europe: impact and implications for policy</w:t>
      </w:r>
      <w:r w:rsidR="00326052" w:rsidRPr="00D40495">
        <w:rPr>
          <w:sz w:val="24"/>
          <w:szCs w:val="24"/>
          <w:lang w:val="en-US"/>
        </w:rPr>
        <w:t xml:space="preserve">. </w:t>
      </w:r>
      <w:r w:rsidRPr="00D40495">
        <w:rPr>
          <w:sz w:val="24"/>
          <w:szCs w:val="24"/>
          <w:lang w:val="en-US"/>
        </w:rPr>
        <w:t xml:space="preserve">Maidenhead, United Kingdom: </w:t>
      </w:r>
      <w:r w:rsidR="00326052" w:rsidRPr="00D40495">
        <w:rPr>
          <w:sz w:val="24"/>
          <w:szCs w:val="24"/>
          <w:lang w:val="en-US"/>
        </w:rPr>
        <w:t>Open University Press.</w:t>
      </w:r>
    </w:p>
    <w:p w:rsidR="0095317A" w:rsidRPr="00D40495" w:rsidRDefault="00326052" w:rsidP="00D40495">
      <w:pPr>
        <w:spacing w:line="240" w:lineRule="auto"/>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Toth, F. (2014). How health care regionalisation in Italy is widening the North–South gap. </w:t>
      </w:r>
      <w:r w:rsidRPr="00D40495">
        <w:rPr>
          <w:rFonts w:eastAsia="Times New Roman" w:cs="Times New Roman"/>
          <w:i/>
          <w:iCs/>
          <w:sz w:val="24"/>
          <w:szCs w:val="24"/>
          <w:lang w:val="en-US" w:eastAsia="nl-NL"/>
        </w:rPr>
        <w:t>Health Economics, Policy and Law</w:t>
      </w:r>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9</w:t>
      </w:r>
      <w:r w:rsidR="008550F1" w:rsidRPr="00D40495">
        <w:rPr>
          <w:rFonts w:eastAsia="Times New Roman" w:cs="Times New Roman"/>
          <w:sz w:val="24"/>
          <w:szCs w:val="24"/>
          <w:lang w:val="en-US" w:eastAsia="nl-NL"/>
        </w:rPr>
        <w:t>(03), 231–</w:t>
      </w:r>
      <w:r w:rsidRPr="00D40495">
        <w:rPr>
          <w:rFonts w:eastAsia="Times New Roman" w:cs="Times New Roman"/>
          <w:sz w:val="24"/>
          <w:szCs w:val="24"/>
          <w:lang w:val="en-US" w:eastAsia="nl-NL"/>
        </w:rPr>
        <w:t>249.</w:t>
      </w:r>
    </w:p>
    <w:p w:rsidR="0095317A" w:rsidRPr="00D40495" w:rsidRDefault="00326052" w:rsidP="00D40495">
      <w:pPr>
        <w:spacing w:line="240" w:lineRule="auto"/>
        <w:ind w:left="426" w:hanging="426"/>
        <w:rPr>
          <w:sz w:val="24"/>
          <w:szCs w:val="24"/>
          <w:lang w:val="en-US"/>
        </w:rPr>
      </w:pPr>
      <w:r w:rsidRPr="00D40495">
        <w:rPr>
          <w:sz w:val="24"/>
          <w:szCs w:val="24"/>
          <w:lang w:val="en-US"/>
        </w:rPr>
        <w:t xml:space="preserve">Tsebelis, G. (1995). Decision making in political systems: Veto players in presidentialism, parliamentarism, multicameralism and multipartyism. </w:t>
      </w:r>
      <w:r w:rsidRPr="00D40495">
        <w:rPr>
          <w:i/>
          <w:iCs/>
          <w:sz w:val="24"/>
          <w:szCs w:val="24"/>
          <w:lang w:val="en-US"/>
        </w:rPr>
        <w:t>British journal of political science</w:t>
      </w:r>
      <w:r w:rsidRPr="00D40495">
        <w:rPr>
          <w:sz w:val="24"/>
          <w:szCs w:val="24"/>
          <w:lang w:val="en-US"/>
        </w:rPr>
        <w:t xml:space="preserve">, </w:t>
      </w:r>
      <w:r w:rsidRPr="00D40495">
        <w:rPr>
          <w:i/>
          <w:iCs/>
          <w:sz w:val="24"/>
          <w:szCs w:val="24"/>
          <w:lang w:val="en-US"/>
        </w:rPr>
        <w:t>25</w:t>
      </w:r>
      <w:r w:rsidR="008550F1" w:rsidRPr="00D40495">
        <w:rPr>
          <w:sz w:val="24"/>
          <w:szCs w:val="24"/>
          <w:lang w:val="en-US"/>
        </w:rPr>
        <w:t>(03), 289–</w:t>
      </w:r>
      <w:r w:rsidRPr="00D40495">
        <w:rPr>
          <w:sz w:val="24"/>
          <w:szCs w:val="24"/>
          <w:lang w:val="en-US"/>
        </w:rPr>
        <w:t xml:space="preserve">325. </w:t>
      </w:r>
    </w:p>
    <w:p w:rsidR="0095317A" w:rsidRPr="00D40495" w:rsidRDefault="00326052" w:rsidP="00D40495">
      <w:pPr>
        <w:spacing w:line="240" w:lineRule="auto"/>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Vampa, D. (2009). The Death of Social Democracy: The Case of the Italian Democratic Party. </w:t>
      </w:r>
      <w:r w:rsidRPr="00D40495">
        <w:rPr>
          <w:rFonts w:eastAsia="Times New Roman" w:cs="Times New Roman"/>
          <w:i/>
          <w:iCs/>
          <w:sz w:val="24"/>
          <w:szCs w:val="24"/>
          <w:lang w:val="en-US" w:eastAsia="nl-NL"/>
        </w:rPr>
        <w:t>Bulletin of Italian Politics</w:t>
      </w:r>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1</w:t>
      </w:r>
      <w:r w:rsidR="008550F1" w:rsidRPr="00D40495">
        <w:rPr>
          <w:rFonts w:eastAsia="Times New Roman" w:cs="Times New Roman"/>
          <w:sz w:val="24"/>
          <w:szCs w:val="24"/>
          <w:lang w:val="en-US" w:eastAsia="nl-NL"/>
        </w:rPr>
        <w:t>(2), 347–</w:t>
      </w:r>
      <w:r w:rsidRPr="00D40495">
        <w:rPr>
          <w:rFonts w:eastAsia="Times New Roman" w:cs="Times New Roman"/>
          <w:sz w:val="24"/>
          <w:szCs w:val="24"/>
          <w:lang w:val="en-US" w:eastAsia="nl-NL"/>
        </w:rPr>
        <w:t>370.</w:t>
      </w:r>
    </w:p>
    <w:p w:rsidR="008417A3" w:rsidRDefault="00326052" w:rsidP="00D40495">
      <w:pPr>
        <w:spacing w:line="240" w:lineRule="auto"/>
        <w:ind w:left="426" w:hanging="426"/>
        <w:rPr>
          <w:rFonts w:eastAsia="Times New Roman" w:cs="Times New Roman"/>
          <w:sz w:val="24"/>
          <w:szCs w:val="24"/>
          <w:lang w:val="en-US" w:eastAsia="nl-NL"/>
        </w:rPr>
      </w:pPr>
      <w:r w:rsidRPr="003E057A">
        <w:rPr>
          <w:rFonts w:eastAsia="Times New Roman" w:cs="Times New Roman"/>
          <w:sz w:val="24"/>
          <w:szCs w:val="24"/>
          <w:lang w:val="en-US" w:eastAsia="nl-NL"/>
        </w:rPr>
        <w:t xml:space="preserve">Van Ginneken, E., Habicht, J., Murauskiene, L., Behmane, D., &amp; Mladovsky, P. (2012). </w:t>
      </w:r>
      <w:r w:rsidRPr="00D40495">
        <w:rPr>
          <w:rFonts w:eastAsia="Times New Roman" w:cs="Times New Roman"/>
          <w:sz w:val="24"/>
          <w:szCs w:val="24"/>
          <w:lang w:val="en-US" w:eastAsia="nl-NL"/>
        </w:rPr>
        <w:t xml:space="preserve">The Baltic </w:t>
      </w:r>
      <w:proofErr w:type="gramStart"/>
      <w:r w:rsidRPr="00D40495">
        <w:rPr>
          <w:rFonts w:eastAsia="Times New Roman" w:cs="Times New Roman"/>
          <w:sz w:val="24"/>
          <w:szCs w:val="24"/>
          <w:lang w:val="en-US" w:eastAsia="nl-NL"/>
        </w:rPr>
        <w:t>states</w:t>
      </w:r>
      <w:proofErr w:type="gramEnd"/>
      <w:r w:rsidRPr="00D40495">
        <w:rPr>
          <w:rFonts w:eastAsia="Times New Roman" w:cs="Times New Roman"/>
          <w:sz w:val="24"/>
          <w:szCs w:val="24"/>
          <w:lang w:val="en-US" w:eastAsia="nl-NL"/>
        </w:rPr>
        <w:t xml:space="preserve">: building on 20 years of health reforms. </w:t>
      </w:r>
      <w:r w:rsidRPr="00D40495">
        <w:rPr>
          <w:rFonts w:eastAsia="Times New Roman" w:cs="Times New Roman"/>
          <w:i/>
          <w:iCs/>
          <w:sz w:val="24"/>
          <w:szCs w:val="24"/>
          <w:lang w:val="en-US" w:eastAsia="nl-NL"/>
        </w:rPr>
        <w:t>BMJ</w:t>
      </w:r>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345</w:t>
      </w:r>
      <w:r w:rsidRPr="00D40495">
        <w:rPr>
          <w:rFonts w:eastAsia="Times New Roman" w:cs="Times New Roman"/>
          <w:sz w:val="24"/>
          <w:szCs w:val="24"/>
          <w:lang w:val="en-US" w:eastAsia="nl-NL"/>
        </w:rPr>
        <w:t>.</w:t>
      </w:r>
    </w:p>
    <w:p w:rsidR="008417A3" w:rsidRPr="00D40495" w:rsidRDefault="008417A3" w:rsidP="008417A3">
      <w:pPr>
        <w:ind w:left="426" w:hanging="426"/>
        <w:rPr>
          <w:rFonts w:eastAsia="Times New Roman" w:cs="Courier New"/>
          <w:sz w:val="24"/>
          <w:szCs w:val="24"/>
          <w:lang w:val="en-US" w:eastAsia="nl-NL"/>
        </w:rPr>
      </w:pPr>
      <w:r w:rsidRPr="003E057A">
        <w:rPr>
          <w:rFonts w:eastAsia="Times New Roman" w:cs="Courier New"/>
          <w:sz w:val="24"/>
          <w:szCs w:val="24"/>
          <w:lang w:val="en-US" w:eastAsia="nl-NL"/>
        </w:rPr>
        <w:t xml:space="preserve">Van Hooren, F., Kaasch, A., &amp; Starke, P. (2014). </w:t>
      </w:r>
      <w:r w:rsidRPr="00D40495">
        <w:rPr>
          <w:rFonts w:eastAsia="Times New Roman" w:cs="Courier New"/>
          <w:sz w:val="24"/>
          <w:szCs w:val="24"/>
          <w:lang w:val="en-US" w:eastAsia="nl-NL"/>
        </w:rPr>
        <w:t xml:space="preserve">The shock routine: economic crisis and the nature of social policy responses. </w:t>
      </w:r>
      <w:r w:rsidRPr="00D40495">
        <w:rPr>
          <w:rFonts w:eastAsia="Times New Roman" w:cs="Courier New"/>
          <w:i/>
          <w:sz w:val="24"/>
          <w:szCs w:val="24"/>
          <w:lang w:val="en-US" w:eastAsia="nl-NL"/>
        </w:rPr>
        <w:t>Journal of European Public Policy</w:t>
      </w:r>
      <w:r w:rsidRPr="00D40495">
        <w:rPr>
          <w:rFonts w:eastAsia="Times New Roman" w:cs="Courier New"/>
          <w:sz w:val="24"/>
          <w:szCs w:val="24"/>
          <w:lang w:val="en-US" w:eastAsia="nl-NL"/>
        </w:rPr>
        <w:t xml:space="preserve">, </w:t>
      </w:r>
      <w:r w:rsidRPr="00D40495">
        <w:rPr>
          <w:rFonts w:eastAsia="Times New Roman" w:cs="Courier New"/>
          <w:i/>
          <w:sz w:val="24"/>
          <w:szCs w:val="24"/>
          <w:lang w:val="en-US" w:eastAsia="nl-NL"/>
        </w:rPr>
        <w:t>21</w:t>
      </w:r>
      <w:r w:rsidRPr="00D40495">
        <w:rPr>
          <w:rFonts w:eastAsia="Times New Roman" w:cs="Courier New"/>
          <w:sz w:val="24"/>
          <w:szCs w:val="24"/>
          <w:lang w:val="en-US" w:eastAsia="nl-NL"/>
        </w:rPr>
        <w:t>(4), 605–623.</w:t>
      </w:r>
    </w:p>
    <w:p w:rsidR="0095317A" w:rsidRPr="00D40495" w:rsidRDefault="00326052" w:rsidP="00D40495">
      <w:pPr>
        <w:spacing w:line="240" w:lineRule="auto"/>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Van Kersbergen, K. (2003). </w:t>
      </w:r>
      <w:r w:rsidRPr="00D40495">
        <w:rPr>
          <w:rFonts w:eastAsia="Times New Roman" w:cs="Times New Roman"/>
          <w:i/>
          <w:iCs/>
          <w:sz w:val="24"/>
          <w:szCs w:val="24"/>
          <w:lang w:val="en-US" w:eastAsia="nl-NL"/>
        </w:rPr>
        <w:t>Social capitalism: A study of Christian democracy and the welfare state</w:t>
      </w:r>
      <w:r w:rsidRPr="00D40495">
        <w:rPr>
          <w:rFonts w:eastAsia="Times New Roman" w:cs="Times New Roman"/>
          <w:sz w:val="24"/>
          <w:szCs w:val="24"/>
          <w:lang w:val="en-US" w:eastAsia="nl-NL"/>
        </w:rPr>
        <w:t xml:space="preserve">. </w:t>
      </w:r>
      <w:r w:rsidR="008550F1" w:rsidRPr="00D40495">
        <w:rPr>
          <w:rFonts w:eastAsia="Times New Roman" w:cs="Times New Roman"/>
          <w:sz w:val="24"/>
          <w:szCs w:val="24"/>
          <w:lang w:val="en-US" w:eastAsia="nl-NL"/>
        </w:rPr>
        <w:t xml:space="preserve">London, United Kingdom: </w:t>
      </w:r>
      <w:r w:rsidRPr="00D40495">
        <w:rPr>
          <w:rFonts w:eastAsia="Times New Roman" w:cs="Times New Roman"/>
          <w:sz w:val="24"/>
          <w:szCs w:val="24"/>
          <w:lang w:val="en-US" w:eastAsia="nl-NL"/>
        </w:rPr>
        <w:t>Routledge.</w:t>
      </w:r>
    </w:p>
    <w:p w:rsidR="0095317A" w:rsidRPr="00D40495" w:rsidRDefault="00326052" w:rsidP="00D40495">
      <w:pPr>
        <w:spacing w:line="240" w:lineRule="auto"/>
        <w:ind w:left="426" w:hanging="426"/>
        <w:rPr>
          <w:sz w:val="24"/>
          <w:szCs w:val="24"/>
          <w:lang w:val="en-US"/>
        </w:rPr>
      </w:pPr>
      <w:r w:rsidRPr="00D40495">
        <w:rPr>
          <w:sz w:val="24"/>
          <w:szCs w:val="24"/>
          <w:lang w:val="en-US"/>
        </w:rPr>
        <w:t xml:space="preserve">Van Kersbergen, K. (2006). The politics of solidarity and the changing boundaries of the welfare state. </w:t>
      </w:r>
      <w:r w:rsidRPr="00D40495">
        <w:rPr>
          <w:i/>
          <w:iCs/>
          <w:sz w:val="24"/>
          <w:szCs w:val="24"/>
          <w:lang w:val="en-US"/>
        </w:rPr>
        <w:t>European Political Science</w:t>
      </w:r>
      <w:r w:rsidRPr="00D40495">
        <w:rPr>
          <w:sz w:val="24"/>
          <w:szCs w:val="24"/>
          <w:lang w:val="en-US"/>
        </w:rPr>
        <w:t xml:space="preserve">, </w:t>
      </w:r>
      <w:r w:rsidRPr="00D40495">
        <w:rPr>
          <w:i/>
          <w:iCs/>
          <w:sz w:val="24"/>
          <w:szCs w:val="24"/>
          <w:lang w:val="en-US"/>
        </w:rPr>
        <w:t>5</w:t>
      </w:r>
      <w:r w:rsidRPr="00D40495">
        <w:rPr>
          <w:sz w:val="24"/>
          <w:szCs w:val="24"/>
          <w:lang w:val="en-US"/>
        </w:rPr>
        <w:t>(4), 377</w:t>
      </w:r>
      <w:r w:rsidR="00DD04DC" w:rsidRPr="00D40495">
        <w:rPr>
          <w:sz w:val="24"/>
          <w:szCs w:val="24"/>
          <w:lang w:val="en-US"/>
        </w:rPr>
        <w:t>–</w:t>
      </w:r>
      <w:r w:rsidRPr="00D40495">
        <w:rPr>
          <w:sz w:val="24"/>
          <w:szCs w:val="24"/>
          <w:lang w:val="en-US"/>
        </w:rPr>
        <w:t>393.</w:t>
      </w:r>
    </w:p>
    <w:p w:rsidR="0095317A" w:rsidRPr="00D40495" w:rsidRDefault="00326052" w:rsidP="00D40495">
      <w:pPr>
        <w:spacing w:line="240" w:lineRule="auto"/>
        <w:ind w:left="426" w:hanging="426"/>
        <w:rPr>
          <w:sz w:val="24"/>
          <w:szCs w:val="24"/>
          <w:lang w:val="en-US"/>
        </w:rPr>
      </w:pPr>
      <w:r w:rsidRPr="00D40495">
        <w:rPr>
          <w:sz w:val="24"/>
          <w:szCs w:val="24"/>
          <w:lang w:val="en-US"/>
        </w:rPr>
        <w:t>Van Kersbergen, K., Vis, B., &amp; Hemerijck, A. (2014). The Great Recession and Welfare State Reform: Is Retrenchment Really the Only Game Left in Town</w:t>
      </w:r>
      <w:r w:rsidRPr="00D40495">
        <w:rPr>
          <w:i/>
          <w:sz w:val="24"/>
          <w:szCs w:val="24"/>
          <w:lang w:val="en-US"/>
        </w:rPr>
        <w:t>? Social Policy &amp; Administration, 48</w:t>
      </w:r>
      <w:r w:rsidRPr="00D40495">
        <w:rPr>
          <w:sz w:val="24"/>
          <w:szCs w:val="24"/>
          <w:lang w:val="en-US"/>
        </w:rPr>
        <w:t>(7), 883–904</w:t>
      </w:r>
      <w:r w:rsidR="008550F1" w:rsidRPr="00D40495">
        <w:rPr>
          <w:sz w:val="24"/>
          <w:szCs w:val="24"/>
          <w:lang w:val="en-US"/>
        </w:rPr>
        <w:t>.</w:t>
      </w:r>
    </w:p>
    <w:p w:rsidR="0095317A" w:rsidRPr="00D40495" w:rsidRDefault="00326052" w:rsidP="00D40495">
      <w:pPr>
        <w:spacing w:line="240" w:lineRule="auto"/>
        <w:ind w:left="426" w:hanging="426"/>
        <w:rPr>
          <w:rStyle w:val="Hyperlink"/>
          <w:rFonts w:eastAsia="Times New Roman" w:cs="Times New Roman"/>
          <w:sz w:val="24"/>
          <w:szCs w:val="24"/>
          <w:lang w:val="en-US" w:eastAsia="nl-NL"/>
        </w:rPr>
      </w:pPr>
      <w:r w:rsidRPr="00D40495">
        <w:rPr>
          <w:rFonts w:eastAsia="Times New Roman" w:cs="Times New Roman"/>
          <w:sz w:val="24"/>
          <w:szCs w:val="24"/>
          <w:lang w:val="en-US" w:eastAsia="nl-NL"/>
        </w:rPr>
        <w:t xml:space="preserve">Van Rijckeghem, C., &amp; di Mauro, B. W. (2013). </w:t>
      </w:r>
      <w:r w:rsidRPr="00D40495">
        <w:rPr>
          <w:rFonts w:eastAsia="Times New Roman" w:cs="Times New Roman"/>
          <w:i/>
          <w:iCs/>
          <w:sz w:val="24"/>
          <w:szCs w:val="24"/>
          <w:lang w:val="en-US" w:eastAsia="nl-NL"/>
        </w:rPr>
        <w:t>Financial Deglobalization: Is The World Getting Smaller?</w:t>
      </w:r>
      <w:r w:rsidR="008550F1" w:rsidRPr="00D40495">
        <w:rPr>
          <w:rFonts w:eastAsia="Times New Roman" w:cs="Times New Roman"/>
          <w:sz w:val="24"/>
          <w:szCs w:val="24"/>
          <w:lang w:val="en-US" w:eastAsia="nl-NL"/>
        </w:rPr>
        <w:t xml:space="preserve"> (Bogazici University Paper). Retrieved from </w:t>
      </w:r>
      <w:r w:rsidR="00FF3BC7" w:rsidRPr="00FF3BC7">
        <w:rPr>
          <w:rFonts w:eastAsia="Times New Roman" w:cs="Times New Roman"/>
          <w:sz w:val="24"/>
          <w:szCs w:val="24"/>
          <w:lang w:val="en-US" w:eastAsia="nl-NL"/>
        </w:rPr>
        <w:t>http://www.​econ.boun.edu.tr/public_html/RePEc/pdf/201314.pdf</w:t>
      </w:r>
    </w:p>
    <w:p w:rsidR="0095317A" w:rsidRPr="00D40495" w:rsidRDefault="00326052" w:rsidP="00D40495">
      <w:pPr>
        <w:spacing w:line="240" w:lineRule="auto"/>
        <w:ind w:left="426" w:hanging="426"/>
        <w:rPr>
          <w:rStyle w:val="Hyperlink"/>
          <w:sz w:val="24"/>
          <w:szCs w:val="24"/>
          <w:lang w:val="en-US"/>
        </w:rPr>
      </w:pPr>
      <w:r w:rsidRPr="00D40495">
        <w:rPr>
          <w:sz w:val="24"/>
          <w:szCs w:val="24"/>
        </w:rPr>
        <w:t xml:space="preserve">Van Vliet, O., &amp; Kaeding, M. (2007). </w:t>
      </w:r>
      <w:r w:rsidRPr="00D40495">
        <w:rPr>
          <w:i/>
          <w:sz w:val="24"/>
          <w:szCs w:val="24"/>
          <w:lang w:val="en-US"/>
        </w:rPr>
        <w:t>Globalisation, European In</w:t>
      </w:r>
      <w:r w:rsidR="00D36FD8" w:rsidRPr="00D40495">
        <w:rPr>
          <w:i/>
          <w:sz w:val="24"/>
          <w:szCs w:val="24"/>
          <w:lang w:val="en-US"/>
        </w:rPr>
        <w:t xml:space="preserve">tegration and Social Protection – </w:t>
      </w:r>
      <w:r w:rsidRPr="00D40495">
        <w:rPr>
          <w:i/>
          <w:sz w:val="24"/>
          <w:szCs w:val="24"/>
          <w:lang w:val="en-US"/>
        </w:rPr>
        <w:t>Pat</w:t>
      </w:r>
      <w:r w:rsidR="00D36FD8" w:rsidRPr="00D40495">
        <w:rPr>
          <w:i/>
          <w:sz w:val="24"/>
          <w:szCs w:val="24"/>
          <w:lang w:val="en-US"/>
        </w:rPr>
        <w:t>terns of Change or Continuity?</w:t>
      </w:r>
      <w:r w:rsidR="00D36FD8" w:rsidRPr="00D40495">
        <w:rPr>
          <w:sz w:val="24"/>
          <w:szCs w:val="24"/>
          <w:lang w:val="en-US"/>
        </w:rPr>
        <w:t xml:space="preserve"> (</w:t>
      </w:r>
      <w:r w:rsidRPr="00D40495">
        <w:rPr>
          <w:iCs/>
          <w:sz w:val="24"/>
          <w:szCs w:val="24"/>
          <w:lang w:val="en-US"/>
        </w:rPr>
        <w:t>Research Memorandum Department of Economics Leiden University</w:t>
      </w:r>
      <w:r w:rsidR="00D36FD8" w:rsidRPr="00D40495">
        <w:rPr>
          <w:sz w:val="24"/>
          <w:szCs w:val="24"/>
          <w:lang w:val="en-US"/>
        </w:rPr>
        <w:t xml:space="preserve">). Retrieved from </w:t>
      </w:r>
      <w:r w:rsidR="00D36FD8" w:rsidRPr="00FF3BC7">
        <w:rPr>
          <w:sz w:val="24"/>
          <w:szCs w:val="24"/>
          <w:lang w:val="en-US"/>
        </w:rPr>
        <w:t>https://mpra.ub.uni-muenchen.de/</w:t>
      </w:r>
      <w:r w:rsidR="00FF3BC7">
        <w:rPr>
          <w:sz w:val="24"/>
          <w:szCs w:val="24"/>
          <w:lang w:val="en-US"/>
        </w:rPr>
        <w:t>​</w:t>
      </w:r>
      <w:r w:rsidR="00D36FD8" w:rsidRPr="00FF3BC7">
        <w:rPr>
          <w:sz w:val="24"/>
          <w:szCs w:val="24"/>
          <w:lang w:val="en-US"/>
        </w:rPr>
        <w:t>20808/1/MPRA_paper_20808.pdf</w:t>
      </w:r>
    </w:p>
    <w:p w:rsidR="0095317A" w:rsidRPr="00D40495" w:rsidRDefault="00326052" w:rsidP="00D40495">
      <w:pPr>
        <w:spacing w:line="240" w:lineRule="auto"/>
        <w:ind w:left="426" w:hanging="426"/>
        <w:rPr>
          <w:rStyle w:val="Hyperlink"/>
          <w:sz w:val="24"/>
          <w:szCs w:val="24"/>
          <w:lang w:val="en-US"/>
        </w:rPr>
      </w:pPr>
      <w:r w:rsidRPr="00D40495">
        <w:rPr>
          <w:sz w:val="24"/>
          <w:szCs w:val="24"/>
          <w:lang w:val="en-US"/>
        </w:rPr>
        <w:t>Verick, S., &amp; Islam, I. (2010). The great recession of 2008-2009: causes, co</w:t>
      </w:r>
      <w:r w:rsidR="00D36FD8" w:rsidRPr="00D40495">
        <w:rPr>
          <w:sz w:val="24"/>
          <w:szCs w:val="24"/>
          <w:lang w:val="en-US"/>
        </w:rPr>
        <w:t xml:space="preserve">nsequences and policy responses (The Institute for the study of Labour Bonn, Discussion Paper No. 4934). Retrieved from </w:t>
      </w:r>
      <w:r w:rsidR="00D36FD8" w:rsidRPr="00FF3BC7">
        <w:rPr>
          <w:sz w:val="24"/>
          <w:szCs w:val="24"/>
          <w:lang w:val="en-US"/>
        </w:rPr>
        <w:t>http://ftp.iza.org/dp4934.pdf</w:t>
      </w:r>
    </w:p>
    <w:p w:rsidR="0095317A" w:rsidRPr="00D40495" w:rsidRDefault="00326052" w:rsidP="00D40495">
      <w:pPr>
        <w:spacing w:line="240" w:lineRule="auto"/>
        <w:ind w:left="426" w:hanging="426"/>
        <w:rPr>
          <w:sz w:val="24"/>
          <w:szCs w:val="24"/>
          <w:lang w:val="en-US"/>
        </w:rPr>
      </w:pPr>
      <w:r w:rsidRPr="00D40495">
        <w:rPr>
          <w:sz w:val="24"/>
          <w:szCs w:val="24"/>
          <w:lang w:val="en-US"/>
        </w:rPr>
        <w:t xml:space="preserve">Verweij, S., &amp; Gerrits, L. (2012). </w:t>
      </w:r>
      <w:r w:rsidRPr="00D40495">
        <w:rPr>
          <w:sz w:val="24"/>
          <w:szCs w:val="24"/>
        </w:rPr>
        <w:t xml:space="preserve">Systematische Kwalitatieve Vergelijkende Analyse (Systematic Qualitative Comparative Analysis). </w:t>
      </w:r>
      <w:r w:rsidRPr="00D40495">
        <w:rPr>
          <w:i/>
          <w:iCs/>
          <w:sz w:val="24"/>
          <w:szCs w:val="24"/>
          <w:lang w:val="en-US"/>
        </w:rPr>
        <w:t>Kwalon</w:t>
      </w:r>
      <w:r w:rsidRPr="00D40495">
        <w:rPr>
          <w:sz w:val="24"/>
          <w:szCs w:val="24"/>
          <w:lang w:val="en-US"/>
        </w:rPr>
        <w:t xml:space="preserve">, </w:t>
      </w:r>
      <w:r w:rsidRPr="00D40495">
        <w:rPr>
          <w:i/>
          <w:iCs/>
          <w:sz w:val="24"/>
          <w:szCs w:val="24"/>
          <w:lang w:val="en-US"/>
        </w:rPr>
        <w:t>17</w:t>
      </w:r>
      <w:r w:rsidR="00902C65" w:rsidRPr="00D40495">
        <w:rPr>
          <w:sz w:val="24"/>
          <w:szCs w:val="24"/>
          <w:lang w:val="en-US"/>
        </w:rPr>
        <w:t>(3), 25–</w:t>
      </w:r>
      <w:r w:rsidRPr="00D40495">
        <w:rPr>
          <w:sz w:val="24"/>
          <w:szCs w:val="24"/>
          <w:lang w:val="en-US"/>
        </w:rPr>
        <w:t>33.</w:t>
      </w:r>
    </w:p>
    <w:p w:rsidR="0095317A" w:rsidRPr="00D40495" w:rsidRDefault="00326052" w:rsidP="00D40495">
      <w:pPr>
        <w:spacing w:line="240" w:lineRule="auto"/>
        <w:ind w:left="426" w:hanging="426"/>
        <w:rPr>
          <w:sz w:val="24"/>
          <w:szCs w:val="24"/>
          <w:lang w:val="en-US"/>
        </w:rPr>
      </w:pPr>
      <w:r w:rsidRPr="00D40495">
        <w:rPr>
          <w:sz w:val="24"/>
          <w:szCs w:val="24"/>
          <w:lang w:val="en-US"/>
        </w:rPr>
        <w:t xml:space="preserve">Vīksniņš, G. J. (2012). How Latvia Came through the Financial Crisis. </w:t>
      </w:r>
      <w:r w:rsidRPr="00D40495">
        <w:rPr>
          <w:i/>
          <w:iCs/>
          <w:sz w:val="24"/>
          <w:szCs w:val="24"/>
          <w:lang w:val="en-US"/>
        </w:rPr>
        <w:t>Journal of Baltic Studies</w:t>
      </w:r>
      <w:r w:rsidRPr="00D40495">
        <w:rPr>
          <w:sz w:val="24"/>
          <w:szCs w:val="24"/>
          <w:lang w:val="en-US"/>
        </w:rPr>
        <w:t xml:space="preserve">, </w:t>
      </w:r>
      <w:r w:rsidRPr="00D40495">
        <w:rPr>
          <w:i/>
          <w:iCs/>
          <w:sz w:val="24"/>
          <w:szCs w:val="24"/>
          <w:lang w:val="en-US"/>
        </w:rPr>
        <w:t>43</w:t>
      </w:r>
      <w:r w:rsidR="00902C65" w:rsidRPr="00D40495">
        <w:rPr>
          <w:sz w:val="24"/>
          <w:szCs w:val="24"/>
          <w:lang w:val="en-US"/>
        </w:rPr>
        <w:t>(2), 308–</w:t>
      </w:r>
      <w:r w:rsidRPr="00D40495">
        <w:rPr>
          <w:sz w:val="24"/>
          <w:szCs w:val="24"/>
          <w:lang w:val="en-US"/>
        </w:rPr>
        <w:t>311.</w:t>
      </w:r>
    </w:p>
    <w:p w:rsidR="0095317A" w:rsidRPr="00D40495" w:rsidRDefault="00902C65" w:rsidP="00D40495">
      <w:pPr>
        <w:spacing w:line="240" w:lineRule="auto"/>
        <w:ind w:left="426" w:hanging="426"/>
        <w:rPr>
          <w:sz w:val="24"/>
          <w:szCs w:val="24"/>
          <w:lang w:val="en-US"/>
        </w:rPr>
      </w:pPr>
      <w:r w:rsidRPr="00D40495">
        <w:rPr>
          <w:sz w:val="24"/>
          <w:szCs w:val="24"/>
          <w:lang w:val="en-US"/>
        </w:rPr>
        <w:t xml:space="preserve">Vis, B. (2010). </w:t>
      </w:r>
      <w:r w:rsidRPr="00D40495">
        <w:rPr>
          <w:i/>
          <w:iCs/>
          <w:sz w:val="24"/>
          <w:szCs w:val="24"/>
          <w:lang w:val="en-US"/>
        </w:rPr>
        <w:t>Politics of risk-taking: welfare state reform in advanced democracies</w:t>
      </w:r>
      <w:r w:rsidRPr="00D40495">
        <w:rPr>
          <w:sz w:val="24"/>
          <w:szCs w:val="24"/>
          <w:lang w:val="en-US"/>
        </w:rPr>
        <w:t>. Amsterdam, The Netherlands: Amsterdam University Press.</w:t>
      </w:r>
    </w:p>
    <w:p w:rsidR="0095317A" w:rsidRPr="00D40495" w:rsidRDefault="00326052" w:rsidP="00D40495">
      <w:pPr>
        <w:spacing w:line="240" w:lineRule="auto"/>
        <w:ind w:left="426" w:hanging="426"/>
        <w:rPr>
          <w:rStyle w:val="Hyperlink"/>
          <w:sz w:val="24"/>
          <w:szCs w:val="24"/>
        </w:rPr>
      </w:pPr>
      <w:r w:rsidRPr="00D40495">
        <w:rPr>
          <w:sz w:val="24"/>
          <w:szCs w:val="24"/>
          <w:lang w:val="en-US"/>
        </w:rPr>
        <w:t xml:space="preserve">Vis, B (2013). </w:t>
      </w:r>
      <w:r w:rsidRPr="00D40495">
        <w:rPr>
          <w:rFonts w:eastAsia="Times New Roman" w:cs="Arial"/>
          <w:i/>
          <w:sz w:val="24"/>
          <w:szCs w:val="24"/>
          <w:lang w:val="en-US" w:eastAsia="nl-NL"/>
        </w:rPr>
        <w:t xml:space="preserve">Avoiding Blame or Claiming Credit? On the </w:t>
      </w:r>
      <w:r w:rsidR="00902C65" w:rsidRPr="00D40495">
        <w:rPr>
          <w:rFonts w:eastAsia="Times New Roman" w:cs="Arial"/>
          <w:i/>
          <w:sz w:val="24"/>
          <w:szCs w:val="24"/>
          <w:lang w:val="en-US" w:eastAsia="nl-NL"/>
        </w:rPr>
        <w:t>(</w:t>
      </w:r>
      <w:r w:rsidRPr="00D40495">
        <w:rPr>
          <w:rFonts w:eastAsia="Times New Roman" w:cs="Arial"/>
          <w:i/>
          <w:sz w:val="24"/>
          <w:szCs w:val="24"/>
          <w:lang w:val="en-US" w:eastAsia="nl-NL"/>
        </w:rPr>
        <w:t>Changed?) Role of Political Str</w:t>
      </w:r>
      <w:r w:rsidR="00902C65" w:rsidRPr="00D40495">
        <w:rPr>
          <w:rFonts w:eastAsia="Times New Roman" w:cs="Arial"/>
          <w:i/>
          <w:sz w:val="24"/>
          <w:szCs w:val="24"/>
          <w:lang w:val="en-US" w:eastAsia="nl-NL"/>
        </w:rPr>
        <w:t>ategies in Welfare State Reform</w:t>
      </w:r>
      <w:r w:rsidR="00902C65" w:rsidRPr="00D40495">
        <w:rPr>
          <w:rFonts w:eastAsia="Times New Roman" w:cs="Arial"/>
          <w:sz w:val="24"/>
          <w:szCs w:val="24"/>
          <w:lang w:val="en-US" w:eastAsia="nl-NL"/>
        </w:rPr>
        <w:t xml:space="preserve"> (Working paper </w:t>
      </w:r>
      <w:r w:rsidR="00902C65" w:rsidRPr="00D40495">
        <w:rPr>
          <w:iCs/>
          <w:sz w:val="24"/>
          <w:szCs w:val="24"/>
          <w:lang w:val="en-US"/>
        </w:rPr>
        <w:t>prepared</w:t>
      </w:r>
      <w:r w:rsidR="00902C65" w:rsidRPr="00D40495">
        <w:rPr>
          <w:i/>
          <w:iCs/>
          <w:sz w:val="24"/>
          <w:szCs w:val="24"/>
          <w:lang w:val="en-US"/>
        </w:rPr>
        <w:t xml:space="preserve"> </w:t>
      </w:r>
      <w:r w:rsidR="00902C65" w:rsidRPr="00D40495">
        <w:rPr>
          <w:iCs/>
          <w:sz w:val="24"/>
          <w:szCs w:val="24"/>
          <w:lang w:val="en-US"/>
        </w:rPr>
        <w:t>for the ECPR General Conference 2013</w:t>
      </w:r>
      <w:r w:rsidR="00902C65" w:rsidRPr="00D40495">
        <w:rPr>
          <w:i/>
          <w:iCs/>
          <w:sz w:val="24"/>
          <w:szCs w:val="24"/>
          <w:lang w:val="en-US"/>
        </w:rPr>
        <w:t xml:space="preserve">). </w:t>
      </w:r>
      <w:r w:rsidR="00902C65" w:rsidRPr="00D40495">
        <w:rPr>
          <w:iCs/>
          <w:sz w:val="24"/>
          <w:szCs w:val="24"/>
        </w:rPr>
        <w:t>Retrieved from</w:t>
      </w:r>
      <w:r w:rsidR="00902C65" w:rsidRPr="00D40495">
        <w:rPr>
          <w:i/>
          <w:iCs/>
          <w:sz w:val="24"/>
          <w:szCs w:val="24"/>
        </w:rPr>
        <w:t xml:space="preserve"> </w:t>
      </w:r>
      <w:r w:rsidR="00902C65" w:rsidRPr="00FF3BC7">
        <w:rPr>
          <w:sz w:val="24"/>
          <w:szCs w:val="24"/>
        </w:rPr>
        <w:t>http://www.barbaravis.nl/Vis_ECPR.pdf</w:t>
      </w:r>
    </w:p>
    <w:p w:rsidR="0095317A" w:rsidRPr="00D40495" w:rsidRDefault="00326052" w:rsidP="00D40495">
      <w:pPr>
        <w:spacing w:line="240" w:lineRule="auto"/>
        <w:ind w:left="426" w:hanging="426"/>
        <w:rPr>
          <w:sz w:val="24"/>
          <w:szCs w:val="24"/>
          <w:lang w:val="en-US"/>
        </w:rPr>
      </w:pPr>
      <w:r w:rsidRPr="00D40495">
        <w:rPr>
          <w:sz w:val="24"/>
          <w:szCs w:val="24"/>
        </w:rPr>
        <w:t xml:space="preserve">Vis, B., Van Kersbergen, K., &amp; Hylands, T. (2011). </w:t>
      </w:r>
      <w:r w:rsidRPr="00D40495">
        <w:rPr>
          <w:sz w:val="24"/>
          <w:szCs w:val="24"/>
          <w:lang w:val="en-US"/>
        </w:rPr>
        <w:t>To what extent did the financial crisis intensify the pressure to reform the welfare state</w:t>
      </w:r>
      <w:proofErr w:type="gramStart"/>
      <w:r w:rsidRPr="00D40495">
        <w:rPr>
          <w:sz w:val="24"/>
          <w:szCs w:val="24"/>
          <w:lang w:val="en-US"/>
        </w:rPr>
        <w:t>?.</w:t>
      </w:r>
      <w:proofErr w:type="gramEnd"/>
      <w:r w:rsidRPr="00D40495">
        <w:rPr>
          <w:sz w:val="24"/>
          <w:szCs w:val="24"/>
          <w:lang w:val="en-US"/>
        </w:rPr>
        <w:t xml:space="preserve"> </w:t>
      </w:r>
      <w:r w:rsidRPr="00D40495">
        <w:rPr>
          <w:i/>
          <w:iCs/>
          <w:sz w:val="24"/>
          <w:szCs w:val="24"/>
          <w:lang w:val="en-US"/>
        </w:rPr>
        <w:t>Social Policy &amp; Administration</w:t>
      </w:r>
      <w:r w:rsidRPr="00D40495">
        <w:rPr>
          <w:sz w:val="24"/>
          <w:szCs w:val="24"/>
          <w:lang w:val="en-US"/>
        </w:rPr>
        <w:t xml:space="preserve">, </w:t>
      </w:r>
      <w:r w:rsidRPr="00D40495">
        <w:rPr>
          <w:i/>
          <w:iCs/>
          <w:sz w:val="24"/>
          <w:szCs w:val="24"/>
          <w:lang w:val="en-US"/>
        </w:rPr>
        <w:t>45</w:t>
      </w:r>
      <w:r w:rsidR="00DD04DC" w:rsidRPr="00D40495">
        <w:rPr>
          <w:sz w:val="24"/>
          <w:szCs w:val="24"/>
          <w:lang w:val="en-US"/>
        </w:rPr>
        <w:t>(4), 338–</w:t>
      </w:r>
      <w:r w:rsidRPr="00D40495">
        <w:rPr>
          <w:sz w:val="24"/>
          <w:szCs w:val="24"/>
          <w:lang w:val="en-US"/>
        </w:rPr>
        <w:t>353.</w:t>
      </w:r>
    </w:p>
    <w:p w:rsidR="0095317A" w:rsidRPr="00D40495" w:rsidRDefault="00326052" w:rsidP="00D40495">
      <w:pPr>
        <w:spacing w:line="240" w:lineRule="auto"/>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Von Bertalanffy, L. (1968). </w:t>
      </w:r>
      <w:r w:rsidRPr="00D40495">
        <w:rPr>
          <w:rFonts w:eastAsia="Times New Roman" w:cs="Times New Roman"/>
          <w:i/>
          <w:iCs/>
          <w:sz w:val="24"/>
          <w:szCs w:val="24"/>
          <w:lang w:val="en-US" w:eastAsia="nl-NL"/>
        </w:rPr>
        <w:t>General system theory: Foundations, development, applications</w:t>
      </w:r>
      <w:r w:rsidRPr="00D40495">
        <w:rPr>
          <w:rFonts w:eastAsia="Times New Roman" w:cs="Times New Roman"/>
          <w:sz w:val="24"/>
          <w:szCs w:val="24"/>
          <w:lang w:val="en-US" w:eastAsia="nl-NL"/>
        </w:rPr>
        <w:t>. New York</w:t>
      </w:r>
      <w:r w:rsidR="00387614" w:rsidRPr="00D40495">
        <w:rPr>
          <w:rFonts w:eastAsia="Times New Roman" w:cs="Times New Roman"/>
          <w:sz w:val="24"/>
          <w:szCs w:val="24"/>
          <w:lang w:val="en-US" w:eastAsia="nl-NL"/>
        </w:rPr>
        <w:t>, United States</w:t>
      </w:r>
      <w:r w:rsidRPr="00D40495">
        <w:rPr>
          <w:rFonts w:eastAsia="Times New Roman" w:cs="Times New Roman"/>
          <w:sz w:val="24"/>
          <w:szCs w:val="24"/>
          <w:lang w:val="en-US" w:eastAsia="nl-NL"/>
        </w:rPr>
        <w:t>: George Braziller.</w:t>
      </w:r>
    </w:p>
    <w:p w:rsidR="0095317A" w:rsidRPr="00D40495" w:rsidRDefault="00326052" w:rsidP="00D40495">
      <w:pPr>
        <w:spacing w:line="240" w:lineRule="auto"/>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Vuorenkosky, L., Mladovsky, P., &amp; Mossialos, E. (2008). Finland: Health system review. </w:t>
      </w:r>
      <w:r w:rsidRPr="00D40495">
        <w:rPr>
          <w:rFonts w:eastAsia="Times New Roman" w:cs="Times New Roman"/>
          <w:i/>
          <w:iCs/>
          <w:sz w:val="24"/>
          <w:szCs w:val="24"/>
          <w:lang w:val="en-US" w:eastAsia="nl-NL"/>
        </w:rPr>
        <w:t>Health systems in transition</w:t>
      </w:r>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10</w:t>
      </w:r>
      <w:r w:rsidRPr="00D40495">
        <w:rPr>
          <w:rFonts w:eastAsia="Times New Roman" w:cs="Times New Roman"/>
          <w:sz w:val="24"/>
          <w:szCs w:val="24"/>
          <w:lang w:val="en-US" w:eastAsia="nl-NL"/>
        </w:rPr>
        <w:t>(4), 1</w:t>
      </w:r>
      <w:r w:rsidR="00387614" w:rsidRPr="00D40495">
        <w:rPr>
          <w:rFonts w:eastAsia="Times New Roman" w:cs="Times New Roman"/>
          <w:sz w:val="24"/>
          <w:szCs w:val="24"/>
          <w:lang w:val="en-US" w:eastAsia="nl-NL"/>
        </w:rPr>
        <w:t>–</w:t>
      </w:r>
      <w:r w:rsidRPr="00D40495">
        <w:rPr>
          <w:rFonts w:eastAsia="Times New Roman" w:cs="Times New Roman"/>
          <w:sz w:val="24"/>
          <w:szCs w:val="24"/>
          <w:lang w:val="en-US" w:eastAsia="nl-NL"/>
        </w:rPr>
        <w:t>168.</w:t>
      </w:r>
    </w:p>
    <w:p w:rsidR="0095317A" w:rsidRPr="00D40495" w:rsidRDefault="00326052" w:rsidP="00D40495">
      <w:pPr>
        <w:spacing w:line="240" w:lineRule="auto"/>
        <w:ind w:left="426" w:hanging="426"/>
        <w:rPr>
          <w:sz w:val="24"/>
          <w:szCs w:val="24"/>
          <w:lang w:val="en-US"/>
        </w:rPr>
      </w:pPr>
      <w:r w:rsidRPr="00D40495">
        <w:rPr>
          <w:sz w:val="24"/>
          <w:szCs w:val="24"/>
          <w:lang w:val="en-US"/>
        </w:rPr>
        <w:t xml:space="preserve">Wendt, C. (2009). Mapping European healthcare systems: a comparative analysis of financing, service provision and access to healthcare. </w:t>
      </w:r>
      <w:r w:rsidRPr="00D40495">
        <w:rPr>
          <w:i/>
          <w:iCs/>
          <w:sz w:val="24"/>
          <w:szCs w:val="24"/>
          <w:lang w:val="en-US"/>
        </w:rPr>
        <w:t>Journal of European Social Policy</w:t>
      </w:r>
      <w:r w:rsidRPr="00D40495">
        <w:rPr>
          <w:sz w:val="24"/>
          <w:szCs w:val="24"/>
          <w:lang w:val="en-US"/>
        </w:rPr>
        <w:t xml:space="preserve">, </w:t>
      </w:r>
      <w:r w:rsidRPr="00D40495">
        <w:rPr>
          <w:i/>
          <w:iCs/>
          <w:sz w:val="24"/>
          <w:szCs w:val="24"/>
          <w:lang w:val="en-US"/>
        </w:rPr>
        <w:t>19</w:t>
      </w:r>
      <w:r w:rsidR="00387614" w:rsidRPr="00D40495">
        <w:rPr>
          <w:sz w:val="24"/>
          <w:szCs w:val="24"/>
          <w:lang w:val="en-US"/>
        </w:rPr>
        <w:t>(5), 432–</w:t>
      </w:r>
      <w:r w:rsidRPr="00D40495">
        <w:rPr>
          <w:sz w:val="24"/>
          <w:szCs w:val="24"/>
          <w:lang w:val="en-US"/>
        </w:rPr>
        <w:t>445.</w:t>
      </w:r>
    </w:p>
    <w:p w:rsidR="0095317A" w:rsidRPr="00D40495" w:rsidRDefault="00326052" w:rsidP="00D40495">
      <w:pPr>
        <w:spacing w:line="240" w:lineRule="auto"/>
        <w:ind w:left="426" w:hanging="426"/>
        <w:rPr>
          <w:sz w:val="24"/>
          <w:szCs w:val="24"/>
          <w:lang w:val="en-US"/>
        </w:rPr>
      </w:pPr>
      <w:r w:rsidRPr="00D40495">
        <w:rPr>
          <w:sz w:val="24"/>
          <w:szCs w:val="24"/>
          <w:lang w:val="en-US"/>
        </w:rPr>
        <w:t xml:space="preserve">Wendt, C., Frisina, L., &amp; Rothgang, H. (2009). Healthcare System Types: A Conceptual Framework for Comparison. </w:t>
      </w:r>
      <w:r w:rsidRPr="00D40495">
        <w:rPr>
          <w:i/>
          <w:sz w:val="24"/>
          <w:szCs w:val="24"/>
          <w:lang w:val="en-US"/>
        </w:rPr>
        <w:t>Social Policy &amp; Administration, 43</w:t>
      </w:r>
      <w:r w:rsidRPr="00D40495">
        <w:rPr>
          <w:sz w:val="24"/>
          <w:szCs w:val="24"/>
          <w:lang w:val="en-US"/>
        </w:rPr>
        <w:t>(1), 70–90</w:t>
      </w:r>
      <w:r w:rsidR="0095317A" w:rsidRPr="00D40495">
        <w:rPr>
          <w:sz w:val="24"/>
          <w:szCs w:val="24"/>
          <w:lang w:val="en-US"/>
        </w:rPr>
        <w:t>.</w:t>
      </w:r>
    </w:p>
    <w:p w:rsidR="0095317A" w:rsidRPr="00D40495" w:rsidRDefault="00326052" w:rsidP="00D40495">
      <w:pPr>
        <w:spacing w:line="240" w:lineRule="auto"/>
        <w:ind w:left="426" w:hanging="426"/>
        <w:rPr>
          <w:sz w:val="24"/>
          <w:szCs w:val="24"/>
          <w:lang w:val="en-US"/>
        </w:rPr>
      </w:pPr>
      <w:r w:rsidRPr="00400094">
        <w:rPr>
          <w:sz w:val="24"/>
          <w:szCs w:val="24"/>
          <w:lang w:val="en-US"/>
        </w:rPr>
        <w:t xml:space="preserve">Wendt, C., Mischke, M., &amp; Pfeifer, M. (2011). </w:t>
      </w:r>
      <w:r w:rsidRPr="00D40495">
        <w:rPr>
          <w:i/>
          <w:sz w:val="24"/>
          <w:szCs w:val="24"/>
          <w:lang w:val="en-US"/>
        </w:rPr>
        <w:t>We</w:t>
      </w:r>
      <w:r w:rsidR="00387614" w:rsidRPr="00D40495">
        <w:rPr>
          <w:i/>
          <w:sz w:val="24"/>
          <w:szCs w:val="24"/>
          <w:lang w:val="en-US"/>
        </w:rPr>
        <w:t>lfare States and Public Opinion: Perceptions of Health</w:t>
      </w:r>
      <w:r w:rsidR="00456439" w:rsidRPr="00D40495">
        <w:rPr>
          <w:i/>
          <w:sz w:val="24"/>
          <w:szCs w:val="24"/>
          <w:lang w:val="en-US"/>
        </w:rPr>
        <w:t>care Systems, Family Policy and Benefits for the Unemployed and Poor in Europe</w:t>
      </w:r>
      <w:r w:rsidR="00456439" w:rsidRPr="00D40495">
        <w:rPr>
          <w:sz w:val="24"/>
          <w:szCs w:val="24"/>
          <w:lang w:val="en-US"/>
        </w:rPr>
        <w:t xml:space="preserve">. Cheltenham, United Kingdom: </w:t>
      </w:r>
      <w:r w:rsidR="00311721" w:rsidRPr="00D40495">
        <w:rPr>
          <w:sz w:val="24"/>
          <w:szCs w:val="24"/>
          <w:lang w:val="en-US"/>
        </w:rPr>
        <w:t>Edward Elgar Publishing.</w:t>
      </w:r>
    </w:p>
    <w:p w:rsidR="0095317A" w:rsidRPr="00D40495" w:rsidRDefault="00326052" w:rsidP="00D40495">
      <w:pPr>
        <w:spacing w:line="240" w:lineRule="auto"/>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 xml:space="preserve">Whyman, P., Baimbridge, M., &amp; Mullen, A. (2012). </w:t>
      </w:r>
      <w:r w:rsidRPr="00D40495">
        <w:rPr>
          <w:rFonts w:eastAsia="Times New Roman" w:cs="Times New Roman"/>
          <w:i/>
          <w:iCs/>
          <w:sz w:val="24"/>
          <w:szCs w:val="24"/>
          <w:lang w:val="en-US" w:eastAsia="nl-NL"/>
        </w:rPr>
        <w:t>The political economy of the European Social Model</w:t>
      </w:r>
      <w:r w:rsidRPr="00D40495">
        <w:rPr>
          <w:rFonts w:eastAsia="Times New Roman" w:cs="Times New Roman"/>
          <w:sz w:val="24"/>
          <w:szCs w:val="24"/>
          <w:lang w:val="en-US" w:eastAsia="nl-NL"/>
        </w:rPr>
        <w:t xml:space="preserve">. </w:t>
      </w:r>
      <w:r w:rsidR="00311721" w:rsidRPr="00D40495">
        <w:rPr>
          <w:rFonts w:eastAsia="Times New Roman" w:cs="Times New Roman"/>
          <w:sz w:val="24"/>
          <w:szCs w:val="24"/>
          <w:lang w:val="en-US" w:eastAsia="nl-NL"/>
        </w:rPr>
        <w:t xml:space="preserve">London, United Kingdom: </w:t>
      </w:r>
      <w:r w:rsidRPr="00D40495">
        <w:rPr>
          <w:rFonts w:eastAsia="Times New Roman" w:cs="Times New Roman"/>
          <w:sz w:val="24"/>
          <w:szCs w:val="24"/>
          <w:lang w:val="en-US" w:eastAsia="nl-NL"/>
        </w:rPr>
        <w:t>Routledge.</w:t>
      </w:r>
    </w:p>
    <w:p w:rsidR="0095317A" w:rsidRDefault="00326052" w:rsidP="00D40495">
      <w:pPr>
        <w:spacing w:line="240" w:lineRule="auto"/>
        <w:ind w:left="426" w:hanging="426"/>
        <w:rPr>
          <w:rFonts w:eastAsia="Times New Roman" w:cs="Times New Roman"/>
          <w:sz w:val="24"/>
          <w:szCs w:val="24"/>
          <w:lang w:val="en-US" w:eastAsia="nl-NL"/>
        </w:rPr>
      </w:pPr>
      <w:r w:rsidRPr="00D40495">
        <w:rPr>
          <w:rFonts w:eastAsia="Times New Roman" w:cs="Times New Roman"/>
          <w:sz w:val="24"/>
          <w:szCs w:val="24"/>
          <w:lang w:val="en-US" w:eastAsia="nl-NL"/>
        </w:rPr>
        <w:t>William</w:t>
      </w:r>
      <w:r w:rsidR="00311721" w:rsidRPr="00D40495">
        <w:rPr>
          <w:rFonts w:eastAsia="Times New Roman" w:cs="Times New Roman"/>
          <w:sz w:val="24"/>
          <w:szCs w:val="24"/>
          <w:lang w:val="en-US" w:eastAsia="nl-NL"/>
        </w:rPr>
        <w:t>s, C., &amp; Maruthappu, M. (2013). Healthe</w:t>
      </w:r>
      <w:r w:rsidRPr="00D40495">
        <w:rPr>
          <w:rFonts w:eastAsia="Times New Roman" w:cs="Times New Roman"/>
          <w:sz w:val="24"/>
          <w:szCs w:val="24"/>
          <w:lang w:val="en-US" w:eastAsia="nl-NL"/>
        </w:rPr>
        <w:t xml:space="preserve">conomic crises: Public health and neoliberal economic crises. </w:t>
      </w:r>
      <w:r w:rsidRPr="00D40495">
        <w:rPr>
          <w:rFonts w:eastAsia="Times New Roman" w:cs="Times New Roman"/>
          <w:i/>
          <w:iCs/>
          <w:sz w:val="24"/>
          <w:szCs w:val="24"/>
          <w:lang w:val="en-US" w:eastAsia="nl-NL"/>
        </w:rPr>
        <w:t>American journal of public health</w:t>
      </w:r>
      <w:r w:rsidRPr="00D40495">
        <w:rPr>
          <w:rFonts w:eastAsia="Times New Roman" w:cs="Times New Roman"/>
          <w:sz w:val="24"/>
          <w:szCs w:val="24"/>
          <w:lang w:val="en-US" w:eastAsia="nl-NL"/>
        </w:rPr>
        <w:t xml:space="preserve">, </w:t>
      </w:r>
      <w:r w:rsidRPr="00D40495">
        <w:rPr>
          <w:rFonts w:eastAsia="Times New Roman" w:cs="Times New Roman"/>
          <w:i/>
          <w:iCs/>
          <w:sz w:val="24"/>
          <w:szCs w:val="24"/>
          <w:lang w:val="en-US" w:eastAsia="nl-NL"/>
        </w:rPr>
        <w:t>103</w:t>
      </w:r>
      <w:r w:rsidR="00311721" w:rsidRPr="00D40495">
        <w:rPr>
          <w:rFonts w:eastAsia="Times New Roman" w:cs="Times New Roman"/>
          <w:sz w:val="24"/>
          <w:szCs w:val="24"/>
          <w:lang w:val="en-US" w:eastAsia="nl-NL"/>
        </w:rPr>
        <w:t>(1), 7–</w:t>
      </w:r>
      <w:r w:rsidRPr="00D40495">
        <w:rPr>
          <w:rFonts w:eastAsia="Times New Roman" w:cs="Times New Roman"/>
          <w:sz w:val="24"/>
          <w:szCs w:val="24"/>
          <w:lang w:val="en-US" w:eastAsia="nl-NL"/>
        </w:rPr>
        <w:t>9.</w:t>
      </w:r>
    </w:p>
    <w:p w:rsidR="00984826" w:rsidRPr="00D40495" w:rsidRDefault="00984826" w:rsidP="00D40495">
      <w:pPr>
        <w:spacing w:line="240" w:lineRule="auto"/>
        <w:ind w:left="426" w:hanging="426"/>
        <w:rPr>
          <w:rFonts w:eastAsia="Times New Roman" w:cs="Times New Roman"/>
          <w:sz w:val="24"/>
          <w:szCs w:val="24"/>
          <w:lang w:val="en-US" w:eastAsia="nl-NL"/>
        </w:rPr>
      </w:pPr>
      <w:r>
        <w:rPr>
          <w:rFonts w:eastAsia="Times New Roman" w:cs="Times New Roman"/>
          <w:sz w:val="24"/>
          <w:szCs w:val="24"/>
          <w:lang w:val="en-US" w:eastAsia="nl-NL"/>
        </w:rPr>
        <w:t xml:space="preserve">Wilsford, D. (1994). </w:t>
      </w:r>
      <w:r w:rsidRPr="00984826">
        <w:rPr>
          <w:rFonts w:eastAsia="Times New Roman" w:cs="Times New Roman"/>
          <w:sz w:val="24"/>
          <w:szCs w:val="24"/>
          <w:lang w:val="en-US" w:eastAsia="nl-NL"/>
        </w:rPr>
        <w:t>Path Dependency, or Why History Makes It Difficult but Not Impossible to Reform Hea</w:t>
      </w:r>
      <w:r>
        <w:rPr>
          <w:rFonts w:eastAsia="Times New Roman" w:cs="Times New Roman"/>
          <w:sz w:val="24"/>
          <w:szCs w:val="24"/>
          <w:lang w:val="en-US" w:eastAsia="nl-NL"/>
        </w:rPr>
        <w:t xml:space="preserve">lth Care Systems in a Big Way. </w:t>
      </w:r>
      <w:r w:rsidRPr="00984826">
        <w:rPr>
          <w:rFonts w:eastAsia="Times New Roman" w:cs="Times New Roman"/>
          <w:i/>
          <w:sz w:val="24"/>
          <w:szCs w:val="24"/>
          <w:lang w:val="en-US" w:eastAsia="nl-NL"/>
        </w:rPr>
        <w:t>Journal of Public Policy, 14</w:t>
      </w:r>
      <w:r w:rsidRPr="00984826">
        <w:rPr>
          <w:rFonts w:eastAsia="Times New Roman" w:cs="Times New Roman"/>
          <w:sz w:val="24"/>
          <w:szCs w:val="24"/>
          <w:lang w:val="en-US" w:eastAsia="nl-NL"/>
        </w:rPr>
        <w:t>(3), 251</w:t>
      </w:r>
      <w:r>
        <w:rPr>
          <w:rFonts w:eastAsia="Times New Roman" w:cs="Times New Roman"/>
          <w:sz w:val="24"/>
          <w:szCs w:val="24"/>
          <w:lang w:val="en-US" w:eastAsia="nl-NL"/>
        </w:rPr>
        <w:t>–</w:t>
      </w:r>
      <w:r w:rsidRPr="00984826">
        <w:rPr>
          <w:rFonts w:eastAsia="Times New Roman" w:cs="Times New Roman"/>
          <w:sz w:val="24"/>
          <w:szCs w:val="24"/>
          <w:lang w:val="en-US" w:eastAsia="nl-NL"/>
        </w:rPr>
        <w:t>283</w:t>
      </w:r>
      <w:r>
        <w:rPr>
          <w:rFonts w:eastAsia="Times New Roman" w:cs="Times New Roman"/>
          <w:sz w:val="24"/>
          <w:szCs w:val="24"/>
          <w:lang w:val="en-US" w:eastAsia="nl-NL"/>
        </w:rPr>
        <w:t>.</w:t>
      </w:r>
    </w:p>
    <w:p w:rsidR="0095317A" w:rsidRDefault="00311721" w:rsidP="00D40495">
      <w:pPr>
        <w:spacing w:line="240" w:lineRule="auto"/>
        <w:ind w:left="426" w:hanging="426"/>
        <w:rPr>
          <w:sz w:val="24"/>
          <w:szCs w:val="24"/>
          <w:lang w:val="en-US"/>
        </w:rPr>
      </w:pPr>
      <w:r w:rsidRPr="00D40495">
        <w:rPr>
          <w:sz w:val="24"/>
          <w:szCs w:val="24"/>
          <w:lang w:val="en-US"/>
        </w:rPr>
        <w:t xml:space="preserve">Wilson, C.A. (2000). </w:t>
      </w:r>
      <w:r w:rsidR="00326052" w:rsidRPr="00D40495">
        <w:rPr>
          <w:sz w:val="24"/>
          <w:szCs w:val="24"/>
          <w:lang w:val="en-US"/>
        </w:rPr>
        <w:t>Pol</w:t>
      </w:r>
      <w:r w:rsidRPr="00D40495">
        <w:rPr>
          <w:sz w:val="24"/>
          <w:szCs w:val="24"/>
          <w:lang w:val="en-US"/>
        </w:rPr>
        <w:t xml:space="preserve">icy Regimes and Policy Change. </w:t>
      </w:r>
      <w:r w:rsidR="00326052" w:rsidRPr="00D40495">
        <w:rPr>
          <w:i/>
          <w:sz w:val="24"/>
          <w:szCs w:val="24"/>
          <w:lang w:val="en-US"/>
        </w:rPr>
        <w:t>Journal of Public Policy, 20</w:t>
      </w:r>
      <w:r w:rsidRPr="00D40495">
        <w:rPr>
          <w:sz w:val="24"/>
          <w:szCs w:val="24"/>
          <w:lang w:val="en-US"/>
        </w:rPr>
        <w:t>(3), 247–</w:t>
      </w:r>
      <w:r w:rsidR="00326052" w:rsidRPr="00D40495">
        <w:rPr>
          <w:sz w:val="24"/>
          <w:szCs w:val="24"/>
          <w:lang w:val="en-US"/>
        </w:rPr>
        <w:t>274</w:t>
      </w:r>
      <w:r w:rsidRPr="00D40495">
        <w:rPr>
          <w:sz w:val="24"/>
          <w:szCs w:val="24"/>
          <w:lang w:val="en-US"/>
        </w:rPr>
        <w:t>.</w:t>
      </w:r>
    </w:p>
    <w:p w:rsidR="00771808" w:rsidRPr="00D40495" w:rsidRDefault="00771808" w:rsidP="00D40495">
      <w:pPr>
        <w:spacing w:line="240" w:lineRule="auto"/>
        <w:ind w:left="426" w:hanging="426"/>
        <w:rPr>
          <w:sz w:val="24"/>
          <w:szCs w:val="24"/>
          <w:lang w:val="en-US"/>
        </w:rPr>
      </w:pPr>
      <w:r w:rsidRPr="00771808">
        <w:rPr>
          <w:sz w:val="24"/>
          <w:szCs w:val="24"/>
          <w:lang w:val="en-US"/>
        </w:rPr>
        <w:t xml:space="preserve">Wincott, D. (2001). Reassessing the social foundations of welfare (state) regimes. </w:t>
      </w:r>
      <w:r w:rsidRPr="00771808">
        <w:rPr>
          <w:i/>
          <w:sz w:val="24"/>
          <w:szCs w:val="24"/>
          <w:lang w:val="en-US"/>
        </w:rPr>
        <w:t>New Political Economy, 6</w:t>
      </w:r>
      <w:r w:rsidR="001F576C">
        <w:rPr>
          <w:sz w:val="24"/>
          <w:szCs w:val="24"/>
          <w:lang w:val="en-US"/>
        </w:rPr>
        <w:t>(3), 409–</w:t>
      </w:r>
      <w:r w:rsidRPr="00771808">
        <w:rPr>
          <w:sz w:val="24"/>
          <w:szCs w:val="24"/>
          <w:lang w:val="en-US"/>
        </w:rPr>
        <w:t>425.</w:t>
      </w:r>
    </w:p>
    <w:p w:rsidR="0095317A" w:rsidRPr="00D40495" w:rsidRDefault="00311721" w:rsidP="00D40495">
      <w:pPr>
        <w:spacing w:line="240" w:lineRule="auto"/>
        <w:ind w:left="426" w:hanging="426"/>
        <w:rPr>
          <w:rStyle w:val="Hyperlink"/>
          <w:sz w:val="24"/>
          <w:szCs w:val="24"/>
          <w:lang w:val="en-US"/>
        </w:rPr>
      </w:pPr>
      <w:r w:rsidRPr="00D40495">
        <w:rPr>
          <w:sz w:val="24"/>
          <w:szCs w:val="24"/>
          <w:lang w:val="en-US"/>
        </w:rPr>
        <w:t>WHO (2000</w:t>
      </w:r>
      <w:r w:rsidR="00326052" w:rsidRPr="00D40495">
        <w:rPr>
          <w:sz w:val="24"/>
          <w:szCs w:val="24"/>
          <w:lang w:val="en-US"/>
        </w:rPr>
        <w:t xml:space="preserve">). </w:t>
      </w:r>
      <w:r w:rsidR="00326052" w:rsidRPr="00D40495">
        <w:rPr>
          <w:i/>
          <w:sz w:val="24"/>
          <w:szCs w:val="24"/>
          <w:lang w:val="en-US"/>
        </w:rPr>
        <w:t>The World Health Report 2000 Health Systems: improving perform</w:t>
      </w:r>
      <w:r w:rsidRPr="00D40495">
        <w:rPr>
          <w:i/>
          <w:sz w:val="24"/>
          <w:szCs w:val="24"/>
          <w:lang w:val="en-US"/>
        </w:rPr>
        <w:t>ance</w:t>
      </w:r>
      <w:r w:rsidRPr="00D40495">
        <w:rPr>
          <w:sz w:val="24"/>
          <w:szCs w:val="24"/>
          <w:lang w:val="en-US"/>
        </w:rPr>
        <w:t xml:space="preserve">. Retrieved from </w:t>
      </w:r>
      <w:r w:rsidRPr="00FF3BC7">
        <w:rPr>
          <w:sz w:val="24"/>
          <w:szCs w:val="24"/>
          <w:lang w:val="en-US"/>
        </w:rPr>
        <w:t>http://www.who.int/whr/2000/en/whr00_en.pdf?ua=1</w:t>
      </w:r>
    </w:p>
    <w:p w:rsidR="0095317A" w:rsidRPr="00D40495" w:rsidRDefault="00311721" w:rsidP="00D40495">
      <w:pPr>
        <w:spacing w:line="240" w:lineRule="auto"/>
        <w:ind w:left="426" w:hanging="426"/>
        <w:rPr>
          <w:rStyle w:val="Hyperlink"/>
          <w:sz w:val="24"/>
          <w:szCs w:val="24"/>
          <w:lang w:val="en-US"/>
        </w:rPr>
      </w:pPr>
      <w:r w:rsidRPr="00D40495">
        <w:rPr>
          <w:sz w:val="24"/>
          <w:szCs w:val="24"/>
          <w:lang w:val="en-US"/>
        </w:rPr>
        <w:t>WHO</w:t>
      </w:r>
      <w:r w:rsidR="00326052" w:rsidRPr="00D40495">
        <w:rPr>
          <w:sz w:val="24"/>
          <w:szCs w:val="24"/>
          <w:lang w:val="en-US"/>
        </w:rPr>
        <w:t xml:space="preserve"> (2014). </w:t>
      </w:r>
      <w:r w:rsidR="00326052" w:rsidRPr="00D40495">
        <w:rPr>
          <w:i/>
          <w:sz w:val="24"/>
          <w:szCs w:val="24"/>
          <w:lang w:val="en-US"/>
        </w:rPr>
        <w:t>The impact of the global economic crisis on the health care systems of Belgium, France and the Netherlands: policy recommendations for the Republic of Korea</w:t>
      </w:r>
      <w:r w:rsidR="00326052" w:rsidRPr="00D40495">
        <w:rPr>
          <w:sz w:val="24"/>
          <w:szCs w:val="24"/>
          <w:lang w:val="en-US"/>
        </w:rPr>
        <w:t>.</w:t>
      </w:r>
      <w:r w:rsidRPr="00D40495">
        <w:rPr>
          <w:sz w:val="24"/>
          <w:szCs w:val="24"/>
          <w:lang w:val="en-US"/>
        </w:rPr>
        <w:t xml:space="preserve"> Retrieved from </w:t>
      </w:r>
      <w:r w:rsidR="00FF3BC7" w:rsidRPr="00FF3BC7">
        <w:rPr>
          <w:sz w:val="24"/>
          <w:szCs w:val="24"/>
          <w:lang w:val="en-US"/>
        </w:rPr>
        <w:t>http://apps.who.int/iris/bitstream/10665/153804/1/​9789241508063_eng.pdf</w:t>
      </w:r>
    </w:p>
    <w:p w:rsidR="0095317A" w:rsidRPr="00D40495" w:rsidRDefault="00326052" w:rsidP="00D40495">
      <w:pPr>
        <w:spacing w:line="240" w:lineRule="auto"/>
        <w:ind w:left="426" w:hanging="426"/>
        <w:rPr>
          <w:sz w:val="24"/>
          <w:szCs w:val="24"/>
          <w:lang w:val="en-US"/>
        </w:rPr>
      </w:pPr>
      <w:r w:rsidRPr="00D40495">
        <w:rPr>
          <w:sz w:val="24"/>
          <w:szCs w:val="24"/>
          <w:lang w:val="en-US"/>
        </w:rPr>
        <w:t>Zartaloudis, S. (2014). The Impact of the Fiscal Crisis on Greek and Portuguese Welfare States: Retrenchment before the Catch‐up</w:t>
      </w:r>
      <w:proofErr w:type="gramStart"/>
      <w:r w:rsidRPr="00D40495">
        <w:rPr>
          <w:sz w:val="24"/>
          <w:szCs w:val="24"/>
          <w:lang w:val="en-US"/>
        </w:rPr>
        <w:t>?.</w:t>
      </w:r>
      <w:proofErr w:type="gramEnd"/>
      <w:r w:rsidRPr="00D40495">
        <w:rPr>
          <w:sz w:val="24"/>
          <w:szCs w:val="24"/>
          <w:lang w:val="en-US"/>
        </w:rPr>
        <w:t xml:space="preserve"> </w:t>
      </w:r>
      <w:r w:rsidRPr="00D40495">
        <w:rPr>
          <w:i/>
          <w:iCs/>
          <w:sz w:val="24"/>
          <w:szCs w:val="24"/>
          <w:lang w:val="en-US"/>
        </w:rPr>
        <w:t>Social Policy &amp; Administration</w:t>
      </w:r>
      <w:r w:rsidRPr="00D40495">
        <w:rPr>
          <w:sz w:val="24"/>
          <w:szCs w:val="24"/>
          <w:lang w:val="en-US"/>
        </w:rPr>
        <w:t xml:space="preserve">, </w:t>
      </w:r>
      <w:r w:rsidRPr="00D40495">
        <w:rPr>
          <w:i/>
          <w:iCs/>
          <w:sz w:val="24"/>
          <w:szCs w:val="24"/>
          <w:lang w:val="en-US"/>
        </w:rPr>
        <w:t>48</w:t>
      </w:r>
      <w:r w:rsidR="00311721" w:rsidRPr="00D40495">
        <w:rPr>
          <w:sz w:val="24"/>
          <w:szCs w:val="24"/>
          <w:lang w:val="en-US"/>
        </w:rPr>
        <w:t>(4), 430–</w:t>
      </w:r>
      <w:r w:rsidRPr="00D40495">
        <w:rPr>
          <w:sz w:val="24"/>
          <w:szCs w:val="24"/>
          <w:lang w:val="en-US"/>
        </w:rPr>
        <w:t>449.</w:t>
      </w:r>
    </w:p>
    <w:p w:rsidR="003323DC" w:rsidRPr="00B10315" w:rsidRDefault="00311721" w:rsidP="00B10315">
      <w:pPr>
        <w:spacing w:line="240" w:lineRule="auto"/>
        <w:rPr>
          <w:sz w:val="24"/>
          <w:szCs w:val="24"/>
          <w:lang w:val="en-US"/>
        </w:rPr>
      </w:pPr>
      <w:r>
        <w:rPr>
          <w:sz w:val="24"/>
          <w:szCs w:val="24"/>
          <w:lang w:val="en-US"/>
        </w:rPr>
        <w:br/>
      </w:r>
      <w:r>
        <w:rPr>
          <w:sz w:val="24"/>
          <w:szCs w:val="24"/>
          <w:lang w:val="en-US"/>
        </w:rPr>
        <w:br/>
      </w:r>
      <w:r w:rsidR="003323DC">
        <w:rPr>
          <w:lang w:val="en-US"/>
        </w:rPr>
        <w:br w:type="page"/>
      </w:r>
    </w:p>
    <w:p w:rsidR="00AE7A63" w:rsidRDefault="00AE7A63" w:rsidP="00FB5B7B">
      <w:pPr>
        <w:rPr>
          <w:rFonts w:asciiTheme="majorHAnsi" w:hAnsiTheme="majorHAnsi"/>
          <w:sz w:val="46"/>
          <w:szCs w:val="46"/>
          <w:lang w:val="en-US"/>
        </w:rPr>
        <w:sectPr w:rsidR="00AE7A63" w:rsidSect="00B26C01">
          <w:footerReference w:type="default" r:id="rId14"/>
          <w:pgSz w:w="11906" w:h="16838"/>
          <w:pgMar w:top="1417" w:right="1417" w:bottom="1417" w:left="1417" w:header="708" w:footer="708" w:gutter="0"/>
          <w:cols w:space="708"/>
          <w:titlePg/>
          <w:docGrid w:linePitch="360"/>
        </w:sectPr>
      </w:pPr>
    </w:p>
    <w:p w:rsidR="00FB5B7B" w:rsidRDefault="00FB5B7B" w:rsidP="00FB5B7B">
      <w:pPr>
        <w:rPr>
          <w:rFonts w:asciiTheme="majorHAnsi" w:hAnsiTheme="majorHAnsi"/>
          <w:sz w:val="46"/>
          <w:szCs w:val="46"/>
          <w:lang w:val="en-US"/>
        </w:rPr>
      </w:pPr>
      <w:r w:rsidRPr="00B33D2E">
        <w:rPr>
          <w:rFonts w:asciiTheme="majorHAnsi" w:hAnsiTheme="majorHAnsi"/>
          <w:sz w:val="46"/>
          <w:szCs w:val="46"/>
          <w:lang w:val="en-US"/>
        </w:rPr>
        <w:t>Appen</w:t>
      </w:r>
      <w:r>
        <w:rPr>
          <w:rFonts w:asciiTheme="majorHAnsi" w:hAnsiTheme="majorHAnsi"/>
          <w:sz w:val="46"/>
          <w:szCs w:val="46"/>
          <w:lang w:val="en-US"/>
        </w:rPr>
        <w:t>dix 1</w:t>
      </w:r>
      <w:r w:rsidRPr="00B33D2E">
        <w:rPr>
          <w:rFonts w:asciiTheme="majorHAnsi" w:hAnsiTheme="majorHAnsi"/>
          <w:sz w:val="46"/>
          <w:szCs w:val="46"/>
          <w:lang w:val="en-US"/>
        </w:rPr>
        <w:t>: Data</w:t>
      </w:r>
      <w:r>
        <w:rPr>
          <w:rFonts w:asciiTheme="majorHAnsi" w:hAnsiTheme="majorHAnsi"/>
          <w:sz w:val="46"/>
          <w:szCs w:val="46"/>
          <w:lang w:val="en-US"/>
        </w:rPr>
        <w:t xml:space="preserve"> of the dependent variable</w:t>
      </w:r>
    </w:p>
    <w:p w:rsidR="00AE7A63" w:rsidRPr="00F84C8B" w:rsidRDefault="00AE7A63" w:rsidP="00F84C8B">
      <w:pPr>
        <w:spacing w:line="240" w:lineRule="auto"/>
        <w:rPr>
          <w:sz w:val="18"/>
          <w:szCs w:val="18"/>
          <w:lang w:val="en-US"/>
        </w:rPr>
      </w:pPr>
      <w:r w:rsidRPr="00BC0DDE">
        <w:rPr>
          <w:b/>
          <w:sz w:val="24"/>
          <w:szCs w:val="24"/>
          <w:lang w:val="en-US"/>
        </w:rPr>
        <w:t>Indicator 1: Health Expenditure per Capita</w:t>
      </w:r>
      <w:r>
        <w:rPr>
          <w:lang w:val="en-US"/>
        </w:rPr>
        <w:br/>
      </w:r>
      <w:r w:rsidR="00E075AC">
        <w:rPr>
          <w:lang w:val="en-US"/>
        </w:rPr>
        <w:br/>
      </w:r>
      <w:r w:rsidR="00E075AC" w:rsidRPr="00F84C8B">
        <w:rPr>
          <w:sz w:val="18"/>
          <w:szCs w:val="18"/>
          <w:lang w:val="en-US"/>
        </w:rPr>
        <w:t>I = Annual average growth rate 2007-2012</w:t>
      </w:r>
      <w:r w:rsidR="00E075AC" w:rsidRPr="00F84C8B">
        <w:rPr>
          <w:sz w:val="18"/>
          <w:szCs w:val="18"/>
          <w:lang w:val="en-US"/>
        </w:rPr>
        <w:br/>
        <w:t>II = Annual average growth rate 2007-2012 in %.</w:t>
      </w:r>
      <w:r w:rsidR="00E075AC" w:rsidRPr="00F84C8B">
        <w:rPr>
          <w:sz w:val="18"/>
          <w:szCs w:val="18"/>
          <w:lang w:val="en-US"/>
        </w:rPr>
        <w:br/>
        <w:t>III = Annual average growth rate 2001-2006</w:t>
      </w:r>
      <w:r w:rsidR="00E075AC" w:rsidRPr="00F84C8B">
        <w:rPr>
          <w:sz w:val="18"/>
          <w:szCs w:val="18"/>
          <w:lang w:val="en-US"/>
        </w:rPr>
        <w:br/>
        <w:t>IV = Annual average growth rate 2001-2006 in %.</w:t>
      </w:r>
      <w:r w:rsidR="00E075AC" w:rsidRPr="00F84C8B">
        <w:rPr>
          <w:sz w:val="18"/>
          <w:szCs w:val="18"/>
          <w:lang w:val="en-US"/>
        </w:rPr>
        <w:br/>
        <w:t xml:space="preserve">V = </w:t>
      </w:r>
      <w:proofErr w:type="gramStart"/>
      <w:r w:rsidR="00E075AC" w:rsidRPr="00F84C8B">
        <w:rPr>
          <w:sz w:val="18"/>
          <w:szCs w:val="18"/>
          <w:lang w:val="en-US"/>
        </w:rPr>
        <w:t>The</w:t>
      </w:r>
      <w:proofErr w:type="gramEnd"/>
      <w:r w:rsidR="00E075AC" w:rsidRPr="00F84C8B">
        <w:rPr>
          <w:sz w:val="18"/>
          <w:szCs w:val="18"/>
          <w:lang w:val="en-US"/>
        </w:rPr>
        <w:t xml:space="preserve"> percent change in annual average growth rates between 2001-2006 and 2007-2012 in health expenditure per capita (in $)</w:t>
      </w:r>
      <w:r w:rsidRPr="00F84C8B">
        <w:rPr>
          <w:sz w:val="18"/>
          <w:szCs w:val="18"/>
          <w:lang w:val="en-US"/>
        </w:rPr>
        <w:br/>
      </w:r>
    </w:p>
    <w:tbl>
      <w:tblPr>
        <w:tblStyle w:val="TableGrid"/>
        <w:tblW w:w="0" w:type="auto"/>
        <w:tblLook w:val="04A0" w:firstRow="1" w:lastRow="0" w:firstColumn="1" w:lastColumn="0" w:noHBand="0" w:noVBand="1"/>
      </w:tblPr>
      <w:tblGrid>
        <w:gridCol w:w="1230"/>
        <w:gridCol w:w="750"/>
        <w:gridCol w:w="849"/>
        <w:gridCol w:w="799"/>
        <w:gridCol w:w="623"/>
        <w:gridCol w:w="622"/>
        <w:gridCol w:w="622"/>
        <w:gridCol w:w="294"/>
        <w:gridCol w:w="622"/>
        <w:gridCol w:w="622"/>
        <w:gridCol w:w="622"/>
        <w:gridCol w:w="622"/>
        <w:gridCol w:w="622"/>
        <w:gridCol w:w="622"/>
        <w:gridCol w:w="402"/>
        <w:gridCol w:w="1193"/>
        <w:gridCol w:w="619"/>
        <w:gridCol w:w="976"/>
        <w:gridCol w:w="619"/>
        <w:gridCol w:w="664"/>
      </w:tblGrid>
      <w:tr w:rsidR="00E075AC" w:rsidRPr="00F84C8B" w:rsidTr="00BE480A">
        <w:trPr>
          <w:trHeight w:val="300"/>
        </w:trPr>
        <w:tc>
          <w:tcPr>
            <w:tcW w:w="1230" w:type="dxa"/>
            <w:noWrap/>
            <w:hideMark/>
          </w:tcPr>
          <w:p w:rsidR="00E075AC" w:rsidRPr="00F84C8B" w:rsidRDefault="00E075AC" w:rsidP="00F84C8B">
            <w:pPr>
              <w:rPr>
                <w:b/>
                <w:sz w:val="18"/>
                <w:szCs w:val="18"/>
                <w:lang w:val="en-US"/>
              </w:rPr>
            </w:pPr>
            <w:r w:rsidRPr="00F84C8B">
              <w:rPr>
                <w:b/>
                <w:sz w:val="18"/>
                <w:szCs w:val="18"/>
                <w:lang w:val="en-US"/>
              </w:rPr>
              <w:t>Country</w:t>
            </w:r>
          </w:p>
        </w:tc>
        <w:tc>
          <w:tcPr>
            <w:tcW w:w="8291" w:type="dxa"/>
            <w:gridSpan w:val="13"/>
            <w:noWrap/>
            <w:hideMark/>
          </w:tcPr>
          <w:p w:rsidR="00E075AC" w:rsidRPr="00F84C8B" w:rsidRDefault="00E075AC" w:rsidP="00F84C8B">
            <w:pPr>
              <w:jc w:val="center"/>
              <w:rPr>
                <w:sz w:val="18"/>
                <w:szCs w:val="18"/>
                <w:lang w:val="en-US"/>
              </w:rPr>
            </w:pPr>
            <w:r w:rsidRPr="00F84C8B">
              <w:rPr>
                <w:sz w:val="18"/>
                <w:szCs w:val="18"/>
                <w:lang w:val="en-US"/>
              </w:rPr>
              <w:t>Health expenditure per capita (in current US$)</w:t>
            </w:r>
          </w:p>
        </w:tc>
        <w:tc>
          <w:tcPr>
            <w:tcW w:w="402" w:type="dxa"/>
            <w:noWrap/>
            <w:hideMark/>
          </w:tcPr>
          <w:p w:rsidR="00E075AC" w:rsidRPr="00F84C8B" w:rsidRDefault="00E075AC" w:rsidP="00F84C8B">
            <w:pPr>
              <w:rPr>
                <w:sz w:val="18"/>
                <w:szCs w:val="18"/>
                <w:lang w:val="en-US"/>
              </w:rPr>
            </w:pPr>
          </w:p>
        </w:tc>
        <w:tc>
          <w:tcPr>
            <w:tcW w:w="1193" w:type="dxa"/>
            <w:noWrap/>
            <w:hideMark/>
          </w:tcPr>
          <w:p w:rsidR="00E075AC" w:rsidRPr="00F84C8B" w:rsidRDefault="00E075AC" w:rsidP="00F84C8B">
            <w:pPr>
              <w:jc w:val="center"/>
              <w:rPr>
                <w:sz w:val="18"/>
                <w:szCs w:val="18"/>
                <w:lang w:val="en-US"/>
              </w:rPr>
            </w:pPr>
            <w:r w:rsidRPr="00F84C8B">
              <w:rPr>
                <w:sz w:val="18"/>
                <w:szCs w:val="18"/>
                <w:lang w:val="en-US"/>
              </w:rPr>
              <w:t>I</w:t>
            </w:r>
          </w:p>
        </w:tc>
        <w:tc>
          <w:tcPr>
            <w:tcW w:w="619" w:type="dxa"/>
            <w:noWrap/>
            <w:hideMark/>
          </w:tcPr>
          <w:p w:rsidR="00E075AC" w:rsidRPr="00F84C8B" w:rsidRDefault="00E075AC" w:rsidP="00F84C8B">
            <w:pPr>
              <w:jc w:val="center"/>
              <w:rPr>
                <w:sz w:val="18"/>
                <w:szCs w:val="18"/>
                <w:lang w:val="en-US"/>
              </w:rPr>
            </w:pPr>
            <w:r w:rsidRPr="00F84C8B">
              <w:rPr>
                <w:sz w:val="18"/>
                <w:szCs w:val="18"/>
                <w:lang w:val="en-US"/>
              </w:rPr>
              <w:t>II</w:t>
            </w:r>
          </w:p>
        </w:tc>
        <w:tc>
          <w:tcPr>
            <w:tcW w:w="976" w:type="dxa"/>
            <w:noWrap/>
            <w:hideMark/>
          </w:tcPr>
          <w:p w:rsidR="00E075AC" w:rsidRPr="00F84C8B" w:rsidRDefault="00E075AC" w:rsidP="00F84C8B">
            <w:pPr>
              <w:jc w:val="center"/>
              <w:rPr>
                <w:sz w:val="18"/>
                <w:szCs w:val="18"/>
                <w:lang w:val="en-US"/>
              </w:rPr>
            </w:pPr>
            <w:r w:rsidRPr="00F84C8B">
              <w:rPr>
                <w:sz w:val="18"/>
                <w:szCs w:val="18"/>
                <w:lang w:val="en-US"/>
              </w:rPr>
              <w:t>III</w:t>
            </w:r>
          </w:p>
        </w:tc>
        <w:tc>
          <w:tcPr>
            <w:tcW w:w="619" w:type="dxa"/>
            <w:noWrap/>
            <w:hideMark/>
          </w:tcPr>
          <w:p w:rsidR="00E075AC" w:rsidRPr="00F84C8B" w:rsidRDefault="00E075AC" w:rsidP="00F84C8B">
            <w:pPr>
              <w:jc w:val="center"/>
              <w:rPr>
                <w:sz w:val="18"/>
                <w:szCs w:val="18"/>
                <w:lang w:val="en-US"/>
              </w:rPr>
            </w:pPr>
            <w:r w:rsidRPr="00F84C8B">
              <w:rPr>
                <w:sz w:val="18"/>
                <w:szCs w:val="18"/>
                <w:lang w:val="en-US"/>
              </w:rPr>
              <w:t>IV</w:t>
            </w:r>
          </w:p>
        </w:tc>
        <w:tc>
          <w:tcPr>
            <w:tcW w:w="664" w:type="dxa"/>
            <w:noWrap/>
            <w:hideMark/>
          </w:tcPr>
          <w:p w:rsidR="00E075AC" w:rsidRPr="00F84C8B" w:rsidRDefault="00E075AC" w:rsidP="00F84C8B">
            <w:pPr>
              <w:jc w:val="center"/>
              <w:rPr>
                <w:sz w:val="18"/>
                <w:szCs w:val="18"/>
                <w:lang w:val="en-US"/>
              </w:rPr>
            </w:pPr>
            <w:r w:rsidRPr="00F84C8B">
              <w:rPr>
                <w:sz w:val="18"/>
                <w:szCs w:val="18"/>
                <w:lang w:val="en-US"/>
              </w:rPr>
              <w:t>V</w:t>
            </w:r>
          </w:p>
        </w:tc>
      </w:tr>
      <w:tr w:rsidR="00AE7A63" w:rsidRPr="00F84C8B" w:rsidTr="00AE7A63">
        <w:trPr>
          <w:trHeight w:val="300"/>
        </w:trPr>
        <w:tc>
          <w:tcPr>
            <w:tcW w:w="1230" w:type="dxa"/>
            <w:noWrap/>
            <w:hideMark/>
          </w:tcPr>
          <w:p w:rsidR="00AE7A63" w:rsidRPr="00F84C8B" w:rsidRDefault="00AE7A63" w:rsidP="00F84C8B">
            <w:pPr>
              <w:rPr>
                <w:sz w:val="18"/>
                <w:szCs w:val="18"/>
                <w:lang w:val="en-US"/>
              </w:rPr>
            </w:pPr>
          </w:p>
        </w:tc>
        <w:tc>
          <w:tcPr>
            <w:tcW w:w="750" w:type="dxa"/>
            <w:noWrap/>
            <w:hideMark/>
          </w:tcPr>
          <w:p w:rsidR="00AE7A63" w:rsidRPr="00F84C8B" w:rsidRDefault="00AE7A63" w:rsidP="00F84C8B">
            <w:pPr>
              <w:rPr>
                <w:sz w:val="18"/>
                <w:szCs w:val="18"/>
              </w:rPr>
            </w:pPr>
            <w:r w:rsidRPr="00F84C8B">
              <w:rPr>
                <w:sz w:val="18"/>
                <w:szCs w:val="18"/>
              </w:rPr>
              <w:t>2007</w:t>
            </w:r>
          </w:p>
        </w:tc>
        <w:tc>
          <w:tcPr>
            <w:tcW w:w="849" w:type="dxa"/>
            <w:noWrap/>
            <w:hideMark/>
          </w:tcPr>
          <w:p w:rsidR="00AE7A63" w:rsidRPr="00F84C8B" w:rsidRDefault="00AE7A63" w:rsidP="00F84C8B">
            <w:pPr>
              <w:rPr>
                <w:sz w:val="18"/>
                <w:szCs w:val="18"/>
              </w:rPr>
            </w:pPr>
            <w:r w:rsidRPr="00F84C8B">
              <w:rPr>
                <w:sz w:val="18"/>
                <w:szCs w:val="18"/>
              </w:rPr>
              <w:t>2008</w:t>
            </w:r>
          </w:p>
        </w:tc>
        <w:tc>
          <w:tcPr>
            <w:tcW w:w="799" w:type="dxa"/>
            <w:noWrap/>
            <w:hideMark/>
          </w:tcPr>
          <w:p w:rsidR="00AE7A63" w:rsidRPr="00F84C8B" w:rsidRDefault="00AE7A63" w:rsidP="00F84C8B">
            <w:pPr>
              <w:rPr>
                <w:sz w:val="18"/>
                <w:szCs w:val="18"/>
              </w:rPr>
            </w:pPr>
            <w:r w:rsidRPr="00F84C8B">
              <w:rPr>
                <w:sz w:val="18"/>
                <w:szCs w:val="18"/>
              </w:rPr>
              <w:t>2009</w:t>
            </w:r>
          </w:p>
        </w:tc>
        <w:tc>
          <w:tcPr>
            <w:tcW w:w="623" w:type="dxa"/>
            <w:noWrap/>
            <w:hideMark/>
          </w:tcPr>
          <w:p w:rsidR="00AE7A63" w:rsidRPr="00F84C8B" w:rsidRDefault="00AE7A63" w:rsidP="00F84C8B">
            <w:pPr>
              <w:rPr>
                <w:sz w:val="18"/>
                <w:szCs w:val="18"/>
              </w:rPr>
            </w:pPr>
            <w:r w:rsidRPr="00F84C8B">
              <w:rPr>
                <w:sz w:val="18"/>
                <w:szCs w:val="18"/>
              </w:rPr>
              <w:t>2010</w:t>
            </w:r>
          </w:p>
        </w:tc>
        <w:tc>
          <w:tcPr>
            <w:tcW w:w="622" w:type="dxa"/>
            <w:noWrap/>
            <w:hideMark/>
          </w:tcPr>
          <w:p w:rsidR="00AE7A63" w:rsidRPr="00F84C8B" w:rsidRDefault="00AE7A63" w:rsidP="00F84C8B">
            <w:pPr>
              <w:rPr>
                <w:sz w:val="18"/>
                <w:szCs w:val="18"/>
              </w:rPr>
            </w:pPr>
            <w:r w:rsidRPr="00F84C8B">
              <w:rPr>
                <w:sz w:val="18"/>
                <w:szCs w:val="18"/>
              </w:rPr>
              <w:t>2011</w:t>
            </w:r>
          </w:p>
        </w:tc>
        <w:tc>
          <w:tcPr>
            <w:tcW w:w="622" w:type="dxa"/>
            <w:noWrap/>
            <w:hideMark/>
          </w:tcPr>
          <w:p w:rsidR="00AE7A63" w:rsidRPr="00F84C8B" w:rsidRDefault="00AE7A63" w:rsidP="00F84C8B">
            <w:pPr>
              <w:rPr>
                <w:sz w:val="18"/>
                <w:szCs w:val="18"/>
              </w:rPr>
            </w:pPr>
            <w:r w:rsidRPr="00F84C8B">
              <w:rPr>
                <w:sz w:val="18"/>
                <w:szCs w:val="18"/>
              </w:rPr>
              <w:t>2012</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2001</w:t>
            </w:r>
          </w:p>
        </w:tc>
        <w:tc>
          <w:tcPr>
            <w:tcW w:w="622" w:type="dxa"/>
            <w:noWrap/>
            <w:hideMark/>
          </w:tcPr>
          <w:p w:rsidR="00AE7A63" w:rsidRPr="00F84C8B" w:rsidRDefault="00AE7A63" w:rsidP="00F84C8B">
            <w:pPr>
              <w:rPr>
                <w:sz w:val="18"/>
                <w:szCs w:val="18"/>
              </w:rPr>
            </w:pPr>
            <w:r w:rsidRPr="00F84C8B">
              <w:rPr>
                <w:sz w:val="18"/>
                <w:szCs w:val="18"/>
              </w:rPr>
              <w:t>2002</w:t>
            </w:r>
          </w:p>
        </w:tc>
        <w:tc>
          <w:tcPr>
            <w:tcW w:w="622" w:type="dxa"/>
            <w:noWrap/>
            <w:hideMark/>
          </w:tcPr>
          <w:p w:rsidR="00AE7A63" w:rsidRPr="00F84C8B" w:rsidRDefault="00AE7A63" w:rsidP="00F84C8B">
            <w:pPr>
              <w:rPr>
                <w:sz w:val="18"/>
                <w:szCs w:val="18"/>
              </w:rPr>
            </w:pPr>
            <w:r w:rsidRPr="00F84C8B">
              <w:rPr>
                <w:sz w:val="18"/>
                <w:szCs w:val="18"/>
              </w:rPr>
              <w:t>2003</w:t>
            </w:r>
          </w:p>
        </w:tc>
        <w:tc>
          <w:tcPr>
            <w:tcW w:w="622" w:type="dxa"/>
            <w:noWrap/>
            <w:hideMark/>
          </w:tcPr>
          <w:p w:rsidR="00AE7A63" w:rsidRPr="00F84C8B" w:rsidRDefault="00AE7A63" w:rsidP="00F84C8B">
            <w:pPr>
              <w:rPr>
                <w:sz w:val="18"/>
                <w:szCs w:val="18"/>
              </w:rPr>
            </w:pPr>
            <w:r w:rsidRPr="00F84C8B">
              <w:rPr>
                <w:sz w:val="18"/>
                <w:szCs w:val="18"/>
              </w:rPr>
              <w:t>2004</w:t>
            </w:r>
          </w:p>
        </w:tc>
        <w:tc>
          <w:tcPr>
            <w:tcW w:w="622" w:type="dxa"/>
            <w:noWrap/>
            <w:hideMark/>
          </w:tcPr>
          <w:p w:rsidR="00AE7A63" w:rsidRPr="00F84C8B" w:rsidRDefault="00AE7A63" w:rsidP="00F84C8B">
            <w:pPr>
              <w:rPr>
                <w:sz w:val="18"/>
                <w:szCs w:val="18"/>
              </w:rPr>
            </w:pPr>
            <w:r w:rsidRPr="00F84C8B">
              <w:rPr>
                <w:sz w:val="18"/>
                <w:szCs w:val="18"/>
              </w:rPr>
              <w:t>2005</w:t>
            </w:r>
          </w:p>
        </w:tc>
        <w:tc>
          <w:tcPr>
            <w:tcW w:w="622" w:type="dxa"/>
            <w:noWrap/>
            <w:hideMark/>
          </w:tcPr>
          <w:p w:rsidR="00AE7A63" w:rsidRPr="00F84C8B" w:rsidRDefault="00AE7A63" w:rsidP="00F84C8B">
            <w:pPr>
              <w:rPr>
                <w:sz w:val="18"/>
                <w:szCs w:val="18"/>
              </w:rPr>
            </w:pPr>
            <w:r w:rsidRPr="00F84C8B">
              <w:rPr>
                <w:sz w:val="18"/>
                <w:szCs w:val="18"/>
              </w:rPr>
              <w:t>2006</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p>
        </w:tc>
        <w:tc>
          <w:tcPr>
            <w:tcW w:w="619" w:type="dxa"/>
            <w:noWrap/>
            <w:hideMark/>
          </w:tcPr>
          <w:p w:rsidR="00AE7A63" w:rsidRPr="00F84C8B" w:rsidRDefault="00AE7A63" w:rsidP="00F84C8B">
            <w:pPr>
              <w:rPr>
                <w:sz w:val="18"/>
                <w:szCs w:val="18"/>
              </w:rPr>
            </w:pPr>
          </w:p>
        </w:tc>
        <w:tc>
          <w:tcPr>
            <w:tcW w:w="976" w:type="dxa"/>
            <w:noWrap/>
            <w:hideMark/>
          </w:tcPr>
          <w:p w:rsidR="00AE7A63" w:rsidRPr="00F84C8B" w:rsidRDefault="00AE7A63" w:rsidP="00F84C8B">
            <w:pPr>
              <w:rPr>
                <w:sz w:val="18"/>
                <w:szCs w:val="18"/>
              </w:rPr>
            </w:pPr>
          </w:p>
        </w:tc>
        <w:tc>
          <w:tcPr>
            <w:tcW w:w="619" w:type="dxa"/>
            <w:noWrap/>
            <w:hideMark/>
          </w:tcPr>
          <w:p w:rsidR="00AE7A63" w:rsidRPr="00F84C8B" w:rsidRDefault="00AE7A63" w:rsidP="00F84C8B">
            <w:pPr>
              <w:rPr>
                <w:sz w:val="18"/>
                <w:szCs w:val="18"/>
              </w:rPr>
            </w:pPr>
          </w:p>
        </w:tc>
        <w:tc>
          <w:tcPr>
            <w:tcW w:w="664" w:type="dxa"/>
            <w:noWrap/>
            <w:hideMark/>
          </w:tcPr>
          <w:p w:rsidR="00AE7A63" w:rsidRPr="00F84C8B" w:rsidRDefault="00AE7A63" w:rsidP="00F84C8B">
            <w:pPr>
              <w:rPr>
                <w:sz w:val="18"/>
                <w:szCs w:val="18"/>
              </w:rPr>
            </w:pPr>
          </w:p>
        </w:tc>
      </w:tr>
      <w:tr w:rsidR="00AE7A63" w:rsidRPr="00F84C8B" w:rsidTr="00AE7A63">
        <w:trPr>
          <w:trHeight w:val="300"/>
        </w:trPr>
        <w:tc>
          <w:tcPr>
            <w:tcW w:w="1230" w:type="dxa"/>
            <w:noWrap/>
            <w:hideMark/>
          </w:tcPr>
          <w:p w:rsidR="00AE7A63" w:rsidRPr="00F84C8B" w:rsidRDefault="00AE7A63" w:rsidP="00F84C8B">
            <w:pPr>
              <w:rPr>
                <w:sz w:val="18"/>
                <w:szCs w:val="18"/>
              </w:rPr>
            </w:pPr>
          </w:p>
        </w:tc>
        <w:tc>
          <w:tcPr>
            <w:tcW w:w="750" w:type="dxa"/>
            <w:noWrap/>
            <w:hideMark/>
          </w:tcPr>
          <w:p w:rsidR="00AE7A63" w:rsidRPr="00F84C8B" w:rsidRDefault="00AE7A63" w:rsidP="00F84C8B">
            <w:pPr>
              <w:rPr>
                <w:sz w:val="18"/>
                <w:szCs w:val="18"/>
              </w:rPr>
            </w:pPr>
          </w:p>
        </w:tc>
        <w:tc>
          <w:tcPr>
            <w:tcW w:w="849" w:type="dxa"/>
            <w:noWrap/>
            <w:hideMark/>
          </w:tcPr>
          <w:p w:rsidR="00AE7A63" w:rsidRPr="00F84C8B" w:rsidRDefault="00AE7A63" w:rsidP="00F84C8B">
            <w:pPr>
              <w:rPr>
                <w:sz w:val="18"/>
                <w:szCs w:val="18"/>
              </w:rPr>
            </w:pPr>
          </w:p>
        </w:tc>
        <w:tc>
          <w:tcPr>
            <w:tcW w:w="799" w:type="dxa"/>
            <w:noWrap/>
            <w:hideMark/>
          </w:tcPr>
          <w:p w:rsidR="00AE7A63" w:rsidRPr="00F84C8B" w:rsidRDefault="00AE7A63" w:rsidP="00F84C8B">
            <w:pPr>
              <w:rPr>
                <w:sz w:val="18"/>
                <w:szCs w:val="18"/>
              </w:rPr>
            </w:pPr>
          </w:p>
        </w:tc>
        <w:tc>
          <w:tcPr>
            <w:tcW w:w="623"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p>
        </w:tc>
        <w:tc>
          <w:tcPr>
            <w:tcW w:w="619" w:type="dxa"/>
            <w:noWrap/>
            <w:hideMark/>
          </w:tcPr>
          <w:p w:rsidR="00AE7A63" w:rsidRPr="00F84C8B" w:rsidRDefault="00AE7A63" w:rsidP="00F84C8B">
            <w:pPr>
              <w:rPr>
                <w:sz w:val="18"/>
                <w:szCs w:val="18"/>
              </w:rPr>
            </w:pPr>
          </w:p>
        </w:tc>
        <w:tc>
          <w:tcPr>
            <w:tcW w:w="976" w:type="dxa"/>
            <w:noWrap/>
            <w:hideMark/>
          </w:tcPr>
          <w:p w:rsidR="00AE7A63" w:rsidRPr="00F84C8B" w:rsidRDefault="00AE7A63" w:rsidP="00F84C8B">
            <w:pPr>
              <w:rPr>
                <w:sz w:val="18"/>
                <w:szCs w:val="18"/>
              </w:rPr>
            </w:pPr>
          </w:p>
        </w:tc>
        <w:tc>
          <w:tcPr>
            <w:tcW w:w="619" w:type="dxa"/>
            <w:noWrap/>
            <w:hideMark/>
          </w:tcPr>
          <w:p w:rsidR="00AE7A63" w:rsidRPr="00F84C8B" w:rsidRDefault="00AE7A63" w:rsidP="00F84C8B">
            <w:pPr>
              <w:rPr>
                <w:sz w:val="18"/>
                <w:szCs w:val="18"/>
              </w:rPr>
            </w:pPr>
          </w:p>
        </w:tc>
        <w:tc>
          <w:tcPr>
            <w:tcW w:w="664" w:type="dxa"/>
            <w:noWrap/>
            <w:hideMark/>
          </w:tcPr>
          <w:p w:rsidR="00AE7A63" w:rsidRPr="00F84C8B" w:rsidRDefault="00AE7A63" w:rsidP="00F84C8B">
            <w:pPr>
              <w:rPr>
                <w:sz w:val="18"/>
                <w:szCs w:val="18"/>
              </w:rPr>
            </w:pPr>
          </w:p>
        </w:tc>
      </w:tr>
      <w:tr w:rsidR="00AE7A63" w:rsidRPr="00F84C8B" w:rsidTr="00AE7A63">
        <w:trPr>
          <w:trHeight w:val="300"/>
        </w:trPr>
        <w:tc>
          <w:tcPr>
            <w:tcW w:w="1230" w:type="dxa"/>
            <w:noWrap/>
            <w:hideMark/>
          </w:tcPr>
          <w:p w:rsidR="00AE7A63" w:rsidRPr="00F84C8B" w:rsidRDefault="00AE7A63" w:rsidP="00F84C8B">
            <w:pPr>
              <w:rPr>
                <w:sz w:val="18"/>
                <w:szCs w:val="18"/>
              </w:rPr>
            </w:pPr>
            <w:r w:rsidRPr="00F84C8B">
              <w:rPr>
                <w:sz w:val="18"/>
                <w:szCs w:val="18"/>
              </w:rPr>
              <w:t>Belgium</w:t>
            </w:r>
          </w:p>
        </w:tc>
        <w:tc>
          <w:tcPr>
            <w:tcW w:w="750" w:type="dxa"/>
            <w:noWrap/>
            <w:hideMark/>
          </w:tcPr>
          <w:p w:rsidR="00AE7A63" w:rsidRPr="00F84C8B" w:rsidRDefault="00AE7A63" w:rsidP="00F84C8B">
            <w:pPr>
              <w:rPr>
                <w:sz w:val="18"/>
                <w:szCs w:val="18"/>
              </w:rPr>
            </w:pPr>
            <w:r w:rsidRPr="00F84C8B">
              <w:rPr>
                <w:sz w:val="18"/>
                <w:szCs w:val="18"/>
              </w:rPr>
              <w:t>4179</w:t>
            </w:r>
          </w:p>
        </w:tc>
        <w:tc>
          <w:tcPr>
            <w:tcW w:w="849" w:type="dxa"/>
            <w:noWrap/>
            <w:hideMark/>
          </w:tcPr>
          <w:p w:rsidR="00AE7A63" w:rsidRPr="00F84C8B" w:rsidRDefault="00AE7A63" w:rsidP="00F84C8B">
            <w:pPr>
              <w:rPr>
                <w:sz w:val="18"/>
                <w:szCs w:val="18"/>
              </w:rPr>
            </w:pPr>
            <w:r w:rsidRPr="00F84C8B">
              <w:rPr>
                <w:sz w:val="18"/>
                <w:szCs w:val="18"/>
              </w:rPr>
              <w:t>4730</w:t>
            </w:r>
          </w:p>
        </w:tc>
        <w:tc>
          <w:tcPr>
            <w:tcW w:w="799" w:type="dxa"/>
            <w:noWrap/>
            <w:hideMark/>
          </w:tcPr>
          <w:p w:rsidR="00AE7A63" w:rsidRPr="00F84C8B" w:rsidRDefault="00AE7A63" w:rsidP="00F84C8B">
            <w:pPr>
              <w:rPr>
                <w:sz w:val="18"/>
                <w:szCs w:val="18"/>
              </w:rPr>
            </w:pPr>
            <w:r w:rsidRPr="00F84C8B">
              <w:rPr>
                <w:sz w:val="18"/>
                <w:szCs w:val="18"/>
              </w:rPr>
              <w:t>4689</w:t>
            </w:r>
          </w:p>
        </w:tc>
        <w:tc>
          <w:tcPr>
            <w:tcW w:w="623" w:type="dxa"/>
            <w:noWrap/>
            <w:hideMark/>
          </w:tcPr>
          <w:p w:rsidR="00AE7A63" w:rsidRPr="00F84C8B" w:rsidRDefault="00AE7A63" w:rsidP="00F84C8B">
            <w:pPr>
              <w:rPr>
                <w:sz w:val="18"/>
                <w:szCs w:val="18"/>
              </w:rPr>
            </w:pPr>
            <w:r w:rsidRPr="00F84C8B">
              <w:rPr>
                <w:sz w:val="18"/>
                <w:szCs w:val="18"/>
              </w:rPr>
              <w:t>4590</w:t>
            </w:r>
          </w:p>
        </w:tc>
        <w:tc>
          <w:tcPr>
            <w:tcW w:w="622" w:type="dxa"/>
            <w:noWrap/>
            <w:hideMark/>
          </w:tcPr>
          <w:p w:rsidR="00AE7A63" w:rsidRPr="00F84C8B" w:rsidRDefault="00AE7A63" w:rsidP="00F84C8B">
            <w:pPr>
              <w:rPr>
                <w:sz w:val="18"/>
                <w:szCs w:val="18"/>
              </w:rPr>
            </w:pPr>
            <w:r w:rsidRPr="00F84C8B">
              <w:rPr>
                <w:sz w:val="18"/>
                <w:szCs w:val="18"/>
              </w:rPr>
              <w:t>4951</w:t>
            </w:r>
          </w:p>
        </w:tc>
        <w:tc>
          <w:tcPr>
            <w:tcW w:w="622" w:type="dxa"/>
            <w:noWrap/>
            <w:hideMark/>
          </w:tcPr>
          <w:p w:rsidR="00AE7A63" w:rsidRPr="00F84C8B" w:rsidRDefault="00AE7A63" w:rsidP="00F84C8B">
            <w:pPr>
              <w:rPr>
                <w:sz w:val="18"/>
                <w:szCs w:val="18"/>
              </w:rPr>
            </w:pPr>
            <w:r w:rsidRPr="00F84C8B">
              <w:rPr>
                <w:sz w:val="18"/>
                <w:szCs w:val="18"/>
              </w:rPr>
              <w:t>4742</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1878</w:t>
            </w:r>
          </w:p>
        </w:tc>
        <w:tc>
          <w:tcPr>
            <w:tcW w:w="622" w:type="dxa"/>
            <w:noWrap/>
            <w:hideMark/>
          </w:tcPr>
          <w:p w:rsidR="00AE7A63" w:rsidRPr="00F84C8B" w:rsidRDefault="00AE7A63" w:rsidP="00F84C8B">
            <w:pPr>
              <w:rPr>
                <w:sz w:val="18"/>
                <w:szCs w:val="18"/>
              </w:rPr>
            </w:pPr>
            <w:r w:rsidRPr="00F84C8B">
              <w:rPr>
                <w:sz w:val="18"/>
                <w:szCs w:val="18"/>
              </w:rPr>
              <w:t>2075</w:t>
            </w:r>
          </w:p>
        </w:tc>
        <w:tc>
          <w:tcPr>
            <w:tcW w:w="622" w:type="dxa"/>
            <w:noWrap/>
            <w:hideMark/>
          </w:tcPr>
          <w:p w:rsidR="00AE7A63" w:rsidRPr="00F84C8B" w:rsidRDefault="00AE7A63" w:rsidP="00F84C8B">
            <w:pPr>
              <w:rPr>
                <w:sz w:val="18"/>
                <w:szCs w:val="18"/>
              </w:rPr>
            </w:pPr>
            <w:r w:rsidRPr="00F84C8B">
              <w:rPr>
                <w:sz w:val="18"/>
                <w:szCs w:val="18"/>
              </w:rPr>
              <w:t>2904</w:t>
            </w:r>
          </w:p>
        </w:tc>
        <w:tc>
          <w:tcPr>
            <w:tcW w:w="622" w:type="dxa"/>
            <w:noWrap/>
            <w:hideMark/>
          </w:tcPr>
          <w:p w:rsidR="00AE7A63" w:rsidRPr="00F84C8B" w:rsidRDefault="00AE7A63" w:rsidP="00F84C8B">
            <w:pPr>
              <w:rPr>
                <w:sz w:val="18"/>
                <w:szCs w:val="18"/>
              </w:rPr>
            </w:pPr>
            <w:r w:rsidRPr="00F84C8B">
              <w:rPr>
                <w:sz w:val="18"/>
                <w:szCs w:val="18"/>
              </w:rPr>
              <w:t>3366</w:t>
            </w:r>
          </w:p>
        </w:tc>
        <w:tc>
          <w:tcPr>
            <w:tcW w:w="622" w:type="dxa"/>
            <w:noWrap/>
            <w:hideMark/>
          </w:tcPr>
          <w:p w:rsidR="00AE7A63" w:rsidRPr="00F84C8B" w:rsidRDefault="00AE7A63" w:rsidP="00F84C8B">
            <w:pPr>
              <w:rPr>
                <w:sz w:val="18"/>
                <w:szCs w:val="18"/>
              </w:rPr>
            </w:pPr>
            <w:r w:rsidRPr="00F84C8B">
              <w:rPr>
                <w:sz w:val="18"/>
                <w:szCs w:val="18"/>
              </w:rPr>
              <w:t>3485</w:t>
            </w:r>
          </w:p>
        </w:tc>
        <w:tc>
          <w:tcPr>
            <w:tcW w:w="622" w:type="dxa"/>
            <w:noWrap/>
            <w:hideMark/>
          </w:tcPr>
          <w:p w:rsidR="00AE7A63" w:rsidRPr="00F84C8B" w:rsidRDefault="00AE7A63" w:rsidP="00F84C8B">
            <w:pPr>
              <w:rPr>
                <w:sz w:val="18"/>
                <w:szCs w:val="18"/>
              </w:rPr>
            </w:pPr>
            <w:r w:rsidRPr="00F84C8B">
              <w:rPr>
                <w:sz w:val="18"/>
                <w:szCs w:val="18"/>
              </w:rPr>
              <w:t>3646</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0,025281</w:t>
            </w:r>
          </w:p>
        </w:tc>
        <w:tc>
          <w:tcPr>
            <w:tcW w:w="619" w:type="dxa"/>
            <w:noWrap/>
            <w:hideMark/>
          </w:tcPr>
          <w:p w:rsidR="00AE7A63" w:rsidRPr="00F84C8B" w:rsidRDefault="00AE7A63" w:rsidP="00F84C8B">
            <w:pPr>
              <w:rPr>
                <w:sz w:val="18"/>
                <w:szCs w:val="18"/>
              </w:rPr>
            </w:pPr>
            <w:r w:rsidRPr="00F84C8B">
              <w:rPr>
                <w:sz w:val="18"/>
                <w:szCs w:val="18"/>
              </w:rPr>
              <w:t>2,5</w:t>
            </w:r>
          </w:p>
        </w:tc>
        <w:tc>
          <w:tcPr>
            <w:tcW w:w="976" w:type="dxa"/>
            <w:noWrap/>
            <w:hideMark/>
          </w:tcPr>
          <w:p w:rsidR="00AE7A63" w:rsidRPr="00F84C8B" w:rsidRDefault="00AE7A63" w:rsidP="00F84C8B">
            <w:pPr>
              <w:rPr>
                <w:sz w:val="18"/>
                <w:szCs w:val="18"/>
              </w:rPr>
            </w:pPr>
            <w:r w:rsidRPr="00F84C8B">
              <w:rPr>
                <w:sz w:val="18"/>
                <w:szCs w:val="18"/>
              </w:rPr>
              <w:t>0,13263</w:t>
            </w:r>
          </w:p>
        </w:tc>
        <w:tc>
          <w:tcPr>
            <w:tcW w:w="619" w:type="dxa"/>
            <w:noWrap/>
            <w:hideMark/>
          </w:tcPr>
          <w:p w:rsidR="00AE7A63" w:rsidRPr="00F84C8B" w:rsidRDefault="00AE7A63" w:rsidP="00F84C8B">
            <w:pPr>
              <w:rPr>
                <w:sz w:val="18"/>
                <w:szCs w:val="18"/>
              </w:rPr>
            </w:pPr>
            <w:r w:rsidRPr="00F84C8B">
              <w:rPr>
                <w:sz w:val="18"/>
                <w:szCs w:val="18"/>
              </w:rPr>
              <w:t>13,3</w:t>
            </w:r>
          </w:p>
        </w:tc>
        <w:tc>
          <w:tcPr>
            <w:tcW w:w="664" w:type="dxa"/>
            <w:noWrap/>
            <w:hideMark/>
          </w:tcPr>
          <w:p w:rsidR="00AE7A63" w:rsidRPr="00F84C8B" w:rsidRDefault="00AE7A63" w:rsidP="00F84C8B">
            <w:pPr>
              <w:rPr>
                <w:sz w:val="18"/>
                <w:szCs w:val="18"/>
              </w:rPr>
            </w:pPr>
            <w:r w:rsidRPr="00F84C8B">
              <w:rPr>
                <w:sz w:val="18"/>
                <w:szCs w:val="18"/>
              </w:rPr>
              <w:t>-81%</w:t>
            </w:r>
          </w:p>
        </w:tc>
      </w:tr>
      <w:tr w:rsidR="00AE7A63" w:rsidRPr="00F84C8B" w:rsidTr="00AE7A63">
        <w:trPr>
          <w:trHeight w:val="300"/>
        </w:trPr>
        <w:tc>
          <w:tcPr>
            <w:tcW w:w="1230" w:type="dxa"/>
            <w:noWrap/>
            <w:hideMark/>
          </w:tcPr>
          <w:p w:rsidR="00AE7A63" w:rsidRPr="00F84C8B" w:rsidRDefault="00AE7A63" w:rsidP="00F84C8B">
            <w:pPr>
              <w:rPr>
                <w:sz w:val="18"/>
                <w:szCs w:val="18"/>
              </w:rPr>
            </w:pPr>
            <w:r w:rsidRPr="00F84C8B">
              <w:rPr>
                <w:sz w:val="18"/>
                <w:szCs w:val="18"/>
              </w:rPr>
              <w:t>Bulgaria</w:t>
            </w:r>
          </w:p>
        </w:tc>
        <w:tc>
          <w:tcPr>
            <w:tcW w:w="750" w:type="dxa"/>
            <w:noWrap/>
            <w:hideMark/>
          </w:tcPr>
          <w:p w:rsidR="00AE7A63" w:rsidRPr="00F84C8B" w:rsidRDefault="00AE7A63" w:rsidP="00F84C8B">
            <w:pPr>
              <w:rPr>
                <w:sz w:val="18"/>
                <w:szCs w:val="18"/>
              </w:rPr>
            </w:pPr>
            <w:r w:rsidRPr="00F84C8B">
              <w:rPr>
                <w:sz w:val="18"/>
                <w:szCs w:val="18"/>
              </w:rPr>
              <w:t>379</w:t>
            </w:r>
          </w:p>
        </w:tc>
        <w:tc>
          <w:tcPr>
            <w:tcW w:w="849" w:type="dxa"/>
            <w:noWrap/>
            <w:hideMark/>
          </w:tcPr>
          <w:p w:rsidR="00AE7A63" w:rsidRPr="00F84C8B" w:rsidRDefault="00AE7A63" w:rsidP="00F84C8B">
            <w:pPr>
              <w:rPr>
                <w:sz w:val="18"/>
                <w:szCs w:val="18"/>
              </w:rPr>
            </w:pPr>
            <w:r w:rsidRPr="00F84C8B">
              <w:rPr>
                <w:sz w:val="18"/>
                <w:szCs w:val="18"/>
              </w:rPr>
              <w:t>481</w:t>
            </w:r>
          </w:p>
        </w:tc>
        <w:tc>
          <w:tcPr>
            <w:tcW w:w="799" w:type="dxa"/>
            <w:noWrap/>
            <w:hideMark/>
          </w:tcPr>
          <w:p w:rsidR="00AE7A63" w:rsidRPr="00F84C8B" w:rsidRDefault="00AE7A63" w:rsidP="00F84C8B">
            <w:pPr>
              <w:rPr>
                <w:sz w:val="18"/>
                <w:szCs w:val="18"/>
              </w:rPr>
            </w:pPr>
            <w:r w:rsidRPr="00F84C8B">
              <w:rPr>
                <w:sz w:val="18"/>
                <w:szCs w:val="18"/>
              </w:rPr>
              <w:t>470</w:t>
            </w:r>
          </w:p>
        </w:tc>
        <w:tc>
          <w:tcPr>
            <w:tcW w:w="623" w:type="dxa"/>
            <w:noWrap/>
            <w:hideMark/>
          </w:tcPr>
          <w:p w:rsidR="00AE7A63" w:rsidRPr="00F84C8B" w:rsidRDefault="00AE7A63" w:rsidP="00F84C8B">
            <w:pPr>
              <w:rPr>
                <w:sz w:val="18"/>
                <w:szCs w:val="18"/>
              </w:rPr>
            </w:pPr>
            <w:r w:rsidRPr="00F84C8B">
              <w:rPr>
                <w:sz w:val="18"/>
                <w:szCs w:val="18"/>
              </w:rPr>
              <w:t>488</w:t>
            </w:r>
          </w:p>
        </w:tc>
        <w:tc>
          <w:tcPr>
            <w:tcW w:w="622" w:type="dxa"/>
            <w:noWrap/>
            <w:hideMark/>
          </w:tcPr>
          <w:p w:rsidR="00AE7A63" w:rsidRPr="00F84C8B" w:rsidRDefault="00AE7A63" w:rsidP="00F84C8B">
            <w:pPr>
              <w:rPr>
                <w:sz w:val="18"/>
                <w:szCs w:val="18"/>
              </w:rPr>
            </w:pPr>
            <w:r w:rsidRPr="00F84C8B">
              <w:rPr>
                <w:sz w:val="18"/>
                <w:szCs w:val="18"/>
              </w:rPr>
              <w:t>534</w:t>
            </w:r>
          </w:p>
        </w:tc>
        <w:tc>
          <w:tcPr>
            <w:tcW w:w="622" w:type="dxa"/>
            <w:noWrap/>
            <w:hideMark/>
          </w:tcPr>
          <w:p w:rsidR="00AE7A63" w:rsidRPr="00F84C8B" w:rsidRDefault="00AE7A63" w:rsidP="00F84C8B">
            <w:pPr>
              <w:rPr>
                <w:sz w:val="18"/>
                <w:szCs w:val="18"/>
              </w:rPr>
            </w:pPr>
            <w:r w:rsidRPr="00F84C8B">
              <w:rPr>
                <w:sz w:val="18"/>
                <w:szCs w:val="18"/>
              </w:rPr>
              <w:t>520</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125</w:t>
            </w:r>
          </w:p>
        </w:tc>
        <w:tc>
          <w:tcPr>
            <w:tcW w:w="622" w:type="dxa"/>
            <w:noWrap/>
            <w:hideMark/>
          </w:tcPr>
          <w:p w:rsidR="00AE7A63" w:rsidRPr="00F84C8B" w:rsidRDefault="00AE7A63" w:rsidP="00F84C8B">
            <w:pPr>
              <w:rPr>
                <w:sz w:val="18"/>
                <w:szCs w:val="18"/>
              </w:rPr>
            </w:pPr>
            <w:r w:rsidRPr="00F84C8B">
              <w:rPr>
                <w:sz w:val="18"/>
                <w:szCs w:val="18"/>
              </w:rPr>
              <w:t>154</w:t>
            </w:r>
          </w:p>
        </w:tc>
        <w:tc>
          <w:tcPr>
            <w:tcW w:w="622" w:type="dxa"/>
            <w:noWrap/>
            <w:hideMark/>
          </w:tcPr>
          <w:p w:rsidR="00AE7A63" w:rsidRPr="00F84C8B" w:rsidRDefault="00AE7A63" w:rsidP="00F84C8B">
            <w:pPr>
              <w:rPr>
                <w:sz w:val="18"/>
                <w:szCs w:val="18"/>
              </w:rPr>
            </w:pPr>
            <w:r w:rsidRPr="00F84C8B">
              <w:rPr>
                <w:sz w:val="18"/>
                <w:szCs w:val="18"/>
              </w:rPr>
              <w:t>200</w:t>
            </w:r>
          </w:p>
        </w:tc>
        <w:tc>
          <w:tcPr>
            <w:tcW w:w="622" w:type="dxa"/>
            <w:noWrap/>
            <w:hideMark/>
          </w:tcPr>
          <w:p w:rsidR="00AE7A63" w:rsidRPr="00F84C8B" w:rsidRDefault="00AE7A63" w:rsidP="00F84C8B">
            <w:pPr>
              <w:rPr>
                <w:sz w:val="18"/>
                <w:szCs w:val="18"/>
              </w:rPr>
            </w:pPr>
            <w:r w:rsidRPr="00F84C8B">
              <w:rPr>
                <w:sz w:val="18"/>
                <w:szCs w:val="18"/>
              </w:rPr>
              <w:t>237</w:t>
            </w:r>
          </w:p>
        </w:tc>
        <w:tc>
          <w:tcPr>
            <w:tcW w:w="622" w:type="dxa"/>
            <w:noWrap/>
            <w:hideMark/>
          </w:tcPr>
          <w:p w:rsidR="00AE7A63" w:rsidRPr="00F84C8B" w:rsidRDefault="00AE7A63" w:rsidP="00F84C8B">
            <w:pPr>
              <w:rPr>
                <w:sz w:val="18"/>
                <w:szCs w:val="18"/>
              </w:rPr>
            </w:pPr>
            <w:r w:rsidRPr="00F84C8B">
              <w:rPr>
                <w:sz w:val="18"/>
                <w:szCs w:val="18"/>
              </w:rPr>
              <w:t>272</w:t>
            </w:r>
          </w:p>
        </w:tc>
        <w:tc>
          <w:tcPr>
            <w:tcW w:w="622" w:type="dxa"/>
            <w:noWrap/>
            <w:hideMark/>
          </w:tcPr>
          <w:p w:rsidR="00AE7A63" w:rsidRPr="00F84C8B" w:rsidRDefault="00AE7A63" w:rsidP="00F84C8B">
            <w:pPr>
              <w:rPr>
                <w:sz w:val="18"/>
                <w:szCs w:val="18"/>
              </w:rPr>
            </w:pPr>
            <w:r w:rsidRPr="00F84C8B">
              <w:rPr>
                <w:sz w:val="18"/>
                <w:szCs w:val="18"/>
              </w:rPr>
              <w:t>297</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0,06311</w:t>
            </w:r>
          </w:p>
        </w:tc>
        <w:tc>
          <w:tcPr>
            <w:tcW w:w="619" w:type="dxa"/>
            <w:noWrap/>
            <w:hideMark/>
          </w:tcPr>
          <w:p w:rsidR="00AE7A63" w:rsidRPr="00F84C8B" w:rsidRDefault="00AE7A63" w:rsidP="00F84C8B">
            <w:pPr>
              <w:rPr>
                <w:sz w:val="18"/>
                <w:szCs w:val="18"/>
              </w:rPr>
            </w:pPr>
            <w:r w:rsidRPr="00F84C8B">
              <w:rPr>
                <w:sz w:val="18"/>
                <w:szCs w:val="18"/>
              </w:rPr>
              <w:t>6,3</w:t>
            </w:r>
          </w:p>
        </w:tc>
        <w:tc>
          <w:tcPr>
            <w:tcW w:w="976" w:type="dxa"/>
            <w:noWrap/>
            <w:hideMark/>
          </w:tcPr>
          <w:p w:rsidR="00AE7A63" w:rsidRPr="00F84C8B" w:rsidRDefault="00AE7A63" w:rsidP="00F84C8B">
            <w:pPr>
              <w:rPr>
                <w:sz w:val="18"/>
                <w:szCs w:val="18"/>
              </w:rPr>
            </w:pPr>
            <w:r w:rsidRPr="00F84C8B">
              <w:rPr>
                <w:sz w:val="18"/>
                <w:szCs w:val="18"/>
              </w:rPr>
              <w:t>0,172048</w:t>
            </w:r>
          </w:p>
        </w:tc>
        <w:tc>
          <w:tcPr>
            <w:tcW w:w="619" w:type="dxa"/>
            <w:noWrap/>
            <w:hideMark/>
          </w:tcPr>
          <w:p w:rsidR="00AE7A63" w:rsidRPr="00F84C8B" w:rsidRDefault="00AE7A63" w:rsidP="00F84C8B">
            <w:pPr>
              <w:rPr>
                <w:sz w:val="18"/>
                <w:szCs w:val="18"/>
              </w:rPr>
            </w:pPr>
            <w:r w:rsidRPr="00F84C8B">
              <w:rPr>
                <w:sz w:val="18"/>
                <w:szCs w:val="18"/>
              </w:rPr>
              <w:t>17,2</w:t>
            </w:r>
          </w:p>
        </w:tc>
        <w:tc>
          <w:tcPr>
            <w:tcW w:w="664" w:type="dxa"/>
            <w:noWrap/>
            <w:hideMark/>
          </w:tcPr>
          <w:p w:rsidR="00AE7A63" w:rsidRPr="00F84C8B" w:rsidRDefault="00AE7A63" w:rsidP="00F84C8B">
            <w:pPr>
              <w:rPr>
                <w:sz w:val="18"/>
                <w:szCs w:val="18"/>
              </w:rPr>
            </w:pPr>
            <w:r w:rsidRPr="00F84C8B">
              <w:rPr>
                <w:sz w:val="18"/>
                <w:szCs w:val="18"/>
              </w:rPr>
              <w:t>-63%</w:t>
            </w:r>
          </w:p>
        </w:tc>
      </w:tr>
      <w:tr w:rsidR="00AE7A63" w:rsidRPr="00F84C8B" w:rsidTr="00AE7A63">
        <w:trPr>
          <w:trHeight w:val="300"/>
        </w:trPr>
        <w:tc>
          <w:tcPr>
            <w:tcW w:w="1230" w:type="dxa"/>
            <w:noWrap/>
            <w:hideMark/>
          </w:tcPr>
          <w:p w:rsidR="00AE7A63" w:rsidRPr="00F84C8B" w:rsidRDefault="00AE7A63" w:rsidP="00F84C8B">
            <w:pPr>
              <w:rPr>
                <w:sz w:val="18"/>
                <w:szCs w:val="18"/>
              </w:rPr>
            </w:pPr>
            <w:r w:rsidRPr="00F84C8B">
              <w:rPr>
                <w:sz w:val="18"/>
                <w:szCs w:val="18"/>
              </w:rPr>
              <w:t>Cyprus</w:t>
            </w:r>
          </w:p>
        </w:tc>
        <w:tc>
          <w:tcPr>
            <w:tcW w:w="750" w:type="dxa"/>
            <w:noWrap/>
            <w:hideMark/>
          </w:tcPr>
          <w:p w:rsidR="00AE7A63" w:rsidRPr="00F84C8B" w:rsidRDefault="00AE7A63" w:rsidP="00F84C8B">
            <w:pPr>
              <w:rPr>
                <w:sz w:val="18"/>
                <w:szCs w:val="18"/>
              </w:rPr>
            </w:pPr>
            <w:r w:rsidRPr="00F84C8B">
              <w:rPr>
                <w:sz w:val="18"/>
                <w:szCs w:val="18"/>
              </w:rPr>
              <w:t>1734</w:t>
            </w:r>
          </w:p>
        </w:tc>
        <w:tc>
          <w:tcPr>
            <w:tcW w:w="849" w:type="dxa"/>
            <w:noWrap/>
            <w:hideMark/>
          </w:tcPr>
          <w:p w:rsidR="00AE7A63" w:rsidRPr="00F84C8B" w:rsidRDefault="00AE7A63" w:rsidP="00F84C8B">
            <w:pPr>
              <w:rPr>
                <w:sz w:val="18"/>
                <w:szCs w:val="18"/>
              </w:rPr>
            </w:pPr>
            <w:r w:rsidRPr="00F84C8B">
              <w:rPr>
                <w:sz w:val="18"/>
                <w:szCs w:val="18"/>
              </w:rPr>
              <w:t>2241</w:t>
            </w:r>
          </w:p>
        </w:tc>
        <w:tc>
          <w:tcPr>
            <w:tcW w:w="799" w:type="dxa"/>
            <w:noWrap/>
            <w:hideMark/>
          </w:tcPr>
          <w:p w:rsidR="00AE7A63" w:rsidRPr="00F84C8B" w:rsidRDefault="00AE7A63" w:rsidP="00F84C8B">
            <w:pPr>
              <w:rPr>
                <w:sz w:val="18"/>
                <w:szCs w:val="18"/>
              </w:rPr>
            </w:pPr>
            <w:r w:rsidRPr="00F84C8B">
              <w:rPr>
                <w:sz w:val="18"/>
                <w:szCs w:val="18"/>
              </w:rPr>
              <w:t>2186</w:t>
            </w:r>
          </w:p>
        </w:tc>
        <w:tc>
          <w:tcPr>
            <w:tcW w:w="623" w:type="dxa"/>
            <w:noWrap/>
            <w:hideMark/>
          </w:tcPr>
          <w:p w:rsidR="00AE7A63" w:rsidRPr="00F84C8B" w:rsidRDefault="00AE7A63" w:rsidP="00F84C8B">
            <w:pPr>
              <w:rPr>
                <w:sz w:val="18"/>
                <w:szCs w:val="18"/>
              </w:rPr>
            </w:pPr>
            <w:r w:rsidRPr="00F84C8B">
              <w:rPr>
                <w:sz w:val="18"/>
                <w:szCs w:val="18"/>
              </w:rPr>
              <w:t>2050</w:t>
            </w:r>
          </w:p>
        </w:tc>
        <w:tc>
          <w:tcPr>
            <w:tcW w:w="622" w:type="dxa"/>
            <w:noWrap/>
            <w:hideMark/>
          </w:tcPr>
          <w:p w:rsidR="00AE7A63" w:rsidRPr="00F84C8B" w:rsidRDefault="00AE7A63" w:rsidP="00F84C8B">
            <w:pPr>
              <w:rPr>
                <w:sz w:val="18"/>
                <w:szCs w:val="18"/>
              </w:rPr>
            </w:pPr>
            <w:r w:rsidRPr="00F84C8B">
              <w:rPr>
                <w:sz w:val="18"/>
                <w:szCs w:val="18"/>
              </w:rPr>
              <w:t>2248</w:t>
            </w:r>
          </w:p>
        </w:tc>
        <w:tc>
          <w:tcPr>
            <w:tcW w:w="622" w:type="dxa"/>
            <w:noWrap/>
            <w:hideMark/>
          </w:tcPr>
          <w:p w:rsidR="00AE7A63" w:rsidRPr="00F84C8B" w:rsidRDefault="00AE7A63" w:rsidP="00F84C8B">
            <w:pPr>
              <w:rPr>
                <w:sz w:val="18"/>
                <w:szCs w:val="18"/>
              </w:rPr>
            </w:pPr>
            <w:r w:rsidRPr="00F84C8B">
              <w:rPr>
                <w:sz w:val="18"/>
                <w:szCs w:val="18"/>
              </w:rPr>
              <w:t>1955</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784</w:t>
            </w:r>
          </w:p>
        </w:tc>
        <w:tc>
          <w:tcPr>
            <w:tcW w:w="622" w:type="dxa"/>
            <w:noWrap/>
            <w:hideMark/>
          </w:tcPr>
          <w:p w:rsidR="00AE7A63" w:rsidRPr="00F84C8B" w:rsidRDefault="00AE7A63" w:rsidP="00F84C8B">
            <w:pPr>
              <w:rPr>
                <w:sz w:val="18"/>
                <w:szCs w:val="18"/>
              </w:rPr>
            </w:pPr>
            <w:r w:rsidRPr="00F84C8B">
              <w:rPr>
                <w:sz w:val="18"/>
                <w:szCs w:val="18"/>
              </w:rPr>
              <w:t>895</w:t>
            </w:r>
          </w:p>
        </w:tc>
        <w:tc>
          <w:tcPr>
            <w:tcW w:w="622" w:type="dxa"/>
            <w:noWrap/>
            <w:hideMark/>
          </w:tcPr>
          <w:p w:rsidR="00AE7A63" w:rsidRPr="00F84C8B" w:rsidRDefault="00AE7A63" w:rsidP="00F84C8B">
            <w:pPr>
              <w:rPr>
                <w:sz w:val="18"/>
                <w:szCs w:val="18"/>
              </w:rPr>
            </w:pPr>
            <w:r w:rsidRPr="00F84C8B">
              <w:rPr>
                <w:sz w:val="18"/>
                <w:szCs w:val="18"/>
              </w:rPr>
              <w:t>1260</w:t>
            </w:r>
          </w:p>
        </w:tc>
        <w:tc>
          <w:tcPr>
            <w:tcW w:w="622" w:type="dxa"/>
            <w:noWrap/>
            <w:hideMark/>
          </w:tcPr>
          <w:p w:rsidR="00AE7A63" w:rsidRPr="00F84C8B" w:rsidRDefault="00AE7A63" w:rsidP="00F84C8B">
            <w:pPr>
              <w:rPr>
                <w:sz w:val="18"/>
                <w:szCs w:val="18"/>
              </w:rPr>
            </w:pPr>
            <w:r w:rsidRPr="00F84C8B">
              <w:rPr>
                <w:sz w:val="18"/>
                <w:szCs w:val="18"/>
              </w:rPr>
              <w:t>1385</w:t>
            </w:r>
          </w:p>
        </w:tc>
        <w:tc>
          <w:tcPr>
            <w:tcW w:w="622" w:type="dxa"/>
            <w:noWrap/>
            <w:hideMark/>
          </w:tcPr>
          <w:p w:rsidR="00AE7A63" w:rsidRPr="00F84C8B" w:rsidRDefault="00AE7A63" w:rsidP="00F84C8B">
            <w:pPr>
              <w:rPr>
                <w:sz w:val="18"/>
                <w:szCs w:val="18"/>
              </w:rPr>
            </w:pPr>
            <w:r w:rsidRPr="00F84C8B">
              <w:rPr>
                <w:sz w:val="18"/>
                <w:szCs w:val="18"/>
              </w:rPr>
              <w:t>1449</w:t>
            </w:r>
          </w:p>
        </w:tc>
        <w:tc>
          <w:tcPr>
            <w:tcW w:w="622" w:type="dxa"/>
            <w:noWrap/>
            <w:hideMark/>
          </w:tcPr>
          <w:p w:rsidR="00AE7A63" w:rsidRPr="00F84C8B" w:rsidRDefault="00AE7A63" w:rsidP="00F84C8B">
            <w:pPr>
              <w:rPr>
                <w:sz w:val="18"/>
                <w:szCs w:val="18"/>
              </w:rPr>
            </w:pPr>
            <w:r w:rsidRPr="00F84C8B">
              <w:rPr>
                <w:sz w:val="18"/>
                <w:szCs w:val="18"/>
              </w:rPr>
              <w:t>1529</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0,023904</w:t>
            </w:r>
          </w:p>
        </w:tc>
        <w:tc>
          <w:tcPr>
            <w:tcW w:w="619" w:type="dxa"/>
            <w:noWrap/>
            <w:hideMark/>
          </w:tcPr>
          <w:p w:rsidR="00AE7A63" w:rsidRPr="00F84C8B" w:rsidRDefault="00AE7A63" w:rsidP="00F84C8B">
            <w:pPr>
              <w:rPr>
                <w:sz w:val="18"/>
                <w:szCs w:val="18"/>
              </w:rPr>
            </w:pPr>
            <w:r w:rsidRPr="00F84C8B">
              <w:rPr>
                <w:sz w:val="18"/>
                <w:szCs w:val="18"/>
              </w:rPr>
              <w:t>2,4</w:t>
            </w:r>
          </w:p>
        </w:tc>
        <w:tc>
          <w:tcPr>
            <w:tcW w:w="976" w:type="dxa"/>
            <w:noWrap/>
            <w:hideMark/>
          </w:tcPr>
          <w:p w:rsidR="00AE7A63" w:rsidRPr="00F84C8B" w:rsidRDefault="00AE7A63" w:rsidP="00F84C8B">
            <w:pPr>
              <w:rPr>
                <w:sz w:val="18"/>
                <w:szCs w:val="18"/>
              </w:rPr>
            </w:pPr>
            <w:r w:rsidRPr="00F84C8B">
              <w:rPr>
                <w:sz w:val="18"/>
                <w:szCs w:val="18"/>
              </w:rPr>
              <w:t>0,133694</w:t>
            </w:r>
          </w:p>
        </w:tc>
        <w:tc>
          <w:tcPr>
            <w:tcW w:w="619" w:type="dxa"/>
            <w:noWrap/>
            <w:hideMark/>
          </w:tcPr>
          <w:p w:rsidR="00AE7A63" w:rsidRPr="00F84C8B" w:rsidRDefault="00AE7A63" w:rsidP="00F84C8B">
            <w:pPr>
              <w:rPr>
                <w:sz w:val="18"/>
                <w:szCs w:val="18"/>
              </w:rPr>
            </w:pPr>
            <w:r w:rsidRPr="00F84C8B">
              <w:rPr>
                <w:sz w:val="18"/>
                <w:szCs w:val="18"/>
              </w:rPr>
              <w:t>13,4</w:t>
            </w:r>
          </w:p>
        </w:tc>
        <w:tc>
          <w:tcPr>
            <w:tcW w:w="664" w:type="dxa"/>
            <w:noWrap/>
            <w:hideMark/>
          </w:tcPr>
          <w:p w:rsidR="00AE7A63" w:rsidRPr="00F84C8B" w:rsidRDefault="00AE7A63" w:rsidP="00F84C8B">
            <w:pPr>
              <w:rPr>
                <w:sz w:val="18"/>
                <w:szCs w:val="18"/>
              </w:rPr>
            </w:pPr>
            <w:r w:rsidRPr="00F84C8B">
              <w:rPr>
                <w:sz w:val="18"/>
                <w:szCs w:val="18"/>
              </w:rPr>
              <w:t>-82%</w:t>
            </w:r>
          </w:p>
        </w:tc>
      </w:tr>
      <w:tr w:rsidR="00AE7A63" w:rsidRPr="00F84C8B" w:rsidTr="00AE7A63">
        <w:trPr>
          <w:trHeight w:val="300"/>
        </w:trPr>
        <w:tc>
          <w:tcPr>
            <w:tcW w:w="1230" w:type="dxa"/>
            <w:noWrap/>
            <w:hideMark/>
          </w:tcPr>
          <w:p w:rsidR="00AE7A63" w:rsidRPr="00F84C8B" w:rsidRDefault="00AE7A63" w:rsidP="00F84C8B">
            <w:pPr>
              <w:rPr>
                <w:sz w:val="18"/>
                <w:szCs w:val="18"/>
              </w:rPr>
            </w:pPr>
            <w:r w:rsidRPr="00F84C8B">
              <w:rPr>
                <w:sz w:val="18"/>
                <w:szCs w:val="18"/>
              </w:rPr>
              <w:t>Denmark</w:t>
            </w:r>
          </w:p>
        </w:tc>
        <w:tc>
          <w:tcPr>
            <w:tcW w:w="750" w:type="dxa"/>
            <w:noWrap/>
            <w:hideMark/>
          </w:tcPr>
          <w:p w:rsidR="00AE7A63" w:rsidRPr="00F84C8B" w:rsidRDefault="00AE7A63" w:rsidP="00F84C8B">
            <w:pPr>
              <w:rPr>
                <w:sz w:val="18"/>
                <w:szCs w:val="18"/>
              </w:rPr>
            </w:pPr>
            <w:r w:rsidRPr="00F84C8B">
              <w:rPr>
                <w:sz w:val="18"/>
                <w:szCs w:val="18"/>
              </w:rPr>
              <w:t>5710</w:t>
            </w:r>
          </w:p>
        </w:tc>
        <w:tc>
          <w:tcPr>
            <w:tcW w:w="849" w:type="dxa"/>
            <w:noWrap/>
            <w:hideMark/>
          </w:tcPr>
          <w:p w:rsidR="00AE7A63" w:rsidRPr="00F84C8B" w:rsidRDefault="00AE7A63" w:rsidP="00F84C8B">
            <w:pPr>
              <w:rPr>
                <w:sz w:val="18"/>
                <w:szCs w:val="18"/>
              </w:rPr>
            </w:pPr>
            <w:r w:rsidRPr="00F84C8B">
              <w:rPr>
                <w:sz w:val="18"/>
                <w:szCs w:val="18"/>
              </w:rPr>
              <w:t>6396</w:t>
            </w:r>
          </w:p>
        </w:tc>
        <w:tc>
          <w:tcPr>
            <w:tcW w:w="799" w:type="dxa"/>
            <w:noWrap/>
            <w:hideMark/>
          </w:tcPr>
          <w:p w:rsidR="00AE7A63" w:rsidRPr="00F84C8B" w:rsidRDefault="00AE7A63" w:rsidP="00F84C8B">
            <w:pPr>
              <w:rPr>
                <w:sz w:val="18"/>
                <w:szCs w:val="18"/>
              </w:rPr>
            </w:pPr>
            <w:r w:rsidRPr="00F84C8B">
              <w:rPr>
                <w:sz w:val="18"/>
                <w:szCs w:val="18"/>
              </w:rPr>
              <w:t>6465</w:t>
            </w:r>
          </w:p>
        </w:tc>
        <w:tc>
          <w:tcPr>
            <w:tcW w:w="623" w:type="dxa"/>
            <w:noWrap/>
            <w:hideMark/>
          </w:tcPr>
          <w:p w:rsidR="00AE7A63" w:rsidRPr="00F84C8B" w:rsidRDefault="00AE7A63" w:rsidP="00F84C8B">
            <w:pPr>
              <w:rPr>
                <w:sz w:val="18"/>
                <w:szCs w:val="18"/>
              </w:rPr>
            </w:pPr>
            <w:r w:rsidRPr="00F84C8B">
              <w:rPr>
                <w:sz w:val="18"/>
                <w:szCs w:val="18"/>
              </w:rPr>
              <w:t>6267</w:t>
            </w:r>
          </w:p>
        </w:tc>
        <w:tc>
          <w:tcPr>
            <w:tcW w:w="622" w:type="dxa"/>
            <w:noWrap/>
            <w:hideMark/>
          </w:tcPr>
          <w:p w:rsidR="00AE7A63" w:rsidRPr="00F84C8B" w:rsidRDefault="00AE7A63" w:rsidP="00F84C8B">
            <w:pPr>
              <w:rPr>
                <w:sz w:val="18"/>
                <w:szCs w:val="18"/>
              </w:rPr>
            </w:pPr>
            <w:r w:rsidRPr="00F84C8B">
              <w:rPr>
                <w:sz w:val="18"/>
                <w:szCs w:val="18"/>
              </w:rPr>
              <w:t>6522</w:t>
            </w:r>
          </w:p>
        </w:tc>
        <w:tc>
          <w:tcPr>
            <w:tcW w:w="622" w:type="dxa"/>
            <w:noWrap/>
            <w:hideMark/>
          </w:tcPr>
          <w:p w:rsidR="00AE7A63" w:rsidRPr="00F84C8B" w:rsidRDefault="00AE7A63" w:rsidP="00F84C8B">
            <w:pPr>
              <w:rPr>
                <w:sz w:val="18"/>
                <w:szCs w:val="18"/>
              </w:rPr>
            </w:pPr>
            <w:r w:rsidRPr="00F84C8B">
              <w:rPr>
                <w:sz w:val="18"/>
                <w:szCs w:val="18"/>
              </w:rPr>
              <w:t>6204</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2730</w:t>
            </w:r>
          </w:p>
        </w:tc>
        <w:tc>
          <w:tcPr>
            <w:tcW w:w="622" w:type="dxa"/>
            <w:noWrap/>
            <w:hideMark/>
          </w:tcPr>
          <w:p w:rsidR="00AE7A63" w:rsidRPr="00F84C8B" w:rsidRDefault="00AE7A63" w:rsidP="00F84C8B">
            <w:pPr>
              <w:rPr>
                <w:sz w:val="18"/>
                <w:szCs w:val="18"/>
              </w:rPr>
            </w:pPr>
            <w:r w:rsidRPr="00F84C8B">
              <w:rPr>
                <w:sz w:val="18"/>
                <w:szCs w:val="18"/>
              </w:rPr>
              <w:t>3023</w:t>
            </w:r>
          </w:p>
        </w:tc>
        <w:tc>
          <w:tcPr>
            <w:tcW w:w="622" w:type="dxa"/>
            <w:noWrap/>
            <w:hideMark/>
          </w:tcPr>
          <w:p w:rsidR="00AE7A63" w:rsidRPr="00F84C8B" w:rsidRDefault="00AE7A63" w:rsidP="00F84C8B">
            <w:pPr>
              <w:rPr>
                <w:sz w:val="18"/>
                <w:szCs w:val="18"/>
              </w:rPr>
            </w:pPr>
            <w:r w:rsidRPr="00F84C8B">
              <w:rPr>
                <w:sz w:val="18"/>
                <w:szCs w:val="18"/>
              </w:rPr>
              <w:t>3756</w:t>
            </w:r>
          </w:p>
        </w:tc>
        <w:tc>
          <w:tcPr>
            <w:tcW w:w="622" w:type="dxa"/>
            <w:noWrap/>
            <w:hideMark/>
          </w:tcPr>
          <w:p w:rsidR="00AE7A63" w:rsidRPr="00F84C8B" w:rsidRDefault="00AE7A63" w:rsidP="00F84C8B">
            <w:pPr>
              <w:rPr>
                <w:sz w:val="18"/>
                <w:szCs w:val="18"/>
              </w:rPr>
            </w:pPr>
            <w:r w:rsidRPr="00F84C8B">
              <w:rPr>
                <w:sz w:val="18"/>
                <w:szCs w:val="18"/>
              </w:rPr>
              <w:t>4387</w:t>
            </w:r>
          </w:p>
        </w:tc>
        <w:tc>
          <w:tcPr>
            <w:tcW w:w="622" w:type="dxa"/>
            <w:noWrap/>
            <w:hideMark/>
          </w:tcPr>
          <w:p w:rsidR="00AE7A63" w:rsidRPr="00F84C8B" w:rsidRDefault="00AE7A63" w:rsidP="00F84C8B">
            <w:pPr>
              <w:rPr>
                <w:sz w:val="18"/>
                <w:szCs w:val="18"/>
              </w:rPr>
            </w:pPr>
            <w:r w:rsidRPr="00F84C8B">
              <w:rPr>
                <w:sz w:val="18"/>
                <w:szCs w:val="18"/>
              </w:rPr>
              <w:t>4653</w:t>
            </w:r>
          </w:p>
        </w:tc>
        <w:tc>
          <w:tcPr>
            <w:tcW w:w="622" w:type="dxa"/>
            <w:noWrap/>
            <w:hideMark/>
          </w:tcPr>
          <w:p w:rsidR="00AE7A63" w:rsidRPr="00F84C8B" w:rsidRDefault="00AE7A63" w:rsidP="00F84C8B">
            <w:pPr>
              <w:rPr>
                <w:sz w:val="18"/>
                <w:szCs w:val="18"/>
              </w:rPr>
            </w:pPr>
            <w:r w:rsidRPr="00F84C8B">
              <w:rPr>
                <w:sz w:val="18"/>
                <w:szCs w:val="18"/>
              </w:rPr>
              <w:t>5018</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0,016589</w:t>
            </w:r>
          </w:p>
        </w:tc>
        <w:tc>
          <w:tcPr>
            <w:tcW w:w="619" w:type="dxa"/>
            <w:noWrap/>
            <w:hideMark/>
          </w:tcPr>
          <w:p w:rsidR="00AE7A63" w:rsidRPr="00F84C8B" w:rsidRDefault="00AE7A63" w:rsidP="00F84C8B">
            <w:pPr>
              <w:rPr>
                <w:sz w:val="18"/>
                <w:szCs w:val="18"/>
              </w:rPr>
            </w:pPr>
            <w:r w:rsidRPr="00F84C8B">
              <w:rPr>
                <w:sz w:val="18"/>
                <w:szCs w:val="18"/>
              </w:rPr>
              <w:t>1,7</w:t>
            </w:r>
          </w:p>
        </w:tc>
        <w:tc>
          <w:tcPr>
            <w:tcW w:w="976" w:type="dxa"/>
            <w:noWrap/>
            <w:hideMark/>
          </w:tcPr>
          <w:p w:rsidR="00AE7A63" w:rsidRPr="00F84C8B" w:rsidRDefault="00AE7A63" w:rsidP="00F84C8B">
            <w:pPr>
              <w:rPr>
                <w:sz w:val="18"/>
                <w:szCs w:val="18"/>
              </w:rPr>
            </w:pPr>
            <w:r w:rsidRPr="00F84C8B">
              <w:rPr>
                <w:sz w:val="18"/>
                <w:szCs w:val="18"/>
              </w:rPr>
              <w:t>0,121715</w:t>
            </w:r>
          </w:p>
        </w:tc>
        <w:tc>
          <w:tcPr>
            <w:tcW w:w="619" w:type="dxa"/>
            <w:noWrap/>
            <w:hideMark/>
          </w:tcPr>
          <w:p w:rsidR="00AE7A63" w:rsidRPr="00F84C8B" w:rsidRDefault="00AE7A63" w:rsidP="00F84C8B">
            <w:pPr>
              <w:rPr>
                <w:sz w:val="18"/>
                <w:szCs w:val="18"/>
              </w:rPr>
            </w:pPr>
            <w:r w:rsidRPr="00F84C8B">
              <w:rPr>
                <w:sz w:val="18"/>
                <w:szCs w:val="18"/>
              </w:rPr>
              <w:t>12,2</w:t>
            </w:r>
          </w:p>
        </w:tc>
        <w:tc>
          <w:tcPr>
            <w:tcW w:w="664" w:type="dxa"/>
            <w:noWrap/>
            <w:hideMark/>
          </w:tcPr>
          <w:p w:rsidR="00AE7A63" w:rsidRPr="00F84C8B" w:rsidRDefault="00AE7A63" w:rsidP="00F84C8B">
            <w:pPr>
              <w:rPr>
                <w:sz w:val="18"/>
                <w:szCs w:val="18"/>
              </w:rPr>
            </w:pPr>
            <w:r w:rsidRPr="00F84C8B">
              <w:rPr>
                <w:sz w:val="18"/>
                <w:szCs w:val="18"/>
              </w:rPr>
              <w:t>-86%</w:t>
            </w:r>
          </w:p>
        </w:tc>
      </w:tr>
      <w:tr w:rsidR="00AE7A63" w:rsidRPr="00F84C8B" w:rsidTr="00AE7A63">
        <w:trPr>
          <w:trHeight w:val="300"/>
        </w:trPr>
        <w:tc>
          <w:tcPr>
            <w:tcW w:w="1230" w:type="dxa"/>
            <w:noWrap/>
            <w:hideMark/>
          </w:tcPr>
          <w:p w:rsidR="00AE7A63" w:rsidRPr="00F84C8B" w:rsidRDefault="00AE7A63" w:rsidP="00F84C8B">
            <w:pPr>
              <w:rPr>
                <w:sz w:val="18"/>
                <w:szCs w:val="18"/>
              </w:rPr>
            </w:pPr>
            <w:r w:rsidRPr="00F84C8B">
              <w:rPr>
                <w:sz w:val="18"/>
                <w:szCs w:val="18"/>
              </w:rPr>
              <w:t>Germany</w:t>
            </w:r>
          </w:p>
        </w:tc>
        <w:tc>
          <w:tcPr>
            <w:tcW w:w="750" w:type="dxa"/>
            <w:noWrap/>
            <w:hideMark/>
          </w:tcPr>
          <w:p w:rsidR="00AE7A63" w:rsidRPr="00F84C8B" w:rsidRDefault="00AE7A63" w:rsidP="00F84C8B">
            <w:pPr>
              <w:rPr>
                <w:sz w:val="18"/>
                <w:szCs w:val="18"/>
              </w:rPr>
            </w:pPr>
            <w:r w:rsidRPr="00F84C8B">
              <w:rPr>
                <w:sz w:val="18"/>
                <w:szCs w:val="18"/>
              </w:rPr>
              <w:t>4231</w:t>
            </w:r>
          </w:p>
        </w:tc>
        <w:tc>
          <w:tcPr>
            <w:tcW w:w="849" w:type="dxa"/>
            <w:noWrap/>
            <w:hideMark/>
          </w:tcPr>
          <w:p w:rsidR="00AE7A63" w:rsidRPr="00F84C8B" w:rsidRDefault="00AE7A63" w:rsidP="00F84C8B">
            <w:pPr>
              <w:rPr>
                <w:sz w:val="18"/>
                <w:szCs w:val="18"/>
              </w:rPr>
            </w:pPr>
            <w:r w:rsidRPr="00F84C8B">
              <w:rPr>
                <w:sz w:val="18"/>
                <w:szCs w:val="18"/>
              </w:rPr>
              <w:t>4718</w:t>
            </w:r>
          </w:p>
        </w:tc>
        <w:tc>
          <w:tcPr>
            <w:tcW w:w="799" w:type="dxa"/>
            <w:noWrap/>
            <w:hideMark/>
          </w:tcPr>
          <w:p w:rsidR="00AE7A63" w:rsidRPr="00F84C8B" w:rsidRDefault="00AE7A63" w:rsidP="00F84C8B">
            <w:pPr>
              <w:rPr>
                <w:sz w:val="18"/>
                <w:szCs w:val="18"/>
              </w:rPr>
            </w:pPr>
            <w:r w:rsidRPr="00F84C8B">
              <w:rPr>
                <w:sz w:val="18"/>
                <w:szCs w:val="18"/>
              </w:rPr>
              <w:t>4728</w:t>
            </w:r>
          </w:p>
        </w:tc>
        <w:tc>
          <w:tcPr>
            <w:tcW w:w="623" w:type="dxa"/>
            <w:noWrap/>
            <w:hideMark/>
          </w:tcPr>
          <w:p w:rsidR="00AE7A63" w:rsidRPr="00F84C8B" w:rsidRDefault="00AE7A63" w:rsidP="00F84C8B">
            <w:pPr>
              <w:rPr>
                <w:sz w:val="18"/>
                <w:szCs w:val="18"/>
              </w:rPr>
            </w:pPr>
            <w:r w:rsidRPr="00F84C8B">
              <w:rPr>
                <w:sz w:val="18"/>
                <w:szCs w:val="18"/>
              </w:rPr>
              <w:t>4668</w:t>
            </w:r>
          </w:p>
        </w:tc>
        <w:tc>
          <w:tcPr>
            <w:tcW w:w="622" w:type="dxa"/>
            <w:noWrap/>
            <w:hideMark/>
          </w:tcPr>
          <w:p w:rsidR="00AE7A63" w:rsidRPr="00F84C8B" w:rsidRDefault="00AE7A63" w:rsidP="00F84C8B">
            <w:pPr>
              <w:rPr>
                <w:sz w:val="18"/>
                <w:szCs w:val="18"/>
              </w:rPr>
            </w:pPr>
            <w:r w:rsidRPr="00F84C8B">
              <w:rPr>
                <w:sz w:val="18"/>
                <w:szCs w:val="18"/>
              </w:rPr>
              <w:t>4992</w:t>
            </w:r>
          </w:p>
        </w:tc>
        <w:tc>
          <w:tcPr>
            <w:tcW w:w="622" w:type="dxa"/>
            <w:noWrap/>
            <w:hideMark/>
          </w:tcPr>
          <w:p w:rsidR="00AE7A63" w:rsidRPr="00F84C8B" w:rsidRDefault="00AE7A63" w:rsidP="00F84C8B">
            <w:pPr>
              <w:rPr>
                <w:sz w:val="18"/>
                <w:szCs w:val="18"/>
              </w:rPr>
            </w:pPr>
            <w:r w:rsidRPr="00F84C8B">
              <w:rPr>
                <w:sz w:val="18"/>
                <w:szCs w:val="18"/>
              </w:rPr>
              <w:t>4717</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2402</w:t>
            </w:r>
          </w:p>
        </w:tc>
        <w:tc>
          <w:tcPr>
            <w:tcW w:w="622" w:type="dxa"/>
            <w:noWrap/>
            <w:hideMark/>
          </w:tcPr>
          <w:p w:rsidR="00AE7A63" w:rsidRPr="00F84C8B" w:rsidRDefault="00AE7A63" w:rsidP="00F84C8B">
            <w:pPr>
              <w:rPr>
                <w:sz w:val="18"/>
                <w:szCs w:val="18"/>
              </w:rPr>
            </w:pPr>
            <w:r w:rsidRPr="00F84C8B">
              <w:rPr>
                <w:sz w:val="18"/>
                <w:szCs w:val="18"/>
              </w:rPr>
              <w:t>2610</w:t>
            </w:r>
          </w:p>
        </w:tc>
        <w:tc>
          <w:tcPr>
            <w:tcW w:w="622" w:type="dxa"/>
            <w:noWrap/>
            <w:hideMark/>
          </w:tcPr>
          <w:p w:rsidR="00AE7A63" w:rsidRPr="00F84C8B" w:rsidRDefault="00AE7A63" w:rsidP="00F84C8B">
            <w:pPr>
              <w:rPr>
                <w:sz w:val="18"/>
                <w:szCs w:val="18"/>
              </w:rPr>
            </w:pPr>
            <w:r w:rsidRPr="00F84C8B">
              <w:rPr>
                <w:sz w:val="18"/>
                <w:szCs w:val="18"/>
              </w:rPr>
              <w:t>3206</w:t>
            </w:r>
          </w:p>
        </w:tc>
        <w:tc>
          <w:tcPr>
            <w:tcW w:w="622" w:type="dxa"/>
            <w:noWrap/>
            <w:hideMark/>
          </w:tcPr>
          <w:p w:rsidR="00AE7A63" w:rsidRPr="00F84C8B" w:rsidRDefault="00AE7A63" w:rsidP="00F84C8B">
            <w:pPr>
              <w:rPr>
                <w:sz w:val="18"/>
                <w:szCs w:val="18"/>
              </w:rPr>
            </w:pPr>
            <w:r w:rsidRPr="00F84C8B">
              <w:rPr>
                <w:sz w:val="18"/>
                <w:szCs w:val="18"/>
              </w:rPr>
              <w:t>3524</w:t>
            </w:r>
          </w:p>
        </w:tc>
        <w:tc>
          <w:tcPr>
            <w:tcW w:w="622" w:type="dxa"/>
            <w:noWrap/>
            <w:hideMark/>
          </w:tcPr>
          <w:p w:rsidR="00AE7A63" w:rsidRPr="00F84C8B" w:rsidRDefault="00AE7A63" w:rsidP="00F84C8B">
            <w:pPr>
              <w:rPr>
                <w:sz w:val="18"/>
                <w:szCs w:val="18"/>
              </w:rPr>
            </w:pPr>
            <w:r w:rsidRPr="00F84C8B">
              <w:rPr>
                <w:sz w:val="18"/>
                <w:szCs w:val="18"/>
              </w:rPr>
              <w:t>3624</w:t>
            </w:r>
          </w:p>
        </w:tc>
        <w:tc>
          <w:tcPr>
            <w:tcW w:w="622" w:type="dxa"/>
            <w:noWrap/>
            <w:hideMark/>
          </w:tcPr>
          <w:p w:rsidR="00AE7A63" w:rsidRPr="00F84C8B" w:rsidRDefault="00AE7A63" w:rsidP="00F84C8B">
            <w:pPr>
              <w:rPr>
                <w:sz w:val="18"/>
                <w:szCs w:val="18"/>
              </w:rPr>
            </w:pPr>
            <w:r w:rsidRPr="00F84C8B">
              <w:rPr>
                <w:sz w:val="18"/>
                <w:szCs w:val="18"/>
              </w:rPr>
              <w:t>3746</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0,021751</w:t>
            </w:r>
          </w:p>
        </w:tc>
        <w:tc>
          <w:tcPr>
            <w:tcW w:w="619" w:type="dxa"/>
            <w:noWrap/>
            <w:hideMark/>
          </w:tcPr>
          <w:p w:rsidR="00AE7A63" w:rsidRPr="00F84C8B" w:rsidRDefault="00AE7A63" w:rsidP="00F84C8B">
            <w:pPr>
              <w:rPr>
                <w:sz w:val="18"/>
                <w:szCs w:val="18"/>
              </w:rPr>
            </w:pPr>
            <w:r w:rsidRPr="00F84C8B">
              <w:rPr>
                <w:sz w:val="18"/>
                <w:szCs w:val="18"/>
              </w:rPr>
              <w:t>2,2</w:t>
            </w:r>
          </w:p>
        </w:tc>
        <w:tc>
          <w:tcPr>
            <w:tcW w:w="976" w:type="dxa"/>
            <w:noWrap/>
            <w:hideMark/>
          </w:tcPr>
          <w:p w:rsidR="00AE7A63" w:rsidRPr="00F84C8B" w:rsidRDefault="00AE7A63" w:rsidP="00F84C8B">
            <w:pPr>
              <w:rPr>
                <w:sz w:val="18"/>
                <w:szCs w:val="18"/>
              </w:rPr>
            </w:pPr>
            <w:r w:rsidRPr="00F84C8B">
              <w:rPr>
                <w:sz w:val="18"/>
                <w:szCs w:val="18"/>
              </w:rPr>
              <w:t>0,08887</w:t>
            </w:r>
          </w:p>
        </w:tc>
        <w:tc>
          <w:tcPr>
            <w:tcW w:w="619" w:type="dxa"/>
            <w:noWrap/>
            <w:hideMark/>
          </w:tcPr>
          <w:p w:rsidR="00AE7A63" w:rsidRPr="00F84C8B" w:rsidRDefault="00AE7A63" w:rsidP="00F84C8B">
            <w:pPr>
              <w:rPr>
                <w:sz w:val="18"/>
                <w:szCs w:val="18"/>
              </w:rPr>
            </w:pPr>
            <w:r w:rsidRPr="00F84C8B">
              <w:rPr>
                <w:sz w:val="18"/>
                <w:szCs w:val="18"/>
              </w:rPr>
              <w:t>8,9</w:t>
            </w:r>
          </w:p>
        </w:tc>
        <w:tc>
          <w:tcPr>
            <w:tcW w:w="664" w:type="dxa"/>
            <w:noWrap/>
            <w:hideMark/>
          </w:tcPr>
          <w:p w:rsidR="00AE7A63" w:rsidRPr="00F84C8B" w:rsidRDefault="00AE7A63" w:rsidP="00F84C8B">
            <w:pPr>
              <w:rPr>
                <w:sz w:val="18"/>
                <w:szCs w:val="18"/>
              </w:rPr>
            </w:pPr>
            <w:r w:rsidRPr="00F84C8B">
              <w:rPr>
                <w:sz w:val="18"/>
                <w:szCs w:val="18"/>
              </w:rPr>
              <w:t>-76%</w:t>
            </w:r>
          </w:p>
        </w:tc>
      </w:tr>
      <w:tr w:rsidR="00AE7A63" w:rsidRPr="00F84C8B" w:rsidTr="00AE7A63">
        <w:trPr>
          <w:trHeight w:val="300"/>
        </w:trPr>
        <w:tc>
          <w:tcPr>
            <w:tcW w:w="1230" w:type="dxa"/>
            <w:noWrap/>
            <w:hideMark/>
          </w:tcPr>
          <w:p w:rsidR="00AE7A63" w:rsidRPr="00F84C8B" w:rsidRDefault="00AE7A63" w:rsidP="00F84C8B">
            <w:pPr>
              <w:rPr>
                <w:sz w:val="18"/>
                <w:szCs w:val="18"/>
              </w:rPr>
            </w:pPr>
            <w:r w:rsidRPr="00F84C8B">
              <w:rPr>
                <w:sz w:val="18"/>
                <w:szCs w:val="18"/>
              </w:rPr>
              <w:t>Estonia</w:t>
            </w:r>
          </w:p>
        </w:tc>
        <w:tc>
          <w:tcPr>
            <w:tcW w:w="750" w:type="dxa"/>
            <w:noWrap/>
            <w:hideMark/>
          </w:tcPr>
          <w:p w:rsidR="00AE7A63" w:rsidRPr="00F84C8B" w:rsidRDefault="00AE7A63" w:rsidP="00F84C8B">
            <w:pPr>
              <w:rPr>
                <w:sz w:val="18"/>
                <w:szCs w:val="18"/>
              </w:rPr>
            </w:pPr>
            <w:r w:rsidRPr="00F84C8B">
              <w:rPr>
                <w:sz w:val="18"/>
                <w:szCs w:val="18"/>
              </w:rPr>
              <w:t>845</w:t>
            </w:r>
          </w:p>
        </w:tc>
        <w:tc>
          <w:tcPr>
            <w:tcW w:w="849" w:type="dxa"/>
            <w:noWrap/>
            <w:hideMark/>
          </w:tcPr>
          <w:p w:rsidR="00AE7A63" w:rsidRPr="00F84C8B" w:rsidRDefault="00AE7A63" w:rsidP="00F84C8B">
            <w:pPr>
              <w:rPr>
                <w:sz w:val="18"/>
                <w:szCs w:val="18"/>
              </w:rPr>
            </w:pPr>
            <w:r w:rsidRPr="00F84C8B">
              <w:rPr>
                <w:sz w:val="18"/>
                <w:szCs w:val="18"/>
              </w:rPr>
              <w:t>1075</w:t>
            </w:r>
          </w:p>
        </w:tc>
        <w:tc>
          <w:tcPr>
            <w:tcW w:w="799" w:type="dxa"/>
            <w:noWrap/>
            <w:hideMark/>
          </w:tcPr>
          <w:p w:rsidR="00AE7A63" w:rsidRPr="00F84C8B" w:rsidRDefault="00AE7A63" w:rsidP="00F84C8B">
            <w:pPr>
              <w:rPr>
                <w:sz w:val="18"/>
                <w:szCs w:val="18"/>
              </w:rPr>
            </w:pPr>
            <w:r w:rsidRPr="00F84C8B">
              <w:rPr>
                <w:sz w:val="18"/>
                <w:szCs w:val="18"/>
              </w:rPr>
              <w:t>1009</w:t>
            </w:r>
          </w:p>
        </w:tc>
        <w:tc>
          <w:tcPr>
            <w:tcW w:w="623" w:type="dxa"/>
            <w:noWrap/>
            <w:hideMark/>
          </w:tcPr>
          <w:p w:rsidR="00AE7A63" w:rsidRPr="00F84C8B" w:rsidRDefault="00AE7A63" w:rsidP="00F84C8B">
            <w:pPr>
              <w:rPr>
                <w:sz w:val="18"/>
                <w:szCs w:val="18"/>
              </w:rPr>
            </w:pPr>
            <w:r w:rsidRPr="00F84C8B">
              <w:rPr>
                <w:sz w:val="18"/>
                <w:szCs w:val="18"/>
              </w:rPr>
              <w:t>903</w:t>
            </w:r>
          </w:p>
        </w:tc>
        <w:tc>
          <w:tcPr>
            <w:tcW w:w="622" w:type="dxa"/>
            <w:noWrap/>
            <w:hideMark/>
          </w:tcPr>
          <w:p w:rsidR="00AE7A63" w:rsidRPr="00F84C8B" w:rsidRDefault="00AE7A63" w:rsidP="00F84C8B">
            <w:pPr>
              <w:rPr>
                <w:sz w:val="18"/>
                <w:szCs w:val="18"/>
              </w:rPr>
            </w:pPr>
            <w:r w:rsidRPr="00F84C8B">
              <w:rPr>
                <w:sz w:val="18"/>
                <w:szCs w:val="18"/>
              </w:rPr>
              <w:t>988</w:t>
            </w:r>
          </w:p>
        </w:tc>
        <w:tc>
          <w:tcPr>
            <w:tcW w:w="622" w:type="dxa"/>
            <w:noWrap/>
            <w:hideMark/>
          </w:tcPr>
          <w:p w:rsidR="00AE7A63" w:rsidRPr="00F84C8B" w:rsidRDefault="00AE7A63" w:rsidP="00F84C8B">
            <w:pPr>
              <w:rPr>
                <w:sz w:val="18"/>
                <w:szCs w:val="18"/>
              </w:rPr>
            </w:pPr>
            <w:r w:rsidRPr="00F84C8B">
              <w:rPr>
                <w:sz w:val="18"/>
                <w:szCs w:val="18"/>
              </w:rPr>
              <w:t>994</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218</w:t>
            </w:r>
          </w:p>
        </w:tc>
        <w:tc>
          <w:tcPr>
            <w:tcW w:w="622" w:type="dxa"/>
            <w:noWrap/>
            <w:hideMark/>
          </w:tcPr>
          <w:p w:rsidR="00AE7A63" w:rsidRPr="00F84C8B" w:rsidRDefault="00AE7A63" w:rsidP="00F84C8B">
            <w:pPr>
              <w:rPr>
                <w:sz w:val="18"/>
                <w:szCs w:val="18"/>
              </w:rPr>
            </w:pPr>
            <w:r w:rsidRPr="00F84C8B">
              <w:rPr>
                <w:sz w:val="18"/>
                <w:szCs w:val="18"/>
              </w:rPr>
              <w:t>257</w:t>
            </w:r>
          </w:p>
        </w:tc>
        <w:tc>
          <w:tcPr>
            <w:tcW w:w="622" w:type="dxa"/>
            <w:noWrap/>
            <w:hideMark/>
          </w:tcPr>
          <w:p w:rsidR="00AE7A63" w:rsidRPr="00F84C8B" w:rsidRDefault="00AE7A63" w:rsidP="00F84C8B">
            <w:pPr>
              <w:rPr>
                <w:sz w:val="18"/>
                <w:szCs w:val="18"/>
              </w:rPr>
            </w:pPr>
            <w:r w:rsidRPr="00F84C8B">
              <w:rPr>
                <w:sz w:val="18"/>
                <w:szCs w:val="18"/>
              </w:rPr>
              <w:t>352</w:t>
            </w:r>
          </w:p>
        </w:tc>
        <w:tc>
          <w:tcPr>
            <w:tcW w:w="622" w:type="dxa"/>
            <w:noWrap/>
            <w:hideMark/>
          </w:tcPr>
          <w:p w:rsidR="00AE7A63" w:rsidRPr="00F84C8B" w:rsidRDefault="00AE7A63" w:rsidP="00F84C8B">
            <w:pPr>
              <w:rPr>
                <w:sz w:val="18"/>
                <w:szCs w:val="18"/>
              </w:rPr>
            </w:pPr>
            <w:r w:rsidRPr="00F84C8B">
              <w:rPr>
                <w:sz w:val="18"/>
                <w:szCs w:val="18"/>
              </w:rPr>
              <w:t>452</w:t>
            </w:r>
          </w:p>
        </w:tc>
        <w:tc>
          <w:tcPr>
            <w:tcW w:w="622" w:type="dxa"/>
            <w:noWrap/>
            <w:hideMark/>
          </w:tcPr>
          <w:p w:rsidR="00AE7A63" w:rsidRPr="00F84C8B" w:rsidRDefault="00AE7A63" w:rsidP="00F84C8B">
            <w:pPr>
              <w:rPr>
                <w:sz w:val="18"/>
                <w:szCs w:val="18"/>
              </w:rPr>
            </w:pPr>
            <w:r w:rsidRPr="00F84C8B">
              <w:rPr>
                <w:sz w:val="18"/>
                <w:szCs w:val="18"/>
              </w:rPr>
              <w:t>514</w:t>
            </w:r>
          </w:p>
        </w:tc>
        <w:tc>
          <w:tcPr>
            <w:tcW w:w="622" w:type="dxa"/>
            <w:noWrap/>
            <w:hideMark/>
          </w:tcPr>
          <w:p w:rsidR="00AE7A63" w:rsidRPr="00F84C8B" w:rsidRDefault="00AE7A63" w:rsidP="00F84C8B">
            <w:pPr>
              <w:rPr>
                <w:sz w:val="18"/>
                <w:szCs w:val="18"/>
              </w:rPr>
            </w:pPr>
            <w:r w:rsidRPr="00F84C8B">
              <w:rPr>
                <w:sz w:val="18"/>
                <w:szCs w:val="18"/>
              </w:rPr>
              <w:t>625</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0,03241</w:t>
            </w:r>
          </w:p>
        </w:tc>
        <w:tc>
          <w:tcPr>
            <w:tcW w:w="619" w:type="dxa"/>
            <w:noWrap/>
            <w:hideMark/>
          </w:tcPr>
          <w:p w:rsidR="00AE7A63" w:rsidRPr="00F84C8B" w:rsidRDefault="00AE7A63" w:rsidP="00F84C8B">
            <w:pPr>
              <w:rPr>
                <w:sz w:val="18"/>
                <w:szCs w:val="18"/>
              </w:rPr>
            </w:pPr>
            <w:r w:rsidRPr="00F84C8B">
              <w:rPr>
                <w:sz w:val="18"/>
                <w:szCs w:val="18"/>
              </w:rPr>
              <w:t>3,2</w:t>
            </w:r>
          </w:p>
        </w:tc>
        <w:tc>
          <w:tcPr>
            <w:tcW w:w="976" w:type="dxa"/>
            <w:noWrap/>
            <w:hideMark/>
          </w:tcPr>
          <w:p w:rsidR="00AE7A63" w:rsidRPr="00F84C8B" w:rsidRDefault="00AE7A63" w:rsidP="00F84C8B">
            <w:pPr>
              <w:rPr>
                <w:sz w:val="18"/>
                <w:szCs w:val="18"/>
              </w:rPr>
            </w:pPr>
            <w:r w:rsidRPr="00F84C8B">
              <w:rPr>
                <w:sz w:val="18"/>
                <w:szCs w:val="18"/>
              </w:rPr>
              <w:t>0,210799</w:t>
            </w:r>
          </w:p>
        </w:tc>
        <w:tc>
          <w:tcPr>
            <w:tcW w:w="619" w:type="dxa"/>
            <w:noWrap/>
            <w:hideMark/>
          </w:tcPr>
          <w:p w:rsidR="00AE7A63" w:rsidRPr="00F84C8B" w:rsidRDefault="00AE7A63" w:rsidP="00F84C8B">
            <w:pPr>
              <w:rPr>
                <w:sz w:val="18"/>
                <w:szCs w:val="18"/>
              </w:rPr>
            </w:pPr>
            <w:r w:rsidRPr="00F84C8B">
              <w:rPr>
                <w:sz w:val="18"/>
                <w:szCs w:val="18"/>
              </w:rPr>
              <w:t>21,1</w:t>
            </w:r>
          </w:p>
        </w:tc>
        <w:tc>
          <w:tcPr>
            <w:tcW w:w="664" w:type="dxa"/>
            <w:noWrap/>
            <w:hideMark/>
          </w:tcPr>
          <w:p w:rsidR="00AE7A63" w:rsidRPr="00F84C8B" w:rsidRDefault="00AE7A63" w:rsidP="00F84C8B">
            <w:pPr>
              <w:rPr>
                <w:sz w:val="18"/>
                <w:szCs w:val="18"/>
              </w:rPr>
            </w:pPr>
            <w:r w:rsidRPr="00F84C8B">
              <w:rPr>
                <w:sz w:val="18"/>
                <w:szCs w:val="18"/>
              </w:rPr>
              <w:t>-85%</w:t>
            </w:r>
          </w:p>
        </w:tc>
      </w:tr>
      <w:tr w:rsidR="00AE7A63" w:rsidRPr="00F84C8B" w:rsidTr="00AE7A63">
        <w:trPr>
          <w:trHeight w:val="300"/>
        </w:trPr>
        <w:tc>
          <w:tcPr>
            <w:tcW w:w="1230" w:type="dxa"/>
            <w:noWrap/>
            <w:hideMark/>
          </w:tcPr>
          <w:p w:rsidR="00AE7A63" w:rsidRPr="00F84C8B" w:rsidRDefault="00AE7A63" w:rsidP="00F84C8B">
            <w:pPr>
              <w:rPr>
                <w:sz w:val="18"/>
                <w:szCs w:val="18"/>
              </w:rPr>
            </w:pPr>
            <w:r w:rsidRPr="00F84C8B">
              <w:rPr>
                <w:sz w:val="18"/>
                <w:szCs w:val="18"/>
              </w:rPr>
              <w:t>Finland</w:t>
            </w:r>
          </w:p>
        </w:tc>
        <w:tc>
          <w:tcPr>
            <w:tcW w:w="750" w:type="dxa"/>
            <w:noWrap/>
            <w:hideMark/>
          </w:tcPr>
          <w:p w:rsidR="00AE7A63" w:rsidRPr="00F84C8B" w:rsidRDefault="00AE7A63" w:rsidP="00F84C8B">
            <w:pPr>
              <w:rPr>
                <w:sz w:val="18"/>
                <w:szCs w:val="18"/>
              </w:rPr>
            </w:pPr>
            <w:r w:rsidRPr="00F84C8B">
              <w:rPr>
                <w:sz w:val="18"/>
                <w:szCs w:val="18"/>
              </w:rPr>
              <w:t>3752</w:t>
            </w:r>
          </w:p>
        </w:tc>
        <w:tc>
          <w:tcPr>
            <w:tcW w:w="849" w:type="dxa"/>
            <w:noWrap/>
            <w:hideMark/>
          </w:tcPr>
          <w:p w:rsidR="00AE7A63" w:rsidRPr="00F84C8B" w:rsidRDefault="00AE7A63" w:rsidP="00F84C8B">
            <w:pPr>
              <w:rPr>
                <w:sz w:val="18"/>
                <w:szCs w:val="18"/>
              </w:rPr>
            </w:pPr>
            <w:r w:rsidRPr="00F84C8B">
              <w:rPr>
                <w:sz w:val="18"/>
                <w:szCs w:val="18"/>
              </w:rPr>
              <w:t>4263</w:t>
            </w:r>
          </w:p>
        </w:tc>
        <w:tc>
          <w:tcPr>
            <w:tcW w:w="799" w:type="dxa"/>
            <w:noWrap/>
            <w:hideMark/>
          </w:tcPr>
          <w:p w:rsidR="00AE7A63" w:rsidRPr="00F84C8B" w:rsidRDefault="00AE7A63" w:rsidP="00F84C8B">
            <w:pPr>
              <w:rPr>
                <w:sz w:val="18"/>
                <w:szCs w:val="18"/>
              </w:rPr>
            </w:pPr>
            <w:r w:rsidRPr="00F84C8B">
              <w:rPr>
                <w:sz w:val="18"/>
                <w:szCs w:val="18"/>
              </w:rPr>
              <w:t>4122</w:t>
            </w:r>
          </w:p>
        </w:tc>
        <w:tc>
          <w:tcPr>
            <w:tcW w:w="623" w:type="dxa"/>
            <w:noWrap/>
            <w:hideMark/>
          </w:tcPr>
          <w:p w:rsidR="00AE7A63" w:rsidRPr="00F84C8B" w:rsidRDefault="00AE7A63" w:rsidP="00F84C8B">
            <w:pPr>
              <w:rPr>
                <w:sz w:val="18"/>
                <w:szCs w:val="18"/>
              </w:rPr>
            </w:pPr>
            <w:r w:rsidRPr="00F84C8B">
              <w:rPr>
                <w:sz w:val="18"/>
                <w:szCs w:val="18"/>
              </w:rPr>
              <w:t>3977</w:t>
            </w:r>
          </w:p>
        </w:tc>
        <w:tc>
          <w:tcPr>
            <w:tcW w:w="622" w:type="dxa"/>
            <w:noWrap/>
            <w:hideMark/>
          </w:tcPr>
          <w:p w:rsidR="00AE7A63" w:rsidRPr="00F84C8B" w:rsidRDefault="00AE7A63" w:rsidP="00F84C8B">
            <w:pPr>
              <w:rPr>
                <w:sz w:val="18"/>
                <w:szCs w:val="18"/>
              </w:rPr>
            </w:pPr>
            <w:r w:rsidRPr="00F84C8B">
              <w:rPr>
                <w:sz w:val="18"/>
                <w:szCs w:val="18"/>
              </w:rPr>
              <w:t>4367</w:t>
            </w:r>
          </w:p>
        </w:tc>
        <w:tc>
          <w:tcPr>
            <w:tcW w:w="622" w:type="dxa"/>
            <w:noWrap/>
            <w:hideMark/>
          </w:tcPr>
          <w:p w:rsidR="00AE7A63" w:rsidRPr="00F84C8B" w:rsidRDefault="00AE7A63" w:rsidP="00F84C8B">
            <w:pPr>
              <w:rPr>
                <w:sz w:val="18"/>
                <w:szCs w:val="18"/>
              </w:rPr>
            </w:pPr>
            <w:r w:rsidRPr="00F84C8B">
              <w:rPr>
                <w:sz w:val="18"/>
                <w:szCs w:val="18"/>
              </w:rPr>
              <w:t>4158</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1786</w:t>
            </w:r>
          </w:p>
        </w:tc>
        <w:tc>
          <w:tcPr>
            <w:tcW w:w="622" w:type="dxa"/>
            <w:noWrap/>
            <w:hideMark/>
          </w:tcPr>
          <w:p w:rsidR="00AE7A63" w:rsidRPr="00F84C8B" w:rsidRDefault="00AE7A63" w:rsidP="00F84C8B">
            <w:pPr>
              <w:rPr>
                <w:sz w:val="18"/>
                <w:szCs w:val="18"/>
              </w:rPr>
            </w:pPr>
            <w:r w:rsidRPr="00F84C8B">
              <w:rPr>
                <w:sz w:val="18"/>
                <w:szCs w:val="18"/>
              </w:rPr>
              <w:t>2032</w:t>
            </w:r>
          </w:p>
        </w:tc>
        <w:tc>
          <w:tcPr>
            <w:tcW w:w="622" w:type="dxa"/>
            <w:noWrap/>
            <w:hideMark/>
          </w:tcPr>
          <w:p w:rsidR="00AE7A63" w:rsidRPr="00F84C8B" w:rsidRDefault="00AE7A63" w:rsidP="00F84C8B">
            <w:pPr>
              <w:rPr>
                <w:sz w:val="18"/>
                <w:szCs w:val="18"/>
              </w:rPr>
            </w:pPr>
            <w:r w:rsidRPr="00F84C8B">
              <w:rPr>
                <w:sz w:val="18"/>
                <w:szCs w:val="18"/>
              </w:rPr>
              <w:t>2572</w:t>
            </w:r>
          </w:p>
        </w:tc>
        <w:tc>
          <w:tcPr>
            <w:tcW w:w="622" w:type="dxa"/>
            <w:noWrap/>
            <w:hideMark/>
          </w:tcPr>
          <w:p w:rsidR="00AE7A63" w:rsidRPr="00F84C8B" w:rsidRDefault="00AE7A63" w:rsidP="00F84C8B">
            <w:pPr>
              <w:rPr>
                <w:sz w:val="18"/>
                <w:szCs w:val="18"/>
              </w:rPr>
            </w:pPr>
            <w:r w:rsidRPr="00F84C8B">
              <w:rPr>
                <w:sz w:val="18"/>
                <w:szCs w:val="18"/>
              </w:rPr>
              <w:t>2974</w:t>
            </w:r>
          </w:p>
        </w:tc>
        <w:tc>
          <w:tcPr>
            <w:tcW w:w="622" w:type="dxa"/>
            <w:noWrap/>
            <w:hideMark/>
          </w:tcPr>
          <w:p w:rsidR="00AE7A63" w:rsidRPr="00F84C8B" w:rsidRDefault="00AE7A63" w:rsidP="00F84C8B">
            <w:pPr>
              <w:rPr>
                <w:sz w:val="18"/>
                <w:szCs w:val="18"/>
              </w:rPr>
            </w:pPr>
            <w:r w:rsidRPr="00F84C8B">
              <w:rPr>
                <w:sz w:val="18"/>
                <w:szCs w:val="18"/>
              </w:rPr>
              <w:t>3152</w:t>
            </w:r>
          </w:p>
        </w:tc>
        <w:tc>
          <w:tcPr>
            <w:tcW w:w="622" w:type="dxa"/>
            <w:noWrap/>
            <w:hideMark/>
          </w:tcPr>
          <w:p w:rsidR="00AE7A63" w:rsidRPr="00F84C8B" w:rsidRDefault="00AE7A63" w:rsidP="00F84C8B">
            <w:pPr>
              <w:rPr>
                <w:sz w:val="18"/>
                <w:szCs w:val="18"/>
              </w:rPr>
            </w:pPr>
            <w:r w:rsidRPr="00F84C8B">
              <w:rPr>
                <w:sz w:val="18"/>
                <w:szCs w:val="18"/>
              </w:rPr>
              <w:t>3302</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0,020561</w:t>
            </w:r>
          </w:p>
        </w:tc>
        <w:tc>
          <w:tcPr>
            <w:tcW w:w="619" w:type="dxa"/>
            <w:noWrap/>
            <w:hideMark/>
          </w:tcPr>
          <w:p w:rsidR="00AE7A63" w:rsidRPr="00F84C8B" w:rsidRDefault="00AE7A63" w:rsidP="00F84C8B">
            <w:pPr>
              <w:rPr>
                <w:sz w:val="18"/>
                <w:szCs w:val="18"/>
              </w:rPr>
            </w:pPr>
            <w:r w:rsidRPr="00F84C8B">
              <w:rPr>
                <w:sz w:val="18"/>
                <w:szCs w:val="18"/>
              </w:rPr>
              <w:t>2,1</w:t>
            </w:r>
          </w:p>
        </w:tc>
        <w:tc>
          <w:tcPr>
            <w:tcW w:w="976" w:type="dxa"/>
            <w:noWrap/>
            <w:hideMark/>
          </w:tcPr>
          <w:p w:rsidR="00AE7A63" w:rsidRPr="00F84C8B" w:rsidRDefault="00AE7A63" w:rsidP="00F84C8B">
            <w:pPr>
              <w:rPr>
                <w:sz w:val="18"/>
                <w:szCs w:val="18"/>
              </w:rPr>
            </w:pPr>
            <w:r w:rsidRPr="00F84C8B">
              <w:rPr>
                <w:sz w:val="18"/>
                <w:szCs w:val="18"/>
              </w:rPr>
              <w:t>0,122892</w:t>
            </w:r>
          </w:p>
        </w:tc>
        <w:tc>
          <w:tcPr>
            <w:tcW w:w="619" w:type="dxa"/>
            <w:noWrap/>
            <w:hideMark/>
          </w:tcPr>
          <w:p w:rsidR="00AE7A63" w:rsidRPr="00F84C8B" w:rsidRDefault="00AE7A63" w:rsidP="00F84C8B">
            <w:pPr>
              <w:rPr>
                <w:sz w:val="18"/>
                <w:szCs w:val="18"/>
              </w:rPr>
            </w:pPr>
            <w:r w:rsidRPr="00F84C8B">
              <w:rPr>
                <w:sz w:val="18"/>
                <w:szCs w:val="18"/>
              </w:rPr>
              <w:t>12,3</w:t>
            </w:r>
          </w:p>
        </w:tc>
        <w:tc>
          <w:tcPr>
            <w:tcW w:w="664" w:type="dxa"/>
            <w:noWrap/>
            <w:hideMark/>
          </w:tcPr>
          <w:p w:rsidR="00AE7A63" w:rsidRPr="00F84C8B" w:rsidRDefault="00AE7A63" w:rsidP="00F84C8B">
            <w:pPr>
              <w:rPr>
                <w:sz w:val="18"/>
                <w:szCs w:val="18"/>
              </w:rPr>
            </w:pPr>
            <w:r w:rsidRPr="00F84C8B">
              <w:rPr>
                <w:sz w:val="18"/>
                <w:szCs w:val="18"/>
              </w:rPr>
              <w:t>-83%</w:t>
            </w:r>
          </w:p>
        </w:tc>
      </w:tr>
      <w:tr w:rsidR="00AE7A63" w:rsidRPr="00F84C8B" w:rsidTr="00AE7A63">
        <w:trPr>
          <w:trHeight w:val="300"/>
        </w:trPr>
        <w:tc>
          <w:tcPr>
            <w:tcW w:w="1230" w:type="dxa"/>
            <w:noWrap/>
            <w:hideMark/>
          </w:tcPr>
          <w:p w:rsidR="00AE7A63" w:rsidRPr="00F84C8B" w:rsidRDefault="00AE7A63" w:rsidP="00F84C8B">
            <w:pPr>
              <w:rPr>
                <w:sz w:val="18"/>
                <w:szCs w:val="18"/>
              </w:rPr>
            </w:pPr>
            <w:r w:rsidRPr="00F84C8B">
              <w:rPr>
                <w:sz w:val="18"/>
                <w:szCs w:val="18"/>
              </w:rPr>
              <w:t>France</w:t>
            </w:r>
          </w:p>
        </w:tc>
        <w:tc>
          <w:tcPr>
            <w:tcW w:w="750" w:type="dxa"/>
            <w:noWrap/>
            <w:hideMark/>
          </w:tcPr>
          <w:p w:rsidR="00AE7A63" w:rsidRPr="00F84C8B" w:rsidRDefault="00AE7A63" w:rsidP="00F84C8B">
            <w:pPr>
              <w:rPr>
                <w:sz w:val="18"/>
                <w:szCs w:val="18"/>
              </w:rPr>
            </w:pPr>
            <w:r w:rsidRPr="00F84C8B">
              <w:rPr>
                <w:sz w:val="18"/>
                <w:szCs w:val="18"/>
              </w:rPr>
              <w:t>4372</w:t>
            </w:r>
          </w:p>
        </w:tc>
        <w:tc>
          <w:tcPr>
            <w:tcW w:w="849" w:type="dxa"/>
            <w:noWrap/>
            <w:hideMark/>
          </w:tcPr>
          <w:p w:rsidR="00AE7A63" w:rsidRPr="00F84C8B" w:rsidRDefault="00AE7A63" w:rsidP="00F84C8B">
            <w:pPr>
              <w:rPr>
                <w:sz w:val="18"/>
                <w:szCs w:val="18"/>
              </w:rPr>
            </w:pPr>
            <w:r w:rsidRPr="00F84C8B">
              <w:rPr>
                <w:sz w:val="18"/>
                <w:szCs w:val="18"/>
              </w:rPr>
              <w:t>4828</w:t>
            </w:r>
          </w:p>
        </w:tc>
        <w:tc>
          <w:tcPr>
            <w:tcW w:w="799" w:type="dxa"/>
            <w:noWrap/>
            <w:hideMark/>
          </w:tcPr>
          <w:p w:rsidR="00AE7A63" w:rsidRPr="00F84C8B" w:rsidRDefault="00AE7A63" w:rsidP="00F84C8B">
            <w:pPr>
              <w:rPr>
                <w:sz w:val="18"/>
                <w:szCs w:val="18"/>
              </w:rPr>
            </w:pPr>
            <w:r w:rsidRPr="00F84C8B">
              <w:rPr>
                <w:sz w:val="18"/>
                <w:szCs w:val="18"/>
              </w:rPr>
              <w:t>4722</w:t>
            </w:r>
          </w:p>
        </w:tc>
        <w:tc>
          <w:tcPr>
            <w:tcW w:w="623" w:type="dxa"/>
            <w:noWrap/>
            <w:hideMark/>
          </w:tcPr>
          <w:p w:rsidR="00AE7A63" w:rsidRPr="00F84C8B" w:rsidRDefault="00AE7A63" w:rsidP="00F84C8B">
            <w:pPr>
              <w:rPr>
                <w:sz w:val="18"/>
                <w:szCs w:val="18"/>
              </w:rPr>
            </w:pPr>
            <w:r w:rsidRPr="00F84C8B">
              <w:rPr>
                <w:sz w:val="18"/>
                <w:szCs w:val="18"/>
              </w:rPr>
              <w:t>4584</w:t>
            </w:r>
          </w:p>
        </w:tc>
        <w:tc>
          <w:tcPr>
            <w:tcW w:w="622" w:type="dxa"/>
            <w:noWrap/>
            <w:hideMark/>
          </w:tcPr>
          <w:p w:rsidR="00AE7A63" w:rsidRPr="00F84C8B" w:rsidRDefault="00AE7A63" w:rsidP="00F84C8B">
            <w:pPr>
              <w:rPr>
                <w:sz w:val="18"/>
                <w:szCs w:val="18"/>
              </w:rPr>
            </w:pPr>
            <w:r w:rsidRPr="00F84C8B">
              <w:rPr>
                <w:sz w:val="18"/>
                <w:szCs w:val="18"/>
              </w:rPr>
              <w:t>4934</w:t>
            </w:r>
          </w:p>
        </w:tc>
        <w:tc>
          <w:tcPr>
            <w:tcW w:w="622" w:type="dxa"/>
            <w:noWrap/>
            <w:hideMark/>
          </w:tcPr>
          <w:p w:rsidR="00AE7A63" w:rsidRPr="00F84C8B" w:rsidRDefault="00AE7A63" w:rsidP="00F84C8B">
            <w:pPr>
              <w:rPr>
                <w:sz w:val="18"/>
                <w:szCs w:val="18"/>
              </w:rPr>
            </w:pPr>
            <w:r w:rsidRPr="00F84C8B">
              <w:rPr>
                <w:sz w:val="18"/>
                <w:szCs w:val="18"/>
              </w:rPr>
              <w:t>4644</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2241</w:t>
            </w:r>
          </w:p>
        </w:tc>
        <w:tc>
          <w:tcPr>
            <w:tcW w:w="622" w:type="dxa"/>
            <w:noWrap/>
            <w:hideMark/>
          </w:tcPr>
          <w:p w:rsidR="00AE7A63" w:rsidRPr="00F84C8B" w:rsidRDefault="00AE7A63" w:rsidP="00F84C8B">
            <w:pPr>
              <w:rPr>
                <w:sz w:val="18"/>
                <w:szCs w:val="18"/>
              </w:rPr>
            </w:pPr>
            <w:r w:rsidRPr="00F84C8B">
              <w:rPr>
                <w:sz w:val="18"/>
                <w:szCs w:val="18"/>
              </w:rPr>
              <w:t>2497</w:t>
            </w:r>
          </w:p>
        </w:tc>
        <w:tc>
          <w:tcPr>
            <w:tcW w:w="622" w:type="dxa"/>
            <w:noWrap/>
            <w:hideMark/>
          </w:tcPr>
          <w:p w:rsidR="00AE7A63" w:rsidRPr="00F84C8B" w:rsidRDefault="00AE7A63" w:rsidP="00F84C8B">
            <w:pPr>
              <w:rPr>
                <w:sz w:val="18"/>
                <w:szCs w:val="18"/>
              </w:rPr>
            </w:pPr>
            <w:r w:rsidRPr="00F84C8B">
              <w:rPr>
                <w:sz w:val="18"/>
                <w:szCs w:val="18"/>
              </w:rPr>
              <w:t>3115</w:t>
            </w:r>
          </w:p>
        </w:tc>
        <w:tc>
          <w:tcPr>
            <w:tcW w:w="622" w:type="dxa"/>
            <w:noWrap/>
            <w:hideMark/>
          </w:tcPr>
          <w:p w:rsidR="00AE7A63" w:rsidRPr="00F84C8B" w:rsidRDefault="00AE7A63" w:rsidP="00F84C8B">
            <w:pPr>
              <w:rPr>
                <w:sz w:val="18"/>
                <w:szCs w:val="18"/>
              </w:rPr>
            </w:pPr>
            <w:r w:rsidRPr="00F84C8B">
              <w:rPr>
                <w:sz w:val="18"/>
                <w:szCs w:val="18"/>
              </w:rPr>
              <w:t>3592</w:t>
            </w:r>
          </w:p>
        </w:tc>
        <w:tc>
          <w:tcPr>
            <w:tcW w:w="622" w:type="dxa"/>
            <w:noWrap/>
            <w:hideMark/>
          </w:tcPr>
          <w:p w:rsidR="00AE7A63" w:rsidRPr="00F84C8B" w:rsidRDefault="00AE7A63" w:rsidP="00F84C8B">
            <w:pPr>
              <w:rPr>
                <w:sz w:val="18"/>
                <w:szCs w:val="18"/>
              </w:rPr>
            </w:pPr>
            <w:r w:rsidRPr="00F84C8B">
              <w:rPr>
                <w:sz w:val="18"/>
                <w:szCs w:val="18"/>
              </w:rPr>
              <w:t>3721</w:t>
            </w:r>
          </w:p>
        </w:tc>
        <w:tc>
          <w:tcPr>
            <w:tcW w:w="622" w:type="dxa"/>
            <w:noWrap/>
            <w:hideMark/>
          </w:tcPr>
          <w:p w:rsidR="00AE7A63" w:rsidRPr="00F84C8B" w:rsidRDefault="00AE7A63" w:rsidP="00F84C8B">
            <w:pPr>
              <w:rPr>
                <w:sz w:val="18"/>
                <w:szCs w:val="18"/>
              </w:rPr>
            </w:pPr>
            <w:r w:rsidRPr="00F84C8B">
              <w:rPr>
                <w:sz w:val="18"/>
                <w:szCs w:val="18"/>
              </w:rPr>
              <w:t>3872</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0,012066</w:t>
            </w:r>
          </w:p>
        </w:tc>
        <w:tc>
          <w:tcPr>
            <w:tcW w:w="619" w:type="dxa"/>
            <w:noWrap/>
            <w:hideMark/>
          </w:tcPr>
          <w:p w:rsidR="00AE7A63" w:rsidRPr="00F84C8B" w:rsidRDefault="00AE7A63" w:rsidP="00F84C8B">
            <w:pPr>
              <w:rPr>
                <w:sz w:val="18"/>
                <w:szCs w:val="18"/>
              </w:rPr>
            </w:pPr>
            <w:r w:rsidRPr="00F84C8B">
              <w:rPr>
                <w:sz w:val="18"/>
                <w:szCs w:val="18"/>
              </w:rPr>
              <w:t>1,2</w:t>
            </w:r>
          </w:p>
        </w:tc>
        <w:tc>
          <w:tcPr>
            <w:tcW w:w="976" w:type="dxa"/>
            <w:noWrap/>
            <w:hideMark/>
          </w:tcPr>
          <w:p w:rsidR="00AE7A63" w:rsidRPr="00F84C8B" w:rsidRDefault="00AE7A63" w:rsidP="00F84C8B">
            <w:pPr>
              <w:rPr>
                <w:sz w:val="18"/>
                <w:szCs w:val="18"/>
              </w:rPr>
            </w:pPr>
            <w:r w:rsidRPr="00F84C8B">
              <w:rPr>
                <w:sz w:val="18"/>
                <w:szCs w:val="18"/>
              </w:rPr>
              <w:t>0,109341</w:t>
            </w:r>
          </w:p>
        </w:tc>
        <w:tc>
          <w:tcPr>
            <w:tcW w:w="619" w:type="dxa"/>
            <w:noWrap/>
            <w:hideMark/>
          </w:tcPr>
          <w:p w:rsidR="00AE7A63" w:rsidRPr="00F84C8B" w:rsidRDefault="00AE7A63" w:rsidP="00F84C8B">
            <w:pPr>
              <w:rPr>
                <w:sz w:val="18"/>
                <w:szCs w:val="18"/>
              </w:rPr>
            </w:pPr>
            <w:r w:rsidRPr="00F84C8B">
              <w:rPr>
                <w:sz w:val="18"/>
                <w:szCs w:val="18"/>
              </w:rPr>
              <w:t>10,9</w:t>
            </w:r>
          </w:p>
        </w:tc>
        <w:tc>
          <w:tcPr>
            <w:tcW w:w="664" w:type="dxa"/>
            <w:noWrap/>
            <w:hideMark/>
          </w:tcPr>
          <w:p w:rsidR="00AE7A63" w:rsidRPr="00F84C8B" w:rsidRDefault="00AE7A63" w:rsidP="00F84C8B">
            <w:pPr>
              <w:rPr>
                <w:sz w:val="18"/>
                <w:szCs w:val="18"/>
              </w:rPr>
            </w:pPr>
            <w:r w:rsidRPr="00F84C8B">
              <w:rPr>
                <w:sz w:val="18"/>
                <w:szCs w:val="18"/>
              </w:rPr>
              <w:t>-89%</w:t>
            </w:r>
          </w:p>
        </w:tc>
      </w:tr>
      <w:tr w:rsidR="00AE7A63" w:rsidRPr="00F84C8B" w:rsidTr="00AE7A63">
        <w:trPr>
          <w:trHeight w:val="300"/>
        </w:trPr>
        <w:tc>
          <w:tcPr>
            <w:tcW w:w="1230" w:type="dxa"/>
            <w:noWrap/>
            <w:hideMark/>
          </w:tcPr>
          <w:p w:rsidR="00AE7A63" w:rsidRPr="00F84C8B" w:rsidRDefault="00AE7A63" w:rsidP="00F84C8B">
            <w:pPr>
              <w:rPr>
                <w:sz w:val="18"/>
                <w:szCs w:val="18"/>
              </w:rPr>
            </w:pPr>
            <w:r w:rsidRPr="00F84C8B">
              <w:rPr>
                <w:sz w:val="18"/>
                <w:szCs w:val="18"/>
              </w:rPr>
              <w:t>Greece</w:t>
            </w:r>
          </w:p>
        </w:tc>
        <w:tc>
          <w:tcPr>
            <w:tcW w:w="750" w:type="dxa"/>
            <w:noWrap/>
            <w:hideMark/>
          </w:tcPr>
          <w:p w:rsidR="00AE7A63" w:rsidRPr="00F84C8B" w:rsidRDefault="00AE7A63" w:rsidP="00F84C8B">
            <w:pPr>
              <w:rPr>
                <w:sz w:val="18"/>
                <w:szCs w:val="18"/>
              </w:rPr>
            </w:pPr>
            <w:r w:rsidRPr="00F84C8B">
              <w:rPr>
                <w:sz w:val="18"/>
                <w:szCs w:val="18"/>
              </w:rPr>
              <w:t>2689</w:t>
            </w:r>
          </w:p>
        </w:tc>
        <w:tc>
          <w:tcPr>
            <w:tcW w:w="849" w:type="dxa"/>
            <w:noWrap/>
            <w:hideMark/>
          </w:tcPr>
          <w:p w:rsidR="00AE7A63" w:rsidRPr="00F84C8B" w:rsidRDefault="00AE7A63" w:rsidP="00F84C8B">
            <w:pPr>
              <w:rPr>
                <w:sz w:val="18"/>
                <w:szCs w:val="18"/>
              </w:rPr>
            </w:pPr>
            <w:r w:rsidRPr="00F84C8B">
              <w:rPr>
                <w:sz w:val="18"/>
                <w:szCs w:val="18"/>
              </w:rPr>
              <w:t>3094</w:t>
            </w:r>
          </w:p>
        </w:tc>
        <w:tc>
          <w:tcPr>
            <w:tcW w:w="799" w:type="dxa"/>
            <w:noWrap/>
            <w:hideMark/>
          </w:tcPr>
          <w:p w:rsidR="00AE7A63" w:rsidRPr="00F84C8B" w:rsidRDefault="00AE7A63" w:rsidP="00F84C8B">
            <w:pPr>
              <w:rPr>
                <w:sz w:val="18"/>
                <w:szCs w:val="18"/>
              </w:rPr>
            </w:pPr>
            <w:r w:rsidRPr="00F84C8B">
              <w:rPr>
                <w:sz w:val="18"/>
                <w:szCs w:val="18"/>
              </w:rPr>
              <w:t>2924</w:t>
            </w:r>
          </w:p>
        </w:tc>
        <w:tc>
          <w:tcPr>
            <w:tcW w:w="623" w:type="dxa"/>
            <w:noWrap/>
            <w:hideMark/>
          </w:tcPr>
          <w:p w:rsidR="00AE7A63" w:rsidRPr="00F84C8B" w:rsidRDefault="00AE7A63" w:rsidP="00F84C8B">
            <w:pPr>
              <w:rPr>
                <w:sz w:val="18"/>
                <w:szCs w:val="18"/>
              </w:rPr>
            </w:pPr>
            <w:r w:rsidRPr="00F84C8B">
              <w:rPr>
                <w:sz w:val="18"/>
                <w:szCs w:val="18"/>
              </w:rPr>
              <w:t>2495</w:t>
            </w:r>
          </w:p>
        </w:tc>
        <w:tc>
          <w:tcPr>
            <w:tcW w:w="622" w:type="dxa"/>
            <w:noWrap/>
            <w:hideMark/>
          </w:tcPr>
          <w:p w:rsidR="00AE7A63" w:rsidRPr="00F84C8B" w:rsidRDefault="00AE7A63" w:rsidP="00F84C8B">
            <w:pPr>
              <w:rPr>
                <w:sz w:val="18"/>
                <w:szCs w:val="18"/>
              </w:rPr>
            </w:pPr>
            <w:r w:rsidRPr="00F84C8B">
              <w:rPr>
                <w:sz w:val="18"/>
                <w:szCs w:val="18"/>
              </w:rPr>
              <w:t>2551</w:t>
            </w:r>
          </w:p>
        </w:tc>
        <w:tc>
          <w:tcPr>
            <w:tcW w:w="622" w:type="dxa"/>
            <w:noWrap/>
            <w:hideMark/>
          </w:tcPr>
          <w:p w:rsidR="00AE7A63" w:rsidRPr="00F84C8B" w:rsidRDefault="00AE7A63" w:rsidP="00F84C8B">
            <w:pPr>
              <w:rPr>
                <w:sz w:val="18"/>
                <w:szCs w:val="18"/>
              </w:rPr>
            </w:pPr>
            <w:r w:rsidRPr="00F84C8B">
              <w:rPr>
                <w:sz w:val="18"/>
                <w:szCs w:val="18"/>
              </w:rPr>
              <w:t>2070</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1055</w:t>
            </w:r>
          </w:p>
        </w:tc>
        <w:tc>
          <w:tcPr>
            <w:tcW w:w="622" w:type="dxa"/>
            <w:noWrap/>
            <w:hideMark/>
          </w:tcPr>
          <w:p w:rsidR="00AE7A63" w:rsidRPr="00F84C8B" w:rsidRDefault="00AE7A63" w:rsidP="00F84C8B">
            <w:pPr>
              <w:rPr>
                <w:sz w:val="18"/>
                <w:szCs w:val="18"/>
              </w:rPr>
            </w:pPr>
            <w:r w:rsidRPr="00F84C8B">
              <w:rPr>
                <w:sz w:val="18"/>
                <w:szCs w:val="18"/>
              </w:rPr>
              <w:t>1223</w:t>
            </w:r>
          </w:p>
        </w:tc>
        <w:tc>
          <w:tcPr>
            <w:tcW w:w="622" w:type="dxa"/>
            <w:noWrap/>
            <w:hideMark/>
          </w:tcPr>
          <w:p w:rsidR="00AE7A63" w:rsidRPr="00F84C8B" w:rsidRDefault="00AE7A63" w:rsidP="00F84C8B">
            <w:pPr>
              <w:rPr>
                <w:sz w:val="18"/>
                <w:szCs w:val="18"/>
              </w:rPr>
            </w:pPr>
            <w:r w:rsidRPr="00F84C8B">
              <w:rPr>
                <w:sz w:val="18"/>
                <w:szCs w:val="18"/>
              </w:rPr>
              <w:t>1580</w:t>
            </w:r>
          </w:p>
        </w:tc>
        <w:tc>
          <w:tcPr>
            <w:tcW w:w="622" w:type="dxa"/>
            <w:noWrap/>
            <w:hideMark/>
          </w:tcPr>
          <w:p w:rsidR="00AE7A63" w:rsidRPr="00F84C8B" w:rsidRDefault="00AE7A63" w:rsidP="00F84C8B">
            <w:pPr>
              <w:rPr>
                <w:sz w:val="18"/>
                <w:szCs w:val="18"/>
              </w:rPr>
            </w:pPr>
            <w:r w:rsidRPr="00F84C8B">
              <w:rPr>
                <w:sz w:val="18"/>
                <w:szCs w:val="18"/>
              </w:rPr>
              <w:t>1809</w:t>
            </w:r>
          </w:p>
        </w:tc>
        <w:tc>
          <w:tcPr>
            <w:tcW w:w="622" w:type="dxa"/>
            <w:noWrap/>
            <w:hideMark/>
          </w:tcPr>
          <w:p w:rsidR="00AE7A63" w:rsidRPr="00F84C8B" w:rsidRDefault="00AE7A63" w:rsidP="00F84C8B">
            <w:pPr>
              <w:rPr>
                <w:sz w:val="18"/>
                <w:szCs w:val="18"/>
              </w:rPr>
            </w:pPr>
            <w:r w:rsidRPr="00F84C8B">
              <w:rPr>
                <w:sz w:val="18"/>
                <w:szCs w:val="18"/>
              </w:rPr>
              <w:t>2095</w:t>
            </w:r>
          </w:p>
        </w:tc>
        <w:tc>
          <w:tcPr>
            <w:tcW w:w="622" w:type="dxa"/>
            <w:noWrap/>
            <w:hideMark/>
          </w:tcPr>
          <w:p w:rsidR="00AE7A63" w:rsidRPr="00F84C8B" w:rsidRDefault="00AE7A63" w:rsidP="00F84C8B">
            <w:pPr>
              <w:rPr>
                <w:sz w:val="18"/>
                <w:szCs w:val="18"/>
              </w:rPr>
            </w:pPr>
            <w:r w:rsidRPr="00F84C8B">
              <w:rPr>
                <w:sz w:val="18"/>
                <w:szCs w:val="18"/>
              </w:rPr>
              <w:t>2296</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-0,05232</w:t>
            </w:r>
          </w:p>
        </w:tc>
        <w:tc>
          <w:tcPr>
            <w:tcW w:w="619" w:type="dxa"/>
            <w:noWrap/>
            <w:hideMark/>
          </w:tcPr>
          <w:p w:rsidR="00AE7A63" w:rsidRPr="00F84C8B" w:rsidRDefault="00AE7A63" w:rsidP="00F84C8B">
            <w:pPr>
              <w:rPr>
                <w:sz w:val="18"/>
                <w:szCs w:val="18"/>
              </w:rPr>
            </w:pPr>
            <w:r w:rsidRPr="00F84C8B">
              <w:rPr>
                <w:sz w:val="18"/>
                <w:szCs w:val="18"/>
              </w:rPr>
              <w:t>-5,2</w:t>
            </w:r>
          </w:p>
        </w:tc>
        <w:tc>
          <w:tcPr>
            <w:tcW w:w="976" w:type="dxa"/>
            <w:noWrap/>
            <w:hideMark/>
          </w:tcPr>
          <w:p w:rsidR="00AE7A63" w:rsidRPr="00F84C8B" w:rsidRDefault="00AE7A63" w:rsidP="00F84C8B">
            <w:pPr>
              <w:rPr>
                <w:sz w:val="18"/>
                <w:szCs w:val="18"/>
              </w:rPr>
            </w:pPr>
            <w:r w:rsidRPr="00F84C8B">
              <w:rPr>
                <w:sz w:val="18"/>
                <w:szCs w:val="18"/>
              </w:rPr>
              <w:t>0,155528</w:t>
            </w:r>
          </w:p>
        </w:tc>
        <w:tc>
          <w:tcPr>
            <w:tcW w:w="619" w:type="dxa"/>
            <w:noWrap/>
            <w:hideMark/>
          </w:tcPr>
          <w:p w:rsidR="00AE7A63" w:rsidRPr="00F84C8B" w:rsidRDefault="00AE7A63" w:rsidP="00F84C8B">
            <w:pPr>
              <w:rPr>
                <w:sz w:val="18"/>
                <w:szCs w:val="18"/>
              </w:rPr>
            </w:pPr>
            <w:r w:rsidRPr="00F84C8B">
              <w:rPr>
                <w:sz w:val="18"/>
                <w:szCs w:val="18"/>
              </w:rPr>
              <w:t>15,6</w:t>
            </w:r>
          </w:p>
        </w:tc>
        <w:tc>
          <w:tcPr>
            <w:tcW w:w="664" w:type="dxa"/>
            <w:noWrap/>
            <w:hideMark/>
          </w:tcPr>
          <w:p w:rsidR="00AE7A63" w:rsidRPr="00F84C8B" w:rsidRDefault="00AE7A63" w:rsidP="00F84C8B">
            <w:pPr>
              <w:rPr>
                <w:sz w:val="18"/>
                <w:szCs w:val="18"/>
              </w:rPr>
            </w:pPr>
            <w:r w:rsidRPr="00F84C8B">
              <w:rPr>
                <w:sz w:val="18"/>
                <w:szCs w:val="18"/>
              </w:rPr>
              <w:t>-134%</w:t>
            </w:r>
          </w:p>
        </w:tc>
      </w:tr>
      <w:tr w:rsidR="00AE7A63" w:rsidRPr="00F84C8B" w:rsidTr="00AE7A63">
        <w:trPr>
          <w:trHeight w:val="300"/>
        </w:trPr>
        <w:tc>
          <w:tcPr>
            <w:tcW w:w="1230" w:type="dxa"/>
            <w:noWrap/>
            <w:hideMark/>
          </w:tcPr>
          <w:p w:rsidR="00AE7A63" w:rsidRPr="00F84C8B" w:rsidRDefault="00AE7A63" w:rsidP="00F84C8B">
            <w:pPr>
              <w:rPr>
                <w:sz w:val="18"/>
                <w:szCs w:val="18"/>
              </w:rPr>
            </w:pPr>
            <w:r w:rsidRPr="00F84C8B">
              <w:rPr>
                <w:sz w:val="18"/>
                <w:szCs w:val="18"/>
              </w:rPr>
              <w:t>Hungary</w:t>
            </w:r>
          </w:p>
        </w:tc>
        <w:tc>
          <w:tcPr>
            <w:tcW w:w="750" w:type="dxa"/>
            <w:noWrap/>
            <w:hideMark/>
          </w:tcPr>
          <w:p w:rsidR="00AE7A63" w:rsidRPr="00F84C8B" w:rsidRDefault="00AE7A63" w:rsidP="00F84C8B">
            <w:pPr>
              <w:rPr>
                <w:sz w:val="18"/>
                <w:szCs w:val="18"/>
              </w:rPr>
            </w:pPr>
            <w:r w:rsidRPr="00F84C8B">
              <w:rPr>
                <w:sz w:val="18"/>
                <w:szCs w:val="18"/>
              </w:rPr>
              <w:t>1038</w:t>
            </w:r>
          </w:p>
        </w:tc>
        <w:tc>
          <w:tcPr>
            <w:tcW w:w="849" w:type="dxa"/>
            <w:noWrap/>
            <w:hideMark/>
          </w:tcPr>
          <w:p w:rsidR="00AE7A63" w:rsidRPr="00F84C8B" w:rsidRDefault="00AE7A63" w:rsidP="00F84C8B">
            <w:pPr>
              <w:rPr>
                <w:sz w:val="18"/>
                <w:szCs w:val="18"/>
              </w:rPr>
            </w:pPr>
            <w:r w:rsidRPr="00F84C8B">
              <w:rPr>
                <w:sz w:val="18"/>
                <w:szCs w:val="18"/>
              </w:rPr>
              <w:t>1146</w:t>
            </w:r>
          </w:p>
        </w:tc>
        <w:tc>
          <w:tcPr>
            <w:tcW w:w="799" w:type="dxa"/>
            <w:noWrap/>
            <w:hideMark/>
          </w:tcPr>
          <w:p w:rsidR="00AE7A63" w:rsidRPr="00F84C8B" w:rsidRDefault="00AE7A63" w:rsidP="00F84C8B">
            <w:pPr>
              <w:rPr>
                <w:sz w:val="18"/>
                <w:szCs w:val="18"/>
              </w:rPr>
            </w:pPr>
            <w:r w:rsidRPr="00F84C8B">
              <w:rPr>
                <w:sz w:val="18"/>
                <w:szCs w:val="18"/>
              </w:rPr>
              <w:t>977</w:t>
            </w:r>
          </w:p>
        </w:tc>
        <w:tc>
          <w:tcPr>
            <w:tcW w:w="623" w:type="dxa"/>
            <w:noWrap/>
            <w:hideMark/>
          </w:tcPr>
          <w:p w:rsidR="00AE7A63" w:rsidRPr="00F84C8B" w:rsidRDefault="00AE7A63" w:rsidP="00F84C8B">
            <w:pPr>
              <w:rPr>
                <w:sz w:val="18"/>
                <w:szCs w:val="18"/>
              </w:rPr>
            </w:pPr>
            <w:r w:rsidRPr="00F84C8B">
              <w:rPr>
                <w:sz w:val="18"/>
                <w:szCs w:val="18"/>
              </w:rPr>
              <w:t>1026</w:t>
            </w:r>
          </w:p>
        </w:tc>
        <w:tc>
          <w:tcPr>
            <w:tcW w:w="622" w:type="dxa"/>
            <w:noWrap/>
            <w:hideMark/>
          </w:tcPr>
          <w:p w:rsidR="00AE7A63" w:rsidRPr="00F84C8B" w:rsidRDefault="00AE7A63" w:rsidP="00F84C8B">
            <w:pPr>
              <w:rPr>
                <w:sz w:val="18"/>
                <w:szCs w:val="18"/>
              </w:rPr>
            </w:pPr>
            <w:r w:rsidRPr="00F84C8B">
              <w:rPr>
                <w:sz w:val="18"/>
                <w:szCs w:val="18"/>
              </w:rPr>
              <w:t>1105</w:t>
            </w:r>
          </w:p>
        </w:tc>
        <w:tc>
          <w:tcPr>
            <w:tcW w:w="622" w:type="dxa"/>
            <w:noWrap/>
            <w:hideMark/>
          </w:tcPr>
          <w:p w:rsidR="00AE7A63" w:rsidRPr="00F84C8B" w:rsidRDefault="00AE7A63" w:rsidP="00F84C8B">
            <w:pPr>
              <w:rPr>
                <w:sz w:val="18"/>
                <w:szCs w:val="18"/>
              </w:rPr>
            </w:pPr>
            <w:r w:rsidRPr="00F84C8B">
              <w:rPr>
                <w:sz w:val="18"/>
                <w:szCs w:val="18"/>
              </w:rPr>
              <w:t>999</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374</w:t>
            </w:r>
          </w:p>
        </w:tc>
        <w:tc>
          <w:tcPr>
            <w:tcW w:w="622" w:type="dxa"/>
            <w:noWrap/>
            <w:hideMark/>
          </w:tcPr>
          <w:p w:rsidR="00AE7A63" w:rsidRPr="00F84C8B" w:rsidRDefault="00AE7A63" w:rsidP="00F84C8B">
            <w:pPr>
              <w:rPr>
                <w:sz w:val="18"/>
                <w:szCs w:val="18"/>
              </w:rPr>
            </w:pPr>
            <w:r w:rsidRPr="00F84C8B">
              <w:rPr>
                <w:sz w:val="18"/>
                <w:szCs w:val="18"/>
              </w:rPr>
              <w:t>495</w:t>
            </w:r>
          </w:p>
        </w:tc>
        <w:tc>
          <w:tcPr>
            <w:tcW w:w="622" w:type="dxa"/>
            <w:noWrap/>
            <w:hideMark/>
          </w:tcPr>
          <w:p w:rsidR="00AE7A63" w:rsidRPr="00F84C8B" w:rsidRDefault="00AE7A63" w:rsidP="00F84C8B">
            <w:pPr>
              <w:rPr>
                <w:sz w:val="18"/>
                <w:szCs w:val="18"/>
              </w:rPr>
            </w:pPr>
            <w:r w:rsidRPr="00F84C8B">
              <w:rPr>
                <w:sz w:val="18"/>
                <w:szCs w:val="18"/>
              </w:rPr>
              <w:t>706</w:t>
            </w:r>
          </w:p>
        </w:tc>
        <w:tc>
          <w:tcPr>
            <w:tcW w:w="622" w:type="dxa"/>
            <w:noWrap/>
            <w:hideMark/>
          </w:tcPr>
          <w:p w:rsidR="00AE7A63" w:rsidRPr="00F84C8B" w:rsidRDefault="00AE7A63" w:rsidP="00F84C8B">
            <w:pPr>
              <w:rPr>
                <w:sz w:val="18"/>
                <w:szCs w:val="18"/>
              </w:rPr>
            </w:pPr>
            <w:r w:rsidRPr="00F84C8B">
              <w:rPr>
                <w:sz w:val="18"/>
                <w:szCs w:val="18"/>
              </w:rPr>
              <w:t>828</w:t>
            </w:r>
          </w:p>
        </w:tc>
        <w:tc>
          <w:tcPr>
            <w:tcW w:w="622" w:type="dxa"/>
            <w:noWrap/>
            <w:hideMark/>
          </w:tcPr>
          <w:p w:rsidR="00AE7A63" w:rsidRPr="00F84C8B" w:rsidRDefault="00AE7A63" w:rsidP="00F84C8B">
            <w:pPr>
              <w:rPr>
                <w:sz w:val="18"/>
                <w:szCs w:val="18"/>
              </w:rPr>
            </w:pPr>
            <w:r w:rsidRPr="00F84C8B">
              <w:rPr>
                <w:sz w:val="18"/>
                <w:szCs w:val="18"/>
              </w:rPr>
              <w:t>923</w:t>
            </w:r>
          </w:p>
        </w:tc>
        <w:tc>
          <w:tcPr>
            <w:tcW w:w="622" w:type="dxa"/>
            <w:noWrap/>
            <w:hideMark/>
          </w:tcPr>
          <w:p w:rsidR="00AE7A63" w:rsidRPr="00F84C8B" w:rsidRDefault="00AE7A63" w:rsidP="00F84C8B">
            <w:pPr>
              <w:rPr>
                <w:sz w:val="18"/>
                <w:szCs w:val="18"/>
              </w:rPr>
            </w:pPr>
            <w:r w:rsidRPr="00F84C8B">
              <w:rPr>
                <w:sz w:val="18"/>
                <w:szCs w:val="18"/>
              </w:rPr>
              <w:t>922</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-0,00751</w:t>
            </w:r>
          </w:p>
        </w:tc>
        <w:tc>
          <w:tcPr>
            <w:tcW w:w="619" w:type="dxa"/>
            <w:noWrap/>
            <w:hideMark/>
          </w:tcPr>
          <w:p w:rsidR="00AE7A63" w:rsidRPr="00F84C8B" w:rsidRDefault="00AE7A63" w:rsidP="00F84C8B">
            <w:pPr>
              <w:rPr>
                <w:sz w:val="18"/>
                <w:szCs w:val="18"/>
              </w:rPr>
            </w:pPr>
            <w:r w:rsidRPr="00F84C8B">
              <w:rPr>
                <w:sz w:val="18"/>
                <w:szCs w:val="18"/>
              </w:rPr>
              <w:t>-0,8</w:t>
            </w:r>
          </w:p>
        </w:tc>
        <w:tc>
          <w:tcPr>
            <w:tcW w:w="976" w:type="dxa"/>
            <w:noWrap/>
            <w:hideMark/>
          </w:tcPr>
          <w:p w:rsidR="00AE7A63" w:rsidRPr="00F84C8B" w:rsidRDefault="00AE7A63" w:rsidP="00F84C8B">
            <w:pPr>
              <w:rPr>
                <w:sz w:val="18"/>
                <w:szCs w:val="18"/>
              </w:rPr>
            </w:pPr>
            <w:r w:rsidRPr="00F84C8B">
              <w:rPr>
                <w:sz w:val="18"/>
                <w:szCs w:val="18"/>
              </w:rPr>
              <w:t>0,180382</w:t>
            </w:r>
          </w:p>
        </w:tc>
        <w:tc>
          <w:tcPr>
            <w:tcW w:w="619" w:type="dxa"/>
            <w:noWrap/>
            <w:hideMark/>
          </w:tcPr>
          <w:p w:rsidR="00AE7A63" w:rsidRPr="00F84C8B" w:rsidRDefault="00AE7A63" w:rsidP="00F84C8B">
            <w:pPr>
              <w:rPr>
                <w:sz w:val="18"/>
                <w:szCs w:val="18"/>
              </w:rPr>
            </w:pPr>
            <w:r w:rsidRPr="00F84C8B">
              <w:rPr>
                <w:sz w:val="18"/>
                <w:szCs w:val="18"/>
              </w:rPr>
              <w:t>18,0</w:t>
            </w:r>
          </w:p>
        </w:tc>
        <w:tc>
          <w:tcPr>
            <w:tcW w:w="664" w:type="dxa"/>
            <w:noWrap/>
            <w:hideMark/>
          </w:tcPr>
          <w:p w:rsidR="00AE7A63" w:rsidRPr="00F84C8B" w:rsidRDefault="00AE7A63" w:rsidP="00F84C8B">
            <w:pPr>
              <w:rPr>
                <w:sz w:val="18"/>
                <w:szCs w:val="18"/>
              </w:rPr>
            </w:pPr>
            <w:r w:rsidRPr="00F84C8B">
              <w:rPr>
                <w:sz w:val="18"/>
                <w:szCs w:val="18"/>
              </w:rPr>
              <w:t>-104%</w:t>
            </w:r>
          </w:p>
        </w:tc>
      </w:tr>
      <w:tr w:rsidR="00AE7A63" w:rsidRPr="00F84C8B" w:rsidTr="00AE7A63">
        <w:trPr>
          <w:trHeight w:val="300"/>
        </w:trPr>
        <w:tc>
          <w:tcPr>
            <w:tcW w:w="1230" w:type="dxa"/>
            <w:noWrap/>
            <w:hideMark/>
          </w:tcPr>
          <w:p w:rsidR="00AE7A63" w:rsidRPr="00F84C8B" w:rsidRDefault="00AE7A63" w:rsidP="00F84C8B">
            <w:pPr>
              <w:rPr>
                <w:sz w:val="18"/>
                <w:szCs w:val="18"/>
              </w:rPr>
            </w:pPr>
            <w:r w:rsidRPr="00F84C8B">
              <w:rPr>
                <w:sz w:val="18"/>
                <w:szCs w:val="18"/>
              </w:rPr>
              <w:t>Ireland</w:t>
            </w:r>
          </w:p>
        </w:tc>
        <w:tc>
          <w:tcPr>
            <w:tcW w:w="750" w:type="dxa"/>
            <w:noWrap/>
            <w:hideMark/>
          </w:tcPr>
          <w:p w:rsidR="00AE7A63" w:rsidRPr="00F84C8B" w:rsidRDefault="00AE7A63" w:rsidP="00F84C8B">
            <w:pPr>
              <w:rPr>
                <w:sz w:val="18"/>
                <w:szCs w:val="18"/>
              </w:rPr>
            </w:pPr>
            <w:r w:rsidRPr="00F84C8B">
              <w:rPr>
                <w:sz w:val="18"/>
                <w:szCs w:val="18"/>
              </w:rPr>
              <w:t>4704</w:t>
            </w:r>
          </w:p>
        </w:tc>
        <w:tc>
          <w:tcPr>
            <w:tcW w:w="849" w:type="dxa"/>
            <w:noWrap/>
            <w:hideMark/>
          </w:tcPr>
          <w:p w:rsidR="00AE7A63" w:rsidRPr="00F84C8B" w:rsidRDefault="00AE7A63" w:rsidP="00F84C8B">
            <w:pPr>
              <w:rPr>
                <w:sz w:val="18"/>
                <w:szCs w:val="18"/>
              </w:rPr>
            </w:pPr>
            <w:r w:rsidRPr="00F84C8B">
              <w:rPr>
                <w:sz w:val="18"/>
                <w:szCs w:val="18"/>
              </w:rPr>
              <w:t>5326</w:t>
            </w:r>
          </w:p>
        </w:tc>
        <w:tc>
          <w:tcPr>
            <w:tcW w:w="799" w:type="dxa"/>
            <w:noWrap/>
            <w:hideMark/>
          </w:tcPr>
          <w:p w:rsidR="00AE7A63" w:rsidRPr="00F84C8B" w:rsidRDefault="00AE7A63" w:rsidP="00F84C8B">
            <w:pPr>
              <w:rPr>
                <w:sz w:val="18"/>
                <w:szCs w:val="18"/>
              </w:rPr>
            </w:pPr>
            <w:r w:rsidRPr="00F84C8B">
              <w:rPr>
                <w:sz w:val="18"/>
                <w:szCs w:val="18"/>
              </w:rPr>
              <w:t>4962</w:t>
            </w:r>
          </w:p>
        </w:tc>
        <w:tc>
          <w:tcPr>
            <w:tcW w:w="623" w:type="dxa"/>
            <w:noWrap/>
            <w:hideMark/>
          </w:tcPr>
          <w:p w:rsidR="00AE7A63" w:rsidRPr="00F84C8B" w:rsidRDefault="00AE7A63" w:rsidP="00F84C8B">
            <w:pPr>
              <w:rPr>
                <w:sz w:val="18"/>
                <w:szCs w:val="18"/>
              </w:rPr>
            </w:pPr>
            <w:r w:rsidRPr="00F84C8B">
              <w:rPr>
                <w:sz w:val="18"/>
                <w:szCs w:val="18"/>
              </w:rPr>
              <w:t>4238</w:t>
            </w:r>
          </w:p>
        </w:tc>
        <w:tc>
          <w:tcPr>
            <w:tcW w:w="622" w:type="dxa"/>
            <w:noWrap/>
            <w:hideMark/>
          </w:tcPr>
          <w:p w:rsidR="00AE7A63" w:rsidRPr="00F84C8B" w:rsidRDefault="00AE7A63" w:rsidP="00F84C8B">
            <w:pPr>
              <w:rPr>
                <w:sz w:val="18"/>
                <w:szCs w:val="18"/>
              </w:rPr>
            </w:pPr>
            <w:r w:rsidRPr="00F84C8B">
              <w:rPr>
                <w:sz w:val="18"/>
                <w:szCs w:val="18"/>
              </w:rPr>
              <w:t>4310</w:t>
            </w:r>
          </w:p>
        </w:tc>
        <w:tc>
          <w:tcPr>
            <w:tcW w:w="622" w:type="dxa"/>
            <w:noWrap/>
            <w:hideMark/>
          </w:tcPr>
          <w:p w:rsidR="00AE7A63" w:rsidRPr="00F84C8B" w:rsidRDefault="00AE7A63" w:rsidP="00F84C8B">
            <w:pPr>
              <w:rPr>
                <w:sz w:val="18"/>
                <w:szCs w:val="18"/>
              </w:rPr>
            </w:pPr>
            <w:r w:rsidRPr="00F84C8B">
              <w:rPr>
                <w:sz w:val="18"/>
                <w:szCs w:val="18"/>
              </w:rPr>
              <w:t>4079</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1878</w:t>
            </w:r>
          </w:p>
        </w:tc>
        <w:tc>
          <w:tcPr>
            <w:tcW w:w="622" w:type="dxa"/>
            <w:noWrap/>
            <w:hideMark/>
          </w:tcPr>
          <w:p w:rsidR="00AE7A63" w:rsidRPr="00F84C8B" w:rsidRDefault="00AE7A63" w:rsidP="00F84C8B">
            <w:pPr>
              <w:rPr>
                <w:sz w:val="18"/>
                <w:szCs w:val="18"/>
              </w:rPr>
            </w:pPr>
            <w:r w:rsidRPr="00F84C8B">
              <w:rPr>
                <w:sz w:val="18"/>
                <w:szCs w:val="18"/>
              </w:rPr>
              <w:t>2249</w:t>
            </w:r>
          </w:p>
        </w:tc>
        <w:tc>
          <w:tcPr>
            <w:tcW w:w="622" w:type="dxa"/>
            <w:noWrap/>
            <w:hideMark/>
          </w:tcPr>
          <w:p w:rsidR="00AE7A63" w:rsidRPr="00F84C8B" w:rsidRDefault="00AE7A63" w:rsidP="00F84C8B">
            <w:pPr>
              <w:rPr>
                <w:sz w:val="18"/>
                <w:szCs w:val="18"/>
              </w:rPr>
            </w:pPr>
            <w:r w:rsidRPr="00F84C8B">
              <w:rPr>
                <w:sz w:val="18"/>
                <w:szCs w:val="18"/>
              </w:rPr>
              <w:t>2925</w:t>
            </w:r>
          </w:p>
        </w:tc>
        <w:tc>
          <w:tcPr>
            <w:tcW w:w="622" w:type="dxa"/>
            <w:noWrap/>
            <w:hideMark/>
          </w:tcPr>
          <w:p w:rsidR="00AE7A63" w:rsidRPr="00F84C8B" w:rsidRDefault="00AE7A63" w:rsidP="00F84C8B">
            <w:pPr>
              <w:rPr>
                <w:sz w:val="18"/>
                <w:szCs w:val="18"/>
              </w:rPr>
            </w:pPr>
            <w:r w:rsidRPr="00F84C8B">
              <w:rPr>
                <w:sz w:val="18"/>
                <w:szCs w:val="18"/>
              </w:rPr>
              <w:t>3533</w:t>
            </w:r>
          </w:p>
        </w:tc>
        <w:tc>
          <w:tcPr>
            <w:tcW w:w="622" w:type="dxa"/>
            <w:noWrap/>
            <w:hideMark/>
          </w:tcPr>
          <w:p w:rsidR="00AE7A63" w:rsidRPr="00F84C8B" w:rsidRDefault="00AE7A63" w:rsidP="00F84C8B">
            <w:pPr>
              <w:rPr>
                <w:sz w:val="18"/>
                <w:szCs w:val="18"/>
              </w:rPr>
            </w:pPr>
            <w:r w:rsidRPr="00F84C8B">
              <w:rPr>
                <w:sz w:val="18"/>
                <w:szCs w:val="18"/>
              </w:rPr>
              <w:t>3737</w:t>
            </w:r>
          </w:p>
        </w:tc>
        <w:tc>
          <w:tcPr>
            <w:tcW w:w="622" w:type="dxa"/>
            <w:noWrap/>
            <w:hideMark/>
          </w:tcPr>
          <w:p w:rsidR="00AE7A63" w:rsidRPr="00F84C8B" w:rsidRDefault="00AE7A63" w:rsidP="00F84C8B">
            <w:pPr>
              <w:rPr>
                <w:sz w:val="18"/>
                <w:szCs w:val="18"/>
              </w:rPr>
            </w:pPr>
            <w:r w:rsidRPr="00F84C8B">
              <w:rPr>
                <w:sz w:val="18"/>
                <w:szCs w:val="18"/>
              </w:rPr>
              <w:t>3982</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-0,0285</w:t>
            </w:r>
          </w:p>
        </w:tc>
        <w:tc>
          <w:tcPr>
            <w:tcW w:w="619" w:type="dxa"/>
            <w:noWrap/>
            <w:hideMark/>
          </w:tcPr>
          <w:p w:rsidR="00AE7A63" w:rsidRPr="00F84C8B" w:rsidRDefault="00AE7A63" w:rsidP="00F84C8B">
            <w:pPr>
              <w:rPr>
                <w:sz w:val="18"/>
                <w:szCs w:val="18"/>
              </w:rPr>
            </w:pPr>
            <w:r w:rsidRPr="00F84C8B">
              <w:rPr>
                <w:sz w:val="18"/>
                <w:szCs w:val="18"/>
              </w:rPr>
              <w:t>-2,8</w:t>
            </w:r>
          </w:p>
        </w:tc>
        <w:tc>
          <w:tcPr>
            <w:tcW w:w="976" w:type="dxa"/>
            <w:noWrap/>
            <w:hideMark/>
          </w:tcPr>
          <w:p w:rsidR="00AE7A63" w:rsidRPr="00F84C8B" w:rsidRDefault="00AE7A63" w:rsidP="00F84C8B">
            <w:pPr>
              <w:rPr>
                <w:sz w:val="18"/>
                <w:szCs w:val="18"/>
              </w:rPr>
            </w:pPr>
            <w:r w:rsidRPr="00F84C8B">
              <w:rPr>
                <w:sz w:val="18"/>
                <w:szCs w:val="18"/>
              </w:rPr>
              <w:t>0,150308</w:t>
            </w:r>
          </w:p>
        </w:tc>
        <w:tc>
          <w:tcPr>
            <w:tcW w:w="619" w:type="dxa"/>
            <w:noWrap/>
            <w:hideMark/>
          </w:tcPr>
          <w:p w:rsidR="00AE7A63" w:rsidRPr="00F84C8B" w:rsidRDefault="00AE7A63" w:rsidP="00F84C8B">
            <w:pPr>
              <w:rPr>
                <w:sz w:val="18"/>
                <w:szCs w:val="18"/>
              </w:rPr>
            </w:pPr>
            <w:r w:rsidRPr="00F84C8B">
              <w:rPr>
                <w:sz w:val="18"/>
                <w:szCs w:val="18"/>
              </w:rPr>
              <w:t>15,0</w:t>
            </w:r>
          </w:p>
        </w:tc>
        <w:tc>
          <w:tcPr>
            <w:tcW w:w="664" w:type="dxa"/>
            <w:noWrap/>
            <w:hideMark/>
          </w:tcPr>
          <w:p w:rsidR="00AE7A63" w:rsidRPr="00F84C8B" w:rsidRDefault="00AE7A63" w:rsidP="00F84C8B">
            <w:pPr>
              <w:rPr>
                <w:sz w:val="18"/>
                <w:szCs w:val="18"/>
              </w:rPr>
            </w:pPr>
            <w:r w:rsidRPr="00F84C8B">
              <w:rPr>
                <w:sz w:val="18"/>
                <w:szCs w:val="18"/>
              </w:rPr>
              <w:t>-119%</w:t>
            </w:r>
          </w:p>
        </w:tc>
      </w:tr>
      <w:tr w:rsidR="00AE7A63" w:rsidRPr="00F84C8B" w:rsidTr="00AE7A63">
        <w:trPr>
          <w:trHeight w:val="300"/>
        </w:trPr>
        <w:tc>
          <w:tcPr>
            <w:tcW w:w="1230" w:type="dxa"/>
            <w:noWrap/>
            <w:hideMark/>
          </w:tcPr>
          <w:p w:rsidR="00AE7A63" w:rsidRPr="00F84C8B" w:rsidRDefault="00AE7A63" w:rsidP="00F84C8B">
            <w:pPr>
              <w:rPr>
                <w:sz w:val="18"/>
                <w:szCs w:val="18"/>
              </w:rPr>
            </w:pPr>
            <w:r w:rsidRPr="00F84C8B">
              <w:rPr>
                <w:sz w:val="18"/>
                <w:szCs w:val="18"/>
              </w:rPr>
              <w:t>Italy</w:t>
            </w:r>
          </w:p>
        </w:tc>
        <w:tc>
          <w:tcPr>
            <w:tcW w:w="750" w:type="dxa"/>
            <w:noWrap/>
            <w:hideMark/>
          </w:tcPr>
          <w:p w:rsidR="00AE7A63" w:rsidRPr="00F84C8B" w:rsidRDefault="00AE7A63" w:rsidP="00F84C8B">
            <w:pPr>
              <w:rPr>
                <w:sz w:val="18"/>
                <w:szCs w:val="18"/>
              </w:rPr>
            </w:pPr>
            <w:r w:rsidRPr="00F84C8B">
              <w:rPr>
                <w:sz w:val="18"/>
                <w:szCs w:val="18"/>
              </w:rPr>
              <w:t>3106</w:t>
            </w:r>
          </w:p>
        </w:tc>
        <w:tc>
          <w:tcPr>
            <w:tcW w:w="849" w:type="dxa"/>
            <w:noWrap/>
            <w:hideMark/>
          </w:tcPr>
          <w:p w:rsidR="00AE7A63" w:rsidRPr="00F84C8B" w:rsidRDefault="00AE7A63" w:rsidP="00F84C8B">
            <w:pPr>
              <w:rPr>
                <w:sz w:val="18"/>
                <w:szCs w:val="18"/>
              </w:rPr>
            </w:pPr>
            <w:r w:rsidRPr="00F84C8B">
              <w:rPr>
                <w:sz w:val="18"/>
                <w:szCs w:val="18"/>
              </w:rPr>
              <w:t>3498</w:t>
            </w:r>
          </w:p>
        </w:tc>
        <w:tc>
          <w:tcPr>
            <w:tcW w:w="799" w:type="dxa"/>
            <w:noWrap/>
            <w:hideMark/>
          </w:tcPr>
          <w:p w:rsidR="00AE7A63" w:rsidRPr="00F84C8B" w:rsidRDefault="00AE7A63" w:rsidP="00F84C8B">
            <w:pPr>
              <w:rPr>
                <w:sz w:val="18"/>
                <w:szCs w:val="18"/>
              </w:rPr>
            </w:pPr>
            <w:r w:rsidRPr="00F84C8B">
              <w:rPr>
                <w:sz w:val="18"/>
                <w:szCs w:val="18"/>
              </w:rPr>
              <w:t>3365</w:t>
            </w:r>
          </w:p>
        </w:tc>
        <w:tc>
          <w:tcPr>
            <w:tcW w:w="623" w:type="dxa"/>
            <w:noWrap/>
            <w:hideMark/>
          </w:tcPr>
          <w:p w:rsidR="00AE7A63" w:rsidRPr="00F84C8B" w:rsidRDefault="00AE7A63" w:rsidP="00F84C8B">
            <w:pPr>
              <w:rPr>
                <w:sz w:val="18"/>
                <w:szCs w:val="18"/>
              </w:rPr>
            </w:pPr>
            <w:r w:rsidRPr="00F84C8B">
              <w:rPr>
                <w:sz w:val="18"/>
                <w:szCs w:val="18"/>
              </w:rPr>
              <w:t>3267</w:t>
            </w:r>
          </w:p>
        </w:tc>
        <w:tc>
          <w:tcPr>
            <w:tcW w:w="622" w:type="dxa"/>
            <w:noWrap/>
            <w:hideMark/>
          </w:tcPr>
          <w:p w:rsidR="00AE7A63" w:rsidRPr="00F84C8B" w:rsidRDefault="00AE7A63" w:rsidP="00F84C8B">
            <w:pPr>
              <w:rPr>
                <w:sz w:val="18"/>
                <w:szCs w:val="18"/>
              </w:rPr>
            </w:pPr>
            <w:r w:rsidRPr="00F84C8B">
              <w:rPr>
                <w:sz w:val="18"/>
                <w:szCs w:val="18"/>
              </w:rPr>
              <w:t>3422</w:t>
            </w:r>
          </w:p>
        </w:tc>
        <w:tc>
          <w:tcPr>
            <w:tcW w:w="622" w:type="dxa"/>
            <w:noWrap/>
            <w:hideMark/>
          </w:tcPr>
          <w:p w:rsidR="00AE7A63" w:rsidRPr="00F84C8B" w:rsidRDefault="00AE7A63" w:rsidP="00F84C8B">
            <w:pPr>
              <w:rPr>
                <w:sz w:val="18"/>
                <w:szCs w:val="18"/>
              </w:rPr>
            </w:pPr>
            <w:r w:rsidRPr="00F84C8B">
              <w:rPr>
                <w:sz w:val="18"/>
                <w:szCs w:val="18"/>
              </w:rPr>
              <w:t>3114</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1590</w:t>
            </w:r>
          </w:p>
        </w:tc>
        <w:tc>
          <w:tcPr>
            <w:tcW w:w="622" w:type="dxa"/>
            <w:noWrap/>
            <w:hideMark/>
          </w:tcPr>
          <w:p w:rsidR="00AE7A63" w:rsidRPr="00F84C8B" w:rsidRDefault="00AE7A63" w:rsidP="00F84C8B">
            <w:pPr>
              <w:rPr>
                <w:sz w:val="18"/>
                <w:szCs w:val="18"/>
              </w:rPr>
            </w:pPr>
            <w:r w:rsidRPr="00F84C8B">
              <w:rPr>
                <w:sz w:val="18"/>
                <w:szCs w:val="18"/>
              </w:rPr>
              <w:t>1761</w:t>
            </w:r>
          </w:p>
        </w:tc>
        <w:tc>
          <w:tcPr>
            <w:tcW w:w="622" w:type="dxa"/>
            <w:noWrap/>
            <w:hideMark/>
          </w:tcPr>
          <w:p w:rsidR="00AE7A63" w:rsidRPr="00F84C8B" w:rsidRDefault="00AE7A63" w:rsidP="00F84C8B">
            <w:pPr>
              <w:rPr>
                <w:sz w:val="18"/>
                <w:szCs w:val="18"/>
              </w:rPr>
            </w:pPr>
            <w:r w:rsidRPr="00F84C8B">
              <w:rPr>
                <w:sz w:val="18"/>
                <w:szCs w:val="18"/>
              </w:rPr>
              <w:t>2165</w:t>
            </w:r>
          </w:p>
        </w:tc>
        <w:tc>
          <w:tcPr>
            <w:tcW w:w="622" w:type="dxa"/>
            <w:noWrap/>
            <w:hideMark/>
          </w:tcPr>
          <w:p w:rsidR="00AE7A63" w:rsidRPr="00F84C8B" w:rsidRDefault="00AE7A63" w:rsidP="00F84C8B">
            <w:pPr>
              <w:rPr>
                <w:sz w:val="18"/>
                <w:szCs w:val="18"/>
              </w:rPr>
            </w:pPr>
            <w:r w:rsidRPr="00F84C8B">
              <w:rPr>
                <w:sz w:val="18"/>
                <w:szCs w:val="18"/>
              </w:rPr>
              <w:t>2566</w:t>
            </w:r>
          </w:p>
        </w:tc>
        <w:tc>
          <w:tcPr>
            <w:tcW w:w="622" w:type="dxa"/>
            <w:noWrap/>
            <w:hideMark/>
          </w:tcPr>
          <w:p w:rsidR="00AE7A63" w:rsidRPr="00F84C8B" w:rsidRDefault="00AE7A63" w:rsidP="00F84C8B">
            <w:pPr>
              <w:rPr>
                <w:sz w:val="18"/>
                <w:szCs w:val="18"/>
              </w:rPr>
            </w:pPr>
            <w:r w:rsidRPr="00F84C8B">
              <w:rPr>
                <w:sz w:val="18"/>
                <w:szCs w:val="18"/>
              </w:rPr>
              <w:t>2699</w:t>
            </w:r>
          </w:p>
        </w:tc>
        <w:tc>
          <w:tcPr>
            <w:tcW w:w="622" w:type="dxa"/>
            <w:noWrap/>
            <w:hideMark/>
          </w:tcPr>
          <w:p w:rsidR="00AE7A63" w:rsidRPr="00F84C8B" w:rsidRDefault="00AE7A63" w:rsidP="00F84C8B">
            <w:pPr>
              <w:rPr>
                <w:sz w:val="18"/>
                <w:szCs w:val="18"/>
              </w:rPr>
            </w:pPr>
            <w:r w:rsidRPr="00F84C8B">
              <w:rPr>
                <w:sz w:val="18"/>
                <w:szCs w:val="18"/>
              </w:rPr>
              <w:t>2852</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0,00053</w:t>
            </w:r>
          </w:p>
        </w:tc>
        <w:tc>
          <w:tcPr>
            <w:tcW w:w="619" w:type="dxa"/>
            <w:noWrap/>
            <w:hideMark/>
          </w:tcPr>
          <w:p w:rsidR="00AE7A63" w:rsidRPr="00F84C8B" w:rsidRDefault="00AE7A63" w:rsidP="00F84C8B">
            <w:pPr>
              <w:rPr>
                <w:sz w:val="18"/>
                <w:szCs w:val="18"/>
              </w:rPr>
            </w:pPr>
            <w:r w:rsidRPr="00F84C8B">
              <w:rPr>
                <w:sz w:val="18"/>
                <w:szCs w:val="18"/>
              </w:rPr>
              <w:t>0,1</w:t>
            </w:r>
          </w:p>
        </w:tc>
        <w:tc>
          <w:tcPr>
            <w:tcW w:w="976" w:type="dxa"/>
            <w:noWrap/>
            <w:hideMark/>
          </w:tcPr>
          <w:p w:rsidR="00AE7A63" w:rsidRPr="00F84C8B" w:rsidRDefault="00AE7A63" w:rsidP="00F84C8B">
            <w:pPr>
              <w:rPr>
                <w:sz w:val="18"/>
                <w:szCs w:val="18"/>
              </w:rPr>
            </w:pPr>
            <w:r w:rsidRPr="00F84C8B">
              <w:rPr>
                <w:sz w:val="18"/>
                <w:szCs w:val="18"/>
              </w:rPr>
              <w:t>0,116775</w:t>
            </w:r>
          </w:p>
        </w:tc>
        <w:tc>
          <w:tcPr>
            <w:tcW w:w="619" w:type="dxa"/>
            <w:noWrap/>
            <w:hideMark/>
          </w:tcPr>
          <w:p w:rsidR="00AE7A63" w:rsidRPr="00F84C8B" w:rsidRDefault="00AE7A63" w:rsidP="00F84C8B">
            <w:pPr>
              <w:rPr>
                <w:sz w:val="18"/>
                <w:szCs w:val="18"/>
              </w:rPr>
            </w:pPr>
            <w:r w:rsidRPr="00F84C8B">
              <w:rPr>
                <w:sz w:val="18"/>
                <w:szCs w:val="18"/>
              </w:rPr>
              <w:t>11,7</w:t>
            </w:r>
          </w:p>
        </w:tc>
        <w:tc>
          <w:tcPr>
            <w:tcW w:w="664" w:type="dxa"/>
            <w:noWrap/>
            <w:hideMark/>
          </w:tcPr>
          <w:p w:rsidR="00AE7A63" w:rsidRPr="00F84C8B" w:rsidRDefault="00AE7A63" w:rsidP="00F84C8B">
            <w:pPr>
              <w:rPr>
                <w:sz w:val="18"/>
                <w:szCs w:val="18"/>
              </w:rPr>
            </w:pPr>
            <w:r w:rsidRPr="00F84C8B">
              <w:rPr>
                <w:sz w:val="18"/>
                <w:szCs w:val="18"/>
              </w:rPr>
              <w:t>-100%</w:t>
            </w:r>
          </w:p>
        </w:tc>
      </w:tr>
      <w:tr w:rsidR="00AE7A63" w:rsidRPr="00F84C8B" w:rsidTr="00AE7A63">
        <w:trPr>
          <w:trHeight w:val="300"/>
        </w:trPr>
        <w:tc>
          <w:tcPr>
            <w:tcW w:w="1230" w:type="dxa"/>
            <w:noWrap/>
            <w:hideMark/>
          </w:tcPr>
          <w:p w:rsidR="00AE7A63" w:rsidRPr="00F84C8B" w:rsidRDefault="00AE7A63" w:rsidP="00F84C8B">
            <w:pPr>
              <w:rPr>
                <w:sz w:val="18"/>
                <w:szCs w:val="18"/>
              </w:rPr>
            </w:pPr>
            <w:r w:rsidRPr="00F84C8B">
              <w:rPr>
                <w:sz w:val="18"/>
                <w:szCs w:val="18"/>
              </w:rPr>
              <w:t>Croatia</w:t>
            </w:r>
          </w:p>
        </w:tc>
        <w:tc>
          <w:tcPr>
            <w:tcW w:w="750" w:type="dxa"/>
            <w:noWrap/>
            <w:hideMark/>
          </w:tcPr>
          <w:p w:rsidR="00AE7A63" w:rsidRPr="00F84C8B" w:rsidRDefault="00AE7A63" w:rsidP="00F84C8B">
            <w:pPr>
              <w:rPr>
                <w:sz w:val="18"/>
                <w:szCs w:val="18"/>
              </w:rPr>
            </w:pPr>
            <w:r w:rsidRPr="00F84C8B">
              <w:rPr>
                <w:sz w:val="18"/>
                <w:szCs w:val="18"/>
              </w:rPr>
              <w:t>1037</w:t>
            </w:r>
          </w:p>
        </w:tc>
        <w:tc>
          <w:tcPr>
            <w:tcW w:w="849" w:type="dxa"/>
            <w:noWrap/>
            <w:hideMark/>
          </w:tcPr>
          <w:p w:rsidR="00AE7A63" w:rsidRPr="00F84C8B" w:rsidRDefault="00AE7A63" w:rsidP="00F84C8B">
            <w:pPr>
              <w:rPr>
                <w:sz w:val="18"/>
                <w:szCs w:val="18"/>
              </w:rPr>
            </w:pPr>
            <w:r w:rsidRPr="00F84C8B">
              <w:rPr>
                <w:sz w:val="18"/>
                <w:szCs w:val="18"/>
              </w:rPr>
              <w:t>1259</w:t>
            </w:r>
          </w:p>
        </w:tc>
        <w:tc>
          <w:tcPr>
            <w:tcW w:w="799" w:type="dxa"/>
            <w:noWrap/>
            <w:hideMark/>
          </w:tcPr>
          <w:p w:rsidR="00AE7A63" w:rsidRPr="00F84C8B" w:rsidRDefault="00AE7A63" w:rsidP="00F84C8B">
            <w:pPr>
              <w:rPr>
                <w:sz w:val="18"/>
                <w:szCs w:val="18"/>
              </w:rPr>
            </w:pPr>
            <w:r w:rsidRPr="00F84C8B">
              <w:rPr>
                <w:sz w:val="18"/>
                <w:szCs w:val="18"/>
              </w:rPr>
              <w:t>1189</w:t>
            </w:r>
          </w:p>
        </w:tc>
        <w:tc>
          <w:tcPr>
            <w:tcW w:w="623" w:type="dxa"/>
            <w:noWrap/>
            <w:hideMark/>
          </w:tcPr>
          <w:p w:rsidR="00AE7A63" w:rsidRPr="00F84C8B" w:rsidRDefault="00AE7A63" w:rsidP="00F84C8B">
            <w:pPr>
              <w:rPr>
                <w:sz w:val="18"/>
                <w:szCs w:val="18"/>
              </w:rPr>
            </w:pPr>
            <w:r w:rsidRPr="00F84C8B">
              <w:rPr>
                <w:sz w:val="18"/>
                <w:szCs w:val="18"/>
              </w:rPr>
              <w:t>1144</w:t>
            </w:r>
          </w:p>
        </w:tc>
        <w:tc>
          <w:tcPr>
            <w:tcW w:w="622" w:type="dxa"/>
            <w:noWrap/>
            <w:hideMark/>
          </w:tcPr>
          <w:p w:rsidR="00AE7A63" w:rsidRPr="00F84C8B" w:rsidRDefault="00AE7A63" w:rsidP="00F84C8B">
            <w:pPr>
              <w:rPr>
                <w:sz w:val="18"/>
                <w:szCs w:val="18"/>
              </w:rPr>
            </w:pPr>
            <w:r w:rsidRPr="00F84C8B">
              <w:rPr>
                <w:sz w:val="18"/>
                <w:szCs w:val="18"/>
              </w:rPr>
              <w:t>1045</w:t>
            </w:r>
          </w:p>
        </w:tc>
        <w:tc>
          <w:tcPr>
            <w:tcW w:w="622" w:type="dxa"/>
            <w:noWrap/>
            <w:hideMark/>
          </w:tcPr>
          <w:p w:rsidR="00AE7A63" w:rsidRPr="00F84C8B" w:rsidRDefault="00AE7A63" w:rsidP="00F84C8B">
            <w:pPr>
              <w:rPr>
                <w:sz w:val="18"/>
                <w:szCs w:val="18"/>
              </w:rPr>
            </w:pPr>
            <w:r w:rsidRPr="00F84C8B">
              <w:rPr>
                <w:sz w:val="18"/>
                <w:szCs w:val="18"/>
              </w:rPr>
              <w:t>950</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388</w:t>
            </w:r>
          </w:p>
        </w:tc>
        <w:tc>
          <w:tcPr>
            <w:tcW w:w="622" w:type="dxa"/>
            <w:noWrap/>
            <w:hideMark/>
          </w:tcPr>
          <w:p w:rsidR="00AE7A63" w:rsidRPr="00F84C8B" w:rsidRDefault="00AE7A63" w:rsidP="00F84C8B">
            <w:pPr>
              <w:rPr>
                <w:sz w:val="18"/>
                <w:szCs w:val="18"/>
              </w:rPr>
            </w:pPr>
            <w:r w:rsidRPr="00F84C8B">
              <w:rPr>
                <w:sz w:val="18"/>
                <w:szCs w:val="18"/>
              </w:rPr>
              <w:t>386</w:t>
            </w:r>
          </w:p>
        </w:tc>
        <w:tc>
          <w:tcPr>
            <w:tcW w:w="622" w:type="dxa"/>
            <w:noWrap/>
            <w:hideMark/>
          </w:tcPr>
          <w:p w:rsidR="00AE7A63" w:rsidRPr="00F84C8B" w:rsidRDefault="00AE7A63" w:rsidP="00F84C8B">
            <w:pPr>
              <w:rPr>
                <w:sz w:val="18"/>
                <w:szCs w:val="18"/>
              </w:rPr>
            </w:pPr>
            <w:r w:rsidRPr="00F84C8B">
              <w:rPr>
                <w:sz w:val="18"/>
                <w:szCs w:val="18"/>
              </w:rPr>
              <w:t>511</w:t>
            </w:r>
          </w:p>
        </w:tc>
        <w:tc>
          <w:tcPr>
            <w:tcW w:w="622" w:type="dxa"/>
            <w:noWrap/>
            <w:hideMark/>
          </w:tcPr>
          <w:p w:rsidR="00AE7A63" w:rsidRPr="00F84C8B" w:rsidRDefault="00AE7A63" w:rsidP="00F84C8B">
            <w:pPr>
              <w:rPr>
                <w:sz w:val="18"/>
                <w:szCs w:val="18"/>
              </w:rPr>
            </w:pPr>
            <w:r w:rsidRPr="00F84C8B">
              <w:rPr>
                <w:sz w:val="18"/>
                <w:szCs w:val="18"/>
              </w:rPr>
              <w:t>633</w:t>
            </w:r>
          </w:p>
        </w:tc>
        <w:tc>
          <w:tcPr>
            <w:tcW w:w="622" w:type="dxa"/>
            <w:noWrap/>
            <w:hideMark/>
          </w:tcPr>
          <w:p w:rsidR="00AE7A63" w:rsidRPr="00F84C8B" w:rsidRDefault="00AE7A63" w:rsidP="00F84C8B">
            <w:pPr>
              <w:rPr>
                <w:sz w:val="18"/>
                <w:szCs w:val="18"/>
              </w:rPr>
            </w:pPr>
            <w:r w:rsidRPr="00F84C8B">
              <w:rPr>
                <w:sz w:val="18"/>
                <w:szCs w:val="18"/>
              </w:rPr>
              <w:t>726</w:t>
            </w:r>
          </w:p>
        </w:tc>
        <w:tc>
          <w:tcPr>
            <w:tcW w:w="622" w:type="dxa"/>
            <w:noWrap/>
            <w:hideMark/>
          </w:tcPr>
          <w:p w:rsidR="00AE7A63" w:rsidRPr="00F84C8B" w:rsidRDefault="00AE7A63" w:rsidP="00F84C8B">
            <w:pPr>
              <w:rPr>
                <w:sz w:val="18"/>
                <w:szCs w:val="18"/>
              </w:rPr>
            </w:pPr>
            <w:r w:rsidRPr="00F84C8B">
              <w:rPr>
                <w:sz w:val="18"/>
                <w:szCs w:val="18"/>
              </w:rPr>
              <w:t>813</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-0,01741</w:t>
            </w:r>
          </w:p>
        </w:tc>
        <w:tc>
          <w:tcPr>
            <w:tcW w:w="619" w:type="dxa"/>
            <w:noWrap/>
            <w:hideMark/>
          </w:tcPr>
          <w:p w:rsidR="00AE7A63" w:rsidRPr="00F84C8B" w:rsidRDefault="00AE7A63" w:rsidP="00F84C8B">
            <w:pPr>
              <w:rPr>
                <w:sz w:val="18"/>
                <w:szCs w:val="18"/>
              </w:rPr>
            </w:pPr>
            <w:r w:rsidRPr="00F84C8B">
              <w:rPr>
                <w:sz w:val="18"/>
                <w:szCs w:val="18"/>
              </w:rPr>
              <w:t>-1,7</w:t>
            </w:r>
          </w:p>
        </w:tc>
        <w:tc>
          <w:tcPr>
            <w:tcW w:w="976" w:type="dxa"/>
            <w:noWrap/>
            <w:hideMark/>
          </w:tcPr>
          <w:p w:rsidR="00AE7A63" w:rsidRPr="00F84C8B" w:rsidRDefault="00AE7A63" w:rsidP="00F84C8B">
            <w:pPr>
              <w:rPr>
                <w:sz w:val="18"/>
                <w:szCs w:val="18"/>
              </w:rPr>
            </w:pPr>
            <w:r w:rsidRPr="00F84C8B">
              <w:rPr>
                <w:sz w:val="18"/>
                <w:szCs w:val="18"/>
              </w:rPr>
              <w:t>0,14783</w:t>
            </w:r>
          </w:p>
        </w:tc>
        <w:tc>
          <w:tcPr>
            <w:tcW w:w="619" w:type="dxa"/>
            <w:noWrap/>
            <w:hideMark/>
          </w:tcPr>
          <w:p w:rsidR="00AE7A63" w:rsidRPr="00F84C8B" w:rsidRDefault="00AE7A63" w:rsidP="00F84C8B">
            <w:pPr>
              <w:rPr>
                <w:sz w:val="18"/>
                <w:szCs w:val="18"/>
              </w:rPr>
            </w:pPr>
            <w:r w:rsidRPr="00F84C8B">
              <w:rPr>
                <w:sz w:val="18"/>
                <w:szCs w:val="18"/>
              </w:rPr>
              <w:t>14,8</w:t>
            </w:r>
          </w:p>
        </w:tc>
        <w:tc>
          <w:tcPr>
            <w:tcW w:w="664" w:type="dxa"/>
            <w:noWrap/>
            <w:hideMark/>
          </w:tcPr>
          <w:p w:rsidR="00AE7A63" w:rsidRPr="00F84C8B" w:rsidRDefault="00AE7A63" w:rsidP="00F84C8B">
            <w:pPr>
              <w:rPr>
                <w:sz w:val="18"/>
                <w:szCs w:val="18"/>
              </w:rPr>
            </w:pPr>
            <w:r w:rsidRPr="00F84C8B">
              <w:rPr>
                <w:sz w:val="18"/>
                <w:szCs w:val="18"/>
              </w:rPr>
              <w:t>-112%</w:t>
            </w:r>
          </w:p>
        </w:tc>
      </w:tr>
      <w:tr w:rsidR="00AE7A63" w:rsidRPr="00F84C8B" w:rsidTr="00AE7A63">
        <w:trPr>
          <w:trHeight w:val="300"/>
        </w:trPr>
        <w:tc>
          <w:tcPr>
            <w:tcW w:w="1230" w:type="dxa"/>
            <w:noWrap/>
            <w:hideMark/>
          </w:tcPr>
          <w:p w:rsidR="00AE7A63" w:rsidRPr="00F84C8B" w:rsidRDefault="00AE7A63" w:rsidP="00F84C8B">
            <w:pPr>
              <w:rPr>
                <w:sz w:val="18"/>
                <w:szCs w:val="18"/>
              </w:rPr>
            </w:pPr>
            <w:r w:rsidRPr="00F84C8B">
              <w:rPr>
                <w:sz w:val="18"/>
                <w:szCs w:val="18"/>
              </w:rPr>
              <w:t>Latvia</w:t>
            </w:r>
          </w:p>
        </w:tc>
        <w:tc>
          <w:tcPr>
            <w:tcW w:w="750" w:type="dxa"/>
            <w:noWrap/>
            <w:hideMark/>
          </w:tcPr>
          <w:p w:rsidR="00AE7A63" w:rsidRPr="00F84C8B" w:rsidRDefault="00AE7A63" w:rsidP="00F84C8B">
            <w:pPr>
              <w:rPr>
                <w:sz w:val="18"/>
                <w:szCs w:val="18"/>
              </w:rPr>
            </w:pPr>
            <w:r w:rsidRPr="00F84C8B">
              <w:rPr>
                <w:sz w:val="18"/>
                <w:szCs w:val="18"/>
              </w:rPr>
              <w:t>910</w:t>
            </w:r>
          </w:p>
        </w:tc>
        <w:tc>
          <w:tcPr>
            <w:tcW w:w="849" w:type="dxa"/>
            <w:noWrap/>
            <w:hideMark/>
          </w:tcPr>
          <w:p w:rsidR="00AE7A63" w:rsidRPr="00F84C8B" w:rsidRDefault="00AE7A63" w:rsidP="00F84C8B">
            <w:pPr>
              <w:rPr>
                <w:sz w:val="18"/>
                <w:szCs w:val="18"/>
              </w:rPr>
            </w:pPr>
            <w:r w:rsidRPr="00F84C8B">
              <w:rPr>
                <w:sz w:val="18"/>
                <w:szCs w:val="18"/>
              </w:rPr>
              <w:t>1012</w:t>
            </w:r>
          </w:p>
        </w:tc>
        <w:tc>
          <w:tcPr>
            <w:tcW w:w="799" w:type="dxa"/>
            <w:noWrap/>
            <w:hideMark/>
          </w:tcPr>
          <w:p w:rsidR="00AE7A63" w:rsidRPr="00F84C8B" w:rsidRDefault="00AE7A63" w:rsidP="00F84C8B">
            <w:pPr>
              <w:rPr>
                <w:sz w:val="18"/>
                <w:szCs w:val="18"/>
              </w:rPr>
            </w:pPr>
            <w:r w:rsidRPr="00F84C8B">
              <w:rPr>
                <w:sz w:val="18"/>
                <w:szCs w:val="18"/>
              </w:rPr>
              <w:t>818</w:t>
            </w:r>
          </w:p>
        </w:tc>
        <w:tc>
          <w:tcPr>
            <w:tcW w:w="623" w:type="dxa"/>
            <w:noWrap/>
            <w:hideMark/>
          </w:tcPr>
          <w:p w:rsidR="00AE7A63" w:rsidRPr="00F84C8B" w:rsidRDefault="00AE7A63" w:rsidP="00F84C8B">
            <w:pPr>
              <w:rPr>
                <w:sz w:val="18"/>
                <w:szCs w:val="18"/>
              </w:rPr>
            </w:pPr>
            <w:r w:rsidRPr="00F84C8B">
              <w:rPr>
                <w:sz w:val="18"/>
                <w:szCs w:val="18"/>
              </w:rPr>
              <w:t>745</w:t>
            </w:r>
          </w:p>
        </w:tc>
        <w:tc>
          <w:tcPr>
            <w:tcW w:w="622" w:type="dxa"/>
            <w:noWrap/>
            <w:hideMark/>
          </w:tcPr>
          <w:p w:rsidR="00AE7A63" w:rsidRPr="00F84C8B" w:rsidRDefault="00AE7A63" w:rsidP="00F84C8B">
            <w:pPr>
              <w:rPr>
                <w:sz w:val="18"/>
                <w:szCs w:val="18"/>
              </w:rPr>
            </w:pPr>
            <w:r w:rsidRPr="00F84C8B">
              <w:rPr>
                <w:sz w:val="18"/>
                <w:szCs w:val="18"/>
              </w:rPr>
              <w:t>838</w:t>
            </w:r>
          </w:p>
        </w:tc>
        <w:tc>
          <w:tcPr>
            <w:tcW w:w="622" w:type="dxa"/>
            <w:noWrap/>
            <w:hideMark/>
          </w:tcPr>
          <w:p w:rsidR="00AE7A63" w:rsidRPr="00F84C8B" w:rsidRDefault="00AE7A63" w:rsidP="00F84C8B">
            <w:pPr>
              <w:rPr>
                <w:sz w:val="18"/>
                <w:szCs w:val="18"/>
              </w:rPr>
            </w:pPr>
            <w:r w:rsidRPr="00F84C8B">
              <w:rPr>
                <w:sz w:val="18"/>
                <w:szCs w:val="18"/>
              </w:rPr>
              <w:t>820</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215</w:t>
            </w:r>
          </w:p>
        </w:tc>
        <w:tc>
          <w:tcPr>
            <w:tcW w:w="622" w:type="dxa"/>
            <w:noWrap/>
            <w:hideMark/>
          </w:tcPr>
          <w:p w:rsidR="00AE7A63" w:rsidRPr="00F84C8B" w:rsidRDefault="00AE7A63" w:rsidP="00F84C8B">
            <w:pPr>
              <w:rPr>
                <w:sz w:val="18"/>
                <w:szCs w:val="18"/>
              </w:rPr>
            </w:pPr>
            <w:r w:rsidRPr="00F84C8B">
              <w:rPr>
                <w:sz w:val="18"/>
                <w:szCs w:val="18"/>
              </w:rPr>
              <w:t>250</w:t>
            </w:r>
          </w:p>
        </w:tc>
        <w:tc>
          <w:tcPr>
            <w:tcW w:w="622" w:type="dxa"/>
            <w:noWrap/>
            <w:hideMark/>
          </w:tcPr>
          <w:p w:rsidR="00AE7A63" w:rsidRPr="00F84C8B" w:rsidRDefault="00AE7A63" w:rsidP="00F84C8B">
            <w:pPr>
              <w:rPr>
                <w:sz w:val="18"/>
                <w:szCs w:val="18"/>
              </w:rPr>
            </w:pPr>
            <w:r w:rsidRPr="00F84C8B">
              <w:rPr>
                <w:sz w:val="18"/>
                <w:szCs w:val="18"/>
              </w:rPr>
              <w:t>298</w:t>
            </w:r>
          </w:p>
        </w:tc>
        <w:tc>
          <w:tcPr>
            <w:tcW w:w="622" w:type="dxa"/>
            <w:noWrap/>
            <w:hideMark/>
          </w:tcPr>
          <w:p w:rsidR="00AE7A63" w:rsidRPr="00F84C8B" w:rsidRDefault="00AE7A63" w:rsidP="00F84C8B">
            <w:pPr>
              <w:rPr>
                <w:sz w:val="18"/>
                <w:szCs w:val="18"/>
              </w:rPr>
            </w:pPr>
            <w:r w:rsidRPr="00F84C8B">
              <w:rPr>
                <w:sz w:val="18"/>
                <w:szCs w:val="18"/>
              </w:rPr>
              <w:t>393</w:t>
            </w:r>
          </w:p>
        </w:tc>
        <w:tc>
          <w:tcPr>
            <w:tcW w:w="622" w:type="dxa"/>
            <w:noWrap/>
            <w:hideMark/>
          </w:tcPr>
          <w:p w:rsidR="00AE7A63" w:rsidRPr="00F84C8B" w:rsidRDefault="00AE7A63" w:rsidP="00F84C8B">
            <w:pPr>
              <w:rPr>
                <w:sz w:val="18"/>
                <w:szCs w:val="18"/>
              </w:rPr>
            </w:pPr>
            <w:r w:rsidRPr="00F84C8B">
              <w:rPr>
                <w:sz w:val="18"/>
                <w:szCs w:val="18"/>
              </w:rPr>
              <w:t>452</w:t>
            </w:r>
          </w:p>
        </w:tc>
        <w:tc>
          <w:tcPr>
            <w:tcW w:w="622" w:type="dxa"/>
            <w:noWrap/>
            <w:hideMark/>
          </w:tcPr>
          <w:p w:rsidR="00AE7A63" w:rsidRPr="00F84C8B" w:rsidRDefault="00AE7A63" w:rsidP="00F84C8B">
            <w:pPr>
              <w:rPr>
                <w:sz w:val="18"/>
                <w:szCs w:val="18"/>
              </w:rPr>
            </w:pPr>
            <w:r w:rsidRPr="00F84C8B">
              <w:rPr>
                <w:sz w:val="18"/>
                <w:szCs w:val="18"/>
              </w:rPr>
              <w:t>606</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-0,02092</w:t>
            </w:r>
          </w:p>
        </w:tc>
        <w:tc>
          <w:tcPr>
            <w:tcW w:w="619" w:type="dxa"/>
            <w:noWrap/>
            <w:hideMark/>
          </w:tcPr>
          <w:p w:rsidR="00AE7A63" w:rsidRPr="00F84C8B" w:rsidRDefault="00AE7A63" w:rsidP="00F84C8B">
            <w:pPr>
              <w:rPr>
                <w:sz w:val="18"/>
                <w:szCs w:val="18"/>
              </w:rPr>
            </w:pPr>
            <w:r w:rsidRPr="00F84C8B">
              <w:rPr>
                <w:sz w:val="18"/>
                <w:szCs w:val="18"/>
              </w:rPr>
              <w:t>-2,1</w:t>
            </w:r>
          </w:p>
        </w:tc>
        <w:tc>
          <w:tcPr>
            <w:tcW w:w="976" w:type="dxa"/>
            <w:noWrap/>
            <w:hideMark/>
          </w:tcPr>
          <w:p w:rsidR="00AE7A63" w:rsidRPr="00F84C8B" w:rsidRDefault="00AE7A63" w:rsidP="00F84C8B">
            <w:pPr>
              <w:rPr>
                <w:sz w:val="18"/>
                <w:szCs w:val="18"/>
              </w:rPr>
            </w:pPr>
            <w:r w:rsidRPr="00F84C8B">
              <w:rPr>
                <w:sz w:val="18"/>
                <w:szCs w:val="18"/>
              </w:rPr>
              <w:t>0,206883</w:t>
            </w:r>
          </w:p>
        </w:tc>
        <w:tc>
          <w:tcPr>
            <w:tcW w:w="619" w:type="dxa"/>
            <w:noWrap/>
            <w:hideMark/>
          </w:tcPr>
          <w:p w:rsidR="00AE7A63" w:rsidRPr="00F84C8B" w:rsidRDefault="00AE7A63" w:rsidP="00F84C8B">
            <w:pPr>
              <w:rPr>
                <w:sz w:val="18"/>
                <w:szCs w:val="18"/>
              </w:rPr>
            </w:pPr>
            <w:r w:rsidRPr="00F84C8B">
              <w:rPr>
                <w:sz w:val="18"/>
                <w:szCs w:val="18"/>
              </w:rPr>
              <w:t>20,7</w:t>
            </w:r>
          </w:p>
        </w:tc>
        <w:tc>
          <w:tcPr>
            <w:tcW w:w="664" w:type="dxa"/>
            <w:noWrap/>
            <w:hideMark/>
          </w:tcPr>
          <w:p w:rsidR="00AE7A63" w:rsidRPr="00F84C8B" w:rsidRDefault="00AE7A63" w:rsidP="00F84C8B">
            <w:pPr>
              <w:rPr>
                <w:sz w:val="18"/>
                <w:szCs w:val="18"/>
              </w:rPr>
            </w:pPr>
            <w:r w:rsidRPr="00F84C8B">
              <w:rPr>
                <w:sz w:val="18"/>
                <w:szCs w:val="18"/>
              </w:rPr>
              <w:t>-110%</w:t>
            </w:r>
          </w:p>
        </w:tc>
      </w:tr>
      <w:tr w:rsidR="00AE7A63" w:rsidRPr="00F84C8B" w:rsidTr="00AE7A63">
        <w:trPr>
          <w:trHeight w:val="300"/>
        </w:trPr>
        <w:tc>
          <w:tcPr>
            <w:tcW w:w="1230" w:type="dxa"/>
            <w:noWrap/>
            <w:hideMark/>
          </w:tcPr>
          <w:p w:rsidR="00AE7A63" w:rsidRPr="00F84C8B" w:rsidRDefault="00AE7A63" w:rsidP="00F84C8B">
            <w:pPr>
              <w:rPr>
                <w:sz w:val="18"/>
                <w:szCs w:val="18"/>
              </w:rPr>
            </w:pPr>
            <w:r w:rsidRPr="00F84C8B">
              <w:rPr>
                <w:sz w:val="18"/>
                <w:szCs w:val="18"/>
              </w:rPr>
              <w:t xml:space="preserve">Lithuania </w:t>
            </w:r>
          </w:p>
        </w:tc>
        <w:tc>
          <w:tcPr>
            <w:tcW w:w="750" w:type="dxa"/>
            <w:noWrap/>
            <w:hideMark/>
          </w:tcPr>
          <w:p w:rsidR="00AE7A63" w:rsidRPr="00F84C8B" w:rsidRDefault="00AE7A63" w:rsidP="00F84C8B">
            <w:pPr>
              <w:rPr>
                <w:sz w:val="18"/>
                <w:szCs w:val="18"/>
              </w:rPr>
            </w:pPr>
            <w:r w:rsidRPr="00F84C8B">
              <w:rPr>
                <w:sz w:val="18"/>
                <w:szCs w:val="18"/>
              </w:rPr>
              <w:t>754</w:t>
            </w:r>
          </w:p>
        </w:tc>
        <w:tc>
          <w:tcPr>
            <w:tcW w:w="849" w:type="dxa"/>
            <w:noWrap/>
            <w:hideMark/>
          </w:tcPr>
          <w:p w:rsidR="00AE7A63" w:rsidRPr="00F84C8B" w:rsidRDefault="00AE7A63" w:rsidP="00F84C8B">
            <w:pPr>
              <w:rPr>
                <w:sz w:val="18"/>
                <w:szCs w:val="18"/>
              </w:rPr>
            </w:pPr>
            <w:r w:rsidRPr="00F84C8B">
              <w:rPr>
                <w:sz w:val="18"/>
                <w:szCs w:val="18"/>
              </w:rPr>
              <w:t>981</w:t>
            </w:r>
          </w:p>
        </w:tc>
        <w:tc>
          <w:tcPr>
            <w:tcW w:w="799" w:type="dxa"/>
            <w:noWrap/>
            <w:hideMark/>
          </w:tcPr>
          <w:p w:rsidR="00AE7A63" w:rsidRPr="00F84C8B" w:rsidRDefault="00AE7A63" w:rsidP="00F84C8B">
            <w:pPr>
              <w:rPr>
                <w:sz w:val="18"/>
                <w:szCs w:val="18"/>
              </w:rPr>
            </w:pPr>
            <w:r w:rsidRPr="00F84C8B">
              <w:rPr>
                <w:sz w:val="18"/>
                <w:szCs w:val="18"/>
              </w:rPr>
              <w:t>880</w:t>
            </w:r>
          </w:p>
        </w:tc>
        <w:tc>
          <w:tcPr>
            <w:tcW w:w="623" w:type="dxa"/>
            <w:noWrap/>
            <w:hideMark/>
          </w:tcPr>
          <w:p w:rsidR="00AE7A63" w:rsidRPr="00F84C8B" w:rsidRDefault="00AE7A63" w:rsidP="00F84C8B">
            <w:pPr>
              <w:rPr>
                <w:sz w:val="18"/>
                <w:szCs w:val="18"/>
              </w:rPr>
            </w:pPr>
            <w:r w:rsidRPr="00F84C8B">
              <w:rPr>
                <w:sz w:val="18"/>
                <w:szCs w:val="18"/>
              </w:rPr>
              <w:t>829</w:t>
            </w:r>
          </w:p>
        </w:tc>
        <w:tc>
          <w:tcPr>
            <w:tcW w:w="622" w:type="dxa"/>
            <w:noWrap/>
            <w:hideMark/>
          </w:tcPr>
          <w:p w:rsidR="00AE7A63" w:rsidRPr="00F84C8B" w:rsidRDefault="00AE7A63" w:rsidP="00F84C8B">
            <w:pPr>
              <w:rPr>
                <w:sz w:val="18"/>
                <w:szCs w:val="18"/>
              </w:rPr>
            </w:pPr>
            <w:r w:rsidRPr="00F84C8B">
              <w:rPr>
                <w:sz w:val="18"/>
                <w:szCs w:val="18"/>
              </w:rPr>
              <w:t>968</w:t>
            </w:r>
          </w:p>
        </w:tc>
        <w:tc>
          <w:tcPr>
            <w:tcW w:w="622" w:type="dxa"/>
            <w:noWrap/>
            <w:hideMark/>
          </w:tcPr>
          <w:p w:rsidR="00AE7A63" w:rsidRPr="00F84C8B" w:rsidRDefault="00AE7A63" w:rsidP="00F84C8B">
            <w:pPr>
              <w:rPr>
                <w:sz w:val="18"/>
                <w:szCs w:val="18"/>
              </w:rPr>
            </w:pPr>
            <w:r w:rsidRPr="00F84C8B">
              <w:rPr>
                <w:sz w:val="18"/>
                <w:szCs w:val="18"/>
              </w:rPr>
              <w:t>939</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219</w:t>
            </w:r>
          </w:p>
        </w:tc>
        <w:tc>
          <w:tcPr>
            <w:tcW w:w="622" w:type="dxa"/>
            <w:noWrap/>
            <w:hideMark/>
          </w:tcPr>
          <w:p w:rsidR="00AE7A63" w:rsidRPr="00F84C8B" w:rsidRDefault="00AE7A63" w:rsidP="00F84C8B">
            <w:pPr>
              <w:rPr>
                <w:sz w:val="18"/>
                <w:szCs w:val="18"/>
              </w:rPr>
            </w:pPr>
            <w:r w:rsidRPr="00F84C8B">
              <w:rPr>
                <w:sz w:val="18"/>
                <w:szCs w:val="18"/>
              </w:rPr>
              <w:t>265</w:t>
            </w:r>
          </w:p>
        </w:tc>
        <w:tc>
          <w:tcPr>
            <w:tcW w:w="622" w:type="dxa"/>
            <w:noWrap/>
            <w:hideMark/>
          </w:tcPr>
          <w:p w:rsidR="00AE7A63" w:rsidRPr="00F84C8B" w:rsidRDefault="00AE7A63" w:rsidP="00F84C8B">
            <w:pPr>
              <w:rPr>
                <w:sz w:val="18"/>
                <w:szCs w:val="18"/>
              </w:rPr>
            </w:pPr>
            <w:r w:rsidRPr="00F84C8B">
              <w:rPr>
                <w:sz w:val="18"/>
                <w:szCs w:val="18"/>
              </w:rPr>
              <w:t>354</w:t>
            </w:r>
          </w:p>
        </w:tc>
        <w:tc>
          <w:tcPr>
            <w:tcW w:w="622" w:type="dxa"/>
            <w:noWrap/>
            <w:hideMark/>
          </w:tcPr>
          <w:p w:rsidR="00AE7A63" w:rsidRPr="00F84C8B" w:rsidRDefault="00AE7A63" w:rsidP="00F84C8B">
            <w:pPr>
              <w:rPr>
                <w:sz w:val="18"/>
                <w:szCs w:val="18"/>
              </w:rPr>
            </w:pPr>
            <w:r w:rsidRPr="00F84C8B">
              <w:rPr>
                <w:sz w:val="18"/>
                <w:szCs w:val="18"/>
              </w:rPr>
              <w:t>379</w:t>
            </w:r>
          </w:p>
        </w:tc>
        <w:tc>
          <w:tcPr>
            <w:tcW w:w="622" w:type="dxa"/>
            <w:noWrap/>
            <w:hideMark/>
          </w:tcPr>
          <w:p w:rsidR="00AE7A63" w:rsidRPr="00F84C8B" w:rsidRDefault="00AE7A63" w:rsidP="00F84C8B">
            <w:pPr>
              <w:rPr>
                <w:sz w:val="18"/>
                <w:szCs w:val="18"/>
              </w:rPr>
            </w:pPr>
            <w:r w:rsidRPr="00F84C8B">
              <w:rPr>
                <w:sz w:val="18"/>
                <w:szCs w:val="18"/>
              </w:rPr>
              <w:t>454</w:t>
            </w:r>
          </w:p>
        </w:tc>
        <w:tc>
          <w:tcPr>
            <w:tcW w:w="622" w:type="dxa"/>
            <w:noWrap/>
            <w:hideMark/>
          </w:tcPr>
          <w:p w:rsidR="00AE7A63" w:rsidRPr="00F84C8B" w:rsidRDefault="00AE7A63" w:rsidP="00F84C8B">
            <w:pPr>
              <w:rPr>
                <w:sz w:val="18"/>
                <w:szCs w:val="18"/>
              </w:rPr>
            </w:pPr>
            <w:r w:rsidRPr="00F84C8B">
              <w:rPr>
                <w:sz w:val="18"/>
                <w:szCs w:val="18"/>
              </w:rPr>
              <w:t>570</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0,043784</w:t>
            </w:r>
          </w:p>
        </w:tc>
        <w:tc>
          <w:tcPr>
            <w:tcW w:w="619" w:type="dxa"/>
            <w:noWrap/>
            <w:hideMark/>
          </w:tcPr>
          <w:p w:rsidR="00AE7A63" w:rsidRPr="00F84C8B" w:rsidRDefault="00AE7A63" w:rsidP="00F84C8B">
            <w:pPr>
              <w:rPr>
                <w:sz w:val="18"/>
                <w:szCs w:val="18"/>
              </w:rPr>
            </w:pPr>
            <w:r w:rsidRPr="00F84C8B">
              <w:rPr>
                <w:sz w:val="18"/>
                <w:szCs w:val="18"/>
              </w:rPr>
              <w:t>4,4</w:t>
            </w:r>
          </w:p>
        </w:tc>
        <w:tc>
          <w:tcPr>
            <w:tcW w:w="976" w:type="dxa"/>
            <w:noWrap/>
            <w:hideMark/>
          </w:tcPr>
          <w:p w:rsidR="00AE7A63" w:rsidRPr="00F84C8B" w:rsidRDefault="00AE7A63" w:rsidP="00F84C8B">
            <w:pPr>
              <w:rPr>
                <w:sz w:val="18"/>
                <w:szCs w:val="18"/>
              </w:rPr>
            </w:pPr>
            <w:r w:rsidRPr="00F84C8B">
              <w:rPr>
                <w:sz w:val="18"/>
                <w:szCs w:val="18"/>
              </w:rPr>
              <w:t>0,19093</w:t>
            </w:r>
          </w:p>
        </w:tc>
        <w:tc>
          <w:tcPr>
            <w:tcW w:w="619" w:type="dxa"/>
            <w:noWrap/>
            <w:hideMark/>
          </w:tcPr>
          <w:p w:rsidR="00AE7A63" w:rsidRPr="00F84C8B" w:rsidRDefault="00AE7A63" w:rsidP="00F84C8B">
            <w:pPr>
              <w:rPr>
                <w:sz w:val="18"/>
                <w:szCs w:val="18"/>
              </w:rPr>
            </w:pPr>
            <w:r w:rsidRPr="00F84C8B">
              <w:rPr>
                <w:sz w:val="18"/>
                <w:szCs w:val="18"/>
              </w:rPr>
              <w:t>19,1</w:t>
            </w:r>
          </w:p>
        </w:tc>
        <w:tc>
          <w:tcPr>
            <w:tcW w:w="664" w:type="dxa"/>
            <w:noWrap/>
            <w:hideMark/>
          </w:tcPr>
          <w:p w:rsidR="00AE7A63" w:rsidRPr="00F84C8B" w:rsidRDefault="00AE7A63" w:rsidP="00F84C8B">
            <w:pPr>
              <w:rPr>
                <w:sz w:val="18"/>
                <w:szCs w:val="18"/>
              </w:rPr>
            </w:pPr>
            <w:r w:rsidRPr="00F84C8B">
              <w:rPr>
                <w:sz w:val="18"/>
                <w:szCs w:val="18"/>
              </w:rPr>
              <w:t>-77%</w:t>
            </w:r>
          </w:p>
        </w:tc>
      </w:tr>
      <w:tr w:rsidR="00AE7A63" w:rsidRPr="00F84C8B" w:rsidTr="00AE7A63">
        <w:trPr>
          <w:trHeight w:val="300"/>
        </w:trPr>
        <w:tc>
          <w:tcPr>
            <w:tcW w:w="1230" w:type="dxa"/>
            <w:noWrap/>
            <w:hideMark/>
          </w:tcPr>
          <w:p w:rsidR="00AE7A63" w:rsidRPr="00F84C8B" w:rsidRDefault="00AE7A63" w:rsidP="00F84C8B">
            <w:pPr>
              <w:rPr>
                <w:sz w:val="18"/>
                <w:szCs w:val="18"/>
              </w:rPr>
            </w:pPr>
            <w:r w:rsidRPr="00F84C8B">
              <w:rPr>
                <w:sz w:val="18"/>
                <w:szCs w:val="18"/>
              </w:rPr>
              <w:t>Luxem</w:t>
            </w:r>
            <w:r w:rsidR="00E075AC" w:rsidRPr="00F84C8B">
              <w:rPr>
                <w:sz w:val="18"/>
                <w:szCs w:val="18"/>
              </w:rPr>
              <w:t>​</w:t>
            </w:r>
            <w:r w:rsidRPr="00F84C8B">
              <w:rPr>
                <w:sz w:val="18"/>
                <w:szCs w:val="18"/>
              </w:rPr>
              <w:t>bourg</w:t>
            </w:r>
          </w:p>
        </w:tc>
        <w:tc>
          <w:tcPr>
            <w:tcW w:w="750" w:type="dxa"/>
            <w:noWrap/>
            <w:hideMark/>
          </w:tcPr>
          <w:p w:rsidR="00AE7A63" w:rsidRPr="00F84C8B" w:rsidRDefault="00AE7A63" w:rsidP="00F84C8B">
            <w:pPr>
              <w:rPr>
                <w:sz w:val="18"/>
                <w:szCs w:val="18"/>
              </w:rPr>
            </w:pPr>
            <w:r w:rsidRPr="00F84C8B">
              <w:rPr>
                <w:sz w:val="18"/>
                <w:szCs w:val="18"/>
              </w:rPr>
              <w:t>7241</w:t>
            </w:r>
          </w:p>
        </w:tc>
        <w:tc>
          <w:tcPr>
            <w:tcW w:w="849" w:type="dxa"/>
            <w:noWrap/>
            <w:hideMark/>
          </w:tcPr>
          <w:p w:rsidR="00AE7A63" w:rsidRPr="00F84C8B" w:rsidRDefault="00AE7A63" w:rsidP="00F84C8B">
            <w:pPr>
              <w:rPr>
                <w:sz w:val="18"/>
                <w:szCs w:val="18"/>
              </w:rPr>
            </w:pPr>
            <w:r w:rsidRPr="00F84C8B">
              <w:rPr>
                <w:sz w:val="18"/>
                <w:szCs w:val="18"/>
              </w:rPr>
              <w:t>8317</w:t>
            </w:r>
          </w:p>
        </w:tc>
        <w:tc>
          <w:tcPr>
            <w:tcW w:w="799" w:type="dxa"/>
            <w:noWrap/>
            <w:hideMark/>
          </w:tcPr>
          <w:p w:rsidR="00AE7A63" w:rsidRPr="00F84C8B" w:rsidRDefault="00AE7A63" w:rsidP="00F84C8B">
            <w:pPr>
              <w:rPr>
                <w:sz w:val="18"/>
                <w:szCs w:val="18"/>
              </w:rPr>
            </w:pPr>
            <w:r w:rsidRPr="00F84C8B">
              <w:rPr>
                <w:sz w:val="18"/>
                <w:szCs w:val="18"/>
              </w:rPr>
              <w:t>8135</w:t>
            </w:r>
          </w:p>
        </w:tc>
        <w:tc>
          <w:tcPr>
            <w:tcW w:w="623" w:type="dxa"/>
            <w:noWrap/>
            <w:hideMark/>
          </w:tcPr>
          <w:p w:rsidR="00AE7A63" w:rsidRPr="00F84C8B" w:rsidRDefault="00AE7A63" w:rsidP="00F84C8B">
            <w:pPr>
              <w:rPr>
                <w:sz w:val="18"/>
                <w:szCs w:val="18"/>
              </w:rPr>
            </w:pPr>
            <w:r w:rsidRPr="00F84C8B">
              <w:rPr>
                <w:sz w:val="18"/>
                <w:szCs w:val="18"/>
              </w:rPr>
              <w:t>7964</w:t>
            </w:r>
          </w:p>
        </w:tc>
        <w:tc>
          <w:tcPr>
            <w:tcW w:w="622" w:type="dxa"/>
            <w:noWrap/>
            <w:hideMark/>
          </w:tcPr>
          <w:p w:rsidR="00AE7A63" w:rsidRPr="00F84C8B" w:rsidRDefault="00AE7A63" w:rsidP="00F84C8B">
            <w:pPr>
              <w:rPr>
                <w:sz w:val="18"/>
                <w:szCs w:val="18"/>
              </w:rPr>
            </w:pPr>
            <w:r w:rsidRPr="00F84C8B">
              <w:rPr>
                <w:sz w:val="18"/>
                <w:szCs w:val="18"/>
              </w:rPr>
              <w:t>8391</w:t>
            </w:r>
          </w:p>
        </w:tc>
        <w:tc>
          <w:tcPr>
            <w:tcW w:w="622" w:type="dxa"/>
            <w:noWrap/>
            <w:hideMark/>
          </w:tcPr>
          <w:p w:rsidR="00AE7A63" w:rsidRPr="00F84C8B" w:rsidRDefault="00AE7A63" w:rsidP="00F84C8B">
            <w:pPr>
              <w:rPr>
                <w:sz w:val="18"/>
                <w:szCs w:val="18"/>
              </w:rPr>
            </w:pPr>
            <w:r w:rsidRPr="00F84C8B">
              <w:rPr>
                <w:sz w:val="18"/>
                <w:szCs w:val="18"/>
              </w:rPr>
              <w:t>7551</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3405</w:t>
            </w:r>
          </w:p>
        </w:tc>
        <w:tc>
          <w:tcPr>
            <w:tcW w:w="622" w:type="dxa"/>
            <w:noWrap/>
            <w:hideMark/>
          </w:tcPr>
          <w:p w:rsidR="00AE7A63" w:rsidRPr="00F84C8B" w:rsidRDefault="00AE7A63" w:rsidP="00F84C8B">
            <w:pPr>
              <w:rPr>
                <w:sz w:val="18"/>
                <w:szCs w:val="18"/>
              </w:rPr>
            </w:pPr>
            <w:r w:rsidRPr="00F84C8B">
              <w:rPr>
                <w:sz w:val="18"/>
                <w:szCs w:val="18"/>
              </w:rPr>
              <w:t>4202</w:t>
            </w:r>
          </w:p>
        </w:tc>
        <w:tc>
          <w:tcPr>
            <w:tcW w:w="622" w:type="dxa"/>
            <w:noWrap/>
            <w:hideMark/>
          </w:tcPr>
          <w:p w:rsidR="00AE7A63" w:rsidRPr="00F84C8B" w:rsidRDefault="00AE7A63" w:rsidP="00F84C8B">
            <w:pPr>
              <w:rPr>
                <w:sz w:val="18"/>
                <w:szCs w:val="18"/>
              </w:rPr>
            </w:pPr>
            <w:r w:rsidRPr="00F84C8B">
              <w:rPr>
                <w:sz w:val="18"/>
                <w:szCs w:val="18"/>
              </w:rPr>
              <w:t>4988</w:t>
            </w:r>
          </w:p>
        </w:tc>
        <w:tc>
          <w:tcPr>
            <w:tcW w:w="622" w:type="dxa"/>
            <w:noWrap/>
            <w:hideMark/>
          </w:tcPr>
          <w:p w:rsidR="00AE7A63" w:rsidRPr="00F84C8B" w:rsidRDefault="00AE7A63" w:rsidP="00F84C8B">
            <w:pPr>
              <w:rPr>
                <w:sz w:val="18"/>
                <w:szCs w:val="18"/>
              </w:rPr>
            </w:pPr>
            <w:r w:rsidRPr="00F84C8B">
              <w:rPr>
                <w:sz w:val="18"/>
                <w:szCs w:val="18"/>
              </w:rPr>
              <w:t>6158</w:t>
            </w:r>
          </w:p>
        </w:tc>
        <w:tc>
          <w:tcPr>
            <w:tcW w:w="622" w:type="dxa"/>
            <w:noWrap/>
            <w:hideMark/>
          </w:tcPr>
          <w:p w:rsidR="00AE7A63" w:rsidRPr="00F84C8B" w:rsidRDefault="00AE7A63" w:rsidP="00F84C8B">
            <w:pPr>
              <w:rPr>
                <w:sz w:val="18"/>
                <w:szCs w:val="18"/>
              </w:rPr>
            </w:pPr>
            <w:r w:rsidRPr="00F84C8B">
              <w:rPr>
                <w:sz w:val="18"/>
                <w:szCs w:val="18"/>
              </w:rPr>
              <w:t>6488</w:t>
            </w:r>
          </w:p>
        </w:tc>
        <w:tc>
          <w:tcPr>
            <w:tcW w:w="622" w:type="dxa"/>
            <w:noWrap/>
            <w:hideMark/>
          </w:tcPr>
          <w:p w:rsidR="00AE7A63" w:rsidRPr="00F84C8B" w:rsidRDefault="00AE7A63" w:rsidP="00F84C8B">
            <w:pPr>
              <w:rPr>
                <w:sz w:val="18"/>
                <w:szCs w:val="18"/>
              </w:rPr>
            </w:pPr>
            <w:r w:rsidRPr="00F84C8B">
              <w:rPr>
                <w:sz w:val="18"/>
                <w:szCs w:val="18"/>
              </w:rPr>
              <w:t>7030</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0,008369</w:t>
            </w:r>
          </w:p>
        </w:tc>
        <w:tc>
          <w:tcPr>
            <w:tcW w:w="619" w:type="dxa"/>
            <w:noWrap/>
            <w:hideMark/>
          </w:tcPr>
          <w:p w:rsidR="00AE7A63" w:rsidRPr="00F84C8B" w:rsidRDefault="00AE7A63" w:rsidP="00F84C8B">
            <w:pPr>
              <w:rPr>
                <w:sz w:val="18"/>
                <w:szCs w:val="18"/>
              </w:rPr>
            </w:pPr>
            <w:r w:rsidRPr="00F84C8B">
              <w:rPr>
                <w:sz w:val="18"/>
                <w:szCs w:val="18"/>
              </w:rPr>
              <w:t>0,8</w:t>
            </w:r>
          </w:p>
        </w:tc>
        <w:tc>
          <w:tcPr>
            <w:tcW w:w="976" w:type="dxa"/>
            <w:noWrap/>
            <w:hideMark/>
          </w:tcPr>
          <w:p w:rsidR="00AE7A63" w:rsidRPr="00F84C8B" w:rsidRDefault="00AE7A63" w:rsidP="00F84C8B">
            <w:pPr>
              <w:rPr>
                <w:sz w:val="18"/>
                <w:szCs w:val="18"/>
              </w:rPr>
            </w:pPr>
            <w:r w:rsidRPr="00F84C8B">
              <w:rPr>
                <w:sz w:val="18"/>
                <w:szCs w:val="18"/>
              </w:rPr>
              <w:t>0,144966</w:t>
            </w:r>
          </w:p>
        </w:tc>
        <w:tc>
          <w:tcPr>
            <w:tcW w:w="619" w:type="dxa"/>
            <w:noWrap/>
            <w:hideMark/>
          </w:tcPr>
          <w:p w:rsidR="00AE7A63" w:rsidRPr="00F84C8B" w:rsidRDefault="00AE7A63" w:rsidP="00F84C8B">
            <w:pPr>
              <w:rPr>
                <w:sz w:val="18"/>
                <w:szCs w:val="18"/>
              </w:rPr>
            </w:pPr>
            <w:r w:rsidRPr="00F84C8B">
              <w:rPr>
                <w:sz w:val="18"/>
                <w:szCs w:val="18"/>
              </w:rPr>
              <w:t>14,5</w:t>
            </w:r>
          </w:p>
        </w:tc>
        <w:tc>
          <w:tcPr>
            <w:tcW w:w="664" w:type="dxa"/>
            <w:noWrap/>
            <w:hideMark/>
          </w:tcPr>
          <w:p w:rsidR="00AE7A63" w:rsidRPr="00F84C8B" w:rsidRDefault="00AE7A63" w:rsidP="00F84C8B">
            <w:pPr>
              <w:rPr>
                <w:sz w:val="18"/>
                <w:szCs w:val="18"/>
              </w:rPr>
            </w:pPr>
            <w:r w:rsidRPr="00F84C8B">
              <w:rPr>
                <w:sz w:val="18"/>
                <w:szCs w:val="18"/>
              </w:rPr>
              <w:t>-94%</w:t>
            </w:r>
          </w:p>
        </w:tc>
      </w:tr>
      <w:tr w:rsidR="00AE7A63" w:rsidRPr="00F84C8B" w:rsidTr="00AE7A63">
        <w:trPr>
          <w:trHeight w:val="300"/>
        </w:trPr>
        <w:tc>
          <w:tcPr>
            <w:tcW w:w="1230" w:type="dxa"/>
            <w:noWrap/>
            <w:hideMark/>
          </w:tcPr>
          <w:p w:rsidR="00AE7A63" w:rsidRPr="00F84C8B" w:rsidRDefault="00AE7A63" w:rsidP="00F84C8B">
            <w:pPr>
              <w:rPr>
                <w:sz w:val="18"/>
                <w:szCs w:val="18"/>
              </w:rPr>
            </w:pPr>
            <w:r w:rsidRPr="00F84C8B">
              <w:rPr>
                <w:sz w:val="18"/>
                <w:szCs w:val="18"/>
              </w:rPr>
              <w:t>Malta</w:t>
            </w:r>
          </w:p>
        </w:tc>
        <w:tc>
          <w:tcPr>
            <w:tcW w:w="750" w:type="dxa"/>
            <w:noWrap/>
            <w:hideMark/>
          </w:tcPr>
          <w:p w:rsidR="00AE7A63" w:rsidRPr="00F84C8B" w:rsidRDefault="00AE7A63" w:rsidP="00F84C8B">
            <w:pPr>
              <w:rPr>
                <w:sz w:val="18"/>
                <w:szCs w:val="18"/>
              </w:rPr>
            </w:pPr>
            <w:r w:rsidRPr="00F84C8B">
              <w:rPr>
                <w:sz w:val="18"/>
                <w:szCs w:val="18"/>
              </w:rPr>
              <w:t>1598</w:t>
            </w:r>
          </w:p>
        </w:tc>
        <w:tc>
          <w:tcPr>
            <w:tcW w:w="849" w:type="dxa"/>
            <w:noWrap/>
            <w:hideMark/>
          </w:tcPr>
          <w:p w:rsidR="00AE7A63" w:rsidRPr="00F84C8B" w:rsidRDefault="00AE7A63" w:rsidP="00F84C8B">
            <w:pPr>
              <w:rPr>
                <w:sz w:val="18"/>
                <w:szCs w:val="18"/>
              </w:rPr>
            </w:pPr>
            <w:r w:rsidRPr="00F84C8B">
              <w:rPr>
                <w:sz w:val="18"/>
                <w:szCs w:val="18"/>
              </w:rPr>
              <w:t>1756</w:t>
            </w:r>
          </w:p>
        </w:tc>
        <w:tc>
          <w:tcPr>
            <w:tcW w:w="799" w:type="dxa"/>
            <w:noWrap/>
            <w:hideMark/>
          </w:tcPr>
          <w:p w:rsidR="00AE7A63" w:rsidRPr="00F84C8B" w:rsidRDefault="00AE7A63" w:rsidP="00F84C8B">
            <w:pPr>
              <w:rPr>
                <w:sz w:val="18"/>
                <w:szCs w:val="18"/>
              </w:rPr>
            </w:pPr>
            <w:r w:rsidRPr="00F84C8B">
              <w:rPr>
                <w:sz w:val="18"/>
                <w:szCs w:val="18"/>
              </w:rPr>
              <w:t>1682</w:t>
            </w:r>
          </w:p>
        </w:tc>
        <w:tc>
          <w:tcPr>
            <w:tcW w:w="623" w:type="dxa"/>
            <w:noWrap/>
            <w:hideMark/>
          </w:tcPr>
          <w:p w:rsidR="00AE7A63" w:rsidRPr="00F84C8B" w:rsidRDefault="00AE7A63" w:rsidP="00F84C8B">
            <w:pPr>
              <w:rPr>
                <w:sz w:val="18"/>
                <w:szCs w:val="18"/>
              </w:rPr>
            </w:pPr>
            <w:r w:rsidRPr="00F84C8B">
              <w:rPr>
                <w:sz w:val="18"/>
                <w:szCs w:val="18"/>
              </w:rPr>
              <w:t>1718</w:t>
            </w:r>
          </w:p>
        </w:tc>
        <w:tc>
          <w:tcPr>
            <w:tcW w:w="622" w:type="dxa"/>
            <w:noWrap/>
            <w:hideMark/>
          </w:tcPr>
          <w:p w:rsidR="00AE7A63" w:rsidRPr="00F84C8B" w:rsidRDefault="00AE7A63" w:rsidP="00F84C8B">
            <w:pPr>
              <w:rPr>
                <w:sz w:val="18"/>
                <w:szCs w:val="18"/>
              </w:rPr>
            </w:pPr>
            <w:r w:rsidRPr="00F84C8B">
              <w:rPr>
                <w:sz w:val="18"/>
                <w:szCs w:val="18"/>
              </w:rPr>
              <w:t>2144</w:t>
            </w:r>
          </w:p>
        </w:tc>
        <w:tc>
          <w:tcPr>
            <w:tcW w:w="622" w:type="dxa"/>
            <w:noWrap/>
            <w:hideMark/>
          </w:tcPr>
          <w:p w:rsidR="00AE7A63" w:rsidRPr="00F84C8B" w:rsidRDefault="00AE7A63" w:rsidP="00F84C8B">
            <w:pPr>
              <w:rPr>
                <w:sz w:val="18"/>
                <w:szCs w:val="18"/>
              </w:rPr>
            </w:pPr>
            <w:r w:rsidRPr="00F84C8B">
              <w:rPr>
                <w:sz w:val="18"/>
                <w:szCs w:val="18"/>
              </w:rPr>
              <w:t>1857</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683</w:t>
            </w:r>
          </w:p>
        </w:tc>
        <w:tc>
          <w:tcPr>
            <w:tcW w:w="622" w:type="dxa"/>
            <w:noWrap/>
            <w:hideMark/>
          </w:tcPr>
          <w:p w:rsidR="00AE7A63" w:rsidRPr="00F84C8B" w:rsidRDefault="00AE7A63" w:rsidP="00F84C8B">
            <w:pPr>
              <w:rPr>
                <w:sz w:val="18"/>
                <w:szCs w:val="18"/>
              </w:rPr>
            </w:pPr>
            <w:r w:rsidRPr="00F84C8B">
              <w:rPr>
                <w:sz w:val="18"/>
                <w:szCs w:val="18"/>
              </w:rPr>
              <w:t>833</w:t>
            </w:r>
          </w:p>
        </w:tc>
        <w:tc>
          <w:tcPr>
            <w:tcW w:w="622" w:type="dxa"/>
            <w:noWrap/>
            <w:hideMark/>
          </w:tcPr>
          <w:p w:rsidR="00AE7A63" w:rsidRPr="00F84C8B" w:rsidRDefault="00AE7A63" w:rsidP="00F84C8B">
            <w:pPr>
              <w:rPr>
                <w:sz w:val="18"/>
                <w:szCs w:val="18"/>
              </w:rPr>
            </w:pPr>
            <w:r w:rsidRPr="00F84C8B">
              <w:rPr>
                <w:sz w:val="18"/>
                <w:szCs w:val="18"/>
              </w:rPr>
              <w:t>1076</w:t>
            </w:r>
          </w:p>
        </w:tc>
        <w:tc>
          <w:tcPr>
            <w:tcW w:w="622" w:type="dxa"/>
            <w:noWrap/>
            <w:hideMark/>
          </w:tcPr>
          <w:p w:rsidR="00AE7A63" w:rsidRPr="00F84C8B" w:rsidRDefault="00AE7A63" w:rsidP="00F84C8B">
            <w:pPr>
              <w:rPr>
                <w:sz w:val="18"/>
                <w:szCs w:val="18"/>
              </w:rPr>
            </w:pPr>
            <w:r w:rsidRPr="00F84C8B">
              <w:rPr>
                <w:sz w:val="18"/>
                <w:szCs w:val="18"/>
              </w:rPr>
              <w:t>1228</w:t>
            </w:r>
          </w:p>
        </w:tc>
        <w:tc>
          <w:tcPr>
            <w:tcW w:w="622" w:type="dxa"/>
            <w:noWrap/>
            <w:hideMark/>
          </w:tcPr>
          <w:p w:rsidR="00AE7A63" w:rsidRPr="00F84C8B" w:rsidRDefault="00AE7A63" w:rsidP="00F84C8B">
            <w:pPr>
              <w:rPr>
                <w:sz w:val="18"/>
                <w:szCs w:val="18"/>
              </w:rPr>
            </w:pPr>
            <w:r w:rsidRPr="00F84C8B">
              <w:rPr>
                <w:sz w:val="18"/>
                <w:szCs w:val="18"/>
              </w:rPr>
              <w:t>1384</w:t>
            </w:r>
          </w:p>
        </w:tc>
        <w:tc>
          <w:tcPr>
            <w:tcW w:w="622" w:type="dxa"/>
            <w:noWrap/>
            <w:hideMark/>
          </w:tcPr>
          <w:p w:rsidR="00AE7A63" w:rsidRPr="00F84C8B" w:rsidRDefault="00AE7A63" w:rsidP="00F84C8B">
            <w:pPr>
              <w:rPr>
                <w:sz w:val="18"/>
                <w:szCs w:val="18"/>
              </w:rPr>
            </w:pPr>
            <w:r w:rsidRPr="00F84C8B">
              <w:rPr>
                <w:sz w:val="18"/>
                <w:szCs w:val="18"/>
              </w:rPr>
              <w:t>1477</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0,030062</w:t>
            </w:r>
          </w:p>
        </w:tc>
        <w:tc>
          <w:tcPr>
            <w:tcW w:w="619" w:type="dxa"/>
            <w:noWrap/>
            <w:hideMark/>
          </w:tcPr>
          <w:p w:rsidR="00AE7A63" w:rsidRPr="00F84C8B" w:rsidRDefault="00AE7A63" w:rsidP="00F84C8B">
            <w:pPr>
              <w:rPr>
                <w:sz w:val="18"/>
                <w:szCs w:val="18"/>
              </w:rPr>
            </w:pPr>
            <w:r w:rsidRPr="00F84C8B">
              <w:rPr>
                <w:sz w:val="18"/>
                <w:szCs w:val="18"/>
              </w:rPr>
              <w:t>3,0</w:t>
            </w:r>
          </w:p>
        </w:tc>
        <w:tc>
          <w:tcPr>
            <w:tcW w:w="976" w:type="dxa"/>
            <w:noWrap/>
            <w:hideMark/>
          </w:tcPr>
          <w:p w:rsidR="00AE7A63" w:rsidRPr="00F84C8B" w:rsidRDefault="00AE7A63" w:rsidP="00F84C8B">
            <w:pPr>
              <w:rPr>
                <w:sz w:val="18"/>
                <w:szCs w:val="18"/>
              </w:rPr>
            </w:pPr>
            <w:r w:rsidRPr="00F84C8B">
              <w:rPr>
                <w:sz w:val="18"/>
                <w:szCs w:val="18"/>
              </w:rPr>
              <w:t>0,15421</w:t>
            </w:r>
          </w:p>
        </w:tc>
        <w:tc>
          <w:tcPr>
            <w:tcW w:w="619" w:type="dxa"/>
            <w:noWrap/>
            <w:hideMark/>
          </w:tcPr>
          <w:p w:rsidR="00AE7A63" w:rsidRPr="00F84C8B" w:rsidRDefault="00AE7A63" w:rsidP="00F84C8B">
            <w:pPr>
              <w:rPr>
                <w:sz w:val="18"/>
                <w:szCs w:val="18"/>
              </w:rPr>
            </w:pPr>
            <w:r w:rsidRPr="00F84C8B">
              <w:rPr>
                <w:sz w:val="18"/>
                <w:szCs w:val="18"/>
              </w:rPr>
              <w:t>15,4</w:t>
            </w:r>
          </w:p>
        </w:tc>
        <w:tc>
          <w:tcPr>
            <w:tcW w:w="664" w:type="dxa"/>
            <w:noWrap/>
            <w:hideMark/>
          </w:tcPr>
          <w:p w:rsidR="00AE7A63" w:rsidRPr="00F84C8B" w:rsidRDefault="00AE7A63" w:rsidP="00F84C8B">
            <w:pPr>
              <w:rPr>
                <w:sz w:val="18"/>
                <w:szCs w:val="18"/>
              </w:rPr>
            </w:pPr>
            <w:r w:rsidRPr="00F84C8B">
              <w:rPr>
                <w:sz w:val="18"/>
                <w:szCs w:val="18"/>
              </w:rPr>
              <w:t>-81%</w:t>
            </w:r>
          </w:p>
        </w:tc>
      </w:tr>
      <w:tr w:rsidR="00AE7A63" w:rsidRPr="00F84C8B" w:rsidTr="00AE7A63">
        <w:trPr>
          <w:trHeight w:val="300"/>
        </w:trPr>
        <w:tc>
          <w:tcPr>
            <w:tcW w:w="1230" w:type="dxa"/>
            <w:noWrap/>
            <w:hideMark/>
          </w:tcPr>
          <w:p w:rsidR="00AE7A63" w:rsidRPr="00F84C8B" w:rsidRDefault="00AE7A63" w:rsidP="00F84C8B">
            <w:pPr>
              <w:rPr>
                <w:sz w:val="18"/>
                <w:szCs w:val="18"/>
              </w:rPr>
            </w:pPr>
            <w:r w:rsidRPr="00F84C8B">
              <w:rPr>
                <w:sz w:val="18"/>
                <w:szCs w:val="18"/>
              </w:rPr>
              <w:t>Netherlands</w:t>
            </w:r>
          </w:p>
        </w:tc>
        <w:tc>
          <w:tcPr>
            <w:tcW w:w="750" w:type="dxa"/>
            <w:noWrap/>
            <w:hideMark/>
          </w:tcPr>
          <w:p w:rsidR="00AE7A63" w:rsidRPr="00F84C8B" w:rsidRDefault="00AE7A63" w:rsidP="00F84C8B">
            <w:pPr>
              <w:rPr>
                <w:sz w:val="18"/>
                <w:szCs w:val="18"/>
              </w:rPr>
            </w:pPr>
            <w:r w:rsidRPr="00F84C8B">
              <w:rPr>
                <w:sz w:val="18"/>
                <w:szCs w:val="18"/>
              </w:rPr>
              <w:t>5150</w:t>
            </w:r>
          </w:p>
        </w:tc>
        <w:tc>
          <w:tcPr>
            <w:tcW w:w="849" w:type="dxa"/>
            <w:noWrap/>
            <w:hideMark/>
          </w:tcPr>
          <w:p w:rsidR="00AE7A63" w:rsidRPr="00F84C8B" w:rsidRDefault="00AE7A63" w:rsidP="00F84C8B">
            <w:pPr>
              <w:rPr>
                <w:sz w:val="18"/>
                <w:szCs w:val="18"/>
              </w:rPr>
            </w:pPr>
            <w:r w:rsidRPr="00F84C8B">
              <w:rPr>
                <w:sz w:val="18"/>
                <w:szCs w:val="18"/>
              </w:rPr>
              <w:t>5834</w:t>
            </w:r>
          </w:p>
        </w:tc>
        <w:tc>
          <w:tcPr>
            <w:tcW w:w="799" w:type="dxa"/>
            <w:noWrap/>
            <w:hideMark/>
          </w:tcPr>
          <w:p w:rsidR="00AE7A63" w:rsidRPr="00F84C8B" w:rsidRDefault="00AE7A63" w:rsidP="00F84C8B">
            <w:pPr>
              <w:rPr>
                <w:sz w:val="18"/>
                <w:szCs w:val="18"/>
              </w:rPr>
            </w:pPr>
            <w:r w:rsidRPr="00F84C8B">
              <w:rPr>
                <w:sz w:val="18"/>
                <w:szCs w:val="18"/>
              </w:rPr>
              <w:t>5740</w:t>
            </w:r>
          </w:p>
        </w:tc>
        <w:tc>
          <w:tcPr>
            <w:tcW w:w="623" w:type="dxa"/>
            <w:noWrap/>
            <w:hideMark/>
          </w:tcPr>
          <w:p w:rsidR="00AE7A63" w:rsidRPr="00F84C8B" w:rsidRDefault="00AE7A63" w:rsidP="00F84C8B">
            <w:pPr>
              <w:rPr>
                <w:sz w:val="18"/>
                <w:szCs w:val="18"/>
              </w:rPr>
            </w:pPr>
            <w:r w:rsidRPr="00F84C8B">
              <w:rPr>
                <w:sz w:val="18"/>
                <w:szCs w:val="18"/>
              </w:rPr>
              <w:t>5696</w:t>
            </w:r>
          </w:p>
        </w:tc>
        <w:tc>
          <w:tcPr>
            <w:tcW w:w="622" w:type="dxa"/>
            <w:noWrap/>
            <w:hideMark/>
          </w:tcPr>
          <w:p w:rsidR="00AE7A63" w:rsidRPr="00F84C8B" w:rsidRDefault="00AE7A63" w:rsidP="00F84C8B">
            <w:pPr>
              <w:rPr>
                <w:sz w:val="18"/>
                <w:szCs w:val="18"/>
              </w:rPr>
            </w:pPr>
            <w:r w:rsidRPr="00F84C8B">
              <w:rPr>
                <w:sz w:val="18"/>
                <w:szCs w:val="18"/>
              </w:rPr>
              <w:t>6048</w:t>
            </w:r>
          </w:p>
        </w:tc>
        <w:tc>
          <w:tcPr>
            <w:tcW w:w="622" w:type="dxa"/>
            <w:noWrap/>
            <w:hideMark/>
          </w:tcPr>
          <w:p w:rsidR="00AE7A63" w:rsidRPr="00F84C8B" w:rsidRDefault="00AE7A63" w:rsidP="00F84C8B">
            <w:pPr>
              <w:rPr>
                <w:sz w:val="18"/>
                <w:szCs w:val="18"/>
              </w:rPr>
            </w:pPr>
            <w:r w:rsidRPr="00F84C8B">
              <w:rPr>
                <w:sz w:val="18"/>
                <w:szCs w:val="18"/>
              </w:rPr>
              <w:t>5836</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2079</w:t>
            </w:r>
          </w:p>
        </w:tc>
        <w:tc>
          <w:tcPr>
            <w:tcW w:w="622" w:type="dxa"/>
            <w:noWrap/>
            <w:hideMark/>
          </w:tcPr>
          <w:p w:rsidR="00AE7A63" w:rsidRPr="00F84C8B" w:rsidRDefault="00AE7A63" w:rsidP="00F84C8B">
            <w:pPr>
              <w:rPr>
                <w:sz w:val="18"/>
                <w:szCs w:val="18"/>
              </w:rPr>
            </w:pPr>
            <w:r w:rsidRPr="00F84C8B">
              <w:rPr>
                <w:sz w:val="18"/>
                <w:szCs w:val="18"/>
              </w:rPr>
              <w:t>2411</w:t>
            </w:r>
          </w:p>
        </w:tc>
        <w:tc>
          <w:tcPr>
            <w:tcW w:w="622" w:type="dxa"/>
            <w:noWrap/>
            <w:hideMark/>
          </w:tcPr>
          <w:p w:rsidR="00AE7A63" w:rsidRPr="00F84C8B" w:rsidRDefault="00AE7A63" w:rsidP="00F84C8B">
            <w:pPr>
              <w:rPr>
                <w:sz w:val="18"/>
                <w:szCs w:val="18"/>
              </w:rPr>
            </w:pPr>
            <w:r w:rsidRPr="00F84C8B">
              <w:rPr>
                <w:sz w:val="18"/>
                <w:szCs w:val="18"/>
              </w:rPr>
              <w:t>3249</w:t>
            </w:r>
          </w:p>
        </w:tc>
        <w:tc>
          <w:tcPr>
            <w:tcW w:w="622" w:type="dxa"/>
            <w:noWrap/>
            <w:hideMark/>
          </w:tcPr>
          <w:p w:rsidR="00AE7A63" w:rsidRPr="00F84C8B" w:rsidRDefault="00AE7A63" w:rsidP="00F84C8B">
            <w:pPr>
              <w:rPr>
                <w:sz w:val="18"/>
                <w:szCs w:val="18"/>
              </w:rPr>
            </w:pPr>
            <w:r w:rsidRPr="00F84C8B">
              <w:rPr>
                <w:sz w:val="18"/>
                <w:szCs w:val="18"/>
              </w:rPr>
              <w:t>3739</w:t>
            </w:r>
          </w:p>
        </w:tc>
        <w:tc>
          <w:tcPr>
            <w:tcW w:w="622" w:type="dxa"/>
            <w:noWrap/>
            <w:hideMark/>
          </w:tcPr>
          <w:p w:rsidR="00AE7A63" w:rsidRPr="00F84C8B" w:rsidRDefault="00AE7A63" w:rsidP="00F84C8B">
            <w:pPr>
              <w:rPr>
                <w:sz w:val="18"/>
                <w:szCs w:val="18"/>
              </w:rPr>
            </w:pPr>
            <w:r w:rsidRPr="00F84C8B">
              <w:rPr>
                <w:sz w:val="18"/>
                <w:szCs w:val="18"/>
              </w:rPr>
              <w:t>4261</w:t>
            </w:r>
          </w:p>
        </w:tc>
        <w:tc>
          <w:tcPr>
            <w:tcW w:w="622" w:type="dxa"/>
            <w:noWrap/>
            <w:hideMark/>
          </w:tcPr>
          <w:p w:rsidR="00AE7A63" w:rsidRPr="00F84C8B" w:rsidRDefault="00AE7A63" w:rsidP="00F84C8B">
            <w:pPr>
              <w:rPr>
                <w:sz w:val="18"/>
                <w:szCs w:val="18"/>
              </w:rPr>
            </w:pPr>
            <w:r w:rsidRPr="00F84C8B">
              <w:rPr>
                <w:sz w:val="18"/>
                <w:szCs w:val="18"/>
              </w:rPr>
              <w:t>4459</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0,025011</w:t>
            </w:r>
          </w:p>
        </w:tc>
        <w:tc>
          <w:tcPr>
            <w:tcW w:w="619" w:type="dxa"/>
            <w:noWrap/>
            <w:hideMark/>
          </w:tcPr>
          <w:p w:rsidR="00AE7A63" w:rsidRPr="00F84C8B" w:rsidRDefault="00AE7A63" w:rsidP="00F84C8B">
            <w:pPr>
              <w:rPr>
                <w:sz w:val="18"/>
                <w:szCs w:val="18"/>
              </w:rPr>
            </w:pPr>
            <w:r w:rsidRPr="00F84C8B">
              <w:rPr>
                <w:sz w:val="18"/>
                <w:szCs w:val="18"/>
              </w:rPr>
              <w:t>2,5</w:t>
            </w:r>
          </w:p>
        </w:tc>
        <w:tc>
          <w:tcPr>
            <w:tcW w:w="976" w:type="dxa"/>
            <w:noWrap/>
            <w:hideMark/>
          </w:tcPr>
          <w:p w:rsidR="00AE7A63" w:rsidRPr="00F84C8B" w:rsidRDefault="00AE7A63" w:rsidP="00F84C8B">
            <w:pPr>
              <w:rPr>
                <w:sz w:val="18"/>
                <w:szCs w:val="18"/>
              </w:rPr>
            </w:pPr>
            <w:r w:rsidRPr="00F84C8B">
              <w:rPr>
                <w:sz w:val="18"/>
                <w:szCs w:val="18"/>
              </w:rPr>
              <w:t>0,15256</w:t>
            </w:r>
          </w:p>
        </w:tc>
        <w:tc>
          <w:tcPr>
            <w:tcW w:w="619" w:type="dxa"/>
            <w:noWrap/>
            <w:hideMark/>
          </w:tcPr>
          <w:p w:rsidR="00AE7A63" w:rsidRPr="00F84C8B" w:rsidRDefault="00AE7A63" w:rsidP="00F84C8B">
            <w:pPr>
              <w:rPr>
                <w:sz w:val="18"/>
                <w:szCs w:val="18"/>
              </w:rPr>
            </w:pPr>
            <w:r w:rsidRPr="00F84C8B">
              <w:rPr>
                <w:sz w:val="18"/>
                <w:szCs w:val="18"/>
              </w:rPr>
              <w:t>15,3</w:t>
            </w:r>
          </w:p>
        </w:tc>
        <w:tc>
          <w:tcPr>
            <w:tcW w:w="664" w:type="dxa"/>
            <w:noWrap/>
            <w:hideMark/>
          </w:tcPr>
          <w:p w:rsidR="00AE7A63" w:rsidRPr="00F84C8B" w:rsidRDefault="00AE7A63" w:rsidP="00F84C8B">
            <w:pPr>
              <w:rPr>
                <w:sz w:val="18"/>
                <w:szCs w:val="18"/>
              </w:rPr>
            </w:pPr>
            <w:r w:rsidRPr="00F84C8B">
              <w:rPr>
                <w:sz w:val="18"/>
                <w:szCs w:val="18"/>
              </w:rPr>
              <w:t>-84%</w:t>
            </w:r>
          </w:p>
        </w:tc>
      </w:tr>
      <w:tr w:rsidR="00AE7A63" w:rsidRPr="00F84C8B" w:rsidTr="00AE7A63">
        <w:trPr>
          <w:trHeight w:val="300"/>
        </w:trPr>
        <w:tc>
          <w:tcPr>
            <w:tcW w:w="1230" w:type="dxa"/>
            <w:noWrap/>
            <w:hideMark/>
          </w:tcPr>
          <w:p w:rsidR="00AE7A63" w:rsidRPr="00F84C8B" w:rsidRDefault="00AE7A63" w:rsidP="00F84C8B">
            <w:pPr>
              <w:rPr>
                <w:sz w:val="18"/>
                <w:szCs w:val="18"/>
              </w:rPr>
            </w:pPr>
            <w:r w:rsidRPr="00F84C8B">
              <w:rPr>
                <w:sz w:val="18"/>
                <w:szCs w:val="18"/>
              </w:rPr>
              <w:t>Austria</w:t>
            </w:r>
          </w:p>
        </w:tc>
        <w:tc>
          <w:tcPr>
            <w:tcW w:w="750" w:type="dxa"/>
            <w:noWrap/>
            <w:hideMark/>
          </w:tcPr>
          <w:p w:rsidR="00AE7A63" w:rsidRPr="00F84C8B" w:rsidRDefault="00AE7A63" w:rsidP="00F84C8B">
            <w:pPr>
              <w:rPr>
                <w:sz w:val="18"/>
                <w:szCs w:val="18"/>
              </w:rPr>
            </w:pPr>
            <w:r w:rsidRPr="00F84C8B">
              <w:rPr>
                <w:sz w:val="18"/>
                <w:szCs w:val="18"/>
              </w:rPr>
              <w:t>4647</w:t>
            </w:r>
          </w:p>
        </w:tc>
        <w:tc>
          <w:tcPr>
            <w:tcW w:w="849" w:type="dxa"/>
            <w:noWrap/>
            <w:hideMark/>
          </w:tcPr>
          <w:p w:rsidR="00AE7A63" w:rsidRPr="00F84C8B" w:rsidRDefault="00AE7A63" w:rsidP="00F84C8B">
            <w:pPr>
              <w:rPr>
                <w:sz w:val="18"/>
                <w:szCs w:val="18"/>
              </w:rPr>
            </w:pPr>
            <w:r w:rsidRPr="00F84C8B">
              <w:rPr>
                <w:sz w:val="18"/>
                <w:szCs w:val="18"/>
              </w:rPr>
              <w:t>5230</w:t>
            </w:r>
          </w:p>
        </w:tc>
        <w:tc>
          <w:tcPr>
            <w:tcW w:w="799" w:type="dxa"/>
            <w:noWrap/>
            <w:hideMark/>
          </w:tcPr>
          <w:p w:rsidR="00AE7A63" w:rsidRPr="00F84C8B" w:rsidRDefault="00AE7A63" w:rsidP="00F84C8B">
            <w:pPr>
              <w:rPr>
                <w:sz w:val="18"/>
                <w:szCs w:val="18"/>
              </w:rPr>
            </w:pPr>
            <w:r w:rsidRPr="00F84C8B">
              <w:rPr>
                <w:sz w:val="18"/>
                <w:szCs w:val="18"/>
              </w:rPr>
              <w:t>5142</w:t>
            </w:r>
          </w:p>
        </w:tc>
        <w:tc>
          <w:tcPr>
            <w:tcW w:w="623" w:type="dxa"/>
            <w:noWrap/>
            <w:hideMark/>
          </w:tcPr>
          <w:p w:rsidR="00AE7A63" w:rsidRPr="00F84C8B" w:rsidRDefault="00AE7A63" w:rsidP="00F84C8B">
            <w:pPr>
              <w:rPr>
                <w:sz w:val="18"/>
                <w:szCs w:val="18"/>
              </w:rPr>
            </w:pPr>
            <w:r w:rsidRPr="00F84C8B">
              <w:rPr>
                <w:sz w:val="18"/>
                <w:szCs w:val="18"/>
              </w:rPr>
              <w:t>5033</w:t>
            </w:r>
          </w:p>
        </w:tc>
        <w:tc>
          <w:tcPr>
            <w:tcW w:w="622" w:type="dxa"/>
            <w:noWrap/>
            <w:hideMark/>
          </w:tcPr>
          <w:p w:rsidR="00AE7A63" w:rsidRPr="00F84C8B" w:rsidRDefault="00AE7A63" w:rsidP="00F84C8B">
            <w:pPr>
              <w:rPr>
                <w:sz w:val="18"/>
                <w:szCs w:val="18"/>
              </w:rPr>
            </w:pPr>
            <w:r w:rsidRPr="00F84C8B">
              <w:rPr>
                <w:sz w:val="18"/>
                <w:szCs w:val="18"/>
              </w:rPr>
              <w:t>5401</w:t>
            </w:r>
          </w:p>
        </w:tc>
        <w:tc>
          <w:tcPr>
            <w:tcW w:w="622" w:type="dxa"/>
            <w:noWrap/>
            <w:hideMark/>
          </w:tcPr>
          <w:p w:rsidR="00AE7A63" w:rsidRPr="00F84C8B" w:rsidRDefault="00AE7A63" w:rsidP="00F84C8B">
            <w:pPr>
              <w:rPr>
                <w:sz w:val="18"/>
                <w:szCs w:val="18"/>
              </w:rPr>
            </w:pPr>
            <w:r w:rsidRPr="00F84C8B">
              <w:rPr>
                <w:sz w:val="18"/>
                <w:szCs w:val="18"/>
              </w:rPr>
              <w:t>5206</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2412</w:t>
            </w:r>
          </w:p>
        </w:tc>
        <w:tc>
          <w:tcPr>
            <w:tcW w:w="622" w:type="dxa"/>
            <w:noWrap/>
            <w:hideMark/>
          </w:tcPr>
          <w:p w:rsidR="00AE7A63" w:rsidRPr="00F84C8B" w:rsidRDefault="00AE7A63" w:rsidP="00F84C8B">
            <w:pPr>
              <w:rPr>
                <w:sz w:val="18"/>
                <w:szCs w:val="18"/>
              </w:rPr>
            </w:pPr>
            <w:r w:rsidRPr="00F84C8B">
              <w:rPr>
                <w:sz w:val="18"/>
                <w:szCs w:val="18"/>
              </w:rPr>
              <w:t>2606</w:t>
            </w:r>
          </w:p>
        </w:tc>
        <w:tc>
          <w:tcPr>
            <w:tcW w:w="622" w:type="dxa"/>
            <w:noWrap/>
            <w:hideMark/>
          </w:tcPr>
          <w:p w:rsidR="00AE7A63" w:rsidRPr="00F84C8B" w:rsidRDefault="00AE7A63" w:rsidP="00F84C8B">
            <w:pPr>
              <w:rPr>
                <w:sz w:val="18"/>
                <w:szCs w:val="18"/>
              </w:rPr>
            </w:pPr>
            <w:r w:rsidRPr="00F84C8B">
              <w:rPr>
                <w:sz w:val="18"/>
                <w:szCs w:val="18"/>
              </w:rPr>
              <w:t>3230</w:t>
            </w:r>
          </w:p>
        </w:tc>
        <w:tc>
          <w:tcPr>
            <w:tcW w:w="622" w:type="dxa"/>
            <w:noWrap/>
            <w:hideMark/>
          </w:tcPr>
          <w:p w:rsidR="00AE7A63" w:rsidRPr="00F84C8B" w:rsidRDefault="00AE7A63" w:rsidP="00F84C8B">
            <w:pPr>
              <w:rPr>
                <w:sz w:val="18"/>
                <w:szCs w:val="18"/>
              </w:rPr>
            </w:pPr>
            <w:r w:rsidRPr="00F84C8B">
              <w:rPr>
                <w:sz w:val="18"/>
                <w:szCs w:val="18"/>
              </w:rPr>
              <w:t>3733</w:t>
            </w:r>
          </w:p>
        </w:tc>
        <w:tc>
          <w:tcPr>
            <w:tcW w:w="622" w:type="dxa"/>
            <w:noWrap/>
            <w:hideMark/>
          </w:tcPr>
          <w:p w:rsidR="00AE7A63" w:rsidRPr="00F84C8B" w:rsidRDefault="00AE7A63" w:rsidP="00F84C8B">
            <w:pPr>
              <w:rPr>
                <w:sz w:val="18"/>
                <w:szCs w:val="18"/>
              </w:rPr>
            </w:pPr>
            <w:r w:rsidRPr="00F84C8B">
              <w:rPr>
                <w:sz w:val="18"/>
                <w:szCs w:val="18"/>
              </w:rPr>
              <w:t>3875</w:t>
            </w:r>
          </w:p>
        </w:tc>
        <w:tc>
          <w:tcPr>
            <w:tcW w:w="622" w:type="dxa"/>
            <w:noWrap/>
            <w:hideMark/>
          </w:tcPr>
          <w:p w:rsidR="00AE7A63" w:rsidRPr="00F84C8B" w:rsidRDefault="00AE7A63" w:rsidP="00F84C8B">
            <w:pPr>
              <w:rPr>
                <w:sz w:val="18"/>
                <w:szCs w:val="18"/>
              </w:rPr>
            </w:pPr>
            <w:r w:rsidRPr="00F84C8B">
              <w:rPr>
                <w:sz w:val="18"/>
                <w:szCs w:val="18"/>
              </w:rPr>
              <w:t>4023</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0,022721</w:t>
            </w:r>
          </w:p>
        </w:tc>
        <w:tc>
          <w:tcPr>
            <w:tcW w:w="619" w:type="dxa"/>
            <w:noWrap/>
            <w:hideMark/>
          </w:tcPr>
          <w:p w:rsidR="00AE7A63" w:rsidRPr="00F84C8B" w:rsidRDefault="00AE7A63" w:rsidP="00F84C8B">
            <w:pPr>
              <w:rPr>
                <w:sz w:val="18"/>
                <w:szCs w:val="18"/>
              </w:rPr>
            </w:pPr>
            <w:r w:rsidRPr="00F84C8B">
              <w:rPr>
                <w:sz w:val="18"/>
                <w:szCs w:val="18"/>
              </w:rPr>
              <w:t>2,3</w:t>
            </w:r>
          </w:p>
        </w:tc>
        <w:tc>
          <w:tcPr>
            <w:tcW w:w="976" w:type="dxa"/>
            <w:noWrap/>
            <w:hideMark/>
          </w:tcPr>
          <w:p w:rsidR="00AE7A63" w:rsidRPr="00F84C8B" w:rsidRDefault="00AE7A63" w:rsidP="00F84C8B">
            <w:pPr>
              <w:rPr>
                <w:sz w:val="18"/>
                <w:szCs w:val="18"/>
              </w:rPr>
            </w:pPr>
            <w:r w:rsidRPr="00F84C8B">
              <w:rPr>
                <w:sz w:val="18"/>
                <w:szCs w:val="18"/>
              </w:rPr>
              <w:t>0,102265</w:t>
            </w:r>
          </w:p>
        </w:tc>
        <w:tc>
          <w:tcPr>
            <w:tcW w:w="619" w:type="dxa"/>
            <w:noWrap/>
            <w:hideMark/>
          </w:tcPr>
          <w:p w:rsidR="00AE7A63" w:rsidRPr="00F84C8B" w:rsidRDefault="00AE7A63" w:rsidP="00F84C8B">
            <w:pPr>
              <w:rPr>
                <w:sz w:val="18"/>
                <w:szCs w:val="18"/>
              </w:rPr>
            </w:pPr>
            <w:r w:rsidRPr="00F84C8B">
              <w:rPr>
                <w:sz w:val="18"/>
                <w:szCs w:val="18"/>
              </w:rPr>
              <w:t>10,2</w:t>
            </w:r>
          </w:p>
        </w:tc>
        <w:tc>
          <w:tcPr>
            <w:tcW w:w="664" w:type="dxa"/>
            <w:noWrap/>
            <w:hideMark/>
          </w:tcPr>
          <w:p w:rsidR="00AE7A63" w:rsidRPr="00F84C8B" w:rsidRDefault="00AE7A63" w:rsidP="00F84C8B">
            <w:pPr>
              <w:rPr>
                <w:sz w:val="18"/>
                <w:szCs w:val="18"/>
              </w:rPr>
            </w:pPr>
            <w:r w:rsidRPr="00F84C8B">
              <w:rPr>
                <w:sz w:val="18"/>
                <w:szCs w:val="18"/>
              </w:rPr>
              <w:t>-78%</w:t>
            </w:r>
          </w:p>
        </w:tc>
      </w:tr>
      <w:tr w:rsidR="00AE7A63" w:rsidRPr="00F84C8B" w:rsidTr="00AE7A63">
        <w:trPr>
          <w:trHeight w:val="300"/>
        </w:trPr>
        <w:tc>
          <w:tcPr>
            <w:tcW w:w="1230" w:type="dxa"/>
            <w:noWrap/>
            <w:hideMark/>
          </w:tcPr>
          <w:p w:rsidR="00AE7A63" w:rsidRPr="00F84C8B" w:rsidRDefault="00AE7A63" w:rsidP="00F84C8B">
            <w:pPr>
              <w:rPr>
                <w:sz w:val="18"/>
                <w:szCs w:val="18"/>
              </w:rPr>
            </w:pPr>
            <w:r w:rsidRPr="00F84C8B">
              <w:rPr>
                <w:sz w:val="18"/>
                <w:szCs w:val="18"/>
              </w:rPr>
              <w:t>Poland</w:t>
            </w:r>
          </w:p>
        </w:tc>
        <w:tc>
          <w:tcPr>
            <w:tcW w:w="750" w:type="dxa"/>
            <w:noWrap/>
            <w:hideMark/>
          </w:tcPr>
          <w:p w:rsidR="00AE7A63" w:rsidRPr="00F84C8B" w:rsidRDefault="00AE7A63" w:rsidP="00F84C8B">
            <w:pPr>
              <w:rPr>
                <w:sz w:val="18"/>
                <w:szCs w:val="18"/>
              </w:rPr>
            </w:pPr>
            <w:r w:rsidRPr="00F84C8B">
              <w:rPr>
                <w:sz w:val="18"/>
                <w:szCs w:val="18"/>
              </w:rPr>
              <w:t>706</w:t>
            </w:r>
          </w:p>
        </w:tc>
        <w:tc>
          <w:tcPr>
            <w:tcW w:w="849" w:type="dxa"/>
            <w:noWrap/>
            <w:hideMark/>
          </w:tcPr>
          <w:p w:rsidR="00AE7A63" w:rsidRPr="00F84C8B" w:rsidRDefault="00AE7A63" w:rsidP="00F84C8B">
            <w:pPr>
              <w:rPr>
                <w:sz w:val="18"/>
                <w:szCs w:val="18"/>
              </w:rPr>
            </w:pPr>
            <w:r w:rsidRPr="00F84C8B">
              <w:rPr>
                <w:sz w:val="18"/>
                <w:szCs w:val="18"/>
              </w:rPr>
              <w:t>957</w:t>
            </w:r>
          </w:p>
        </w:tc>
        <w:tc>
          <w:tcPr>
            <w:tcW w:w="799" w:type="dxa"/>
            <w:noWrap/>
            <w:hideMark/>
          </w:tcPr>
          <w:p w:rsidR="00AE7A63" w:rsidRPr="00F84C8B" w:rsidRDefault="00AE7A63" w:rsidP="00F84C8B">
            <w:pPr>
              <w:rPr>
                <w:sz w:val="18"/>
                <w:szCs w:val="18"/>
              </w:rPr>
            </w:pPr>
            <w:r w:rsidRPr="00F84C8B">
              <w:rPr>
                <w:sz w:val="18"/>
                <w:szCs w:val="18"/>
              </w:rPr>
              <w:t>815</w:t>
            </w:r>
          </w:p>
        </w:tc>
        <w:tc>
          <w:tcPr>
            <w:tcW w:w="623" w:type="dxa"/>
            <w:noWrap/>
            <w:hideMark/>
          </w:tcPr>
          <w:p w:rsidR="00AE7A63" w:rsidRPr="00F84C8B" w:rsidRDefault="00AE7A63" w:rsidP="00F84C8B">
            <w:pPr>
              <w:rPr>
                <w:sz w:val="18"/>
                <w:szCs w:val="18"/>
              </w:rPr>
            </w:pPr>
            <w:r w:rsidRPr="00F84C8B">
              <w:rPr>
                <w:sz w:val="18"/>
                <w:szCs w:val="18"/>
              </w:rPr>
              <w:t>864</w:t>
            </w:r>
          </w:p>
        </w:tc>
        <w:tc>
          <w:tcPr>
            <w:tcW w:w="622" w:type="dxa"/>
            <w:noWrap/>
            <w:hideMark/>
          </w:tcPr>
          <w:p w:rsidR="00AE7A63" w:rsidRPr="00F84C8B" w:rsidRDefault="00AE7A63" w:rsidP="00F84C8B">
            <w:pPr>
              <w:rPr>
                <w:sz w:val="18"/>
                <w:szCs w:val="18"/>
              </w:rPr>
            </w:pPr>
            <w:r w:rsidRPr="00F84C8B">
              <w:rPr>
                <w:sz w:val="18"/>
                <w:szCs w:val="18"/>
              </w:rPr>
              <w:t>920</w:t>
            </w:r>
          </w:p>
        </w:tc>
        <w:tc>
          <w:tcPr>
            <w:tcW w:w="622" w:type="dxa"/>
            <w:noWrap/>
            <w:hideMark/>
          </w:tcPr>
          <w:p w:rsidR="00AE7A63" w:rsidRPr="00F84C8B" w:rsidRDefault="00AE7A63" w:rsidP="00F84C8B">
            <w:pPr>
              <w:rPr>
                <w:sz w:val="18"/>
                <w:szCs w:val="18"/>
              </w:rPr>
            </w:pPr>
            <w:r w:rsidRPr="00F84C8B">
              <w:rPr>
                <w:sz w:val="18"/>
                <w:szCs w:val="18"/>
              </w:rPr>
              <w:t>859</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292</w:t>
            </w:r>
          </w:p>
        </w:tc>
        <w:tc>
          <w:tcPr>
            <w:tcW w:w="622" w:type="dxa"/>
            <w:noWrap/>
            <w:hideMark/>
          </w:tcPr>
          <w:p w:rsidR="00AE7A63" w:rsidRPr="00F84C8B" w:rsidRDefault="00AE7A63" w:rsidP="00F84C8B">
            <w:pPr>
              <w:rPr>
                <w:sz w:val="18"/>
                <w:szCs w:val="18"/>
              </w:rPr>
            </w:pPr>
            <w:r w:rsidRPr="00F84C8B">
              <w:rPr>
                <w:sz w:val="18"/>
                <w:szCs w:val="18"/>
              </w:rPr>
              <w:t>328</w:t>
            </w:r>
          </w:p>
        </w:tc>
        <w:tc>
          <w:tcPr>
            <w:tcW w:w="622" w:type="dxa"/>
            <w:noWrap/>
            <w:hideMark/>
          </w:tcPr>
          <w:p w:rsidR="00AE7A63" w:rsidRPr="00F84C8B" w:rsidRDefault="00AE7A63" w:rsidP="00F84C8B">
            <w:pPr>
              <w:rPr>
                <w:sz w:val="18"/>
                <w:szCs w:val="18"/>
              </w:rPr>
            </w:pPr>
            <w:r w:rsidRPr="00F84C8B">
              <w:rPr>
                <w:sz w:val="18"/>
                <w:szCs w:val="18"/>
              </w:rPr>
              <w:t>354</w:t>
            </w:r>
          </w:p>
        </w:tc>
        <w:tc>
          <w:tcPr>
            <w:tcW w:w="622" w:type="dxa"/>
            <w:noWrap/>
            <w:hideMark/>
          </w:tcPr>
          <w:p w:rsidR="00AE7A63" w:rsidRPr="00F84C8B" w:rsidRDefault="00AE7A63" w:rsidP="00F84C8B">
            <w:pPr>
              <w:rPr>
                <w:sz w:val="18"/>
                <w:szCs w:val="18"/>
              </w:rPr>
            </w:pPr>
            <w:r w:rsidRPr="00F84C8B">
              <w:rPr>
                <w:sz w:val="18"/>
                <w:szCs w:val="18"/>
              </w:rPr>
              <w:t>411</w:t>
            </w:r>
          </w:p>
        </w:tc>
        <w:tc>
          <w:tcPr>
            <w:tcW w:w="622" w:type="dxa"/>
            <w:noWrap/>
            <w:hideMark/>
          </w:tcPr>
          <w:p w:rsidR="00AE7A63" w:rsidRPr="00F84C8B" w:rsidRDefault="00AE7A63" w:rsidP="00F84C8B">
            <w:pPr>
              <w:rPr>
                <w:sz w:val="18"/>
                <w:szCs w:val="18"/>
              </w:rPr>
            </w:pPr>
            <w:r w:rsidRPr="00F84C8B">
              <w:rPr>
                <w:sz w:val="18"/>
                <w:szCs w:val="18"/>
              </w:rPr>
              <w:t>495</w:t>
            </w:r>
          </w:p>
        </w:tc>
        <w:tc>
          <w:tcPr>
            <w:tcW w:w="622" w:type="dxa"/>
            <w:noWrap/>
            <w:hideMark/>
          </w:tcPr>
          <w:p w:rsidR="00AE7A63" w:rsidRPr="00F84C8B" w:rsidRDefault="00AE7A63" w:rsidP="00F84C8B">
            <w:pPr>
              <w:rPr>
                <w:sz w:val="18"/>
                <w:szCs w:val="18"/>
              </w:rPr>
            </w:pPr>
            <w:r w:rsidRPr="00F84C8B">
              <w:rPr>
                <w:sz w:val="18"/>
                <w:szCs w:val="18"/>
              </w:rPr>
              <w:t>555</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0,039169</w:t>
            </w:r>
          </w:p>
        </w:tc>
        <w:tc>
          <w:tcPr>
            <w:tcW w:w="619" w:type="dxa"/>
            <w:noWrap/>
            <w:hideMark/>
          </w:tcPr>
          <w:p w:rsidR="00AE7A63" w:rsidRPr="00F84C8B" w:rsidRDefault="00AE7A63" w:rsidP="00F84C8B">
            <w:pPr>
              <w:rPr>
                <w:sz w:val="18"/>
                <w:szCs w:val="18"/>
              </w:rPr>
            </w:pPr>
            <w:r w:rsidRPr="00F84C8B">
              <w:rPr>
                <w:sz w:val="18"/>
                <w:szCs w:val="18"/>
              </w:rPr>
              <w:t>3,9</w:t>
            </w:r>
          </w:p>
        </w:tc>
        <w:tc>
          <w:tcPr>
            <w:tcW w:w="976" w:type="dxa"/>
            <w:noWrap/>
            <w:hideMark/>
          </w:tcPr>
          <w:p w:rsidR="00AE7A63" w:rsidRPr="00F84C8B" w:rsidRDefault="00AE7A63" w:rsidP="00F84C8B">
            <w:pPr>
              <w:rPr>
                <w:sz w:val="18"/>
                <w:szCs w:val="18"/>
              </w:rPr>
            </w:pPr>
            <w:r w:rsidRPr="00F84C8B">
              <w:rPr>
                <w:sz w:val="18"/>
                <w:szCs w:val="18"/>
              </w:rPr>
              <w:t>0,128721</w:t>
            </w:r>
          </w:p>
        </w:tc>
        <w:tc>
          <w:tcPr>
            <w:tcW w:w="619" w:type="dxa"/>
            <w:noWrap/>
            <w:hideMark/>
          </w:tcPr>
          <w:p w:rsidR="00AE7A63" w:rsidRPr="00F84C8B" w:rsidRDefault="00AE7A63" w:rsidP="00F84C8B">
            <w:pPr>
              <w:rPr>
                <w:sz w:val="18"/>
                <w:szCs w:val="18"/>
              </w:rPr>
            </w:pPr>
            <w:r w:rsidRPr="00F84C8B">
              <w:rPr>
                <w:sz w:val="18"/>
                <w:szCs w:val="18"/>
              </w:rPr>
              <w:t>12,9</w:t>
            </w:r>
          </w:p>
        </w:tc>
        <w:tc>
          <w:tcPr>
            <w:tcW w:w="664" w:type="dxa"/>
            <w:noWrap/>
            <w:hideMark/>
          </w:tcPr>
          <w:p w:rsidR="00AE7A63" w:rsidRPr="00F84C8B" w:rsidRDefault="00AE7A63" w:rsidP="00F84C8B">
            <w:pPr>
              <w:rPr>
                <w:sz w:val="18"/>
                <w:szCs w:val="18"/>
              </w:rPr>
            </w:pPr>
            <w:r w:rsidRPr="00F84C8B">
              <w:rPr>
                <w:sz w:val="18"/>
                <w:szCs w:val="18"/>
              </w:rPr>
              <w:t>-70%</w:t>
            </w:r>
          </w:p>
        </w:tc>
      </w:tr>
      <w:tr w:rsidR="00AE7A63" w:rsidRPr="00F84C8B" w:rsidTr="00AE7A63">
        <w:trPr>
          <w:trHeight w:val="300"/>
        </w:trPr>
        <w:tc>
          <w:tcPr>
            <w:tcW w:w="1230" w:type="dxa"/>
            <w:noWrap/>
            <w:hideMark/>
          </w:tcPr>
          <w:p w:rsidR="00AE7A63" w:rsidRPr="00F84C8B" w:rsidRDefault="00AE7A63" w:rsidP="00F84C8B">
            <w:pPr>
              <w:rPr>
                <w:sz w:val="18"/>
                <w:szCs w:val="18"/>
              </w:rPr>
            </w:pPr>
            <w:r w:rsidRPr="00F84C8B">
              <w:rPr>
                <w:sz w:val="18"/>
                <w:szCs w:val="18"/>
              </w:rPr>
              <w:t>Portugal</w:t>
            </w:r>
          </w:p>
        </w:tc>
        <w:tc>
          <w:tcPr>
            <w:tcW w:w="750" w:type="dxa"/>
            <w:noWrap/>
            <w:hideMark/>
          </w:tcPr>
          <w:p w:rsidR="00AE7A63" w:rsidRPr="00F84C8B" w:rsidRDefault="00AE7A63" w:rsidP="00F84C8B">
            <w:pPr>
              <w:rPr>
                <w:sz w:val="18"/>
                <w:szCs w:val="18"/>
              </w:rPr>
            </w:pPr>
            <w:r w:rsidRPr="00F84C8B">
              <w:rPr>
                <w:sz w:val="18"/>
                <w:szCs w:val="18"/>
              </w:rPr>
              <w:t>2199</w:t>
            </w:r>
          </w:p>
        </w:tc>
        <w:tc>
          <w:tcPr>
            <w:tcW w:w="849" w:type="dxa"/>
            <w:noWrap/>
            <w:hideMark/>
          </w:tcPr>
          <w:p w:rsidR="00AE7A63" w:rsidRPr="00F84C8B" w:rsidRDefault="00AE7A63" w:rsidP="00F84C8B">
            <w:pPr>
              <w:rPr>
                <w:sz w:val="18"/>
                <w:szCs w:val="18"/>
              </w:rPr>
            </w:pPr>
            <w:r w:rsidRPr="00F84C8B">
              <w:rPr>
                <w:sz w:val="18"/>
                <w:szCs w:val="18"/>
              </w:rPr>
              <w:t>2439</w:t>
            </w:r>
          </w:p>
        </w:tc>
        <w:tc>
          <w:tcPr>
            <w:tcW w:w="799" w:type="dxa"/>
            <w:noWrap/>
            <w:hideMark/>
          </w:tcPr>
          <w:p w:rsidR="00AE7A63" w:rsidRPr="00F84C8B" w:rsidRDefault="00AE7A63" w:rsidP="00F84C8B">
            <w:pPr>
              <w:rPr>
                <w:sz w:val="18"/>
                <w:szCs w:val="18"/>
              </w:rPr>
            </w:pPr>
            <w:r w:rsidRPr="00F84C8B">
              <w:rPr>
                <w:sz w:val="18"/>
                <w:szCs w:val="18"/>
              </w:rPr>
              <w:t>2397</w:t>
            </w:r>
          </w:p>
        </w:tc>
        <w:tc>
          <w:tcPr>
            <w:tcW w:w="623" w:type="dxa"/>
            <w:noWrap/>
            <w:hideMark/>
          </w:tcPr>
          <w:p w:rsidR="00AE7A63" w:rsidRPr="00F84C8B" w:rsidRDefault="00AE7A63" w:rsidP="00F84C8B">
            <w:pPr>
              <w:rPr>
                <w:sz w:val="18"/>
                <w:szCs w:val="18"/>
              </w:rPr>
            </w:pPr>
            <w:r w:rsidRPr="00F84C8B">
              <w:rPr>
                <w:sz w:val="18"/>
                <w:szCs w:val="18"/>
              </w:rPr>
              <w:t>2352</w:t>
            </w:r>
          </w:p>
        </w:tc>
        <w:tc>
          <w:tcPr>
            <w:tcW w:w="622" w:type="dxa"/>
            <w:noWrap/>
            <w:hideMark/>
          </w:tcPr>
          <w:p w:rsidR="00AE7A63" w:rsidRPr="00F84C8B" w:rsidRDefault="00AE7A63" w:rsidP="00F84C8B">
            <w:pPr>
              <w:rPr>
                <w:sz w:val="18"/>
                <w:szCs w:val="18"/>
              </w:rPr>
            </w:pPr>
            <w:r w:rsidRPr="00F84C8B">
              <w:rPr>
                <w:sz w:val="18"/>
                <w:szCs w:val="18"/>
              </w:rPr>
              <w:t>2332</w:t>
            </w:r>
          </w:p>
        </w:tc>
        <w:tc>
          <w:tcPr>
            <w:tcW w:w="622" w:type="dxa"/>
            <w:noWrap/>
            <w:hideMark/>
          </w:tcPr>
          <w:p w:rsidR="00AE7A63" w:rsidRPr="00F84C8B" w:rsidRDefault="00AE7A63" w:rsidP="00F84C8B">
            <w:pPr>
              <w:rPr>
                <w:sz w:val="18"/>
                <w:szCs w:val="18"/>
              </w:rPr>
            </w:pPr>
            <w:r w:rsidRPr="00F84C8B">
              <w:rPr>
                <w:sz w:val="18"/>
                <w:szCs w:val="18"/>
              </w:rPr>
              <w:t>2000</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1079</w:t>
            </w:r>
          </w:p>
        </w:tc>
        <w:tc>
          <w:tcPr>
            <w:tcW w:w="622" w:type="dxa"/>
            <w:noWrap/>
            <w:hideMark/>
          </w:tcPr>
          <w:p w:rsidR="00AE7A63" w:rsidRPr="00F84C8B" w:rsidRDefault="00AE7A63" w:rsidP="00F84C8B">
            <w:pPr>
              <w:rPr>
                <w:sz w:val="18"/>
                <w:szCs w:val="18"/>
              </w:rPr>
            </w:pPr>
            <w:r w:rsidRPr="00F84C8B">
              <w:rPr>
                <w:sz w:val="18"/>
                <w:szCs w:val="18"/>
              </w:rPr>
              <w:t>1183</w:t>
            </w:r>
          </w:p>
        </w:tc>
        <w:tc>
          <w:tcPr>
            <w:tcW w:w="622" w:type="dxa"/>
            <w:noWrap/>
            <w:hideMark/>
          </w:tcPr>
          <w:p w:rsidR="00AE7A63" w:rsidRPr="00F84C8B" w:rsidRDefault="00AE7A63" w:rsidP="00F84C8B">
            <w:pPr>
              <w:rPr>
                <w:sz w:val="18"/>
                <w:szCs w:val="18"/>
              </w:rPr>
            </w:pPr>
            <w:r w:rsidRPr="00F84C8B">
              <w:rPr>
                <w:sz w:val="18"/>
                <w:szCs w:val="18"/>
              </w:rPr>
              <w:t>1509</w:t>
            </w:r>
          </w:p>
        </w:tc>
        <w:tc>
          <w:tcPr>
            <w:tcW w:w="622" w:type="dxa"/>
            <w:noWrap/>
            <w:hideMark/>
          </w:tcPr>
          <w:p w:rsidR="00AE7A63" w:rsidRPr="00F84C8B" w:rsidRDefault="00AE7A63" w:rsidP="00F84C8B">
            <w:pPr>
              <w:rPr>
                <w:sz w:val="18"/>
                <w:szCs w:val="18"/>
              </w:rPr>
            </w:pPr>
            <w:r w:rsidRPr="00F84C8B">
              <w:rPr>
                <w:sz w:val="18"/>
                <w:szCs w:val="18"/>
              </w:rPr>
              <w:t>1779</w:t>
            </w:r>
          </w:p>
        </w:tc>
        <w:tc>
          <w:tcPr>
            <w:tcW w:w="622" w:type="dxa"/>
            <w:noWrap/>
            <w:hideMark/>
          </w:tcPr>
          <w:p w:rsidR="00AE7A63" w:rsidRPr="00F84C8B" w:rsidRDefault="00AE7A63" w:rsidP="00F84C8B">
            <w:pPr>
              <w:rPr>
                <w:sz w:val="18"/>
                <w:szCs w:val="18"/>
              </w:rPr>
            </w:pPr>
            <w:r w:rsidRPr="00F84C8B">
              <w:rPr>
                <w:sz w:val="18"/>
                <w:szCs w:val="18"/>
              </w:rPr>
              <w:t>1893</w:t>
            </w:r>
          </w:p>
        </w:tc>
        <w:tc>
          <w:tcPr>
            <w:tcW w:w="622" w:type="dxa"/>
            <w:noWrap/>
            <w:hideMark/>
          </w:tcPr>
          <w:p w:rsidR="00AE7A63" w:rsidRPr="00F84C8B" w:rsidRDefault="00AE7A63" w:rsidP="00F84C8B">
            <w:pPr>
              <w:rPr>
                <w:sz w:val="18"/>
                <w:szCs w:val="18"/>
              </w:rPr>
            </w:pPr>
            <w:r w:rsidRPr="00F84C8B">
              <w:rPr>
                <w:sz w:val="18"/>
                <w:szCs w:val="18"/>
              </w:rPr>
              <w:t>1926</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-0,019</w:t>
            </w:r>
          </w:p>
        </w:tc>
        <w:tc>
          <w:tcPr>
            <w:tcW w:w="619" w:type="dxa"/>
            <w:noWrap/>
            <w:hideMark/>
          </w:tcPr>
          <w:p w:rsidR="00AE7A63" w:rsidRPr="00F84C8B" w:rsidRDefault="00AE7A63" w:rsidP="00F84C8B">
            <w:pPr>
              <w:rPr>
                <w:sz w:val="18"/>
                <w:szCs w:val="18"/>
              </w:rPr>
            </w:pPr>
            <w:r w:rsidRPr="00F84C8B">
              <w:rPr>
                <w:sz w:val="18"/>
                <w:szCs w:val="18"/>
              </w:rPr>
              <w:t>-1,9</w:t>
            </w:r>
          </w:p>
        </w:tc>
        <w:tc>
          <w:tcPr>
            <w:tcW w:w="976" w:type="dxa"/>
            <w:noWrap/>
            <w:hideMark/>
          </w:tcPr>
          <w:p w:rsidR="00AE7A63" w:rsidRPr="00F84C8B" w:rsidRDefault="00AE7A63" w:rsidP="00F84C8B">
            <w:pPr>
              <w:rPr>
                <w:sz w:val="18"/>
                <w:szCs w:val="18"/>
              </w:rPr>
            </w:pPr>
            <w:r w:rsidRPr="00F84C8B">
              <w:rPr>
                <w:sz w:val="18"/>
                <w:szCs w:val="18"/>
              </w:rPr>
              <w:t>0,115917</w:t>
            </w:r>
          </w:p>
        </w:tc>
        <w:tc>
          <w:tcPr>
            <w:tcW w:w="619" w:type="dxa"/>
            <w:noWrap/>
            <w:hideMark/>
          </w:tcPr>
          <w:p w:rsidR="00AE7A63" w:rsidRPr="00F84C8B" w:rsidRDefault="00AE7A63" w:rsidP="00F84C8B">
            <w:pPr>
              <w:rPr>
                <w:sz w:val="18"/>
                <w:szCs w:val="18"/>
              </w:rPr>
            </w:pPr>
            <w:r w:rsidRPr="00F84C8B">
              <w:rPr>
                <w:sz w:val="18"/>
                <w:szCs w:val="18"/>
              </w:rPr>
              <w:t>11,6</w:t>
            </w:r>
          </w:p>
        </w:tc>
        <w:tc>
          <w:tcPr>
            <w:tcW w:w="664" w:type="dxa"/>
            <w:noWrap/>
            <w:hideMark/>
          </w:tcPr>
          <w:p w:rsidR="00AE7A63" w:rsidRPr="00F84C8B" w:rsidRDefault="00AE7A63" w:rsidP="00F84C8B">
            <w:pPr>
              <w:rPr>
                <w:sz w:val="18"/>
                <w:szCs w:val="18"/>
              </w:rPr>
            </w:pPr>
            <w:r w:rsidRPr="00F84C8B">
              <w:rPr>
                <w:sz w:val="18"/>
                <w:szCs w:val="18"/>
              </w:rPr>
              <w:t>-116%</w:t>
            </w:r>
          </w:p>
        </w:tc>
      </w:tr>
      <w:tr w:rsidR="00AE7A63" w:rsidRPr="00F84C8B" w:rsidTr="00AE7A63">
        <w:trPr>
          <w:trHeight w:val="300"/>
        </w:trPr>
        <w:tc>
          <w:tcPr>
            <w:tcW w:w="1230" w:type="dxa"/>
            <w:noWrap/>
            <w:hideMark/>
          </w:tcPr>
          <w:p w:rsidR="00AE7A63" w:rsidRPr="00F84C8B" w:rsidRDefault="00AE7A63" w:rsidP="00F84C8B">
            <w:pPr>
              <w:rPr>
                <w:sz w:val="18"/>
                <w:szCs w:val="18"/>
              </w:rPr>
            </w:pPr>
            <w:r w:rsidRPr="00F84C8B">
              <w:rPr>
                <w:sz w:val="18"/>
                <w:szCs w:val="18"/>
              </w:rPr>
              <w:t>Romania</w:t>
            </w:r>
          </w:p>
        </w:tc>
        <w:tc>
          <w:tcPr>
            <w:tcW w:w="750" w:type="dxa"/>
            <w:noWrap/>
            <w:hideMark/>
          </w:tcPr>
          <w:p w:rsidR="00AE7A63" w:rsidRPr="00F84C8B" w:rsidRDefault="00AE7A63" w:rsidP="00F84C8B">
            <w:pPr>
              <w:rPr>
                <w:sz w:val="18"/>
                <w:szCs w:val="18"/>
              </w:rPr>
            </w:pPr>
            <w:r w:rsidRPr="00F84C8B">
              <w:rPr>
                <w:sz w:val="18"/>
                <w:szCs w:val="18"/>
              </w:rPr>
              <w:t>423</w:t>
            </w:r>
          </w:p>
        </w:tc>
        <w:tc>
          <w:tcPr>
            <w:tcW w:w="849" w:type="dxa"/>
            <w:noWrap/>
            <w:hideMark/>
          </w:tcPr>
          <w:p w:rsidR="00AE7A63" w:rsidRPr="00F84C8B" w:rsidRDefault="00AE7A63" w:rsidP="00F84C8B">
            <w:pPr>
              <w:rPr>
                <w:sz w:val="18"/>
                <w:szCs w:val="18"/>
              </w:rPr>
            </w:pPr>
            <w:r w:rsidRPr="00F84C8B">
              <w:rPr>
                <w:sz w:val="18"/>
                <w:szCs w:val="18"/>
              </w:rPr>
              <w:t>541</w:t>
            </w:r>
          </w:p>
        </w:tc>
        <w:tc>
          <w:tcPr>
            <w:tcW w:w="799" w:type="dxa"/>
            <w:noWrap/>
            <w:hideMark/>
          </w:tcPr>
          <w:p w:rsidR="00AE7A63" w:rsidRPr="00F84C8B" w:rsidRDefault="00AE7A63" w:rsidP="00F84C8B">
            <w:pPr>
              <w:rPr>
                <w:sz w:val="18"/>
                <w:szCs w:val="18"/>
              </w:rPr>
            </w:pPr>
            <w:r w:rsidRPr="00F84C8B">
              <w:rPr>
                <w:sz w:val="18"/>
                <w:szCs w:val="18"/>
              </w:rPr>
              <w:t>455</w:t>
            </w:r>
          </w:p>
        </w:tc>
        <w:tc>
          <w:tcPr>
            <w:tcW w:w="623" w:type="dxa"/>
            <w:noWrap/>
            <w:hideMark/>
          </w:tcPr>
          <w:p w:rsidR="00AE7A63" w:rsidRPr="00F84C8B" w:rsidRDefault="00AE7A63" w:rsidP="00F84C8B">
            <w:pPr>
              <w:rPr>
                <w:sz w:val="18"/>
                <w:szCs w:val="18"/>
              </w:rPr>
            </w:pPr>
            <w:r w:rsidRPr="00F84C8B">
              <w:rPr>
                <w:sz w:val="18"/>
                <w:szCs w:val="18"/>
              </w:rPr>
              <w:t>483</w:t>
            </w:r>
          </w:p>
        </w:tc>
        <w:tc>
          <w:tcPr>
            <w:tcW w:w="622" w:type="dxa"/>
            <w:noWrap/>
            <w:hideMark/>
          </w:tcPr>
          <w:p w:rsidR="00AE7A63" w:rsidRPr="00F84C8B" w:rsidRDefault="00AE7A63" w:rsidP="00F84C8B">
            <w:pPr>
              <w:rPr>
                <w:sz w:val="18"/>
                <w:szCs w:val="18"/>
              </w:rPr>
            </w:pPr>
            <w:r w:rsidRPr="00F84C8B">
              <w:rPr>
                <w:sz w:val="18"/>
                <w:szCs w:val="18"/>
              </w:rPr>
              <w:t>508</w:t>
            </w:r>
          </w:p>
        </w:tc>
        <w:tc>
          <w:tcPr>
            <w:tcW w:w="622" w:type="dxa"/>
            <w:noWrap/>
            <w:hideMark/>
          </w:tcPr>
          <w:p w:rsidR="00AE7A63" w:rsidRPr="00F84C8B" w:rsidRDefault="00AE7A63" w:rsidP="00F84C8B">
            <w:pPr>
              <w:rPr>
                <w:sz w:val="18"/>
                <w:szCs w:val="18"/>
              </w:rPr>
            </w:pPr>
            <w:r w:rsidRPr="00F84C8B">
              <w:rPr>
                <w:sz w:val="18"/>
                <w:szCs w:val="18"/>
              </w:rPr>
              <w:t>468</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79</w:t>
            </w:r>
          </w:p>
        </w:tc>
        <w:tc>
          <w:tcPr>
            <w:tcW w:w="622" w:type="dxa"/>
            <w:noWrap/>
            <w:hideMark/>
          </w:tcPr>
          <w:p w:rsidR="00AE7A63" w:rsidRPr="00F84C8B" w:rsidRDefault="00AE7A63" w:rsidP="00F84C8B">
            <w:pPr>
              <w:rPr>
                <w:sz w:val="18"/>
                <w:szCs w:val="18"/>
              </w:rPr>
            </w:pPr>
            <w:r w:rsidRPr="00F84C8B">
              <w:rPr>
                <w:sz w:val="18"/>
                <w:szCs w:val="18"/>
              </w:rPr>
              <w:t>97</w:t>
            </w:r>
          </w:p>
        </w:tc>
        <w:tc>
          <w:tcPr>
            <w:tcW w:w="622" w:type="dxa"/>
            <w:noWrap/>
            <w:hideMark/>
          </w:tcPr>
          <w:p w:rsidR="00AE7A63" w:rsidRPr="00F84C8B" w:rsidRDefault="00AE7A63" w:rsidP="00F84C8B">
            <w:pPr>
              <w:rPr>
                <w:sz w:val="18"/>
                <w:szCs w:val="18"/>
              </w:rPr>
            </w:pPr>
            <w:r w:rsidRPr="00F84C8B">
              <w:rPr>
                <w:sz w:val="18"/>
                <w:szCs w:val="18"/>
              </w:rPr>
              <w:t>147</w:t>
            </w:r>
          </w:p>
        </w:tc>
        <w:tc>
          <w:tcPr>
            <w:tcW w:w="622" w:type="dxa"/>
            <w:noWrap/>
            <w:hideMark/>
          </w:tcPr>
          <w:p w:rsidR="00AE7A63" w:rsidRPr="00F84C8B" w:rsidRDefault="00AE7A63" w:rsidP="00F84C8B">
            <w:pPr>
              <w:rPr>
                <w:sz w:val="18"/>
                <w:szCs w:val="18"/>
              </w:rPr>
            </w:pPr>
            <w:r w:rsidRPr="00F84C8B">
              <w:rPr>
                <w:sz w:val="18"/>
                <w:szCs w:val="18"/>
              </w:rPr>
              <w:t>192</w:t>
            </w:r>
          </w:p>
        </w:tc>
        <w:tc>
          <w:tcPr>
            <w:tcW w:w="622" w:type="dxa"/>
            <w:noWrap/>
            <w:hideMark/>
          </w:tcPr>
          <w:p w:rsidR="00AE7A63" w:rsidRPr="00F84C8B" w:rsidRDefault="00AE7A63" w:rsidP="00F84C8B">
            <w:pPr>
              <w:rPr>
                <w:sz w:val="18"/>
                <w:szCs w:val="18"/>
              </w:rPr>
            </w:pPr>
            <w:r w:rsidRPr="00F84C8B">
              <w:rPr>
                <w:sz w:val="18"/>
                <w:szCs w:val="18"/>
              </w:rPr>
              <w:t>254</w:t>
            </w:r>
          </w:p>
        </w:tc>
        <w:tc>
          <w:tcPr>
            <w:tcW w:w="622" w:type="dxa"/>
            <w:noWrap/>
            <w:hideMark/>
          </w:tcPr>
          <w:p w:rsidR="00AE7A63" w:rsidRPr="00F84C8B" w:rsidRDefault="00AE7A63" w:rsidP="00F84C8B">
            <w:pPr>
              <w:rPr>
                <w:sz w:val="18"/>
                <w:szCs w:val="18"/>
              </w:rPr>
            </w:pPr>
            <w:r w:rsidRPr="00F84C8B">
              <w:rPr>
                <w:sz w:val="18"/>
                <w:szCs w:val="18"/>
              </w:rPr>
              <w:t>294</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0,019996</w:t>
            </w:r>
          </w:p>
        </w:tc>
        <w:tc>
          <w:tcPr>
            <w:tcW w:w="619" w:type="dxa"/>
            <w:noWrap/>
            <w:hideMark/>
          </w:tcPr>
          <w:p w:rsidR="00AE7A63" w:rsidRPr="00F84C8B" w:rsidRDefault="00AE7A63" w:rsidP="00F84C8B">
            <w:pPr>
              <w:rPr>
                <w:sz w:val="18"/>
                <w:szCs w:val="18"/>
              </w:rPr>
            </w:pPr>
            <w:r w:rsidRPr="00F84C8B">
              <w:rPr>
                <w:sz w:val="18"/>
                <w:szCs w:val="18"/>
              </w:rPr>
              <w:t>2,0</w:t>
            </w:r>
          </w:p>
        </w:tc>
        <w:tc>
          <w:tcPr>
            <w:tcW w:w="976" w:type="dxa"/>
            <w:noWrap/>
            <w:hideMark/>
          </w:tcPr>
          <w:p w:rsidR="00AE7A63" w:rsidRPr="00F84C8B" w:rsidRDefault="00AE7A63" w:rsidP="00F84C8B">
            <w:pPr>
              <w:rPr>
                <w:sz w:val="18"/>
                <w:szCs w:val="18"/>
              </w:rPr>
            </w:pPr>
            <w:r w:rsidRPr="00F84C8B">
              <w:rPr>
                <w:sz w:val="18"/>
                <w:szCs w:val="18"/>
              </w:rPr>
              <w:t>0,262162</w:t>
            </w:r>
          </w:p>
        </w:tc>
        <w:tc>
          <w:tcPr>
            <w:tcW w:w="619" w:type="dxa"/>
            <w:noWrap/>
            <w:hideMark/>
          </w:tcPr>
          <w:p w:rsidR="00AE7A63" w:rsidRPr="00F84C8B" w:rsidRDefault="00AE7A63" w:rsidP="00F84C8B">
            <w:pPr>
              <w:rPr>
                <w:sz w:val="18"/>
                <w:szCs w:val="18"/>
              </w:rPr>
            </w:pPr>
            <w:r w:rsidRPr="00F84C8B">
              <w:rPr>
                <w:sz w:val="18"/>
                <w:szCs w:val="18"/>
              </w:rPr>
              <w:t>26,2</w:t>
            </w:r>
          </w:p>
        </w:tc>
        <w:tc>
          <w:tcPr>
            <w:tcW w:w="664" w:type="dxa"/>
            <w:noWrap/>
            <w:hideMark/>
          </w:tcPr>
          <w:p w:rsidR="00AE7A63" w:rsidRPr="00F84C8B" w:rsidRDefault="00AE7A63" w:rsidP="00F84C8B">
            <w:pPr>
              <w:rPr>
                <w:sz w:val="18"/>
                <w:szCs w:val="18"/>
              </w:rPr>
            </w:pPr>
            <w:r w:rsidRPr="00F84C8B">
              <w:rPr>
                <w:sz w:val="18"/>
                <w:szCs w:val="18"/>
              </w:rPr>
              <w:t>-92%</w:t>
            </w:r>
          </w:p>
        </w:tc>
      </w:tr>
      <w:tr w:rsidR="00AE7A63" w:rsidRPr="00F84C8B" w:rsidTr="00AE7A63">
        <w:trPr>
          <w:trHeight w:val="300"/>
        </w:trPr>
        <w:tc>
          <w:tcPr>
            <w:tcW w:w="1230" w:type="dxa"/>
            <w:noWrap/>
            <w:hideMark/>
          </w:tcPr>
          <w:p w:rsidR="00AE7A63" w:rsidRPr="00F84C8B" w:rsidRDefault="00AE7A63" w:rsidP="00F84C8B">
            <w:pPr>
              <w:rPr>
                <w:sz w:val="18"/>
                <w:szCs w:val="18"/>
                <w:lang w:val="en-US"/>
              </w:rPr>
            </w:pPr>
            <w:r w:rsidRPr="00F84C8B">
              <w:rPr>
                <w:sz w:val="18"/>
                <w:szCs w:val="18"/>
                <w:lang w:val="en-US"/>
              </w:rPr>
              <w:t>Slovenia</w:t>
            </w:r>
          </w:p>
        </w:tc>
        <w:tc>
          <w:tcPr>
            <w:tcW w:w="750" w:type="dxa"/>
            <w:noWrap/>
            <w:hideMark/>
          </w:tcPr>
          <w:p w:rsidR="00AE7A63" w:rsidRPr="00F84C8B" w:rsidRDefault="00AE7A63" w:rsidP="00F84C8B">
            <w:pPr>
              <w:rPr>
                <w:sz w:val="18"/>
                <w:szCs w:val="18"/>
              </w:rPr>
            </w:pPr>
            <w:r w:rsidRPr="00F84C8B">
              <w:rPr>
                <w:sz w:val="18"/>
                <w:szCs w:val="18"/>
              </w:rPr>
              <w:t>1881</w:t>
            </w:r>
          </w:p>
        </w:tc>
        <w:tc>
          <w:tcPr>
            <w:tcW w:w="849" w:type="dxa"/>
            <w:noWrap/>
            <w:hideMark/>
          </w:tcPr>
          <w:p w:rsidR="00AE7A63" w:rsidRPr="00F84C8B" w:rsidRDefault="00AE7A63" w:rsidP="00F84C8B">
            <w:pPr>
              <w:rPr>
                <w:sz w:val="18"/>
                <w:szCs w:val="18"/>
              </w:rPr>
            </w:pPr>
            <w:r w:rsidRPr="00F84C8B">
              <w:rPr>
                <w:sz w:val="18"/>
                <w:szCs w:val="18"/>
              </w:rPr>
              <w:t>2298</w:t>
            </w:r>
          </w:p>
        </w:tc>
        <w:tc>
          <w:tcPr>
            <w:tcW w:w="799" w:type="dxa"/>
            <w:noWrap/>
            <w:hideMark/>
          </w:tcPr>
          <w:p w:rsidR="00AE7A63" w:rsidRPr="00F84C8B" w:rsidRDefault="00AE7A63" w:rsidP="00F84C8B">
            <w:pPr>
              <w:rPr>
                <w:sz w:val="18"/>
                <w:szCs w:val="18"/>
              </w:rPr>
            </w:pPr>
            <w:r w:rsidRPr="00F84C8B">
              <w:rPr>
                <w:sz w:val="18"/>
                <w:szCs w:val="18"/>
              </w:rPr>
              <w:t>2271</w:t>
            </w:r>
          </w:p>
        </w:tc>
        <w:tc>
          <w:tcPr>
            <w:tcW w:w="623" w:type="dxa"/>
            <w:noWrap/>
            <w:hideMark/>
          </w:tcPr>
          <w:p w:rsidR="00AE7A63" w:rsidRPr="00F84C8B" w:rsidRDefault="00AE7A63" w:rsidP="00F84C8B">
            <w:pPr>
              <w:rPr>
                <w:sz w:val="18"/>
                <w:szCs w:val="18"/>
              </w:rPr>
            </w:pPr>
            <w:r w:rsidRPr="00F84C8B">
              <w:rPr>
                <w:sz w:val="18"/>
                <w:szCs w:val="18"/>
              </w:rPr>
              <w:t>2083</w:t>
            </w:r>
          </w:p>
        </w:tc>
        <w:tc>
          <w:tcPr>
            <w:tcW w:w="622" w:type="dxa"/>
            <w:noWrap/>
            <w:hideMark/>
          </w:tcPr>
          <w:p w:rsidR="00AE7A63" w:rsidRPr="00F84C8B" w:rsidRDefault="00AE7A63" w:rsidP="00F84C8B">
            <w:pPr>
              <w:rPr>
                <w:sz w:val="18"/>
                <w:szCs w:val="18"/>
              </w:rPr>
            </w:pPr>
            <w:r w:rsidRPr="00F84C8B">
              <w:rPr>
                <w:sz w:val="18"/>
                <w:szCs w:val="18"/>
              </w:rPr>
              <w:t>2225</w:t>
            </w:r>
          </w:p>
        </w:tc>
        <w:tc>
          <w:tcPr>
            <w:tcW w:w="622" w:type="dxa"/>
            <w:noWrap/>
            <w:hideMark/>
          </w:tcPr>
          <w:p w:rsidR="00AE7A63" w:rsidRPr="00F84C8B" w:rsidRDefault="00AE7A63" w:rsidP="00F84C8B">
            <w:pPr>
              <w:rPr>
                <w:sz w:val="18"/>
                <w:szCs w:val="18"/>
              </w:rPr>
            </w:pPr>
            <w:r w:rsidRPr="00F84C8B">
              <w:rPr>
                <w:sz w:val="18"/>
                <w:szCs w:val="18"/>
              </w:rPr>
              <w:t>2069</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883</w:t>
            </w:r>
          </w:p>
        </w:tc>
        <w:tc>
          <w:tcPr>
            <w:tcW w:w="622" w:type="dxa"/>
            <w:noWrap/>
            <w:hideMark/>
          </w:tcPr>
          <w:p w:rsidR="00AE7A63" w:rsidRPr="00F84C8B" w:rsidRDefault="00AE7A63" w:rsidP="00F84C8B">
            <w:pPr>
              <w:rPr>
                <w:sz w:val="18"/>
                <w:szCs w:val="18"/>
              </w:rPr>
            </w:pPr>
            <w:r w:rsidRPr="00F84C8B">
              <w:rPr>
                <w:sz w:val="18"/>
                <w:szCs w:val="18"/>
              </w:rPr>
              <w:t>1000</w:t>
            </w:r>
          </w:p>
        </w:tc>
        <w:tc>
          <w:tcPr>
            <w:tcW w:w="622" w:type="dxa"/>
            <w:noWrap/>
            <w:hideMark/>
          </w:tcPr>
          <w:p w:rsidR="00AE7A63" w:rsidRPr="00F84C8B" w:rsidRDefault="00AE7A63" w:rsidP="00F84C8B">
            <w:pPr>
              <w:rPr>
                <w:sz w:val="18"/>
                <w:szCs w:val="18"/>
              </w:rPr>
            </w:pPr>
            <w:r w:rsidRPr="00F84C8B">
              <w:rPr>
                <w:sz w:val="18"/>
                <w:szCs w:val="18"/>
              </w:rPr>
              <w:t>1281</w:t>
            </w:r>
          </w:p>
        </w:tc>
        <w:tc>
          <w:tcPr>
            <w:tcW w:w="622" w:type="dxa"/>
            <w:noWrap/>
            <w:hideMark/>
          </w:tcPr>
          <w:p w:rsidR="00AE7A63" w:rsidRPr="00F84C8B" w:rsidRDefault="00AE7A63" w:rsidP="00F84C8B">
            <w:pPr>
              <w:rPr>
                <w:sz w:val="18"/>
                <w:szCs w:val="18"/>
              </w:rPr>
            </w:pPr>
            <w:r w:rsidRPr="00F84C8B">
              <w:rPr>
                <w:sz w:val="18"/>
                <w:szCs w:val="18"/>
              </w:rPr>
              <w:t>1435</w:t>
            </w:r>
          </w:p>
        </w:tc>
        <w:tc>
          <w:tcPr>
            <w:tcW w:w="622" w:type="dxa"/>
            <w:noWrap/>
            <w:hideMark/>
          </w:tcPr>
          <w:p w:rsidR="00AE7A63" w:rsidRPr="00F84C8B" w:rsidRDefault="00AE7A63" w:rsidP="00F84C8B">
            <w:pPr>
              <w:rPr>
                <w:sz w:val="18"/>
                <w:szCs w:val="18"/>
              </w:rPr>
            </w:pPr>
            <w:r w:rsidRPr="00F84C8B">
              <w:rPr>
                <w:sz w:val="18"/>
                <w:szCs w:val="18"/>
              </w:rPr>
              <w:t>1520</w:t>
            </w:r>
          </w:p>
        </w:tc>
        <w:tc>
          <w:tcPr>
            <w:tcW w:w="622" w:type="dxa"/>
            <w:noWrap/>
            <w:hideMark/>
          </w:tcPr>
          <w:p w:rsidR="00AE7A63" w:rsidRPr="00F84C8B" w:rsidRDefault="00AE7A63" w:rsidP="00F84C8B">
            <w:pPr>
              <w:rPr>
                <w:sz w:val="18"/>
                <w:szCs w:val="18"/>
              </w:rPr>
            </w:pPr>
            <w:r w:rsidRPr="00F84C8B">
              <w:rPr>
                <w:sz w:val="18"/>
                <w:szCs w:val="18"/>
              </w:rPr>
              <w:t>1637</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0,019058</w:t>
            </w:r>
          </w:p>
        </w:tc>
        <w:tc>
          <w:tcPr>
            <w:tcW w:w="619" w:type="dxa"/>
            <w:noWrap/>
            <w:hideMark/>
          </w:tcPr>
          <w:p w:rsidR="00AE7A63" w:rsidRPr="00F84C8B" w:rsidRDefault="00AE7A63" w:rsidP="00F84C8B">
            <w:pPr>
              <w:rPr>
                <w:sz w:val="18"/>
                <w:szCs w:val="18"/>
              </w:rPr>
            </w:pPr>
            <w:r w:rsidRPr="00F84C8B">
              <w:rPr>
                <w:sz w:val="18"/>
                <w:szCs w:val="18"/>
              </w:rPr>
              <w:t>1,9</w:t>
            </w:r>
          </w:p>
        </w:tc>
        <w:tc>
          <w:tcPr>
            <w:tcW w:w="976" w:type="dxa"/>
            <w:noWrap/>
            <w:hideMark/>
          </w:tcPr>
          <w:p w:rsidR="00AE7A63" w:rsidRPr="00F84C8B" w:rsidRDefault="00AE7A63" w:rsidP="00F84C8B">
            <w:pPr>
              <w:rPr>
                <w:sz w:val="18"/>
                <w:szCs w:val="18"/>
              </w:rPr>
            </w:pPr>
            <w:r w:rsidRPr="00F84C8B">
              <w:rPr>
                <w:sz w:val="18"/>
                <w:szCs w:val="18"/>
              </w:rPr>
              <w:t>0,123493</w:t>
            </w:r>
          </w:p>
        </w:tc>
        <w:tc>
          <w:tcPr>
            <w:tcW w:w="619" w:type="dxa"/>
            <w:noWrap/>
            <w:hideMark/>
          </w:tcPr>
          <w:p w:rsidR="00AE7A63" w:rsidRPr="00F84C8B" w:rsidRDefault="00AE7A63" w:rsidP="00F84C8B">
            <w:pPr>
              <w:rPr>
                <w:sz w:val="18"/>
                <w:szCs w:val="18"/>
              </w:rPr>
            </w:pPr>
            <w:r w:rsidRPr="00F84C8B">
              <w:rPr>
                <w:sz w:val="18"/>
                <w:szCs w:val="18"/>
              </w:rPr>
              <w:t>12,3</w:t>
            </w:r>
          </w:p>
        </w:tc>
        <w:tc>
          <w:tcPr>
            <w:tcW w:w="664" w:type="dxa"/>
            <w:noWrap/>
            <w:hideMark/>
          </w:tcPr>
          <w:p w:rsidR="00AE7A63" w:rsidRPr="00F84C8B" w:rsidRDefault="00AE7A63" w:rsidP="00F84C8B">
            <w:pPr>
              <w:rPr>
                <w:sz w:val="18"/>
                <w:szCs w:val="18"/>
              </w:rPr>
            </w:pPr>
            <w:r w:rsidRPr="00F84C8B">
              <w:rPr>
                <w:sz w:val="18"/>
                <w:szCs w:val="18"/>
              </w:rPr>
              <w:t>-85%</w:t>
            </w:r>
          </w:p>
        </w:tc>
      </w:tr>
      <w:tr w:rsidR="00AE7A63" w:rsidRPr="00F84C8B" w:rsidTr="00AE7A63">
        <w:trPr>
          <w:trHeight w:val="300"/>
        </w:trPr>
        <w:tc>
          <w:tcPr>
            <w:tcW w:w="1230" w:type="dxa"/>
            <w:noWrap/>
            <w:hideMark/>
          </w:tcPr>
          <w:p w:rsidR="00AE7A63" w:rsidRPr="00F84C8B" w:rsidRDefault="00AE7A63" w:rsidP="00F84C8B">
            <w:pPr>
              <w:rPr>
                <w:sz w:val="18"/>
                <w:szCs w:val="18"/>
                <w:lang w:val="en-US"/>
              </w:rPr>
            </w:pPr>
            <w:r w:rsidRPr="00F84C8B">
              <w:rPr>
                <w:sz w:val="18"/>
                <w:szCs w:val="18"/>
                <w:lang w:val="en-US"/>
              </w:rPr>
              <w:t>Slovakia</w:t>
            </w:r>
          </w:p>
        </w:tc>
        <w:tc>
          <w:tcPr>
            <w:tcW w:w="750" w:type="dxa"/>
            <w:noWrap/>
            <w:hideMark/>
          </w:tcPr>
          <w:p w:rsidR="00AE7A63" w:rsidRPr="00F84C8B" w:rsidRDefault="00AE7A63" w:rsidP="00F84C8B">
            <w:pPr>
              <w:rPr>
                <w:sz w:val="18"/>
                <w:szCs w:val="18"/>
              </w:rPr>
            </w:pPr>
            <w:r w:rsidRPr="00F84C8B">
              <w:rPr>
                <w:sz w:val="18"/>
                <w:szCs w:val="18"/>
              </w:rPr>
              <w:t>1082</w:t>
            </w:r>
          </w:p>
        </w:tc>
        <w:tc>
          <w:tcPr>
            <w:tcW w:w="849" w:type="dxa"/>
            <w:noWrap/>
            <w:hideMark/>
          </w:tcPr>
          <w:p w:rsidR="00AE7A63" w:rsidRPr="00F84C8B" w:rsidRDefault="00AE7A63" w:rsidP="00F84C8B">
            <w:pPr>
              <w:rPr>
                <w:sz w:val="18"/>
                <w:szCs w:val="18"/>
              </w:rPr>
            </w:pPr>
            <w:r w:rsidRPr="00F84C8B">
              <w:rPr>
                <w:sz w:val="18"/>
                <w:szCs w:val="18"/>
              </w:rPr>
              <w:t>1406</w:t>
            </w:r>
          </w:p>
        </w:tc>
        <w:tc>
          <w:tcPr>
            <w:tcW w:w="799" w:type="dxa"/>
            <w:noWrap/>
            <w:hideMark/>
          </w:tcPr>
          <w:p w:rsidR="00AE7A63" w:rsidRPr="00F84C8B" w:rsidRDefault="00AE7A63" w:rsidP="00F84C8B">
            <w:pPr>
              <w:rPr>
                <w:sz w:val="18"/>
                <w:szCs w:val="18"/>
              </w:rPr>
            </w:pPr>
            <w:r w:rsidRPr="00F84C8B">
              <w:rPr>
                <w:sz w:val="18"/>
                <w:szCs w:val="18"/>
              </w:rPr>
              <w:t>1483</w:t>
            </w:r>
          </w:p>
        </w:tc>
        <w:tc>
          <w:tcPr>
            <w:tcW w:w="623" w:type="dxa"/>
            <w:noWrap/>
            <w:hideMark/>
          </w:tcPr>
          <w:p w:rsidR="00AE7A63" w:rsidRPr="00F84C8B" w:rsidRDefault="00AE7A63" w:rsidP="00F84C8B">
            <w:pPr>
              <w:rPr>
                <w:sz w:val="18"/>
                <w:szCs w:val="18"/>
              </w:rPr>
            </w:pPr>
            <w:r w:rsidRPr="00F84C8B">
              <w:rPr>
                <w:sz w:val="18"/>
                <w:szCs w:val="18"/>
              </w:rPr>
              <w:t>1378</w:t>
            </w:r>
          </w:p>
        </w:tc>
        <w:tc>
          <w:tcPr>
            <w:tcW w:w="622" w:type="dxa"/>
            <w:noWrap/>
            <w:hideMark/>
          </w:tcPr>
          <w:p w:rsidR="00AE7A63" w:rsidRPr="00F84C8B" w:rsidRDefault="00AE7A63" w:rsidP="00F84C8B">
            <w:pPr>
              <w:rPr>
                <w:sz w:val="18"/>
                <w:szCs w:val="18"/>
              </w:rPr>
            </w:pPr>
            <w:r w:rsidRPr="00F84C8B">
              <w:rPr>
                <w:sz w:val="18"/>
                <w:szCs w:val="18"/>
              </w:rPr>
              <w:t>1415</w:t>
            </w:r>
          </w:p>
        </w:tc>
        <w:tc>
          <w:tcPr>
            <w:tcW w:w="622" w:type="dxa"/>
            <w:noWrap/>
            <w:hideMark/>
          </w:tcPr>
          <w:p w:rsidR="00AE7A63" w:rsidRPr="00F84C8B" w:rsidRDefault="00AE7A63" w:rsidP="00F84C8B">
            <w:pPr>
              <w:rPr>
                <w:sz w:val="18"/>
                <w:szCs w:val="18"/>
              </w:rPr>
            </w:pPr>
            <w:r w:rsidRPr="00F84C8B">
              <w:rPr>
                <w:sz w:val="18"/>
                <w:szCs w:val="18"/>
              </w:rPr>
              <w:t>1377</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216</w:t>
            </w:r>
          </w:p>
        </w:tc>
        <w:tc>
          <w:tcPr>
            <w:tcW w:w="622" w:type="dxa"/>
            <w:noWrap/>
            <w:hideMark/>
          </w:tcPr>
          <w:p w:rsidR="00AE7A63" w:rsidRPr="00F84C8B" w:rsidRDefault="00AE7A63" w:rsidP="00F84C8B">
            <w:pPr>
              <w:rPr>
                <w:sz w:val="18"/>
                <w:szCs w:val="18"/>
              </w:rPr>
            </w:pPr>
            <w:r w:rsidRPr="00F84C8B">
              <w:rPr>
                <w:sz w:val="18"/>
                <w:szCs w:val="18"/>
              </w:rPr>
              <w:t>256</w:t>
            </w:r>
          </w:p>
        </w:tc>
        <w:tc>
          <w:tcPr>
            <w:tcW w:w="622" w:type="dxa"/>
            <w:noWrap/>
            <w:hideMark/>
          </w:tcPr>
          <w:p w:rsidR="00AE7A63" w:rsidRPr="00F84C8B" w:rsidRDefault="00AE7A63" w:rsidP="00F84C8B">
            <w:pPr>
              <w:rPr>
                <w:sz w:val="18"/>
                <w:szCs w:val="18"/>
              </w:rPr>
            </w:pPr>
            <w:r w:rsidRPr="00F84C8B">
              <w:rPr>
                <w:sz w:val="18"/>
                <w:szCs w:val="18"/>
              </w:rPr>
              <w:t>360</w:t>
            </w:r>
          </w:p>
        </w:tc>
        <w:tc>
          <w:tcPr>
            <w:tcW w:w="622" w:type="dxa"/>
            <w:noWrap/>
            <w:hideMark/>
          </w:tcPr>
          <w:p w:rsidR="00AE7A63" w:rsidRPr="00F84C8B" w:rsidRDefault="00AE7A63" w:rsidP="00F84C8B">
            <w:pPr>
              <w:rPr>
                <w:sz w:val="18"/>
                <w:szCs w:val="18"/>
              </w:rPr>
            </w:pPr>
            <w:r w:rsidRPr="00F84C8B">
              <w:rPr>
                <w:sz w:val="18"/>
                <w:szCs w:val="18"/>
              </w:rPr>
              <w:t>566</w:t>
            </w:r>
          </w:p>
        </w:tc>
        <w:tc>
          <w:tcPr>
            <w:tcW w:w="622" w:type="dxa"/>
            <w:noWrap/>
            <w:hideMark/>
          </w:tcPr>
          <w:p w:rsidR="00AE7A63" w:rsidRPr="00F84C8B" w:rsidRDefault="00AE7A63" w:rsidP="00F84C8B">
            <w:pPr>
              <w:rPr>
                <w:sz w:val="18"/>
                <w:szCs w:val="18"/>
              </w:rPr>
            </w:pPr>
            <w:r w:rsidRPr="00F84C8B">
              <w:rPr>
                <w:sz w:val="18"/>
                <w:szCs w:val="18"/>
              </w:rPr>
              <w:t>628</w:t>
            </w:r>
          </w:p>
        </w:tc>
        <w:tc>
          <w:tcPr>
            <w:tcW w:w="622" w:type="dxa"/>
            <w:noWrap/>
            <w:hideMark/>
          </w:tcPr>
          <w:p w:rsidR="00AE7A63" w:rsidRPr="00F84C8B" w:rsidRDefault="00AE7A63" w:rsidP="00F84C8B">
            <w:pPr>
              <w:rPr>
                <w:sz w:val="18"/>
                <w:szCs w:val="18"/>
              </w:rPr>
            </w:pPr>
            <w:r w:rsidRPr="00F84C8B">
              <w:rPr>
                <w:sz w:val="18"/>
                <w:szCs w:val="18"/>
              </w:rPr>
              <w:t>763</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0,04819</w:t>
            </w:r>
          </w:p>
        </w:tc>
        <w:tc>
          <w:tcPr>
            <w:tcW w:w="619" w:type="dxa"/>
            <w:noWrap/>
            <w:hideMark/>
          </w:tcPr>
          <w:p w:rsidR="00AE7A63" w:rsidRPr="00F84C8B" w:rsidRDefault="00AE7A63" w:rsidP="00F84C8B">
            <w:pPr>
              <w:rPr>
                <w:sz w:val="18"/>
                <w:szCs w:val="18"/>
              </w:rPr>
            </w:pPr>
            <w:r w:rsidRPr="00F84C8B">
              <w:rPr>
                <w:sz w:val="18"/>
                <w:szCs w:val="18"/>
              </w:rPr>
              <w:t>4,8</w:t>
            </w:r>
          </w:p>
        </w:tc>
        <w:tc>
          <w:tcPr>
            <w:tcW w:w="976" w:type="dxa"/>
            <w:noWrap/>
            <w:hideMark/>
          </w:tcPr>
          <w:p w:rsidR="00AE7A63" w:rsidRPr="00F84C8B" w:rsidRDefault="00AE7A63" w:rsidP="00F84C8B">
            <w:pPr>
              <w:rPr>
                <w:sz w:val="18"/>
                <w:szCs w:val="18"/>
              </w:rPr>
            </w:pPr>
            <w:r w:rsidRPr="00F84C8B">
              <w:rPr>
                <w:sz w:val="18"/>
                <w:szCs w:val="18"/>
              </w:rPr>
              <w:t>0,252385</w:t>
            </w:r>
          </w:p>
        </w:tc>
        <w:tc>
          <w:tcPr>
            <w:tcW w:w="619" w:type="dxa"/>
            <w:noWrap/>
            <w:hideMark/>
          </w:tcPr>
          <w:p w:rsidR="00AE7A63" w:rsidRPr="00F84C8B" w:rsidRDefault="00AE7A63" w:rsidP="00F84C8B">
            <w:pPr>
              <w:rPr>
                <w:sz w:val="18"/>
                <w:szCs w:val="18"/>
              </w:rPr>
            </w:pPr>
            <w:r w:rsidRPr="00F84C8B">
              <w:rPr>
                <w:sz w:val="18"/>
                <w:szCs w:val="18"/>
              </w:rPr>
              <w:t>25,2</w:t>
            </w:r>
          </w:p>
        </w:tc>
        <w:tc>
          <w:tcPr>
            <w:tcW w:w="664" w:type="dxa"/>
            <w:noWrap/>
            <w:hideMark/>
          </w:tcPr>
          <w:p w:rsidR="00AE7A63" w:rsidRPr="00F84C8B" w:rsidRDefault="00AE7A63" w:rsidP="00F84C8B">
            <w:pPr>
              <w:rPr>
                <w:sz w:val="18"/>
                <w:szCs w:val="18"/>
              </w:rPr>
            </w:pPr>
            <w:r w:rsidRPr="00F84C8B">
              <w:rPr>
                <w:sz w:val="18"/>
                <w:szCs w:val="18"/>
              </w:rPr>
              <w:t>-81%</w:t>
            </w:r>
          </w:p>
        </w:tc>
      </w:tr>
      <w:tr w:rsidR="00AE7A63" w:rsidRPr="00F84C8B" w:rsidTr="00AE7A63">
        <w:trPr>
          <w:trHeight w:val="300"/>
        </w:trPr>
        <w:tc>
          <w:tcPr>
            <w:tcW w:w="1230" w:type="dxa"/>
            <w:noWrap/>
            <w:hideMark/>
          </w:tcPr>
          <w:p w:rsidR="00AE7A63" w:rsidRPr="00F84C8B" w:rsidRDefault="00AE7A63" w:rsidP="00F84C8B">
            <w:pPr>
              <w:rPr>
                <w:sz w:val="18"/>
                <w:szCs w:val="18"/>
                <w:lang w:val="en-US"/>
              </w:rPr>
            </w:pPr>
            <w:r w:rsidRPr="00F84C8B">
              <w:rPr>
                <w:sz w:val="18"/>
                <w:szCs w:val="18"/>
                <w:lang w:val="en-US"/>
              </w:rPr>
              <w:t>Spain</w:t>
            </w:r>
          </w:p>
        </w:tc>
        <w:tc>
          <w:tcPr>
            <w:tcW w:w="750" w:type="dxa"/>
            <w:noWrap/>
            <w:hideMark/>
          </w:tcPr>
          <w:p w:rsidR="00AE7A63" w:rsidRPr="00F84C8B" w:rsidRDefault="00AE7A63" w:rsidP="00F84C8B">
            <w:pPr>
              <w:rPr>
                <w:sz w:val="18"/>
                <w:szCs w:val="18"/>
              </w:rPr>
            </w:pPr>
            <w:r w:rsidRPr="00F84C8B">
              <w:rPr>
                <w:sz w:val="18"/>
                <w:szCs w:val="18"/>
              </w:rPr>
              <w:t>2732</w:t>
            </w:r>
          </w:p>
        </w:tc>
        <w:tc>
          <w:tcPr>
            <w:tcW w:w="849" w:type="dxa"/>
            <w:noWrap/>
            <w:hideMark/>
          </w:tcPr>
          <w:p w:rsidR="00AE7A63" w:rsidRPr="00F84C8B" w:rsidRDefault="00AE7A63" w:rsidP="00F84C8B">
            <w:pPr>
              <w:rPr>
                <w:sz w:val="18"/>
                <w:szCs w:val="18"/>
              </w:rPr>
            </w:pPr>
            <w:r w:rsidRPr="00F84C8B">
              <w:rPr>
                <w:sz w:val="18"/>
                <w:szCs w:val="18"/>
              </w:rPr>
              <w:t>3114</w:t>
            </w:r>
          </w:p>
        </w:tc>
        <w:tc>
          <w:tcPr>
            <w:tcW w:w="799" w:type="dxa"/>
            <w:noWrap/>
            <w:hideMark/>
          </w:tcPr>
          <w:p w:rsidR="00AE7A63" w:rsidRPr="00F84C8B" w:rsidRDefault="00AE7A63" w:rsidP="00F84C8B">
            <w:pPr>
              <w:rPr>
                <w:sz w:val="18"/>
                <w:szCs w:val="18"/>
              </w:rPr>
            </w:pPr>
            <w:r w:rsidRPr="00F84C8B">
              <w:rPr>
                <w:sz w:val="18"/>
                <w:szCs w:val="18"/>
              </w:rPr>
              <w:t>3019</w:t>
            </w:r>
          </w:p>
        </w:tc>
        <w:tc>
          <w:tcPr>
            <w:tcW w:w="623" w:type="dxa"/>
            <w:noWrap/>
            <w:hideMark/>
          </w:tcPr>
          <w:p w:rsidR="00AE7A63" w:rsidRPr="00F84C8B" w:rsidRDefault="00AE7A63" w:rsidP="00F84C8B">
            <w:pPr>
              <w:rPr>
                <w:sz w:val="18"/>
                <w:szCs w:val="18"/>
              </w:rPr>
            </w:pPr>
            <w:r w:rsidRPr="00F84C8B">
              <w:rPr>
                <w:sz w:val="18"/>
                <w:szCs w:val="18"/>
              </w:rPr>
              <w:t>2874</w:t>
            </w:r>
          </w:p>
        </w:tc>
        <w:tc>
          <w:tcPr>
            <w:tcW w:w="622" w:type="dxa"/>
            <w:noWrap/>
            <w:hideMark/>
          </w:tcPr>
          <w:p w:rsidR="00AE7A63" w:rsidRPr="00F84C8B" w:rsidRDefault="00AE7A63" w:rsidP="00F84C8B">
            <w:pPr>
              <w:rPr>
                <w:sz w:val="18"/>
                <w:szCs w:val="18"/>
              </w:rPr>
            </w:pPr>
            <w:r w:rsidRPr="00F84C8B">
              <w:rPr>
                <w:sz w:val="18"/>
                <w:szCs w:val="18"/>
              </w:rPr>
              <w:t>2944</w:t>
            </w:r>
          </w:p>
        </w:tc>
        <w:tc>
          <w:tcPr>
            <w:tcW w:w="622" w:type="dxa"/>
            <w:noWrap/>
            <w:hideMark/>
          </w:tcPr>
          <w:p w:rsidR="00AE7A63" w:rsidRPr="00F84C8B" w:rsidRDefault="00AE7A63" w:rsidP="00F84C8B">
            <w:pPr>
              <w:rPr>
                <w:sz w:val="18"/>
                <w:szCs w:val="18"/>
              </w:rPr>
            </w:pPr>
            <w:r w:rsidRPr="00F84C8B">
              <w:rPr>
                <w:sz w:val="18"/>
                <w:szCs w:val="18"/>
              </w:rPr>
              <w:t>2626</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1089</w:t>
            </w:r>
          </w:p>
        </w:tc>
        <w:tc>
          <w:tcPr>
            <w:tcW w:w="622" w:type="dxa"/>
            <w:noWrap/>
            <w:hideMark/>
          </w:tcPr>
          <w:p w:rsidR="00AE7A63" w:rsidRPr="00F84C8B" w:rsidRDefault="00AE7A63" w:rsidP="00F84C8B">
            <w:pPr>
              <w:rPr>
                <w:sz w:val="18"/>
                <w:szCs w:val="18"/>
              </w:rPr>
            </w:pPr>
            <w:r w:rsidRPr="00F84C8B">
              <w:rPr>
                <w:sz w:val="18"/>
                <w:szCs w:val="18"/>
              </w:rPr>
              <w:t>1213</w:t>
            </w:r>
          </w:p>
        </w:tc>
        <w:tc>
          <w:tcPr>
            <w:tcW w:w="622" w:type="dxa"/>
            <w:noWrap/>
            <w:hideMark/>
          </w:tcPr>
          <w:p w:rsidR="00AE7A63" w:rsidRPr="00F84C8B" w:rsidRDefault="00AE7A63" w:rsidP="00F84C8B">
            <w:pPr>
              <w:rPr>
                <w:sz w:val="18"/>
                <w:szCs w:val="18"/>
              </w:rPr>
            </w:pPr>
            <w:r w:rsidRPr="00F84C8B">
              <w:rPr>
                <w:sz w:val="18"/>
                <w:szCs w:val="18"/>
              </w:rPr>
              <w:t>1723</w:t>
            </w:r>
          </w:p>
        </w:tc>
        <w:tc>
          <w:tcPr>
            <w:tcW w:w="622" w:type="dxa"/>
            <w:noWrap/>
            <w:hideMark/>
          </w:tcPr>
          <w:p w:rsidR="00AE7A63" w:rsidRPr="00F84C8B" w:rsidRDefault="00AE7A63" w:rsidP="00F84C8B">
            <w:pPr>
              <w:rPr>
                <w:sz w:val="18"/>
                <w:szCs w:val="18"/>
              </w:rPr>
            </w:pPr>
            <w:r w:rsidRPr="00F84C8B">
              <w:rPr>
                <w:sz w:val="18"/>
                <w:szCs w:val="18"/>
              </w:rPr>
              <w:t>2018</w:t>
            </w:r>
          </w:p>
        </w:tc>
        <w:tc>
          <w:tcPr>
            <w:tcW w:w="622" w:type="dxa"/>
            <w:noWrap/>
            <w:hideMark/>
          </w:tcPr>
          <w:p w:rsidR="00AE7A63" w:rsidRPr="00F84C8B" w:rsidRDefault="00AE7A63" w:rsidP="00F84C8B">
            <w:pPr>
              <w:rPr>
                <w:sz w:val="18"/>
                <w:szCs w:val="18"/>
              </w:rPr>
            </w:pPr>
            <w:r w:rsidRPr="00F84C8B">
              <w:rPr>
                <w:sz w:val="18"/>
                <w:szCs w:val="18"/>
              </w:rPr>
              <w:t>2165</w:t>
            </w:r>
          </w:p>
        </w:tc>
        <w:tc>
          <w:tcPr>
            <w:tcW w:w="622" w:type="dxa"/>
            <w:noWrap/>
            <w:hideMark/>
          </w:tcPr>
          <w:p w:rsidR="00AE7A63" w:rsidRPr="00F84C8B" w:rsidRDefault="00AE7A63" w:rsidP="00F84C8B">
            <w:pPr>
              <w:rPr>
                <w:sz w:val="18"/>
                <w:szCs w:val="18"/>
              </w:rPr>
            </w:pPr>
            <w:r w:rsidRPr="00F84C8B">
              <w:rPr>
                <w:sz w:val="18"/>
                <w:szCs w:val="18"/>
              </w:rPr>
              <w:t>2357</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-0,00797</w:t>
            </w:r>
          </w:p>
        </w:tc>
        <w:tc>
          <w:tcPr>
            <w:tcW w:w="619" w:type="dxa"/>
            <w:noWrap/>
            <w:hideMark/>
          </w:tcPr>
          <w:p w:rsidR="00AE7A63" w:rsidRPr="00F84C8B" w:rsidRDefault="00AE7A63" w:rsidP="00F84C8B">
            <w:pPr>
              <w:rPr>
                <w:sz w:val="18"/>
                <w:szCs w:val="18"/>
              </w:rPr>
            </w:pPr>
            <w:r w:rsidRPr="00F84C8B">
              <w:rPr>
                <w:sz w:val="18"/>
                <w:szCs w:val="18"/>
              </w:rPr>
              <w:t>-0,8</w:t>
            </w:r>
          </w:p>
        </w:tc>
        <w:tc>
          <w:tcPr>
            <w:tcW w:w="976" w:type="dxa"/>
            <w:noWrap/>
            <w:hideMark/>
          </w:tcPr>
          <w:p w:rsidR="00AE7A63" w:rsidRPr="00F84C8B" w:rsidRDefault="00AE7A63" w:rsidP="00F84C8B">
            <w:pPr>
              <w:rPr>
                <w:sz w:val="18"/>
                <w:szCs w:val="18"/>
              </w:rPr>
            </w:pPr>
            <w:r w:rsidRPr="00F84C8B">
              <w:rPr>
                <w:sz w:val="18"/>
                <w:szCs w:val="18"/>
              </w:rPr>
              <w:t>0,154389</w:t>
            </w:r>
          </w:p>
        </w:tc>
        <w:tc>
          <w:tcPr>
            <w:tcW w:w="619" w:type="dxa"/>
            <w:noWrap/>
            <w:hideMark/>
          </w:tcPr>
          <w:p w:rsidR="00AE7A63" w:rsidRPr="00F84C8B" w:rsidRDefault="00AE7A63" w:rsidP="00F84C8B">
            <w:pPr>
              <w:rPr>
                <w:sz w:val="18"/>
                <w:szCs w:val="18"/>
              </w:rPr>
            </w:pPr>
            <w:r w:rsidRPr="00F84C8B">
              <w:rPr>
                <w:sz w:val="18"/>
                <w:szCs w:val="18"/>
              </w:rPr>
              <w:t>15,4</w:t>
            </w:r>
          </w:p>
        </w:tc>
        <w:tc>
          <w:tcPr>
            <w:tcW w:w="664" w:type="dxa"/>
            <w:noWrap/>
            <w:hideMark/>
          </w:tcPr>
          <w:p w:rsidR="00AE7A63" w:rsidRPr="00F84C8B" w:rsidRDefault="00AE7A63" w:rsidP="00F84C8B">
            <w:pPr>
              <w:rPr>
                <w:sz w:val="18"/>
                <w:szCs w:val="18"/>
              </w:rPr>
            </w:pPr>
            <w:r w:rsidRPr="00F84C8B">
              <w:rPr>
                <w:sz w:val="18"/>
                <w:szCs w:val="18"/>
              </w:rPr>
              <w:t>-105%</w:t>
            </w:r>
          </w:p>
        </w:tc>
      </w:tr>
      <w:tr w:rsidR="00AE7A63" w:rsidRPr="00F84C8B" w:rsidTr="00AE7A63">
        <w:trPr>
          <w:trHeight w:val="300"/>
        </w:trPr>
        <w:tc>
          <w:tcPr>
            <w:tcW w:w="1230" w:type="dxa"/>
            <w:noWrap/>
            <w:hideMark/>
          </w:tcPr>
          <w:p w:rsidR="00AE7A63" w:rsidRPr="00F84C8B" w:rsidRDefault="00AE7A63" w:rsidP="00F84C8B">
            <w:pPr>
              <w:rPr>
                <w:sz w:val="18"/>
                <w:szCs w:val="18"/>
                <w:lang w:val="en-US"/>
              </w:rPr>
            </w:pPr>
            <w:r w:rsidRPr="00F84C8B">
              <w:rPr>
                <w:sz w:val="18"/>
                <w:szCs w:val="18"/>
                <w:lang w:val="en-US"/>
              </w:rPr>
              <w:t>Czech</w:t>
            </w:r>
          </w:p>
        </w:tc>
        <w:tc>
          <w:tcPr>
            <w:tcW w:w="750" w:type="dxa"/>
            <w:noWrap/>
            <w:hideMark/>
          </w:tcPr>
          <w:p w:rsidR="00AE7A63" w:rsidRPr="00F84C8B" w:rsidRDefault="00AE7A63" w:rsidP="00F84C8B">
            <w:pPr>
              <w:rPr>
                <w:sz w:val="18"/>
                <w:szCs w:val="18"/>
              </w:rPr>
            </w:pPr>
            <w:r w:rsidRPr="00F84C8B">
              <w:rPr>
                <w:sz w:val="18"/>
                <w:szCs w:val="18"/>
              </w:rPr>
              <w:t>1148</w:t>
            </w:r>
          </w:p>
        </w:tc>
        <w:tc>
          <w:tcPr>
            <w:tcW w:w="849" w:type="dxa"/>
            <w:noWrap/>
            <w:hideMark/>
          </w:tcPr>
          <w:p w:rsidR="00AE7A63" w:rsidRPr="00F84C8B" w:rsidRDefault="00AE7A63" w:rsidP="00F84C8B">
            <w:pPr>
              <w:rPr>
                <w:sz w:val="18"/>
                <w:szCs w:val="18"/>
              </w:rPr>
            </w:pPr>
            <w:r w:rsidRPr="00F84C8B">
              <w:rPr>
                <w:sz w:val="18"/>
                <w:szCs w:val="18"/>
              </w:rPr>
              <w:t>1486</w:t>
            </w:r>
          </w:p>
        </w:tc>
        <w:tc>
          <w:tcPr>
            <w:tcW w:w="799" w:type="dxa"/>
            <w:noWrap/>
            <w:hideMark/>
          </w:tcPr>
          <w:p w:rsidR="00AE7A63" w:rsidRPr="00F84C8B" w:rsidRDefault="00AE7A63" w:rsidP="00F84C8B">
            <w:pPr>
              <w:rPr>
                <w:sz w:val="18"/>
                <w:szCs w:val="18"/>
              </w:rPr>
            </w:pPr>
            <w:r w:rsidRPr="00F84C8B">
              <w:rPr>
                <w:sz w:val="18"/>
                <w:szCs w:val="18"/>
              </w:rPr>
              <w:t>1484</w:t>
            </w:r>
          </w:p>
        </w:tc>
        <w:tc>
          <w:tcPr>
            <w:tcW w:w="623" w:type="dxa"/>
            <w:noWrap/>
            <w:hideMark/>
          </w:tcPr>
          <w:p w:rsidR="00AE7A63" w:rsidRPr="00F84C8B" w:rsidRDefault="00AE7A63" w:rsidP="00F84C8B">
            <w:pPr>
              <w:rPr>
                <w:sz w:val="18"/>
                <w:szCs w:val="18"/>
              </w:rPr>
            </w:pPr>
            <w:r w:rsidRPr="00F84C8B">
              <w:rPr>
                <w:sz w:val="18"/>
                <w:szCs w:val="18"/>
              </w:rPr>
              <w:t>1410</w:t>
            </w:r>
          </w:p>
        </w:tc>
        <w:tc>
          <w:tcPr>
            <w:tcW w:w="622" w:type="dxa"/>
            <w:noWrap/>
            <w:hideMark/>
          </w:tcPr>
          <w:p w:rsidR="00AE7A63" w:rsidRPr="00F84C8B" w:rsidRDefault="00AE7A63" w:rsidP="00F84C8B">
            <w:pPr>
              <w:rPr>
                <w:sz w:val="18"/>
                <w:szCs w:val="18"/>
              </w:rPr>
            </w:pPr>
            <w:r w:rsidRPr="00F84C8B">
              <w:rPr>
                <w:sz w:val="18"/>
                <w:szCs w:val="18"/>
              </w:rPr>
              <w:t>1546</w:t>
            </w:r>
          </w:p>
        </w:tc>
        <w:tc>
          <w:tcPr>
            <w:tcW w:w="622" w:type="dxa"/>
            <w:noWrap/>
            <w:hideMark/>
          </w:tcPr>
          <w:p w:rsidR="00AE7A63" w:rsidRPr="00F84C8B" w:rsidRDefault="00AE7A63" w:rsidP="00F84C8B">
            <w:pPr>
              <w:rPr>
                <w:sz w:val="18"/>
                <w:szCs w:val="18"/>
              </w:rPr>
            </w:pPr>
            <w:r w:rsidRPr="00F84C8B">
              <w:rPr>
                <w:sz w:val="18"/>
                <w:szCs w:val="18"/>
              </w:rPr>
              <w:t>1411</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404</w:t>
            </w:r>
          </w:p>
        </w:tc>
        <w:tc>
          <w:tcPr>
            <w:tcW w:w="622" w:type="dxa"/>
            <w:noWrap/>
            <w:hideMark/>
          </w:tcPr>
          <w:p w:rsidR="00AE7A63" w:rsidRPr="00F84C8B" w:rsidRDefault="00AE7A63" w:rsidP="00F84C8B">
            <w:pPr>
              <w:rPr>
                <w:sz w:val="18"/>
                <w:szCs w:val="18"/>
              </w:rPr>
            </w:pPr>
            <w:r w:rsidRPr="00F84C8B">
              <w:rPr>
                <w:sz w:val="18"/>
                <w:szCs w:val="18"/>
              </w:rPr>
              <w:t>523</w:t>
            </w:r>
          </w:p>
        </w:tc>
        <w:tc>
          <w:tcPr>
            <w:tcW w:w="622" w:type="dxa"/>
            <w:noWrap/>
            <w:hideMark/>
          </w:tcPr>
          <w:p w:rsidR="00AE7A63" w:rsidRPr="00F84C8B" w:rsidRDefault="00AE7A63" w:rsidP="00F84C8B">
            <w:pPr>
              <w:rPr>
                <w:sz w:val="18"/>
                <w:szCs w:val="18"/>
              </w:rPr>
            </w:pPr>
            <w:r w:rsidRPr="00F84C8B">
              <w:rPr>
                <w:sz w:val="18"/>
                <w:szCs w:val="18"/>
              </w:rPr>
              <w:t>667</w:t>
            </w:r>
          </w:p>
        </w:tc>
        <w:tc>
          <w:tcPr>
            <w:tcW w:w="622" w:type="dxa"/>
            <w:noWrap/>
            <w:hideMark/>
          </w:tcPr>
          <w:p w:rsidR="00AE7A63" w:rsidRPr="00F84C8B" w:rsidRDefault="00AE7A63" w:rsidP="00F84C8B">
            <w:pPr>
              <w:rPr>
                <w:sz w:val="18"/>
                <w:szCs w:val="18"/>
              </w:rPr>
            </w:pPr>
            <w:r w:rsidRPr="00F84C8B">
              <w:rPr>
                <w:sz w:val="18"/>
                <w:szCs w:val="18"/>
              </w:rPr>
              <w:t>772</w:t>
            </w:r>
          </w:p>
        </w:tc>
        <w:tc>
          <w:tcPr>
            <w:tcW w:w="622" w:type="dxa"/>
            <w:noWrap/>
            <w:hideMark/>
          </w:tcPr>
          <w:p w:rsidR="00AE7A63" w:rsidRPr="00F84C8B" w:rsidRDefault="00AE7A63" w:rsidP="00F84C8B">
            <w:pPr>
              <w:rPr>
                <w:sz w:val="18"/>
                <w:szCs w:val="18"/>
              </w:rPr>
            </w:pPr>
            <w:r w:rsidRPr="00F84C8B">
              <w:rPr>
                <w:sz w:val="18"/>
                <w:szCs w:val="18"/>
              </w:rPr>
              <w:t>884</w:t>
            </w:r>
          </w:p>
        </w:tc>
        <w:tc>
          <w:tcPr>
            <w:tcW w:w="622" w:type="dxa"/>
            <w:noWrap/>
            <w:hideMark/>
          </w:tcPr>
          <w:p w:rsidR="00AE7A63" w:rsidRPr="00F84C8B" w:rsidRDefault="00AE7A63" w:rsidP="00F84C8B">
            <w:pPr>
              <w:rPr>
                <w:sz w:val="18"/>
                <w:szCs w:val="18"/>
              </w:rPr>
            </w:pPr>
            <w:r w:rsidRPr="00F84C8B">
              <w:rPr>
                <w:sz w:val="18"/>
                <w:szCs w:val="18"/>
              </w:rPr>
              <w:t>972</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0,041327</w:t>
            </w:r>
          </w:p>
        </w:tc>
        <w:tc>
          <w:tcPr>
            <w:tcW w:w="619" w:type="dxa"/>
            <w:noWrap/>
            <w:hideMark/>
          </w:tcPr>
          <w:p w:rsidR="00AE7A63" w:rsidRPr="00F84C8B" w:rsidRDefault="00AE7A63" w:rsidP="00F84C8B">
            <w:pPr>
              <w:rPr>
                <w:sz w:val="18"/>
                <w:szCs w:val="18"/>
              </w:rPr>
            </w:pPr>
            <w:r w:rsidRPr="00F84C8B">
              <w:rPr>
                <w:sz w:val="18"/>
                <w:szCs w:val="18"/>
              </w:rPr>
              <w:t>4,1</w:t>
            </w:r>
          </w:p>
        </w:tc>
        <w:tc>
          <w:tcPr>
            <w:tcW w:w="976" w:type="dxa"/>
            <w:noWrap/>
            <w:hideMark/>
          </w:tcPr>
          <w:p w:rsidR="00AE7A63" w:rsidRPr="00F84C8B" w:rsidRDefault="00AE7A63" w:rsidP="00F84C8B">
            <w:pPr>
              <w:rPr>
                <w:sz w:val="18"/>
                <w:szCs w:val="18"/>
              </w:rPr>
            </w:pPr>
            <w:r w:rsidRPr="00F84C8B">
              <w:rPr>
                <w:sz w:val="18"/>
                <w:szCs w:val="18"/>
              </w:rPr>
              <w:t>0,175457</w:t>
            </w:r>
          </w:p>
        </w:tc>
        <w:tc>
          <w:tcPr>
            <w:tcW w:w="619" w:type="dxa"/>
            <w:noWrap/>
            <w:hideMark/>
          </w:tcPr>
          <w:p w:rsidR="00AE7A63" w:rsidRPr="00F84C8B" w:rsidRDefault="00AE7A63" w:rsidP="00F84C8B">
            <w:pPr>
              <w:rPr>
                <w:sz w:val="18"/>
                <w:szCs w:val="18"/>
              </w:rPr>
            </w:pPr>
            <w:r w:rsidRPr="00F84C8B">
              <w:rPr>
                <w:sz w:val="18"/>
                <w:szCs w:val="18"/>
              </w:rPr>
              <w:t>17,5</w:t>
            </w:r>
          </w:p>
        </w:tc>
        <w:tc>
          <w:tcPr>
            <w:tcW w:w="664" w:type="dxa"/>
            <w:noWrap/>
            <w:hideMark/>
          </w:tcPr>
          <w:p w:rsidR="00AE7A63" w:rsidRPr="00F84C8B" w:rsidRDefault="00AE7A63" w:rsidP="00F84C8B">
            <w:pPr>
              <w:rPr>
                <w:sz w:val="18"/>
                <w:szCs w:val="18"/>
              </w:rPr>
            </w:pPr>
            <w:r w:rsidRPr="00F84C8B">
              <w:rPr>
                <w:sz w:val="18"/>
                <w:szCs w:val="18"/>
              </w:rPr>
              <w:t>-76%</w:t>
            </w:r>
          </w:p>
        </w:tc>
      </w:tr>
      <w:tr w:rsidR="00AE7A63" w:rsidRPr="00F84C8B" w:rsidTr="00AE7A63">
        <w:trPr>
          <w:trHeight w:val="300"/>
        </w:trPr>
        <w:tc>
          <w:tcPr>
            <w:tcW w:w="1230" w:type="dxa"/>
            <w:noWrap/>
            <w:hideMark/>
          </w:tcPr>
          <w:p w:rsidR="00AE7A63" w:rsidRPr="00F84C8B" w:rsidRDefault="00AE7A63" w:rsidP="00F84C8B">
            <w:pPr>
              <w:rPr>
                <w:sz w:val="18"/>
                <w:szCs w:val="18"/>
                <w:lang w:val="en-US"/>
              </w:rPr>
            </w:pPr>
            <w:r w:rsidRPr="00F84C8B">
              <w:rPr>
                <w:sz w:val="18"/>
                <w:szCs w:val="18"/>
                <w:lang w:val="en-US"/>
              </w:rPr>
              <w:t>United Kingdom</w:t>
            </w:r>
          </w:p>
        </w:tc>
        <w:tc>
          <w:tcPr>
            <w:tcW w:w="750" w:type="dxa"/>
            <w:noWrap/>
            <w:hideMark/>
          </w:tcPr>
          <w:p w:rsidR="00AE7A63" w:rsidRPr="00F84C8B" w:rsidRDefault="00AE7A63" w:rsidP="00F84C8B">
            <w:pPr>
              <w:rPr>
                <w:sz w:val="18"/>
                <w:szCs w:val="18"/>
              </w:rPr>
            </w:pPr>
            <w:r w:rsidRPr="00F84C8B">
              <w:rPr>
                <w:sz w:val="18"/>
                <w:szCs w:val="18"/>
              </w:rPr>
              <w:t>3916</w:t>
            </w:r>
          </w:p>
        </w:tc>
        <w:tc>
          <w:tcPr>
            <w:tcW w:w="849" w:type="dxa"/>
            <w:noWrap/>
            <w:hideMark/>
          </w:tcPr>
          <w:p w:rsidR="00AE7A63" w:rsidRPr="00F84C8B" w:rsidRDefault="00AE7A63" w:rsidP="00F84C8B">
            <w:pPr>
              <w:rPr>
                <w:sz w:val="18"/>
                <w:szCs w:val="18"/>
              </w:rPr>
            </w:pPr>
            <w:r w:rsidRPr="00F84C8B">
              <w:rPr>
                <w:sz w:val="18"/>
                <w:szCs w:val="18"/>
              </w:rPr>
              <w:t>3834</w:t>
            </w:r>
          </w:p>
        </w:tc>
        <w:tc>
          <w:tcPr>
            <w:tcW w:w="799" w:type="dxa"/>
            <w:noWrap/>
            <w:hideMark/>
          </w:tcPr>
          <w:p w:rsidR="00AE7A63" w:rsidRPr="00F84C8B" w:rsidRDefault="00AE7A63" w:rsidP="00F84C8B">
            <w:pPr>
              <w:rPr>
                <w:sz w:val="18"/>
                <w:szCs w:val="18"/>
              </w:rPr>
            </w:pPr>
            <w:r w:rsidRPr="00F84C8B">
              <w:rPr>
                <w:sz w:val="18"/>
                <w:szCs w:val="18"/>
              </w:rPr>
              <w:t>3463</w:t>
            </w:r>
          </w:p>
        </w:tc>
        <w:tc>
          <w:tcPr>
            <w:tcW w:w="623" w:type="dxa"/>
            <w:noWrap/>
            <w:hideMark/>
          </w:tcPr>
          <w:p w:rsidR="00AE7A63" w:rsidRPr="00F84C8B" w:rsidRDefault="00AE7A63" w:rsidP="00F84C8B">
            <w:pPr>
              <w:rPr>
                <w:sz w:val="18"/>
                <w:szCs w:val="18"/>
              </w:rPr>
            </w:pPr>
            <w:r w:rsidRPr="00F84C8B">
              <w:rPr>
                <w:sz w:val="18"/>
                <w:szCs w:val="18"/>
              </w:rPr>
              <w:t>3442</w:t>
            </w:r>
          </w:p>
        </w:tc>
        <w:tc>
          <w:tcPr>
            <w:tcW w:w="622" w:type="dxa"/>
            <w:noWrap/>
            <w:hideMark/>
          </w:tcPr>
          <w:p w:rsidR="00AE7A63" w:rsidRPr="00F84C8B" w:rsidRDefault="00AE7A63" w:rsidP="00F84C8B">
            <w:pPr>
              <w:rPr>
                <w:sz w:val="18"/>
                <w:szCs w:val="18"/>
              </w:rPr>
            </w:pPr>
            <w:r w:rsidRPr="00F84C8B">
              <w:rPr>
                <w:sz w:val="18"/>
                <w:szCs w:val="18"/>
              </w:rPr>
              <w:t>3607</w:t>
            </w:r>
          </w:p>
        </w:tc>
        <w:tc>
          <w:tcPr>
            <w:tcW w:w="622" w:type="dxa"/>
            <w:noWrap/>
            <w:hideMark/>
          </w:tcPr>
          <w:p w:rsidR="00AE7A63" w:rsidRPr="00F84C8B" w:rsidRDefault="00AE7A63" w:rsidP="00F84C8B">
            <w:pPr>
              <w:rPr>
                <w:sz w:val="18"/>
                <w:szCs w:val="18"/>
              </w:rPr>
            </w:pPr>
            <w:r w:rsidRPr="00F84C8B">
              <w:rPr>
                <w:sz w:val="18"/>
                <w:szCs w:val="18"/>
              </w:rPr>
              <w:t>3595</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1819</w:t>
            </w:r>
          </w:p>
        </w:tc>
        <w:tc>
          <w:tcPr>
            <w:tcW w:w="622" w:type="dxa"/>
            <w:noWrap/>
            <w:hideMark/>
          </w:tcPr>
          <w:p w:rsidR="00AE7A63" w:rsidRPr="00F84C8B" w:rsidRDefault="00AE7A63" w:rsidP="00F84C8B">
            <w:pPr>
              <w:rPr>
                <w:sz w:val="18"/>
                <w:szCs w:val="18"/>
              </w:rPr>
            </w:pPr>
            <w:r w:rsidRPr="00F84C8B">
              <w:rPr>
                <w:sz w:val="18"/>
                <w:szCs w:val="18"/>
              </w:rPr>
              <w:t>2064</w:t>
            </w:r>
          </w:p>
        </w:tc>
        <w:tc>
          <w:tcPr>
            <w:tcW w:w="622" w:type="dxa"/>
            <w:noWrap/>
            <w:hideMark/>
          </w:tcPr>
          <w:p w:rsidR="00AE7A63" w:rsidRPr="00F84C8B" w:rsidRDefault="00AE7A63" w:rsidP="00F84C8B">
            <w:pPr>
              <w:rPr>
                <w:sz w:val="18"/>
                <w:szCs w:val="18"/>
              </w:rPr>
            </w:pPr>
            <w:r w:rsidRPr="00F84C8B">
              <w:rPr>
                <w:sz w:val="18"/>
                <w:szCs w:val="18"/>
              </w:rPr>
              <w:t>2450</w:t>
            </w:r>
          </w:p>
        </w:tc>
        <w:tc>
          <w:tcPr>
            <w:tcW w:w="622" w:type="dxa"/>
            <w:noWrap/>
            <w:hideMark/>
          </w:tcPr>
          <w:p w:rsidR="00AE7A63" w:rsidRPr="00F84C8B" w:rsidRDefault="00AE7A63" w:rsidP="00F84C8B">
            <w:pPr>
              <w:rPr>
                <w:sz w:val="18"/>
                <w:szCs w:val="18"/>
              </w:rPr>
            </w:pPr>
            <w:r w:rsidRPr="00F84C8B">
              <w:rPr>
                <w:sz w:val="18"/>
                <w:szCs w:val="18"/>
              </w:rPr>
              <w:t>2938</w:t>
            </w:r>
          </w:p>
        </w:tc>
        <w:tc>
          <w:tcPr>
            <w:tcW w:w="622" w:type="dxa"/>
            <w:noWrap/>
            <w:hideMark/>
          </w:tcPr>
          <w:p w:rsidR="00AE7A63" w:rsidRPr="00F84C8B" w:rsidRDefault="00AE7A63" w:rsidP="00F84C8B">
            <w:pPr>
              <w:rPr>
                <w:sz w:val="18"/>
                <w:szCs w:val="18"/>
              </w:rPr>
            </w:pPr>
            <w:r w:rsidRPr="00F84C8B">
              <w:rPr>
                <w:sz w:val="18"/>
                <w:szCs w:val="18"/>
              </w:rPr>
              <w:t>3135</w:t>
            </w:r>
          </w:p>
        </w:tc>
        <w:tc>
          <w:tcPr>
            <w:tcW w:w="622" w:type="dxa"/>
            <w:noWrap/>
            <w:hideMark/>
          </w:tcPr>
          <w:p w:rsidR="00AE7A63" w:rsidRPr="00F84C8B" w:rsidRDefault="00AE7A63" w:rsidP="00F84C8B">
            <w:pPr>
              <w:rPr>
                <w:sz w:val="18"/>
                <w:szCs w:val="18"/>
              </w:rPr>
            </w:pPr>
            <w:r w:rsidRPr="00F84C8B">
              <w:rPr>
                <w:sz w:val="18"/>
                <w:szCs w:val="18"/>
              </w:rPr>
              <w:t>3395</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-0,01714</w:t>
            </w:r>
          </w:p>
        </w:tc>
        <w:tc>
          <w:tcPr>
            <w:tcW w:w="619" w:type="dxa"/>
            <w:noWrap/>
            <w:hideMark/>
          </w:tcPr>
          <w:p w:rsidR="00AE7A63" w:rsidRPr="00F84C8B" w:rsidRDefault="00AE7A63" w:rsidP="00F84C8B">
            <w:pPr>
              <w:rPr>
                <w:sz w:val="18"/>
                <w:szCs w:val="18"/>
              </w:rPr>
            </w:pPr>
            <w:r w:rsidRPr="00F84C8B">
              <w:rPr>
                <w:sz w:val="18"/>
                <w:szCs w:val="18"/>
              </w:rPr>
              <w:t>-1,7</w:t>
            </w:r>
          </w:p>
        </w:tc>
        <w:tc>
          <w:tcPr>
            <w:tcW w:w="976" w:type="dxa"/>
            <w:noWrap/>
            <w:hideMark/>
          </w:tcPr>
          <w:p w:rsidR="00AE7A63" w:rsidRPr="00F84C8B" w:rsidRDefault="00AE7A63" w:rsidP="00F84C8B">
            <w:pPr>
              <w:rPr>
                <w:sz w:val="18"/>
                <w:szCs w:val="18"/>
              </w:rPr>
            </w:pPr>
            <w:r w:rsidRPr="00F84C8B">
              <w:rPr>
                <w:sz w:val="18"/>
                <w:szCs w:val="18"/>
              </w:rPr>
              <w:t>0,124773</w:t>
            </w:r>
          </w:p>
        </w:tc>
        <w:tc>
          <w:tcPr>
            <w:tcW w:w="619" w:type="dxa"/>
            <w:noWrap/>
            <w:hideMark/>
          </w:tcPr>
          <w:p w:rsidR="00AE7A63" w:rsidRPr="00F84C8B" w:rsidRDefault="00AE7A63" w:rsidP="00F84C8B">
            <w:pPr>
              <w:rPr>
                <w:sz w:val="18"/>
                <w:szCs w:val="18"/>
              </w:rPr>
            </w:pPr>
            <w:r w:rsidRPr="00F84C8B">
              <w:rPr>
                <w:sz w:val="18"/>
                <w:szCs w:val="18"/>
              </w:rPr>
              <w:t>12,5</w:t>
            </w:r>
          </w:p>
        </w:tc>
        <w:tc>
          <w:tcPr>
            <w:tcW w:w="664" w:type="dxa"/>
            <w:noWrap/>
            <w:hideMark/>
          </w:tcPr>
          <w:p w:rsidR="00AE7A63" w:rsidRPr="00F84C8B" w:rsidRDefault="00AE7A63" w:rsidP="00F84C8B">
            <w:pPr>
              <w:rPr>
                <w:sz w:val="18"/>
                <w:szCs w:val="18"/>
              </w:rPr>
            </w:pPr>
            <w:r w:rsidRPr="00F84C8B">
              <w:rPr>
                <w:sz w:val="18"/>
                <w:szCs w:val="18"/>
              </w:rPr>
              <w:t>-114%</w:t>
            </w:r>
          </w:p>
        </w:tc>
      </w:tr>
      <w:tr w:rsidR="00AE7A63" w:rsidRPr="00F84C8B" w:rsidTr="00AE7A63">
        <w:trPr>
          <w:trHeight w:val="300"/>
        </w:trPr>
        <w:tc>
          <w:tcPr>
            <w:tcW w:w="1230" w:type="dxa"/>
            <w:noWrap/>
            <w:hideMark/>
          </w:tcPr>
          <w:p w:rsidR="00AE7A63" w:rsidRPr="00F84C8B" w:rsidRDefault="00AE7A63" w:rsidP="00F84C8B">
            <w:pPr>
              <w:rPr>
                <w:sz w:val="18"/>
                <w:szCs w:val="18"/>
                <w:lang w:val="en-US"/>
              </w:rPr>
            </w:pPr>
            <w:r w:rsidRPr="00F84C8B">
              <w:rPr>
                <w:sz w:val="18"/>
                <w:szCs w:val="18"/>
                <w:lang w:val="en-US"/>
              </w:rPr>
              <w:t>Sweden</w:t>
            </w:r>
          </w:p>
        </w:tc>
        <w:tc>
          <w:tcPr>
            <w:tcW w:w="750" w:type="dxa"/>
            <w:noWrap/>
            <w:hideMark/>
          </w:tcPr>
          <w:p w:rsidR="00AE7A63" w:rsidRPr="00F84C8B" w:rsidRDefault="00AE7A63" w:rsidP="00F84C8B">
            <w:pPr>
              <w:rPr>
                <w:sz w:val="18"/>
                <w:szCs w:val="18"/>
              </w:rPr>
            </w:pPr>
            <w:r w:rsidRPr="00F84C8B">
              <w:rPr>
                <w:sz w:val="18"/>
                <w:szCs w:val="18"/>
              </w:rPr>
              <w:t>4526</w:t>
            </w:r>
          </w:p>
        </w:tc>
        <w:tc>
          <w:tcPr>
            <w:tcW w:w="849" w:type="dxa"/>
            <w:noWrap/>
            <w:hideMark/>
          </w:tcPr>
          <w:p w:rsidR="00AE7A63" w:rsidRPr="00F84C8B" w:rsidRDefault="00AE7A63" w:rsidP="00F84C8B">
            <w:pPr>
              <w:rPr>
                <w:sz w:val="18"/>
                <w:szCs w:val="18"/>
              </w:rPr>
            </w:pPr>
            <w:r w:rsidRPr="00F84C8B">
              <w:rPr>
                <w:sz w:val="18"/>
                <w:szCs w:val="18"/>
              </w:rPr>
              <w:t>4886</w:t>
            </w:r>
          </w:p>
        </w:tc>
        <w:tc>
          <w:tcPr>
            <w:tcW w:w="799" w:type="dxa"/>
            <w:noWrap/>
            <w:hideMark/>
          </w:tcPr>
          <w:p w:rsidR="00AE7A63" w:rsidRPr="00F84C8B" w:rsidRDefault="00AE7A63" w:rsidP="00F84C8B">
            <w:pPr>
              <w:rPr>
                <w:sz w:val="18"/>
                <w:szCs w:val="18"/>
              </w:rPr>
            </w:pPr>
            <w:r w:rsidRPr="00F84C8B">
              <w:rPr>
                <w:sz w:val="18"/>
                <w:szCs w:val="18"/>
              </w:rPr>
              <w:t>4357</w:t>
            </w:r>
          </w:p>
        </w:tc>
        <w:tc>
          <w:tcPr>
            <w:tcW w:w="623" w:type="dxa"/>
            <w:noWrap/>
            <w:hideMark/>
          </w:tcPr>
          <w:p w:rsidR="00AE7A63" w:rsidRPr="00F84C8B" w:rsidRDefault="00AE7A63" w:rsidP="00F84C8B">
            <w:pPr>
              <w:rPr>
                <w:sz w:val="18"/>
                <w:szCs w:val="18"/>
              </w:rPr>
            </w:pPr>
            <w:r w:rsidRPr="00F84C8B">
              <w:rPr>
                <w:sz w:val="18"/>
                <w:szCs w:val="18"/>
              </w:rPr>
              <w:t>4694</w:t>
            </w:r>
          </w:p>
        </w:tc>
        <w:tc>
          <w:tcPr>
            <w:tcW w:w="622" w:type="dxa"/>
            <w:noWrap/>
            <w:hideMark/>
          </w:tcPr>
          <w:p w:rsidR="00AE7A63" w:rsidRPr="00F84C8B" w:rsidRDefault="00AE7A63" w:rsidP="00F84C8B">
            <w:pPr>
              <w:rPr>
                <w:sz w:val="18"/>
                <w:szCs w:val="18"/>
              </w:rPr>
            </w:pPr>
            <w:r w:rsidRPr="00F84C8B">
              <w:rPr>
                <w:sz w:val="18"/>
                <w:szCs w:val="18"/>
              </w:rPr>
              <w:t>5403</w:t>
            </w:r>
          </w:p>
        </w:tc>
        <w:tc>
          <w:tcPr>
            <w:tcW w:w="622" w:type="dxa"/>
            <w:noWrap/>
            <w:hideMark/>
          </w:tcPr>
          <w:p w:rsidR="00AE7A63" w:rsidRPr="00F84C8B" w:rsidRDefault="00AE7A63" w:rsidP="00F84C8B">
            <w:pPr>
              <w:rPr>
                <w:sz w:val="18"/>
                <w:szCs w:val="18"/>
              </w:rPr>
            </w:pPr>
            <w:r w:rsidRPr="00F84C8B">
              <w:rPr>
                <w:sz w:val="18"/>
                <w:szCs w:val="18"/>
              </w:rPr>
              <w:t>5293</w:t>
            </w:r>
          </w:p>
        </w:tc>
        <w:tc>
          <w:tcPr>
            <w:tcW w:w="294" w:type="dxa"/>
            <w:noWrap/>
            <w:hideMark/>
          </w:tcPr>
          <w:p w:rsidR="00AE7A63" w:rsidRPr="00F84C8B" w:rsidRDefault="00AE7A63" w:rsidP="00F84C8B">
            <w:pPr>
              <w:rPr>
                <w:sz w:val="18"/>
                <w:szCs w:val="18"/>
              </w:rPr>
            </w:pPr>
          </w:p>
        </w:tc>
        <w:tc>
          <w:tcPr>
            <w:tcW w:w="622" w:type="dxa"/>
            <w:noWrap/>
            <w:hideMark/>
          </w:tcPr>
          <w:p w:rsidR="00AE7A63" w:rsidRPr="00F84C8B" w:rsidRDefault="00AE7A63" w:rsidP="00F84C8B">
            <w:pPr>
              <w:rPr>
                <w:sz w:val="18"/>
                <w:szCs w:val="18"/>
              </w:rPr>
            </w:pPr>
            <w:r w:rsidRPr="00F84C8B">
              <w:rPr>
                <w:sz w:val="18"/>
                <w:szCs w:val="18"/>
              </w:rPr>
              <w:t>2268</w:t>
            </w:r>
          </w:p>
        </w:tc>
        <w:tc>
          <w:tcPr>
            <w:tcW w:w="622" w:type="dxa"/>
            <w:noWrap/>
            <w:hideMark/>
          </w:tcPr>
          <w:p w:rsidR="00AE7A63" w:rsidRPr="00F84C8B" w:rsidRDefault="00AE7A63" w:rsidP="00F84C8B">
            <w:pPr>
              <w:rPr>
                <w:sz w:val="18"/>
                <w:szCs w:val="18"/>
              </w:rPr>
            </w:pPr>
            <w:r w:rsidRPr="00F84C8B">
              <w:rPr>
                <w:sz w:val="18"/>
                <w:szCs w:val="18"/>
              </w:rPr>
              <w:t>2600</w:t>
            </w:r>
          </w:p>
        </w:tc>
        <w:tc>
          <w:tcPr>
            <w:tcW w:w="622" w:type="dxa"/>
            <w:noWrap/>
            <w:hideMark/>
          </w:tcPr>
          <w:p w:rsidR="00AE7A63" w:rsidRPr="00F84C8B" w:rsidRDefault="00AE7A63" w:rsidP="00F84C8B">
            <w:pPr>
              <w:rPr>
                <w:sz w:val="18"/>
                <w:szCs w:val="18"/>
              </w:rPr>
            </w:pPr>
            <w:r w:rsidRPr="00F84C8B">
              <w:rPr>
                <w:sz w:val="18"/>
                <w:szCs w:val="18"/>
              </w:rPr>
              <w:t>3277</w:t>
            </w:r>
          </w:p>
        </w:tc>
        <w:tc>
          <w:tcPr>
            <w:tcW w:w="622" w:type="dxa"/>
            <w:noWrap/>
            <w:hideMark/>
          </w:tcPr>
          <w:p w:rsidR="00AE7A63" w:rsidRPr="00F84C8B" w:rsidRDefault="00AE7A63" w:rsidP="00F84C8B">
            <w:pPr>
              <w:rPr>
                <w:sz w:val="18"/>
                <w:szCs w:val="18"/>
              </w:rPr>
            </w:pPr>
            <w:r w:rsidRPr="00F84C8B">
              <w:rPr>
                <w:sz w:val="18"/>
                <w:szCs w:val="18"/>
              </w:rPr>
              <w:t>3666</w:t>
            </w:r>
          </w:p>
        </w:tc>
        <w:tc>
          <w:tcPr>
            <w:tcW w:w="622" w:type="dxa"/>
            <w:noWrap/>
            <w:hideMark/>
          </w:tcPr>
          <w:p w:rsidR="00AE7A63" w:rsidRPr="00F84C8B" w:rsidRDefault="00AE7A63" w:rsidP="00F84C8B">
            <w:pPr>
              <w:rPr>
                <w:sz w:val="18"/>
                <w:szCs w:val="18"/>
              </w:rPr>
            </w:pPr>
            <w:r w:rsidRPr="00F84C8B">
              <w:rPr>
                <w:sz w:val="18"/>
                <w:szCs w:val="18"/>
              </w:rPr>
              <w:t>3727</w:t>
            </w:r>
          </w:p>
        </w:tc>
        <w:tc>
          <w:tcPr>
            <w:tcW w:w="622" w:type="dxa"/>
            <w:noWrap/>
            <w:hideMark/>
          </w:tcPr>
          <w:p w:rsidR="00AE7A63" w:rsidRPr="00F84C8B" w:rsidRDefault="00AE7A63" w:rsidP="00F84C8B">
            <w:pPr>
              <w:rPr>
                <w:sz w:val="18"/>
                <w:szCs w:val="18"/>
              </w:rPr>
            </w:pPr>
            <w:r w:rsidRPr="00F84C8B">
              <w:rPr>
                <w:sz w:val="18"/>
                <w:szCs w:val="18"/>
              </w:rPr>
              <w:t>3947</w:t>
            </w:r>
          </w:p>
        </w:tc>
        <w:tc>
          <w:tcPr>
            <w:tcW w:w="402" w:type="dxa"/>
            <w:noWrap/>
            <w:hideMark/>
          </w:tcPr>
          <w:p w:rsidR="00AE7A63" w:rsidRPr="00F84C8B" w:rsidRDefault="00AE7A63" w:rsidP="00F84C8B">
            <w:pPr>
              <w:rPr>
                <w:sz w:val="18"/>
                <w:szCs w:val="18"/>
              </w:rPr>
            </w:pPr>
          </w:p>
        </w:tc>
        <w:tc>
          <w:tcPr>
            <w:tcW w:w="1193" w:type="dxa"/>
            <w:noWrap/>
            <w:hideMark/>
          </w:tcPr>
          <w:p w:rsidR="00AE7A63" w:rsidRPr="00F84C8B" w:rsidRDefault="00AE7A63" w:rsidP="00F84C8B">
            <w:pPr>
              <w:rPr>
                <w:sz w:val="18"/>
                <w:szCs w:val="18"/>
              </w:rPr>
            </w:pPr>
            <w:r w:rsidRPr="00F84C8B">
              <w:rPr>
                <w:sz w:val="18"/>
                <w:szCs w:val="18"/>
              </w:rPr>
              <w:t>0,031315</w:t>
            </w:r>
          </w:p>
        </w:tc>
        <w:tc>
          <w:tcPr>
            <w:tcW w:w="619" w:type="dxa"/>
            <w:noWrap/>
            <w:hideMark/>
          </w:tcPr>
          <w:p w:rsidR="00AE7A63" w:rsidRPr="00F84C8B" w:rsidRDefault="00AE7A63" w:rsidP="00F84C8B">
            <w:pPr>
              <w:rPr>
                <w:sz w:val="18"/>
                <w:szCs w:val="18"/>
              </w:rPr>
            </w:pPr>
            <w:r w:rsidRPr="00F84C8B">
              <w:rPr>
                <w:sz w:val="18"/>
                <w:szCs w:val="18"/>
              </w:rPr>
              <w:t>3,1</w:t>
            </w:r>
          </w:p>
        </w:tc>
        <w:tc>
          <w:tcPr>
            <w:tcW w:w="976" w:type="dxa"/>
            <w:noWrap/>
            <w:hideMark/>
          </w:tcPr>
          <w:p w:rsidR="00AE7A63" w:rsidRPr="00F84C8B" w:rsidRDefault="00AE7A63" w:rsidP="00F84C8B">
            <w:pPr>
              <w:rPr>
                <w:sz w:val="18"/>
                <w:szCs w:val="18"/>
              </w:rPr>
            </w:pPr>
            <w:r w:rsidRPr="00F84C8B">
              <w:rPr>
                <w:sz w:val="18"/>
                <w:szCs w:val="18"/>
              </w:rPr>
              <w:t>0,11083</w:t>
            </w:r>
          </w:p>
        </w:tc>
        <w:tc>
          <w:tcPr>
            <w:tcW w:w="619" w:type="dxa"/>
            <w:noWrap/>
            <w:hideMark/>
          </w:tcPr>
          <w:p w:rsidR="00AE7A63" w:rsidRPr="00F84C8B" w:rsidRDefault="00AE7A63" w:rsidP="00F84C8B">
            <w:pPr>
              <w:rPr>
                <w:sz w:val="18"/>
                <w:szCs w:val="18"/>
              </w:rPr>
            </w:pPr>
            <w:r w:rsidRPr="00F84C8B">
              <w:rPr>
                <w:sz w:val="18"/>
                <w:szCs w:val="18"/>
              </w:rPr>
              <w:t>11,1</w:t>
            </w:r>
          </w:p>
        </w:tc>
        <w:tc>
          <w:tcPr>
            <w:tcW w:w="664" w:type="dxa"/>
            <w:noWrap/>
            <w:hideMark/>
          </w:tcPr>
          <w:p w:rsidR="00AE7A63" w:rsidRPr="00F84C8B" w:rsidRDefault="00AE7A63" w:rsidP="00F84C8B">
            <w:pPr>
              <w:rPr>
                <w:sz w:val="18"/>
                <w:szCs w:val="18"/>
              </w:rPr>
            </w:pPr>
            <w:r w:rsidRPr="00F84C8B">
              <w:rPr>
                <w:sz w:val="18"/>
                <w:szCs w:val="18"/>
              </w:rPr>
              <w:t>-72%</w:t>
            </w:r>
          </w:p>
        </w:tc>
      </w:tr>
    </w:tbl>
    <w:p w:rsidR="00F84C8B" w:rsidRDefault="000C0A6A" w:rsidP="00F84C8B">
      <w:pPr>
        <w:spacing w:line="240" w:lineRule="auto"/>
        <w:rPr>
          <w:sz w:val="18"/>
          <w:szCs w:val="18"/>
          <w:lang w:val="en-US"/>
        </w:rPr>
      </w:pPr>
      <w:r w:rsidRPr="00F84C8B">
        <w:rPr>
          <w:sz w:val="18"/>
          <w:szCs w:val="18"/>
          <w:lang w:val="en-US"/>
        </w:rPr>
        <w:br/>
      </w:r>
      <w:r w:rsidRPr="00F84C8B">
        <w:rPr>
          <w:sz w:val="18"/>
          <w:szCs w:val="18"/>
          <w:lang w:val="en-US"/>
        </w:rPr>
        <w:br/>
        <w:t xml:space="preserve">WHO (2015). </w:t>
      </w:r>
      <w:r w:rsidRPr="00F84C8B">
        <w:rPr>
          <w:i/>
          <w:sz w:val="18"/>
          <w:szCs w:val="18"/>
          <w:lang w:val="en-US"/>
        </w:rPr>
        <w:t>Health expenditure per capita (current US$)</w:t>
      </w:r>
      <w:r w:rsidRPr="00F84C8B">
        <w:rPr>
          <w:sz w:val="18"/>
          <w:szCs w:val="18"/>
          <w:lang w:val="en-US"/>
        </w:rPr>
        <w:t xml:space="preserve"> [Dataset]. Retrieved from </w:t>
      </w:r>
      <w:r w:rsidR="00F84C8B" w:rsidRPr="00F84C8B">
        <w:rPr>
          <w:sz w:val="18"/>
          <w:szCs w:val="18"/>
          <w:lang w:val="en-US"/>
        </w:rPr>
        <w:t>http://apps.who.int/nha/database</w:t>
      </w:r>
      <w:r w:rsidR="00F84C8B">
        <w:rPr>
          <w:sz w:val="18"/>
          <w:szCs w:val="18"/>
          <w:lang w:val="en-US"/>
        </w:rPr>
        <w:br/>
      </w:r>
      <w:r w:rsidR="00F84C8B">
        <w:rPr>
          <w:sz w:val="18"/>
          <w:szCs w:val="18"/>
          <w:lang w:val="en-US"/>
        </w:rPr>
        <w:br/>
      </w:r>
      <w:r w:rsidR="00F84C8B">
        <w:rPr>
          <w:b/>
          <w:sz w:val="24"/>
          <w:szCs w:val="24"/>
          <w:lang w:val="en-US"/>
        </w:rPr>
        <w:t>I</w:t>
      </w:r>
      <w:r w:rsidR="00BC0DDE">
        <w:rPr>
          <w:b/>
          <w:sz w:val="24"/>
          <w:szCs w:val="24"/>
          <w:lang w:val="en-US"/>
        </w:rPr>
        <w:t>ndicator 2: Public-private mix of health financing</w:t>
      </w:r>
      <w:r w:rsidR="00BC0DDE">
        <w:rPr>
          <w:b/>
          <w:sz w:val="24"/>
          <w:szCs w:val="24"/>
          <w:lang w:val="en-US"/>
        </w:rPr>
        <w:br/>
      </w:r>
      <w:r w:rsidR="00BC0DDE">
        <w:rPr>
          <w:b/>
          <w:sz w:val="24"/>
          <w:szCs w:val="24"/>
          <w:lang w:val="en-US"/>
        </w:rPr>
        <w:br/>
      </w:r>
      <w:r w:rsidR="00BE480A" w:rsidRPr="00F84C8B">
        <w:rPr>
          <w:sz w:val="18"/>
          <w:szCs w:val="18"/>
          <w:lang w:val="en-US"/>
        </w:rPr>
        <w:t>I = Annual average growth rate 2001-2006</w:t>
      </w:r>
      <w:r w:rsidR="00BE480A" w:rsidRPr="00F84C8B">
        <w:rPr>
          <w:sz w:val="18"/>
          <w:szCs w:val="18"/>
          <w:lang w:val="en-US"/>
        </w:rPr>
        <w:br/>
        <w:t>II = Annual average growth rate 2001-2006 in %.</w:t>
      </w:r>
      <w:r w:rsidR="00BE480A" w:rsidRPr="00F84C8B">
        <w:rPr>
          <w:sz w:val="18"/>
          <w:szCs w:val="18"/>
          <w:lang w:val="en-US"/>
        </w:rPr>
        <w:br/>
        <w:t xml:space="preserve">III = Annual average growth rate 2007-2012 </w:t>
      </w:r>
      <w:r w:rsidR="00BE480A" w:rsidRPr="00F84C8B">
        <w:rPr>
          <w:sz w:val="18"/>
          <w:szCs w:val="18"/>
          <w:lang w:val="en-US"/>
        </w:rPr>
        <w:br/>
        <w:t>IV = Annual average growth rate 2007-2012 in %.</w:t>
      </w:r>
      <w:r w:rsidR="00BE480A" w:rsidRPr="00F84C8B">
        <w:rPr>
          <w:sz w:val="18"/>
          <w:szCs w:val="18"/>
          <w:lang w:val="en-US"/>
        </w:rPr>
        <w:br/>
        <w:t xml:space="preserve">V = Change between 2001-2006 and 2007-2012 in </w:t>
      </w:r>
      <w:r w:rsidR="008F77A7" w:rsidRPr="00F84C8B">
        <w:rPr>
          <w:sz w:val="18"/>
          <w:szCs w:val="18"/>
          <w:lang w:val="en-US"/>
        </w:rPr>
        <w:t>general government expenditure</w:t>
      </w:r>
      <w:r w:rsidR="00F84C8B">
        <w:rPr>
          <w:sz w:val="18"/>
          <w:szCs w:val="18"/>
          <w:lang w:val="en-US"/>
        </w:rPr>
        <w:t xml:space="preserve"> </w:t>
      </w:r>
      <w:r w:rsidR="008F77A7" w:rsidRPr="00F84C8B">
        <w:rPr>
          <w:sz w:val="18"/>
          <w:szCs w:val="18"/>
          <w:lang w:val="en-US"/>
        </w:rPr>
        <w:t>on health care as a percentage of total expenditure on health in percent points.</w:t>
      </w:r>
    </w:p>
    <w:p w:rsidR="00BE480A" w:rsidRPr="00F84C8B" w:rsidRDefault="00BE480A" w:rsidP="00F84C8B">
      <w:pPr>
        <w:spacing w:line="240" w:lineRule="auto"/>
        <w:rPr>
          <w:sz w:val="18"/>
          <w:szCs w:val="18"/>
          <w:lang w:val="en-US"/>
        </w:rPr>
      </w:pPr>
      <w:r w:rsidRPr="00F84C8B">
        <w:rPr>
          <w:b/>
          <w:sz w:val="18"/>
          <w:szCs w:val="18"/>
          <w:lang w:val="en-US"/>
        </w:rPr>
        <w:br/>
      </w:r>
    </w:p>
    <w:tbl>
      <w:tblPr>
        <w:tblStyle w:val="TableGrid"/>
        <w:tblW w:w="0" w:type="auto"/>
        <w:tblLook w:val="04A0" w:firstRow="1" w:lastRow="0" w:firstColumn="1" w:lastColumn="0" w:noHBand="0" w:noVBand="1"/>
      </w:tblPr>
      <w:tblGrid>
        <w:gridCol w:w="963"/>
        <w:gridCol w:w="733"/>
        <w:gridCol w:w="761"/>
        <w:gridCol w:w="670"/>
        <w:gridCol w:w="671"/>
        <w:gridCol w:w="671"/>
        <w:gridCol w:w="671"/>
        <w:gridCol w:w="671"/>
        <w:gridCol w:w="671"/>
        <w:gridCol w:w="671"/>
        <w:gridCol w:w="671"/>
        <w:gridCol w:w="671"/>
        <w:gridCol w:w="671"/>
        <w:gridCol w:w="329"/>
        <w:gridCol w:w="1120"/>
        <w:gridCol w:w="632"/>
        <w:gridCol w:w="1026"/>
        <w:gridCol w:w="922"/>
        <w:gridCol w:w="797"/>
      </w:tblGrid>
      <w:tr w:rsidR="00BE480A" w:rsidRPr="00F84C8B" w:rsidTr="008F77A7">
        <w:trPr>
          <w:trHeight w:val="300"/>
        </w:trPr>
        <w:tc>
          <w:tcPr>
            <w:tcW w:w="963" w:type="dxa"/>
            <w:noWrap/>
            <w:hideMark/>
          </w:tcPr>
          <w:p w:rsidR="00BE480A" w:rsidRPr="00F84C8B" w:rsidRDefault="00BE480A" w:rsidP="00F84C8B">
            <w:pPr>
              <w:rPr>
                <w:b/>
                <w:sz w:val="18"/>
                <w:szCs w:val="18"/>
                <w:lang w:val="en-US"/>
              </w:rPr>
            </w:pPr>
            <w:r w:rsidRPr="00F84C8B">
              <w:rPr>
                <w:b/>
                <w:sz w:val="18"/>
                <w:szCs w:val="18"/>
                <w:lang w:val="en-US"/>
              </w:rPr>
              <w:t>Country</w:t>
            </w:r>
          </w:p>
        </w:tc>
        <w:tc>
          <w:tcPr>
            <w:tcW w:w="8203" w:type="dxa"/>
            <w:gridSpan w:val="12"/>
            <w:noWrap/>
            <w:hideMark/>
          </w:tcPr>
          <w:p w:rsidR="00BE480A" w:rsidRPr="00F84C8B" w:rsidRDefault="00BE480A" w:rsidP="00F84C8B">
            <w:pPr>
              <w:jc w:val="center"/>
              <w:rPr>
                <w:sz w:val="18"/>
                <w:szCs w:val="18"/>
                <w:lang w:val="en-US"/>
              </w:rPr>
            </w:pPr>
            <w:r w:rsidRPr="00F84C8B">
              <w:rPr>
                <w:sz w:val="18"/>
                <w:szCs w:val="18"/>
                <w:lang w:val="en-US"/>
              </w:rPr>
              <w:t>Health expenditure, public (% of total health expenditure)</w:t>
            </w:r>
          </w:p>
        </w:tc>
        <w:tc>
          <w:tcPr>
            <w:tcW w:w="329" w:type="dxa"/>
            <w:noWrap/>
            <w:hideMark/>
          </w:tcPr>
          <w:p w:rsidR="00BE480A" w:rsidRPr="00F84C8B" w:rsidRDefault="00BE480A" w:rsidP="00F84C8B">
            <w:pPr>
              <w:rPr>
                <w:sz w:val="18"/>
                <w:szCs w:val="18"/>
                <w:lang w:val="en-US"/>
              </w:rPr>
            </w:pPr>
          </w:p>
        </w:tc>
        <w:tc>
          <w:tcPr>
            <w:tcW w:w="1120" w:type="dxa"/>
            <w:noWrap/>
            <w:hideMark/>
          </w:tcPr>
          <w:p w:rsidR="00BE480A" w:rsidRPr="00F84C8B" w:rsidRDefault="00BE480A" w:rsidP="00F84C8B">
            <w:pPr>
              <w:jc w:val="center"/>
              <w:rPr>
                <w:sz w:val="18"/>
                <w:szCs w:val="18"/>
                <w:lang w:val="en-US"/>
              </w:rPr>
            </w:pPr>
            <w:r w:rsidRPr="00F84C8B">
              <w:rPr>
                <w:sz w:val="18"/>
                <w:szCs w:val="18"/>
                <w:lang w:val="en-US"/>
              </w:rPr>
              <w:t>I</w:t>
            </w:r>
          </w:p>
        </w:tc>
        <w:tc>
          <w:tcPr>
            <w:tcW w:w="632" w:type="dxa"/>
            <w:noWrap/>
            <w:hideMark/>
          </w:tcPr>
          <w:p w:rsidR="00BE480A" w:rsidRPr="00F84C8B" w:rsidRDefault="00BE480A" w:rsidP="00F84C8B">
            <w:pPr>
              <w:jc w:val="center"/>
              <w:rPr>
                <w:sz w:val="18"/>
                <w:szCs w:val="18"/>
                <w:lang w:val="en-US"/>
              </w:rPr>
            </w:pPr>
            <w:r w:rsidRPr="00F84C8B">
              <w:rPr>
                <w:sz w:val="18"/>
                <w:szCs w:val="18"/>
                <w:lang w:val="en-US"/>
              </w:rPr>
              <w:t>II</w:t>
            </w:r>
          </w:p>
        </w:tc>
        <w:tc>
          <w:tcPr>
            <w:tcW w:w="1026" w:type="dxa"/>
            <w:noWrap/>
            <w:hideMark/>
          </w:tcPr>
          <w:p w:rsidR="00BE480A" w:rsidRPr="00F84C8B" w:rsidRDefault="00BE480A" w:rsidP="00F84C8B">
            <w:pPr>
              <w:jc w:val="center"/>
              <w:rPr>
                <w:sz w:val="18"/>
                <w:szCs w:val="18"/>
                <w:lang w:val="en-US"/>
              </w:rPr>
            </w:pPr>
            <w:r w:rsidRPr="00F84C8B">
              <w:rPr>
                <w:sz w:val="18"/>
                <w:szCs w:val="18"/>
                <w:lang w:val="en-US"/>
              </w:rPr>
              <w:t>III</w:t>
            </w:r>
          </w:p>
        </w:tc>
        <w:tc>
          <w:tcPr>
            <w:tcW w:w="922" w:type="dxa"/>
            <w:noWrap/>
            <w:hideMark/>
          </w:tcPr>
          <w:p w:rsidR="00BE480A" w:rsidRPr="00F84C8B" w:rsidRDefault="00BE480A" w:rsidP="00F84C8B">
            <w:pPr>
              <w:jc w:val="center"/>
              <w:rPr>
                <w:sz w:val="18"/>
                <w:szCs w:val="18"/>
                <w:lang w:val="en-US"/>
              </w:rPr>
            </w:pPr>
            <w:r w:rsidRPr="00F84C8B">
              <w:rPr>
                <w:sz w:val="18"/>
                <w:szCs w:val="18"/>
                <w:lang w:val="en-US"/>
              </w:rPr>
              <w:t>IV</w:t>
            </w:r>
          </w:p>
        </w:tc>
        <w:tc>
          <w:tcPr>
            <w:tcW w:w="797" w:type="dxa"/>
            <w:noWrap/>
            <w:hideMark/>
          </w:tcPr>
          <w:p w:rsidR="00BE480A" w:rsidRPr="00F84C8B" w:rsidRDefault="00BE480A" w:rsidP="00F84C8B">
            <w:pPr>
              <w:jc w:val="center"/>
              <w:rPr>
                <w:sz w:val="18"/>
                <w:szCs w:val="18"/>
                <w:lang w:val="en-US"/>
              </w:rPr>
            </w:pPr>
            <w:r w:rsidRPr="00F84C8B">
              <w:rPr>
                <w:sz w:val="18"/>
                <w:szCs w:val="18"/>
                <w:lang w:val="en-US"/>
              </w:rPr>
              <w:t>V</w:t>
            </w:r>
          </w:p>
        </w:tc>
      </w:tr>
      <w:tr w:rsidR="00BE480A" w:rsidRPr="00F84C8B" w:rsidTr="008F77A7">
        <w:trPr>
          <w:trHeight w:val="300"/>
        </w:trPr>
        <w:tc>
          <w:tcPr>
            <w:tcW w:w="963" w:type="dxa"/>
            <w:noWrap/>
            <w:hideMark/>
          </w:tcPr>
          <w:p w:rsidR="00BE480A" w:rsidRPr="00F84C8B" w:rsidRDefault="00BE480A" w:rsidP="00F84C8B">
            <w:pPr>
              <w:rPr>
                <w:sz w:val="18"/>
                <w:szCs w:val="18"/>
                <w:lang w:val="en-US"/>
              </w:rPr>
            </w:pPr>
          </w:p>
        </w:tc>
        <w:tc>
          <w:tcPr>
            <w:tcW w:w="733" w:type="dxa"/>
            <w:noWrap/>
            <w:hideMark/>
          </w:tcPr>
          <w:p w:rsidR="00BE480A" w:rsidRPr="00F84C8B" w:rsidRDefault="00BE480A" w:rsidP="00F84C8B">
            <w:pPr>
              <w:rPr>
                <w:sz w:val="18"/>
                <w:szCs w:val="18"/>
                <w:lang w:val="en-US"/>
              </w:rPr>
            </w:pPr>
            <w:r w:rsidRPr="00F84C8B">
              <w:rPr>
                <w:sz w:val="18"/>
                <w:szCs w:val="18"/>
                <w:lang w:val="en-US"/>
              </w:rPr>
              <w:t>2001</w:t>
            </w:r>
          </w:p>
        </w:tc>
        <w:tc>
          <w:tcPr>
            <w:tcW w:w="761" w:type="dxa"/>
            <w:noWrap/>
            <w:hideMark/>
          </w:tcPr>
          <w:p w:rsidR="00BE480A" w:rsidRPr="00F84C8B" w:rsidRDefault="00BE480A" w:rsidP="00F84C8B">
            <w:pPr>
              <w:rPr>
                <w:sz w:val="18"/>
                <w:szCs w:val="18"/>
                <w:lang w:val="en-US"/>
              </w:rPr>
            </w:pPr>
            <w:r w:rsidRPr="00F84C8B">
              <w:rPr>
                <w:sz w:val="18"/>
                <w:szCs w:val="18"/>
                <w:lang w:val="en-US"/>
              </w:rPr>
              <w:t>2002</w:t>
            </w:r>
          </w:p>
        </w:tc>
        <w:tc>
          <w:tcPr>
            <w:tcW w:w="670" w:type="dxa"/>
            <w:noWrap/>
            <w:hideMark/>
          </w:tcPr>
          <w:p w:rsidR="00BE480A" w:rsidRPr="00F84C8B" w:rsidRDefault="00BE480A" w:rsidP="00F84C8B">
            <w:pPr>
              <w:rPr>
                <w:sz w:val="18"/>
                <w:szCs w:val="18"/>
              </w:rPr>
            </w:pPr>
            <w:r w:rsidRPr="00F84C8B">
              <w:rPr>
                <w:sz w:val="18"/>
                <w:szCs w:val="18"/>
                <w:lang w:val="en-US"/>
              </w:rPr>
              <w:t>2</w:t>
            </w:r>
            <w:r w:rsidRPr="00F84C8B">
              <w:rPr>
                <w:sz w:val="18"/>
                <w:szCs w:val="18"/>
              </w:rPr>
              <w:t>003</w:t>
            </w:r>
          </w:p>
        </w:tc>
        <w:tc>
          <w:tcPr>
            <w:tcW w:w="671" w:type="dxa"/>
            <w:noWrap/>
            <w:hideMark/>
          </w:tcPr>
          <w:p w:rsidR="00BE480A" w:rsidRPr="00F84C8B" w:rsidRDefault="00BE480A" w:rsidP="00F84C8B">
            <w:pPr>
              <w:rPr>
                <w:sz w:val="18"/>
                <w:szCs w:val="18"/>
              </w:rPr>
            </w:pPr>
            <w:r w:rsidRPr="00F84C8B">
              <w:rPr>
                <w:sz w:val="18"/>
                <w:szCs w:val="18"/>
              </w:rPr>
              <w:t>2004</w:t>
            </w:r>
          </w:p>
        </w:tc>
        <w:tc>
          <w:tcPr>
            <w:tcW w:w="671" w:type="dxa"/>
            <w:noWrap/>
            <w:hideMark/>
          </w:tcPr>
          <w:p w:rsidR="00BE480A" w:rsidRPr="00F84C8B" w:rsidRDefault="00BE480A" w:rsidP="00F84C8B">
            <w:pPr>
              <w:rPr>
                <w:sz w:val="18"/>
                <w:szCs w:val="18"/>
              </w:rPr>
            </w:pPr>
            <w:r w:rsidRPr="00F84C8B">
              <w:rPr>
                <w:sz w:val="18"/>
                <w:szCs w:val="18"/>
              </w:rPr>
              <w:t>2005</w:t>
            </w:r>
          </w:p>
        </w:tc>
        <w:tc>
          <w:tcPr>
            <w:tcW w:w="671" w:type="dxa"/>
            <w:noWrap/>
            <w:hideMark/>
          </w:tcPr>
          <w:p w:rsidR="00BE480A" w:rsidRPr="00F84C8B" w:rsidRDefault="00BE480A" w:rsidP="00F84C8B">
            <w:pPr>
              <w:rPr>
                <w:sz w:val="18"/>
                <w:szCs w:val="18"/>
              </w:rPr>
            </w:pPr>
            <w:r w:rsidRPr="00F84C8B">
              <w:rPr>
                <w:sz w:val="18"/>
                <w:szCs w:val="18"/>
              </w:rPr>
              <w:t>2006</w:t>
            </w:r>
          </w:p>
        </w:tc>
        <w:tc>
          <w:tcPr>
            <w:tcW w:w="671" w:type="dxa"/>
            <w:noWrap/>
            <w:hideMark/>
          </w:tcPr>
          <w:p w:rsidR="00BE480A" w:rsidRPr="00F84C8B" w:rsidRDefault="00BE480A" w:rsidP="00F84C8B">
            <w:pPr>
              <w:rPr>
                <w:sz w:val="18"/>
                <w:szCs w:val="18"/>
              </w:rPr>
            </w:pPr>
            <w:r w:rsidRPr="00F84C8B">
              <w:rPr>
                <w:sz w:val="18"/>
                <w:szCs w:val="18"/>
              </w:rPr>
              <w:t>2007</w:t>
            </w:r>
          </w:p>
        </w:tc>
        <w:tc>
          <w:tcPr>
            <w:tcW w:w="671" w:type="dxa"/>
            <w:noWrap/>
            <w:hideMark/>
          </w:tcPr>
          <w:p w:rsidR="00BE480A" w:rsidRPr="00F84C8B" w:rsidRDefault="00BE480A" w:rsidP="00F84C8B">
            <w:pPr>
              <w:rPr>
                <w:sz w:val="18"/>
                <w:szCs w:val="18"/>
              </w:rPr>
            </w:pPr>
            <w:r w:rsidRPr="00F84C8B">
              <w:rPr>
                <w:sz w:val="18"/>
                <w:szCs w:val="18"/>
              </w:rPr>
              <w:t>2008</w:t>
            </w:r>
          </w:p>
        </w:tc>
        <w:tc>
          <w:tcPr>
            <w:tcW w:w="671" w:type="dxa"/>
            <w:noWrap/>
            <w:hideMark/>
          </w:tcPr>
          <w:p w:rsidR="00BE480A" w:rsidRPr="00F84C8B" w:rsidRDefault="00BE480A" w:rsidP="00F84C8B">
            <w:pPr>
              <w:rPr>
                <w:sz w:val="18"/>
                <w:szCs w:val="18"/>
              </w:rPr>
            </w:pPr>
            <w:r w:rsidRPr="00F84C8B">
              <w:rPr>
                <w:sz w:val="18"/>
                <w:szCs w:val="18"/>
              </w:rPr>
              <w:t>2009</w:t>
            </w:r>
          </w:p>
        </w:tc>
        <w:tc>
          <w:tcPr>
            <w:tcW w:w="671" w:type="dxa"/>
            <w:noWrap/>
            <w:hideMark/>
          </w:tcPr>
          <w:p w:rsidR="00BE480A" w:rsidRPr="00F84C8B" w:rsidRDefault="00BE480A" w:rsidP="00F84C8B">
            <w:pPr>
              <w:rPr>
                <w:sz w:val="18"/>
                <w:szCs w:val="18"/>
              </w:rPr>
            </w:pPr>
            <w:r w:rsidRPr="00F84C8B">
              <w:rPr>
                <w:sz w:val="18"/>
                <w:szCs w:val="18"/>
              </w:rPr>
              <w:t>2010</w:t>
            </w:r>
          </w:p>
        </w:tc>
        <w:tc>
          <w:tcPr>
            <w:tcW w:w="671" w:type="dxa"/>
            <w:noWrap/>
            <w:hideMark/>
          </w:tcPr>
          <w:p w:rsidR="00BE480A" w:rsidRPr="00F84C8B" w:rsidRDefault="00BE480A" w:rsidP="00F84C8B">
            <w:pPr>
              <w:rPr>
                <w:sz w:val="18"/>
                <w:szCs w:val="18"/>
              </w:rPr>
            </w:pPr>
            <w:r w:rsidRPr="00F84C8B">
              <w:rPr>
                <w:sz w:val="18"/>
                <w:szCs w:val="18"/>
              </w:rPr>
              <w:t>2011</w:t>
            </w:r>
          </w:p>
        </w:tc>
        <w:tc>
          <w:tcPr>
            <w:tcW w:w="671" w:type="dxa"/>
            <w:noWrap/>
            <w:hideMark/>
          </w:tcPr>
          <w:p w:rsidR="00BE480A" w:rsidRPr="00F84C8B" w:rsidRDefault="00BE480A" w:rsidP="00F84C8B">
            <w:pPr>
              <w:rPr>
                <w:sz w:val="18"/>
                <w:szCs w:val="18"/>
              </w:rPr>
            </w:pPr>
            <w:r w:rsidRPr="00F84C8B">
              <w:rPr>
                <w:sz w:val="18"/>
                <w:szCs w:val="18"/>
              </w:rPr>
              <w:t>2012</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p>
        </w:tc>
        <w:tc>
          <w:tcPr>
            <w:tcW w:w="632" w:type="dxa"/>
            <w:noWrap/>
            <w:hideMark/>
          </w:tcPr>
          <w:p w:rsidR="00BE480A" w:rsidRPr="00F84C8B" w:rsidRDefault="00BE480A" w:rsidP="00F84C8B">
            <w:pPr>
              <w:rPr>
                <w:sz w:val="18"/>
                <w:szCs w:val="18"/>
              </w:rPr>
            </w:pPr>
          </w:p>
        </w:tc>
        <w:tc>
          <w:tcPr>
            <w:tcW w:w="1026" w:type="dxa"/>
            <w:noWrap/>
            <w:hideMark/>
          </w:tcPr>
          <w:p w:rsidR="00BE480A" w:rsidRPr="00F84C8B" w:rsidRDefault="00BE480A" w:rsidP="00F84C8B">
            <w:pPr>
              <w:rPr>
                <w:sz w:val="18"/>
                <w:szCs w:val="18"/>
              </w:rPr>
            </w:pPr>
          </w:p>
        </w:tc>
        <w:tc>
          <w:tcPr>
            <w:tcW w:w="922" w:type="dxa"/>
          </w:tcPr>
          <w:p w:rsidR="00BE480A" w:rsidRPr="00F84C8B" w:rsidRDefault="00BE480A" w:rsidP="00F84C8B">
            <w:pPr>
              <w:rPr>
                <w:sz w:val="18"/>
                <w:szCs w:val="18"/>
              </w:rPr>
            </w:pPr>
          </w:p>
        </w:tc>
        <w:tc>
          <w:tcPr>
            <w:tcW w:w="797" w:type="dxa"/>
            <w:noWrap/>
            <w:hideMark/>
          </w:tcPr>
          <w:p w:rsidR="00BE480A" w:rsidRPr="00F84C8B" w:rsidRDefault="00BE480A" w:rsidP="00F84C8B">
            <w:pPr>
              <w:rPr>
                <w:sz w:val="18"/>
                <w:szCs w:val="18"/>
              </w:rPr>
            </w:pPr>
          </w:p>
        </w:tc>
      </w:tr>
      <w:tr w:rsidR="00BE480A" w:rsidRPr="00F84C8B" w:rsidTr="008F77A7">
        <w:trPr>
          <w:trHeight w:val="300"/>
        </w:trPr>
        <w:tc>
          <w:tcPr>
            <w:tcW w:w="963" w:type="dxa"/>
            <w:noWrap/>
            <w:hideMark/>
          </w:tcPr>
          <w:p w:rsidR="00BE480A" w:rsidRPr="00F84C8B" w:rsidRDefault="00BE480A" w:rsidP="00F84C8B">
            <w:pPr>
              <w:rPr>
                <w:sz w:val="18"/>
                <w:szCs w:val="18"/>
              </w:rPr>
            </w:pPr>
          </w:p>
        </w:tc>
        <w:tc>
          <w:tcPr>
            <w:tcW w:w="733" w:type="dxa"/>
            <w:noWrap/>
            <w:hideMark/>
          </w:tcPr>
          <w:p w:rsidR="00BE480A" w:rsidRPr="00F84C8B" w:rsidRDefault="00BE480A" w:rsidP="00F84C8B">
            <w:pPr>
              <w:rPr>
                <w:sz w:val="18"/>
                <w:szCs w:val="18"/>
              </w:rPr>
            </w:pPr>
          </w:p>
        </w:tc>
        <w:tc>
          <w:tcPr>
            <w:tcW w:w="761" w:type="dxa"/>
            <w:noWrap/>
            <w:hideMark/>
          </w:tcPr>
          <w:p w:rsidR="00BE480A" w:rsidRPr="00F84C8B" w:rsidRDefault="00BE480A" w:rsidP="00F84C8B">
            <w:pPr>
              <w:rPr>
                <w:sz w:val="18"/>
                <w:szCs w:val="18"/>
              </w:rPr>
            </w:pPr>
          </w:p>
        </w:tc>
        <w:tc>
          <w:tcPr>
            <w:tcW w:w="670" w:type="dxa"/>
            <w:noWrap/>
            <w:hideMark/>
          </w:tcPr>
          <w:p w:rsidR="00BE480A" w:rsidRPr="00F84C8B" w:rsidRDefault="00BE480A" w:rsidP="00F84C8B">
            <w:pPr>
              <w:rPr>
                <w:sz w:val="18"/>
                <w:szCs w:val="18"/>
              </w:rPr>
            </w:pPr>
          </w:p>
        </w:tc>
        <w:tc>
          <w:tcPr>
            <w:tcW w:w="671" w:type="dxa"/>
            <w:noWrap/>
            <w:hideMark/>
          </w:tcPr>
          <w:p w:rsidR="00BE480A" w:rsidRPr="00F84C8B" w:rsidRDefault="00BE480A" w:rsidP="00F84C8B">
            <w:pPr>
              <w:rPr>
                <w:sz w:val="18"/>
                <w:szCs w:val="18"/>
              </w:rPr>
            </w:pPr>
          </w:p>
        </w:tc>
        <w:tc>
          <w:tcPr>
            <w:tcW w:w="671" w:type="dxa"/>
            <w:noWrap/>
            <w:hideMark/>
          </w:tcPr>
          <w:p w:rsidR="00BE480A" w:rsidRPr="00F84C8B" w:rsidRDefault="00BE480A" w:rsidP="00F84C8B">
            <w:pPr>
              <w:rPr>
                <w:sz w:val="18"/>
                <w:szCs w:val="18"/>
              </w:rPr>
            </w:pPr>
          </w:p>
        </w:tc>
        <w:tc>
          <w:tcPr>
            <w:tcW w:w="671" w:type="dxa"/>
            <w:noWrap/>
            <w:hideMark/>
          </w:tcPr>
          <w:p w:rsidR="00BE480A" w:rsidRPr="00F84C8B" w:rsidRDefault="00BE480A" w:rsidP="00F84C8B">
            <w:pPr>
              <w:rPr>
                <w:sz w:val="18"/>
                <w:szCs w:val="18"/>
              </w:rPr>
            </w:pPr>
          </w:p>
        </w:tc>
        <w:tc>
          <w:tcPr>
            <w:tcW w:w="671" w:type="dxa"/>
            <w:noWrap/>
            <w:hideMark/>
          </w:tcPr>
          <w:p w:rsidR="00BE480A" w:rsidRPr="00F84C8B" w:rsidRDefault="00BE480A" w:rsidP="00F84C8B">
            <w:pPr>
              <w:rPr>
                <w:sz w:val="18"/>
                <w:szCs w:val="18"/>
              </w:rPr>
            </w:pPr>
          </w:p>
        </w:tc>
        <w:tc>
          <w:tcPr>
            <w:tcW w:w="671" w:type="dxa"/>
            <w:noWrap/>
            <w:hideMark/>
          </w:tcPr>
          <w:p w:rsidR="00BE480A" w:rsidRPr="00F84C8B" w:rsidRDefault="00BE480A" w:rsidP="00F84C8B">
            <w:pPr>
              <w:rPr>
                <w:sz w:val="18"/>
                <w:szCs w:val="18"/>
              </w:rPr>
            </w:pPr>
          </w:p>
        </w:tc>
        <w:tc>
          <w:tcPr>
            <w:tcW w:w="671" w:type="dxa"/>
            <w:noWrap/>
            <w:hideMark/>
          </w:tcPr>
          <w:p w:rsidR="00BE480A" w:rsidRPr="00F84C8B" w:rsidRDefault="00BE480A" w:rsidP="00F84C8B">
            <w:pPr>
              <w:rPr>
                <w:sz w:val="18"/>
                <w:szCs w:val="18"/>
              </w:rPr>
            </w:pPr>
          </w:p>
        </w:tc>
        <w:tc>
          <w:tcPr>
            <w:tcW w:w="671" w:type="dxa"/>
            <w:noWrap/>
            <w:hideMark/>
          </w:tcPr>
          <w:p w:rsidR="00BE480A" w:rsidRPr="00F84C8B" w:rsidRDefault="00BE480A" w:rsidP="00F84C8B">
            <w:pPr>
              <w:rPr>
                <w:sz w:val="18"/>
                <w:szCs w:val="18"/>
              </w:rPr>
            </w:pPr>
          </w:p>
        </w:tc>
        <w:tc>
          <w:tcPr>
            <w:tcW w:w="671" w:type="dxa"/>
            <w:noWrap/>
            <w:hideMark/>
          </w:tcPr>
          <w:p w:rsidR="00BE480A" w:rsidRPr="00F84C8B" w:rsidRDefault="00BE480A" w:rsidP="00F84C8B">
            <w:pPr>
              <w:rPr>
                <w:sz w:val="18"/>
                <w:szCs w:val="18"/>
              </w:rPr>
            </w:pPr>
          </w:p>
        </w:tc>
        <w:tc>
          <w:tcPr>
            <w:tcW w:w="671" w:type="dxa"/>
            <w:noWrap/>
            <w:hideMark/>
          </w:tcPr>
          <w:p w:rsidR="00BE480A" w:rsidRPr="00F84C8B" w:rsidRDefault="00BE480A" w:rsidP="00F84C8B">
            <w:pPr>
              <w:rPr>
                <w:sz w:val="18"/>
                <w:szCs w:val="18"/>
              </w:rPr>
            </w:pP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p>
        </w:tc>
        <w:tc>
          <w:tcPr>
            <w:tcW w:w="632" w:type="dxa"/>
            <w:noWrap/>
            <w:hideMark/>
          </w:tcPr>
          <w:p w:rsidR="00BE480A" w:rsidRPr="00F84C8B" w:rsidRDefault="00BE480A" w:rsidP="00F84C8B">
            <w:pPr>
              <w:rPr>
                <w:sz w:val="18"/>
                <w:szCs w:val="18"/>
              </w:rPr>
            </w:pPr>
          </w:p>
        </w:tc>
        <w:tc>
          <w:tcPr>
            <w:tcW w:w="1026" w:type="dxa"/>
            <w:noWrap/>
            <w:hideMark/>
          </w:tcPr>
          <w:p w:rsidR="00BE480A" w:rsidRPr="00F84C8B" w:rsidRDefault="00BE480A" w:rsidP="00F84C8B">
            <w:pPr>
              <w:rPr>
                <w:sz w:val="18"/>
                <w:szCs w:val="18"/>
              </w:rPr>
            </w:pPr>
          </w:p>
        </w:tc>
        <w:tc>
          <w:tcPr>
            <w:tcW w:w="922" w:type="dxa"/>
            <w:noWrap/>
            <w:hideMark/>
          </w:tcPr>
          <w:p w:rsidR="00BE480A" w:rsidRPr="00F84C8B" w:rsidRDefault="00BE480A" w:rsidP="00F84C8B">
            <w:pPr>
              <w:rPr>
                <w:sz w:val="18"/>
                <w:szCs w:val="18"/>
              </w:rPr>
            </w:pPr>
          </w:p>
        </w:tc>
        <w:tc>
          <w:tcPr>
            <w:tcW w:w="797" w:type="dxa"/>
            <w:noWrap/>
            <w:hideMark/>
          </w:tcPr>
          <w:p w:rsidR="00BE480A" w:rsidRPr="00F84C8B" w:rsidRDefault="00BE480A" w:rsidP="00F84C8B">
            <w:pPr>
              <w:rPr>
                <w:sz w:val="18"/>
                <w:szCs w:val="18"/>
              </w:rPr>
            </w:pP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Belgium</w:t>
            </w:r>
          </w:p>
        </w:tc>
        <w:tc>
          <w:tcPr>
            <w:tcW w:w="733" w:type="dxa"/>
            <w:noWrap/>
            <w:hideMark/>
          </w:tcPr>
          <w:p w:rsidR="00BE480A" w:rsidRPr="00F84C8B" w:rsidRDefault="00BE480A" w:rsidP="00F84C8B">
            <w:pPr>
              <w:rPr>
                <w:sz w:val="18"/>
                <w:szCs w:val="18"/>
              </w:rPr>
            </w:pPr>
            <w:r w:rsidRPr="00F84C8B">
              <w:rPr>
                <w:sz w:val="18"/>
                <w:szCs w:val="18"/>
              </w:rPr>
              <w:t>75,41</w:t>
            </w:r>
          </w:p>
        </w:tc>
        <w:tc>
          <w:tcPr>
            <w:tcW w:w="761" w:type="dxa"/>
            <w:noWrap/>
            <w:hideMark/>
          </w:tcPr>
          <w:p w:rsidR="00BE480A" w:rsidRPr="00F84C8B" w:rsidRDefault="00BE480A" w:rsidP="00F84C8B">
            <w:pPr>
              <w:rPr>
                <w:sz w:val="18"/>
                <w:szCs w:val="18"/>
              </w:rPr>
            </w:pPr>
            <w:r w:rsidRPr="00F84C8B">
              <w:rPr>
                <w:sz w:val="18"/>
                <w:szCs w:val="18"/>
              </w:rPr>
              <w:t>73,80</w:t>
            </w:r>
          </w:p>
        </w:tc>
        <w:tc>
          <w:tcPr>
            <w:tcW w:w="670" w:type="dxa"/>
            <w:noWrap/>
            <w:hideMark/>
          </w:tcPr>
          <w:p w:rsidR="00BE480A" w:rsidRPr="00F84C8B" w:rsidRDefault="00BE480A" w:rsidP="00F84C8B">
            <w:pPr>
              <w:rPr>
                <w:sz w:val="18"/>
                <w:szCs w:val="18"/>
              </w:rPr>
            </w:pPr>
            <w:r w:rsidRPr="00F84C8B">
              <w:rPr>
                <w:sz w:val="18"/>
                <w:szCs w:val="18"/>
              </w:rPr>
              <w:t>73,07</w:t>
            </w:r>
          </w:p>
        </w:tc>
        <w:tc>
          <w:tcPr>
            <w:tcW w:w="671" w:type="dxa"/>
            <w:noWrap/>
            <w:hideMark/>
          </w:tcPr>
          <w:p w:rsidR="00BE480A" w:rsidRPr="00F84C8B" w:rsidRDefault="00BE480A" w:rsidP="00F84C8B">
            <w:pPr>
              <w:rPr>
                <w:sz w:val="18"/>
                <w:szCs w:val="18"/>
              </w:rPr>
            </w:pPr>
            <w:r w:rsidRPr="00F84C8B">
              <w:rPr>
                <w:sz w:val="18"/>
                <w:szCs w:val="18"/>
              </w:rPr>
              <w:t>73,94</w:t>
            </w:r>
          </w:p>
        </w:tc>
        <w:tc>
          <w:tcPr>
            <w:tcW w:w="671" w:type="dxa"/>
            <w:noWrap/>
            <w:hideMark/>
          </w:tcPr>
          <w:p w:rsidR="00BE480A" w:rsidRPr="00F84C8B" w:rsidRDefault="00BE480A" w:rsidP="00F84C8B">
            <w:pPr>
              <w:rPr>
                <w:sz w:val="18"/>
                <w:szCs w:val="18"/>
              </w:rPr>
            </w:pPr>
            <w:r w:rsidRPr="00F84C8B">
              <w:rPr>
                <w:sz w:val="18"/>
                <w:szCs w:val="18"/>
              </w:rPr>
              <w:t>73,99</w:t>
            </w:r>
          </w:p>
        </w:tc>
        <w:tc>
          <w:tcPr>
            <w:tcW w:w="671" w:type="dxa"/>
            <w:noWrap/>
            <w:hideMark/>
          </w:tcPr>
          <w:p w:rsidR="00BE480A" w:rsidRPr="00F84C8B" w:rsidRDefault="00BE480A" w:rsidP="00F84C8B">
            <w:pPr>
              <w:rPr>
                <w:sz w:val="18"/>
                <w:szCs w:val="18"/>
              </w:rPr>
            </w:pPr>
            <w:r w:rsidRPr="00F84C8B">
              <w:rPr>
                <w:sz w:val="18"/>
                <w:szCs w:val="18"/>
              </w:rPr>
              <w:t>72,93</w:t>
            </w:r>
          </w:p>
        </w:tc>
        <w:tc>
          <w:tcPr>
            <w:tcW w:w="671" w:type="dxa"/>
            <w:noWrap/>
            <w:hideMark/>
          </w:tcPr>
          <w:p w:rsidR="00BE480A" w:rsidRPr="00F84C8B" w:rsidRDefault="00BE480A" w:rsidP="00F84C8B">
            <w:pPr>
              <w:rPr>
                <w:sz w:val="18"/>
                <w:szCs w:val="18"/>
              </w:rPr>
            </w:pPr>
            <w:r w:rsidRPr="00F84C8B">
              <w:rPr>
                <w:sz w:val="18"/>
                <w:szCs w:val="18"/>
              </w:rPr>
              <w:t>72,46</w:t>
            </w:r>
          </w:p>
        </w:tc>
        <w:tc>
          <w:tcPr>
            <w:tcW w:w="671" w:type="dxa"/>
            <w:noWrap/>
            <w:hideMark/>
          </w:tcPr>
          <w:p w:rsidR="00BE480A" w:rsidRPr="00F84C8B" w:rsidRDefault="00BE480A" w:rsidP="00F84C8B">
            <w:pPr>
              <w:rPr>
                <w:sz w:val="18"/>
                <w:szCs w:val="18"/>
              </w:rPr>
            </w:pPr>
            <w:r w:rsidRPr="00F84C8B">
              <w:rPr>
                <w:sz w:val="18"/>
                <w:szCs w:val="18"/>
              </w:rPr>
              <w:t>74,62</w:t>
            </w:r>
          </w:p>
        </w:tc>
        <w:tc>
          <w:tcPr>
            <w:tcW w:w="671" w:type="dxa"/>
            <w:noWrap/>
            <w:hideMark/>
          </w:tcPr>
          <w:p w:rsidR="00BE480A" w:rsidRPr="00F84C8B" w:rsidRDefault="00BE480A" w:rsidP="00F84C8B">
            <w:pPr>
              <w:rPr>
                <w:sz w:val="18"/>
                <w:szCs w:val="18"/>
              </w:rPr>
            </w:pPr>
            <w:r w:rsidRPr="00F84C8B">
              <w:rPr>
                <w:sz w:val="18"/>
                <w:szCs w:val="18"/>
              </w:rPr>
              <w:t>75,72</w:t>
            </w:r>
          </w:p>
        </w:tc>
        <w:tc>
          <w:tcPr>
            <w:tcW w:w="671" w:type="dxa"/>
            <w:noWrap/>
            <w:hideMark/>
          </w:tcPr>
          <w:p w:rsidR="00BE480A" w:rsidRPr="00F84C8B" w:rsidRDefault="00BE480A" w:rsidP="00F84C8B">
            <w:pPr>
              <w:rPr>
                <w:sz w:val="18"/>
                <w:szCs w:val="18"/>
              </w:rPr>
            </w:pPr>
            <w:r w:rsidRPr="00F84C8B">
              <w:rPr>
                <w:sz w:val="18"/>
                <w:szCs w:val="18"/>
              </w:rPr>
              <w:t>75,01</w:t>
            </w:r>
          </w:p>
        </w:tc>
        <w:tc>
          <w:tcPr>
            <w:tcW w:w="671" w:type="dxa"/>
            <w:noWrap/>
            <w:hideMark/>
          </w:tcPr>
          <w:p w:rsidR="00BE480A" w:rsidRPr="00F84C8B" w:rsidRDefault="00BE480A" w:rsidP="00F84C8B">
            <w:pPr>
              <w:rPr>
                <w:sz w:val="18"/>
                <w:szCs w:val="18"/>
              </w:rPr>
            </w:pPr>
            <w:r w:rsidRPr="00F84C8B">
              <w:rPr>
                <w:sz w:val="18"/>
                <w:szCs w:val="18"/>
              </w:rPr>
              <w:t>75,67</w:t>
            </w:r>
          </w:p>
        </w:tc>
        <w:tc>
          <w:tcPr>
            <w:tcW w:w="671" w:type="dxa"/>
            <w:noWrap/>
            <w:hideMark/>
          </w:tcPr>
          <w:p w:rsidR="00BE480A" w:rsidRPr="00F84C8B" w:rsidRDefault="00BE480A" w:rsidP="00F84C8B">
            <w:pPr>
              <w:rPr>
                <w:sz w:val="18"/>
                <w:szCs w:val="18"/>
              </w:rPr>
            </w:pPr>
            <w:r w:rsidRPr="00F84C8B">
              <w:rPr>
                <w:sz w:val="18"/>
                <w:szCs w:val="18"/>
              </w:rPr>
              <w:t>75,21</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-0,006692</w:t>
            </w:r>
          </w:p>
        </w:tc>
        <w:tc>
          <w:tcPr>
            <w:tcW w:w="632" w:type="dxa"/>
            <w:noWrap/>
            <w:hideMark/>
          </w:tcPr>
          <w:p w:rsidR="00BE480A" w:rsidRPr="00F84C8B" w:rsidRDefault="00BE480A" w:rsidP="00F84C8B">
            <w:pPr>
              <w:rPr>
                <w:sz w:val="18"/>
                <w:szCs w:val="18"/>
              </w:rPr>
            </w:pPr>
            <w:r w:rsidRPr="00F84C8B">
              <w:rPr>
                <w:sz w:val="18"/>
                <w:szCs w:val="18"/>
              </w:rPr>
              <w:t>-0,67</w:t>
            </w:r>
          </w:p>
        </w:tc>
        <w:tc>
          <w:tcPr>
            <w:tcW w:w="1026" w:type="dxa"/>
            <w:noWrap/>
            <w:hideMark/>
          </w:tcPr>
          <w:p w:rsidR="00BE480A" w:rsidRPr="00F84C8B" w:rsidRDefault="00BE480A" w:rsidP="00F84C8B">
            <w:pPr>
              <w:rPr>
                <w:sz w:val="18"/>
                <w:szCs w:val="18"/>
              </w:rPr>
            </w:pPr>
            <w:r w:rsidRPr="00F84C8B">
              <w:rPr>
                <w:sz w:val="18"/>
                <w:szCs w:val="18"/>
              </w:rPr>
              <w:t>0,007436</w:t>
            </w:r>
          </w:p>
        </w:tc>
        <w:tc>
          <w:tcPr>
            <w:tcW w:w="922" w:type="dxa"/>
            <w:noWrap/>
            <w:hideMark/>
          </w:tcPr>
          <w:p w:rsidR="00BE480A" w:rsidRPr="00F84C8B" w:rsidRDefault="00BE480A" w:rsidP="00F84C8B">
            <w:pPr>
              <w:rPr>
                <w:sz w:val="18"/>
                <w:szCs w:val="18"/>
              </w:rPr>
            </w:pPr>
            <w:r w:rsidRPr="00F84C8B">
              <w:rPr>
                <w:sz w:val="18"/>
                <w:szCs w:val="18"/>
              </w:rPr>
              <w:t>0,74</w:t>
            </w:r>
          </w:p>
        </w:tc>
        <w:tc>
          <w:tcPr>
            <w:tcW w:w="797" w:type="dxa"/>
            <w:noWrap/>
            <w:hideMark/>
          </w:tcPr>
          <w:p w:rsidR="00BE480A" w:rsidRPr="00F84C8B" w:rsidRDefault="00BE480A" w:rsidP="00F84C8B">
            <w:pPr>
              <w:rPr>
                <w:sz w:val="18"/>
                <w:szCs w:val="18"/>
              </w:rPr>
            </w:pPr>
            <w:r w:rsidRPr="00F84C8B">
              <w:rPr>
                <w:sz w:val="18"/>
                <w:szCs w:val="18"/>
              </w:rPr>
              <w:t>1,41</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Bulgaria</w:t>
            </w:r>
          </w:p>
        </w:tc>
        <w:tc>
          <w:tcPr>
            <w:tcW w:w="733" w:type="dxa"/>
            <w:noWrap/>
            <w:hideMark/>
          </w:tcPr>
          <w:p w:rsidR="00BE480A" w:rsidRPr="00F84C8B" w:rsidRDefault="00BE480A" w:rsidP="00F84C8B">
            <w:pPr>
              <w:rPr>
                <w:sz w:val="18"/>
                <w:szCs w:val="18"/>
              </w:rPr>
            </w:pPr>
            <w:r w:rsidRPr="00F84C8B">
              <w:rPr>
                <w:sz w:val="18"/>
                <w:szCs w:val="18"/>
              </w:rPr>
              <w:t>58,39</w:t>
            </w:r>
          </w:p>
        </w:tc>
        <w:tc>
          <w:tcPr>
            <w:tcW w:w="761" w:type="dxa"/>
            <w:noWrap/>
            <w:hideMark/>
          </w:tcPr>
          <w:p w:rsidR="00BE480A" w:rsidRPr="00F84C8B" w:rsidRDefault="00BE480A" w:rsidP="00F84C8B">
            <w:pPr>
              <w:rPr>
                <w:sz w:val="18"/>
                <w:szCs w:val="18"/>
              </w:rPr>
            </w:pPr>
            <w:r w:rsidRPr="00F84C8B">
              <w:rPr>
                <w:sz w:val="18"/>
                <w:szCs w:val="18"/>
              </w:rPr>
              <w:t>61,26</w:t>
            </w:r>
          </w:p>
        </w:tc>
        <w:tc>
          <w:tcPr>
            <w:tcW w:w="670" w:type="dxa"/>
            <w:noWrap/>
            <w:hideMark/>
          </w:tcPr>
          <w:p w:rsidR="00BE480A" w:rsidRPr="00F84C8B" w:rsidRDefault="00BE480A" w:rsidP="00F84C8B">
            <w:pPr>
              <w:rPr>
                <w:sz w:val="18"/>
                <w:szCs w:val="18"/>
              </w:rPr>
            </w:pPr>
            <w:r w:rsidRPr="00F84C8B">
              <w:rPr>
                <w:sz w:val="18"/>
                <w:szCs w:val="18"/>
              </w:rPr>
              <w:t>62,11</w:t>
            </w:r>
          </w:p>
        </w:tc>
        <w:tc>
          <w:tcPr>
            <w:tcW w:w="671" w:type="dxa"/>
            <w:noWrap/>
            <w:hideMark/>
          </w:tcPr>
          <w:p w:rsidR="00BE480A" w:rsidRPr="00F84C8B" w:rsidRDefault="00BE480A" w:rsidP="00F84C8B">
            <w:pPr>
              <w:rPr>
                <w:sz w:val="18"/>
                <w:szCs w:val="18"/>
              </w:rPr>
            </w:pPr>
            <w:r w:rsidRPr="00F84C8B">
              <w:rPr>
                <w:sz w:val="18"/>
                <w:szCs w:val="18"/>
              </w:rPr>
              <w:t>60,76</w:t>
            </w:r>
          </w:p>
        </w:tc>
        <w:tc>
          <w:tcPr>
            <w:tcW w:w="671" w:type="dxa"/>
            <w:noWrap/>
            <w:hideMark/>
          </w:tcPr>
          <w:p w:rsidR="00BE480A" w:rsidRPr="00F84C8B" w:rsidRDefault="00BE480A" w:rsidP="00F84C8B">
            <w:pPr>
              <w:rPr>
                <w:sz w:val="18"/>
                <w:szCs w:val="18"/>
              </w:rPr>
            </w:pPr>
            <w:r w:rsidRPr="00F84C8B">
              <w:rPr>
                <w:sz w:val="18"/>
                <w:szCs w:val="18"/>
              </w:rPr>
              <w:t>60,92</w:t>
            </w:r>
          </w:p>
        </w:tc>
        <w:tc>
          <w:tcPr>
            <w:tcW w:w="671" w:type="dxa"/>
            <w:noWrap/>
            <w:hideMark/>
          </w:tcPr>
          <w:p w:rsidR="00BE480A" w:rsidRPr="00F84C8B" w:rsidRDefault="00BE480A" w:rsidP="00F84C8B">
            <w:pPr>
              <w:rPr>
                <w:sz w:val="18"/>
                <w:szCs w:val="18"/>
              </w:rPr>
            </w:pPr>
            <w:r w:rsidRPr="00F84C8B">
              <w:rPr>
                <w:sz w:val="18"/>
                <w:szCs w:val="18"/>
              </w:rPr>
              <w:t>56,95</w:t>
            </w:r>
          </w:p>
        </w:tc>
        <w:tc>
          <w:tcPr>
            <w:tcW w:w="671" w:type="dxa"/>
            <w:noWrap/>
            <w:hideMark/>
          </w:tcPr>
          <w:p w:rsidR="00BE480A" w:rsidRPr="00F84C8B" w:rsidRDefault="00BE480A" w:rsidP="00F84C8B">
            <w:pPr>
              <w:rPr>
                <w:sz w:val="18"/>
                <w:szCs w:val="18"/>
              </w:rPr>
            </w:pPr>
            <w:r w:rsidRPr="00F84C8B">
              <w:rPr>
                <w:sz w:val="18"/>
                <w:szCs w:val="18"/>
              </w:rPr>
              <w:t>58,20</w:t>
            </w:r>
          </w:p>
        </w:tc>
        <w:tc>
          <w:tcPr>
            <w:tcW w:w="671" w:type="dxa"/>
            <w:noWrap/>
            <w:hideMark/>
          </w:tcPr>
          <w:p w:rsidR="00BE480A" w:rsidRPr="00F84C8B" w:rsidRDefault="00BE480A" w:rsidP="00F84C8B">
            <w:pPr>
              <w:rPr>
                <w:sz w:val="18"/>
                <w:szCs w:val="18"/>
              </w:rPr>
            </w:pPr>
            <w:r w:rsidRPr="00F84C8B">
              <w:rPr>
                <w:sz w:val="18"/>
                <w:szCs w:val="18"/>
              </w:rPr>
              <w:t>58,54</w:t>
            </w:r>
          </w:p>
        </w:tc>
        <w:tc>
          <w:tcPr>
            <w:tcW w:w="671" w:type="dxa"/>
            <w:noWrap/>
            <w:hideMark/>
          </w:tcPr>
          <w:p w:rsidR="00BE480A" w:rsidRPr="00F84C8B" w:rsidRDefault="00BE480A" w:rsidP="00F84C8B">
            <w:pPr>
              <w:rPr>
                <w:sz w:val="18"/>
                <w:szCs w:val="18"/>
              </w:rPr>
            </w:pPr>
            <w:r w:rsidRPr="00F84C8B">
              <w:rPr>
                <w:sz w:val="18"/>
                <w:szCs w:val="18"/>
              </w:rPr>
              <w:t>55,35</w:t>
            </w:r>
          </w:p>
        </w:tc>
        <w:tc>
          <w:tcPr>
            <w:tcW w:w="671" w:type="dxa"/>
            <w:noWrap/>
            <w:hideMark/>
          </w:tcPr>
          <w:p w:rsidR="00BE480A" w:rsidRPr="00F84C8B" w:rsidRDefault="00BE480A" w:rsidP="00F84C8B">
            <w:pPr>
              <w:rPr>
                <w:sz w:val="18"/>
                <w:szCs w:val="18"/>
              </w:rPr>
            </w:pPr>
            <w:r w:rsidRPr="00F84C8B">
              <w:rPr>
                <w:sz w:val="18"/>
                <w:szCs w:val="18"/>
              </w:rPr>
              <w:t>55,69</w:t>
            </w:r>
          </w:p>
        </w:tc>
        <w:tc>
          <w:tcPr>
            <w:tcW w:w="671" w:type="dxa"/>
            <w:noWrap/>
            <w:hideMark/>
          </w:tcPr>
          <w:p w:rsidR="00BE480A" w:rsidRPr="00F84C8B" w:rsidRDefault="00BE480A" w:rsidP="00F84C8B">
            <w:pPr>
              <w:rPr>
                <w:sz w:val="18"/>
                <w:szCs w:val="18"/>
              </w:rPr>
            </w:pPr>
            <w:r w:rsidRPr="00F84C8B">
              <w:rPr>
                <w:sz w:val="18"/>
                <w:szCs w:val="18"/>
              </w:rPr>
              <w:t>54,59</w:t>
            </w:r>
          </w:p>
        </w:tc>
        <w:tc>
          <w:tcPr>
            <w:tcW w:w="671" w:type="dxa"/>
            <w:noWrap/>
            <w:hideMark/>
          </w:tcPr>
          <w:p w:rsidR="00BE480A" w:rsidRPr="00F84C8B" w:rsidRDefault="00BE480A" w:rsidP="00F84C8B">
            <w:pPr>
              <w:rPr>
                <w:sz w:val="18"/>
                <w:szCs w:val="18"/>
              </w:rPr>
            </w:pPr>
            <w:r w:rsidRPr="00F84C8B">
              <w:rPr>
                <w:sz w:val="18"/>
                <w:szCs w:val="18"/>
              </w:rPr>
              <w:t>56,29</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-0,004989</w:t>
            </w:r>
          </w:p>
        </w:tc>
        <w:tc>
          <w:tcPr>
            <w:tcW w:w="632" w:type="dxa"/>
            <w:noWrap/>
            <w:hideMark/>
          </w:tcPr>
          <w:p w:rsidR="00BE480A" w:rsidRPr="00F84C8B" w:rsidRDefault="00BE480A" w:rsidP="00F84C8B">
            <w:pPr>
              <w:rPr>
                <w:sz w:val="18"/>
                <w:szCs w:val="18"/>
              </w:rPr>
            </w:pPr>
            <w:r w:rsidRPr="00F84C8B">
              <w:rPr>
                <w:sz w:val="18"/>
                <w:szCs w:val="18"/>
              </w:rPr>
              <w:t>-0,50</w:t>
            </w:r>
          </w:p>
        </w:tc>
        <w:tc>
          <w:tcPr>
            <w:tcW w:w="1026" w:type="dxa"/>
            <w:noWrap/>
            <w:hideMark/>
          </w:tcPr>
          <w:p w:rsidR="00BE480A" w:rsidRPr="00F84C8B" w:rsidRDefault="00BE480A" w:rsidP="00F84C8B">
            <w:pPr>
              <w:rPr>
                <w:sz w:val="18"/>
                <w:szCs w:val="18"/>
              </w:rPr>
            </w:pPr>
            <w:r w:rsidRPr="00F84C8B">
              <w:rPr>
                <w:sz w:val="18"/>
                <w:szCs w:val="18"/>
              </w:rPr>
              <w:t>-0,00667</w:t>
            </w:r>
          </w:p>
        </w:tc>
        <w:tc>
          <w:tcPr>
            <w:tcW w:w="922" w:type="dxa"/>
            <w:noWrap/>
            <w:hideMark/>
          </w:tcPr>
          <w:p w:rsidR="00BE480A" w:rsidRPr="00F84C8B" w:rsidRDefault="00BE480A" w:rsidP="00F84C8B">
            <w:pPr>
              <w:rPr>
                <w:sz w:val="18"/>
                <w:szCs w:val="18"/>
              </w:rPr>
            </w:pPr>
            <w:r w:rsidRPr="00F84C8B">
              <w:rPr>
                <w:sz w:val="18"/>
                <w:szCs w:val="18"/>
              </w:rPr>
              <w:t>-0,67</w:t>
            </w:r>
          </w:p>
        </w:tc>
        <w:tc>
          <w:tcPr>
            <w:tcW w:w="797" w:type="dxa"/>
            <w:noWrap/>
            <w:hideMark/>
          </w:tcPr>
          <w:p w:rsidR="00BE480A" w:rsidRPr="00F84C8B" w:rsidRDefault="00BE480A" w:rsidP="00F84C8B">
            <w:pPr>
              <w:rPr>
                <w:sz w:val="18"/>
                <w:szCs w:val="18"/>
              </w:rPr>
            </w:pPr>
            <w:r w:rsidRPr="00F84C8B">
              <w:rPr>
                <w:sz w:val="18"/>
                <w:szCs w:val="18"/>
              </w:rPr>
              <w:t>-0,17</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Cyprus</w:t>
            </w:r>
          </w:p>
        </w:tc>
        <w:tc>
          <w:tcPr>
            <w:tcW w:w="733" w:type="dxa"/>
            <w:noWrap/>
            <w:hideMark/>
          </w:tcPr>
          <w:p w:rsidR="00BE480A" w:rsidRPr="00F84C8B" w:rsidRDefault="00BE480A" w:rsidP="00F84C8B">
            <w:pPr>
              <w:rPr>
                <w:sz w:val="18"/>
                <w:szCs w:val="18"/>
              </w:rPr>
            </w:pPr>
            <w:r w:rsidRPr="00F84C8B">
              <w:rPr>
                <w:sz w:val="18"/>
                <w:szCs w:val="18"/>
              </w:rPr>
              <w:t>42,36</w:t>
            </w:r>
          </w:p>
        </w:tc>
        <w:tc>
          <w:tcPr>
            <w:tcW w:w="761" w:type="dxa"/>
            <w:noWrap/>
            <w:hideMark/>
          </w:tcPr>
          <w:p w:rsidR="00BE480A" w:rsidRPr="00F84C8B" w:rsidRDefault="00BE480A" w:rsidP="00F84C8B">
            <w:pPr>
              <w:rPr>
                <w:sz w:val="18"/>
                <w:szCs w:val="18"/>
              </w:rPr>
            </w:pPr>
            <w:r w:rsidRPr="00F84C8B">
              <w:rPr>
                <w:sz w:val="18"/>
                <w:szCs w:val="18"/>
              </w:rPr>
              <w:t>44,98</w:t>
            </w:r>
          </w:p>
        </w:tc>
        <w:tc>
          <w:tcPr>
            <w:tcW w:w="670" w:type="dxa"/>
            <w:noWrap/>
            <w:hideMark/>
          </w:tcPr>
          <w:p w:rsidR="00BE480A" w:rsidRPr="00F84C8B" w:rsidRDefault="00BE480A" w:rsidP="00F84C8B">
            <w:pPr>
              <w:rPr>
                <w:sz w:val="18"/>
                <w:szCs w:val="18"/>
              </w:rPr>
            </w:pPr>
            <w:r w:rsidRPr="00F84C8B">
              <w:rPr>
                <w:sz w:val="18"/>
                <w:szCs w:val="18"/>
              </w:rPr>
              <w:t>45,13</w:t>
            </w:r>
          </w:p>
        </w:tc>
        <w:tc>
          <w:tcPr>
            <w:tcW w:w="671" w:type="dxa"/>
            <w:noWrap/>
            <w:hideMark/>
          </w:tcPr>
          <w:p w:rsidR="00BE480A" w:rsidRPr="00F84C8B" w:rsidRDefault="00BE480A" w:rsidP="00F84C8B">
            <w:pPr>
              <w:rPr>
                <w:sz w:val="18"/>
                <w:szCs w:val="18"/>
              </w:rPr>
            </w:pPr>
            <w:r w:rsidRPr="00F84C8B">
              <w:rPr>
                <w:sz w:val="18"/>
                <w:szCs w:val="18"/>
              </w:rPr>
              <w:t>43,84</w:t>
            </w:r>
          </w:p>
        </w:tc>
        <w:tc>
          <w:tcPr>
            <w:tcW w:w="671" w:type="dxa"/>
            <w:noWrap/>
            <w:hideMark/>
          </w:tcPr>
          <w:p w:rsidR="00BE480A" w:rsidRPr="00F84C8B" w:rsidRDefault="00BE480A" w:rsidP="00F84C8B">
            <w:pPr>
              <w:rPr>
                <w:sz w:val="18"/>
                <w:szCs w:val="18"/>
              </w:rPr>
            </w:pPr>
            <w:r w:rsidRPr="00F84C8B">
              <w:rPr>
                <w:sz w:val="18"/>
                <w:szCs w:val="18"/>
              </w:rPr>
              <w:t>41,81</w:t>
            </w:r>
          </w:p>
        </w:tc>
        <w:tc>
          <w:tcPr>
            <w:tcW w:w="671" w:type="dxa"/>
            <w:noWrap/>
            <w:hideMark/>
          </w:tcPr>
          <w:p w:rsidR="00BE480A" w:rsidRPr="00F84C8B" w:rsidRDefault="00BE480A" w:rsidP="00F84C8B">
            <w:pPr>
              <w:rPr>
                <w:sz w:val="18"/>
                <w:szCs w:val="18"/>
              </w:rPr>
            </w:pPr>
            <w:r w:rsidRPr="00F84C8B">
              <w:rPr>
                <w:sz w:val="18"/>
                <w:szCs w:val="18"/>
              </w:rPr>
              <w:t>42,43</w:t>
            </w:r>
          </w:p>
        </w:tc>
        <w:tc>
          <w:tcPr>
            <w:tcW w:w="671" w:type="dxa"/>
            <w:noWrap/>
            <w:hideMark/>
          </w:tcPr>
          <w:p w:rsidR="00BE480A" w:rsidRPr="00F84C8B" w:rsidRDefault="00BE480A" w:rsidP="00F84C8B">
            <w:pPr>
              <w:rPr>
                <w:sz w:val="18"/>
                <w:szCs w:val="18"/>
              </w:rPr>
            </w:pPr>
            <w:r w:rsidRPr="00F84C8B">
              <w:rPr>
                <w:sz w:val="18"/>
                <w:szCs w:val="18"/>
              </w:rPr>
              <w:t>42,59</w:t>
            </w:r>
          </w:p>
        </w:tc>
        <w:tc>
          <w:tcPr>
            <w:tcW w:w="671" w:type="dxa"/>
            <w:noWrap/>
            <w:hideMark/>
          </w:tcPr>
          <w:p w:rsidR="00BE480A" w:rsidRPr="00F84C8B" w:rsidRDefault="00BE480A" w:rsidP="00F84C8B">
            <w:pPr>
              <w:rPr>
                <w:sz w:val="18"/>
                <w:szCs w:val="18"/>
              </w:rPr>
            </w:pPr>
            <w:r w:rsidRPr="00F84C8B">
              <w:rPr>
                <w:sz w:val="18"/>
                <w:szCs w:val="18"/>
              </w:rPr>
              <w:t>41,36</w:t>
            </w:r>
          </w:p>
        </w:tc>
        <w:tc>
          <w:tcPr>
            <w:tcW w:w="671" w:type="dxa"/>
            <w:noWrap/>
            <w:hideMark/>
          </w:tcPr>
          <w:p w:rsidR="00BE480A" w:rsidRPr="00F84C8B" w:rsidRDefault="00BE480A" w:rsidP="00F84C8B">
            <w:pPr>
              <w:rPr>
                <w:sz w:val="18"/>
                <w:szCs w:val="18"/>
              </w:rPr>
            </w:pPr>
            <w:r w:rsidRPr="00F84C8B">
              <w:rPr>
                <w:sz w:val="18"/>
                <w:szCs w:val="18"/>
              </w:rPr>
              <w:t>44,74</w:t>
            </w:r>
          </w:p>
        </w:tc>
        <w:tc>
          <w:tcPr>
            <w:tcW w:w="671" w:type="dxa"/>
            <w:noWrap/>
            <w:hideMark/>
          </w:tcPr>
          <w:p w:rsidR="00BE480A" w:rsidRPr="00F84C8B" w:rsidRDefault="00BE480A" w:rsidP="00F84C8B">
            <w:pPr>
              <w:rPr>
                <w:sz w:val="18"/>
                <w:szCs w:val="18"/>
              </w:rPr>
            </w:pPr>
            <w:r w:rsidRPr="00F84C8B">
              <w:rPr>
                <w:sz w:val="18"/>
                <w:szCs w:val="18"/>
              </w:rPr>
              <w:t>47,62</w:t>
            </w:r>
          </w:p>
        </w:tc>
        <w:tc>
          <w:tcPr>
            <w:tcW w:w="671" w:type="dxa"/>
            <w:noWrap/>
            <w:hideMark/>
          </w:tcPr>
          <w:p w:rsidR="00BE480A" w:rsidRPr="00F84C8B" w:rsidRDefault="00BE480A" w:rsidP="00F84C8B">
            <w:pPr>
              <w:rPr>
                <w:sz w:val="18"/>
                <w:szCs w:val="18"/>
              </w:rPr>
            </w:pPr>
            <w:r w:rsidRPr="00F84C8B">
              <w:rPr>
                <w:sz w:val="18"/>
                <w:szCs w:val="18"/>
              </w:rPr>
              <w:t>46,79</w:t>
            </w:r>
          </w:p>
        </w:tc>
        <w:tc>
          <w:tcPr>
            <w:tcW w:w="671" w:type="dxa"/>
            <w:noWrap/>
            <w:hideMark/>
          </w:tcPr>
          <w:p w:rsidR="00BE480A" w:rsidRPr="00F84C8B" w:rsidRDefault="00BE480A" w:rsidP="00F84C8B">
            <w:pPr>
              <w:rPr>
                <w:sz w:val="18"/>
                <w:szCs w:val="18"/>
              </w:rPr>
            </w:pPr>
            <w:r w:rsidRPr="00F84C8B">
              <w:rPr>
                <w:sz w:val="18"/>
                <w:szCs w:val="18"/>
              </w:rPr>
              <w:t>46,55</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0,0003536</w:t>
            </w:r>
          </w:p>
        </w:tc>
        <w:tc>
          <w:tcPr>
            <w:tcW w:w="632" w:type="dxa"/>
            <w:noWrap/>
            <w:hideMark/>
          </w:tcPr>
          <w:p w:rsidR="00BE480A" w:rsidRPr="00F84C8B" w:rsidRDefault="00BE480A" w:rsidP="00F84C8B">
            <w:pPr>
              <w:rPr>
                <w:sz w:val="18"/>
                <w:szCs w:val="18"/>
              </w:rPr>
            </w:pPr>
            <w:r w:rsidRPr="00F84C8B">
              <w:rPr>
                <w:sz w:val="18"/>
                <w:szCs w:val="18"/>
              </w:rPr>
              <w:t>0,04</w:t>
            </w:r>
          </w:p>
        </w:tc>
        <w:tc>
          <w:tcPr>
            <w:tcW w:w="1026" w:type="dxa"/>
            <w:noWrap/>
            <w:hideMark/>
          </w:tcPr>
          <w:p w:rsidR="00BE480A" w:rsidRPr="00F84C8B" w:rsidRDefault="00BE480A" w:rsidP="00F84C8B">
            <w:pPr>
              <w:rPr>
                <w:sz w:val="18"/>
                <w:szCs w:val="18"/>
              </w:rPr>
            </w:pPr>
            <w:r w:rsidRPr="00F84C8B">
              <w:rPr>
                <w:sz w:val="18"/>
                <w:szCs w:val="18"/>
              </w:rPr>
              <w:t>0,017753</w:t>
            </w:r>
          </w:p>
        </w:tc>
        <w:tc>
          <w:tcPr>
            <w:tcW w:w="922" w:type="dxa"/>
            <w:noWrap/>
            <w:hideMark/>
          </w:tcPr>
          <w:p w:rsidR="00BE480A" w:rsidRPr="00F84C8B" w:rsidRDefault="00BE480A" w:rsidP="00F84C8B">
            <w:pPr>
              <w:rPr>
                <w:sz w:val="18"/>
                <w:szCs w:val="18"/>
              </w:rPr>
            </w:pPr>
            <w:r w:rsidRPr="00F84C8B">
              <w:rPr>
                <w:sz w:val="18"/>
                <w:szCs w:val="18"/>
              </w:rPr>
              <w:t>1,78</w:t>
            </w:r>
          </w:p>
        </w:tc>
        <w:tc>
          <w:tcPr>
            <w:tcW w:w="797" w:type="dxa"/>
            <w:noWrap/>
            <w:hideMark/>
          </w:tcPr>
          <w:p w:rsidR="00BE480A" w:rsidRPr="00F84C8B" w:rsidRDefault="00BE480A" w:rsidP="00F84C8B">
            <w:pPr>
              <w:rPr>
                <w:sz w:val="18"/>
                <w:szCs w:val="18"/>
              </w:rPr>
            </w:pPr>
            <w:r w:rsidRPr="00F84C8B">
              <w:rPr>
                <w:sz w:val="18"/>
                <w:szCs w:val="18"/>
              </w:rPr>
              <w:t>1,74</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Denmark</w:t>
            </w:r>
          </w:p>
        </w:tc>
        <w:tc>
          <w:tcPr>
            <w:tcW w:w="733" w:type="dxa"/>
            <w:noWrap/>
            <w:hideMark/>
          </w:tcPr>
          <w:p w:rsidR="00BE480A" w:rsidRPr="00F84C8B" w:rsidRDefault="00BE480A" w:rsidP="00F84C8B">
            <w:pPr>
              <w:rPr>
                <w:sz w:val="18"/>
                <w:szCs w:val="18"/>
              </w:rPr>
            </w:pPr>
            <w:r w:rsidRPr="00F84C8B">
              <w:rPr>
                <w:sz w:val="18"/>
                <w:szCs w:val="18"/>
              </w:rPr>
              <w:t>84,18</w:t>
            </w:r>
          </w:p>
        </w:tc>
        <w:tc>
          <w:tcPr>
            <w:tcW w:w="761" w:type="dxa"/>
            <w:noWrap/>
            <w:hideMark/>
          </w:tcPr>
          <w:p w:rsidR="00BE480A" w:rsidRPr="00F84C8B" w:rsidRDefault="00BE480A" w:rsidP="00F84C8B">
            <w:pPr>
              <w:rPr>
                <w:sz w:val="18"/>
                <w:szCs w:val="18"/>
              </w:rPr>
            </w:pPr>
            <w:r w:rsidRPr="00F84C8B">
              <w:rPr>
                <w:sz w:val="18"/>
                <w:szCs w:val="18"/>
              </w:rPr>
              <w:t>84,49</w:t>
            </w:r>
          </w:p>
        </w:tc>
        <w:tc>
          <w:tcPr>
            <w:tcW w:w="670" w:type="dxa"/>
            <w:noWrap/>
            <w:hideMark/>
          </w:tcPr>
          <w:p w:rsidR="00BE480A" w:rsidRPr="00F84C8B" w:rsidRDefault="00BE480A" w:rsidP="00F84C8B">
            <w:pPr>
              <w:rPr>
                <w:sz w:val="18"/>
                <w:szCs w:val="18"/>
              </w:rPr>
            </w:pPr>
            <w:r w:rsidRPr="00F84C8B">
              <w:rPr>
                <w:sz w:val="18"/>
                <w:szCs w:val="18"/>
              </w:rPr>
              <w:t>84,55</w:t>
            </w:r>
          </w:p>
        </w:tc>
        <w:tc>
          <w:tcPr>
            <w:tcW w:w="671" w:type="dxa"/>
            <w:noWrap/>
            <w:hideMark/>
          </w:tcPr>
          <w:p w:rsidR="00BE480A" w:rsidRPr="00F84C8B" w:rsidRDefault="00BE480A" w:rsidP="00F84C8B">
            <w:pPr>
              <w:rPr>
                <w:sz w:val="18"/>
                <w:szCs w:val="18"/>
              </w:rPr>
            </w:pPr>
            <w:r w:rsidRPr="00F84C8B">
              <w:rPr>
                <w:sz w:val="18"/>
                <w:szCs w:val="18"/>
              </w:rPr>
              <w:t>84,27</w:t>
            </w:r>
          </w:p>
        </w:tc>
        <w:tc>
          <w:tcPr>
            <w:tcW w:w="671" w:type="dxa"/>
            <w:noWrap/>
            <w:hideMark/>
          </w:tcPr>
          <w:p w:rsidR="00BE480A" w:rsidRPr="00F84C8B" w:rsidRDefault="00BE480A" w:rsidP="00F84C8B">
            <w:pPr>
              <w:rPr>
                <w:sz w:val="18"/>
                <w:szCs w:val="18"/>
              </w:rPr>
            </w:pPr>
            <w:r w:rsidRPr="00F84C8B">
              <w:rPr>
                <w:sz w:val="18"/>
                <w:szCs w:val="18"/>
              </w:rPr>
              <w:t>84,48</w:t>
            </w:r>
          </w:p>
        </w:tc>
        <w:tc>
          <w:tcPr>
            <w:tcW w:w="671" w:type="dxa"/>
            <w:noWrap/>
            <w:hideMark/>
          </w:tcPr>
          <w:p w:rsidR="00BE480A" w:rsidRPr="00F84C8B" w:rsidRDefault="00BE480A" w:rsidP="00F84C8B">
            <w:pPr>
              <w:rPr>
                <w:sz w:val="18"/>
                <w:szCs w:val="18"/>
              </w:rPr>
            </w:pPr>
            <w:r w:rsidRPr="00F84C8B">
              <w:rPr>
                <w:sz w:val="18"/>
                <w:szCs w:val="18"/>
              </w:rPr>
              <w:t>84,64</w:t>
            </w:r>
          </w:p>
        </w:tc>
        <w:tc>
          <w:tcPr>
            <w:tcW w:w="671" w:type="dxa"/>
            <w:noWrap/>
            <w:hideMark/>
          </w:tcPr>
          <w:p w:rsidR="00BE480A" w:rsidRPr="00F84C8B" w:rsidRDefault="00BE480A" w:rsidP="00F84C8B">
            <w:pPr>
              <w:rPr>
                <w:sz w:val="18"/>
                <w:szCs w:val="18"/>
              </w:rPr>
            </w:pPr>
            <w:r w:rsidRPr="00F84C8B">
              <w:rPr>
                <w:sz w:val="18"/>
                <w:szCs w:val="18"/>
              </w:rPr>
              <w:t>84,40</w:t>
            </w:r>
          </w:p>
        </w:tc>
        <w:tc>
          <w:tcPr>
            <w:tcW w:w="671" w:type="dxa"/>
            <w:noWrap/>
            <w:hideMark/>
          </w:tcPr>
          <w:p w:rsidR="00BE480A" w:rsidRPr="00F84C8B" w:rsidRDefault="00BE480A" w:rsidP="00F84C8B">
            <w:pPr>
              <w:rPr>
                <w:sz w:val="18"/>
                <w:szCs w:val="18"/>
              </w:rPr>
            </w:pPr>
            <w:r w:rsidRPr="00F84C8B">
              <w:rPr>
                <w:sz w:val="18"/>
                <w:szCs w:val="18"/>
              </w:rPr>
              <w:t>84,66</w:t>
            </w:r>
          </w:p>
        </w:tc>
        <w:tc>
          <w:tcPr>
            <w:tcW w:w="671" w:type="dxa"/>
            <w:noWrap/>
            <w:hideMark/>
          </w:tcPr>
          <w:p w:rsidR="00BE480A" w:rsidRPr="00F84C8B" w:rsidRDefault="00BE480A" w:rsidP="00F84C8B">
            <w:pPr>
              <w:rPr>
                <w:sz w:val="18"/>
                <w:szCs w:val="18"/>
              </w:rPr>
            </w:pPr>
            <w:r w:rsidRPr="00F84C8B">
              <w:rPr>
                <w:sz w:val="18"/>
                <w:szCs w:val="18"/>
              </w:rPr>
              <w:t>85,04</w:t>
            </w:r>
          </w:p>
        </w:tc>
        <w:tc>
          <w:tcPr>
            <w:tcW w:w="671" w:type="dxa"/>
            <w:noWrap/>
            <w:hideMark/>
          </w:tcPr>
          <w:p w:rsidR="00BE480A" w:rsidRPr="00F84C8B" w:rsidRDefault="00BE480A" w:rsidP="00F84C8B">
            <w:pPr>
              <w:rPr>
                <w:sz w:val="18"/>
                <w:szCs w:val="18"/>
              </w:rPr>
            </w:pPr>
            <w:r w:rsidRPr="00F84C8B">
              <w:rPr>
                <w:sz w:val="18"/>
                <w:szCs w:val="18"/>
              </w:rPr>
              <w:t>85,13</w:t>
            </w:r>
          </w:p>
        </w:tc>
        <w:tc>
          <w:tcPr>
            <w:tcW w:w="671" w:type="dxa"/>
            <w:noWrap/>
            <w:hideMark/>
          </w:tcPr>
          <w:p w:rsidR="00BE480A" w:rsidRPr="00F84C8B" w:rsidRDefault="00BE480A" w:rsidP="00F84C8B">
            <w:pPr>
              <w:rPr>
                <w:sz w:val="18"/>
                <w:szCs w:val="18"/>
              </w:rPr>
            </w:pPr>
            <w:r w:rsidRPr="00F84C8B">
              <w:rPr>
                <w:sz w:val="18"/>
                <w:szCs w:val="18"/>
              </w:rPr>
              <w:t>85,30</w:t>
            </w:r>
          </w:p>
        </w:tc>
        <w:tc>
          <w:tcPr>
            <w:tcW w:w="671" w:type="dxa"/>
            <w:noWrap/>
            <w:hideMark/>
          </w:tcPr>
          <w:p w:rsidR="00BE480A" w:rsidRPr="00F84C8B" w:rsidRDefault="00BE480A" w:rsidP="00F84C8B">
            <w:pPr>
              <w:rPr>
                <w:sz w:val="18"/>
                <w:szCs w:val="18"/>
              </w:rPr>
            </w:pPr>
            <w:r w:rsidRPr="00F84C8B">
              <w:rPr>
                <w:sz w:val="18"/>
                <w:szCs w:val="18"/>
              </w:rPr>
              <w:t>85,76</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0,0010804</w:t>
            </w:r>
          </w:p>
        </w:tc>
        <w:tc>
          <w:tcPr>
            <w:tcW w:w="632" w:type="dxa"/>
            <w:noWrap/>
            <w:hideMark/>
          </w:tcPr>
          <w:p w:rsidR="00BE480A" w:rsidRPr="00F84C8B" w:rsidRDefault="00BE480A" w:rsidP="00F84C8B">
            <w:pPr>
              <w:rPr>
                <w:sz w:val="18"/>
                <w:szCs w:val="18"/>
              </w:rPr>
            </w:pPr>
            <w:r w:rsidRPr="00F84C8B">
              <w:rPr>
                <w:sz w:val="18"/>
                <w:szCs w:val="18"/>
              </w:rPr>
              <w:t>0,11</w:t>
            </w:r>
          </w:p>
        </w:tc>
        <w:tc>
          <w:tcPr>
            <w:tcW w:w="1026" w:type="dxa"/>
            <w:noWrap/>
            <w:hideMark/>
          </w:tcPr>
          <w:p w:rsidR="00BE480A" w:rsidRPr="00F84C8B" w:rsidRDefault="00BE480A" w:rsidP="00F84C8B">
            <w:pPr>
              <w:rPr>
                <w:sz w:val="18"/>
                <w:szCs w:val="18"/>
              </w:rPr>
            </w:pPr>
            <w:r w:rsidRPr="00F84C8B">
              <w:rPr>
                <w:sz w:val="18"/>
                <w:szCs w:val="18"/>
              </w:rPr>
              <w:t>0,003202</w:t>
            </w:r>
          </w:p>
        </w:tc>
        <w:tc>
          <w:tcPr>
            <w:tcW w:w="922" w:type="dxa"/>
            <w:noWrap/>
            <w:hideMark/>
          </w:tcPr>
          <w:p w:rsidR="00BE480A" w:rsidRPr="00F84C8B" w:rsidRDefault="00BE480A" w:rsidP="00F84C8B">
            <w:pPr>
              <w:rPr>
                <w:sz w:val="18"/>
                <w:szCs w:val="18"/>
              </w:rPr>
            </w:pPr>
            <w:r w:rsidRPr="00F84C8B">
              <w:rPr>
                <w:sz w:val="18"/>
                <w:szCs w:val="18"/>
              </w:rPr>
              <w:t>0,32</w:t>
            </w:r>
          </w:p>
        </w:tc>
        <w:tc>
          <w:tcPr>
            <w:tcW w:w="797" w:type="dxa"/>
            <w:noWrap/>
            <w:hideMark/>
          </w:tcPr>
          <w:p w:rsidR="00BE480A" w:rsidRPr="00F84C8B" w:rsidRDefault="00BE480A" w:rsidP="00F84C8B">
            <w:pPr>
              <w:rPr>
                <w:sz w:val="18"/>
                <w:szCs w:val="18"/>
              </w:rPr>
            </w:pPr>
            <w:r w:rsidRPr="00F84C8B">
              <w:rPr>
                <w:sz w:val="18"/>
                <w:szCs w:val="18"/>
              </w:rPr>
              <w:t>0,21</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Germany</w:t>
            </w:r>
          </w:p>
        </w:tc>
        <w:tc>
          <w:tcPr>
            <w:tcW w:w="733" w:type="dxa"/>
            <w:noWrap/>
            <w:hideMark/>
          </w:tcPr>
          <w:p w:rsidR="00BE480A" w:rsidRPr="00F84C8B" w:rsidRDefault="00BE480A" w:rsidP="00F84C8B">
            <w:pPr>
              <w:rPr>
                <w:sz w:val="18"/>
                <w:szCs w:val="18"/>
              </w:rPr>
            </w:pPr>
            <w:r w:rsidRPr="00F84C8B">
              <w:rPr>
                <w:sz w:val="18"/>
                <w:szCs w:val="18"/>
              </w:rPr>
              <w:t>79,32</w:t>
            </w:r>
          </w:p>
        </w:tc>
        <w:tc>
          <w:tcPr>
            <w:tcW w:w="761" w:type="dxa"/>
            <w:noWrap/>
            <w:hideMark/>
          </w:tcPr>
          <w:p w:rsidR="00BE480A" w:rsidRPr="00F84C8B" w:rsidRDefault="00BE480A" w:rsidP="00F84C8B">
            <w:pPr>
              <w:rPr>
                <w:sz w:val="18"/>
                <w:szCs w:val="18"/>
              </w:rPr>
            </w:pPr>
            <w:r w:rsidRPr="00F84C8B">
              <w:rPr>
                <w:sz w:val="18"/>
                <w:szCs w:val="18"/>
              </w:rPr>
              <w:t>79,05</w:t>
            </w:r>
          </w:p>
        </w:tc>
        <w:tc>
          <w:tcPr>
            <w:tcW w:w="670" w:type="dxa"/>
            <w:noWrap/>
            <w:hideMark/>
          </w:tcPr>
          <w:p w:rsidR="00BE480A" w:rsidRPr="00F84C8B" w:rsidRDefault="00BE480A" w:rsidP="00F84C8B">
            <w:pPr>
              <w:rPr>
                <w:sz w:val="18"/>
                <w:szCs w:val="18"/>
              </w:rPr>
            </w:pPr>
            <w:r w:rsidRPr="00F84C8B">
              <w:rPr>
                <w:sz w:val="18"/>
                <w:szCs w:val="18"/>
              </w:rPr>
              <w:t>78,48</w:t>
            </w:r>
          </w:p>
        </w:tc>
        <w:tc>
          <w:tcPr>
            <w:tcW w:w="671" w:type="dxa"/>
            <w:noWrap/>
            <w:hideMark/>
          </w:tcPr>
          <w:p w:rsidR="00BE480A" w:rsidRPr="00F84C8B" w:rsidRDefault="00BE480A" w:rsidP="00F84C8B">
            <w:pPr>
              <w:rPr>
                <w:sz w:val="18"/>
                <w:szCs w:val="18"/>
              </w:rPr>
            </w:pPr>
            <w:r w:rsidRPr="00F84C8B">
              <w:rPr>
                <w:sz w:val="18"/>
                <w:szCs w:val="18"/>
              </w:rPr>
              <w:t>76,77</w:t>
            </w:r>
          </w:p>
        </w:tc>
        <w:tc>
          <w:tcPr>
            <w:tcW w:w="671" w:type="dxa"/>
            <w:noWrap/>
            <w:hideMark/>
          </w:tcPr>
          <w:p w:rsidR="00BE480A" w:rsidRPr="00F84C8B" w:rsidRDefault="00BE480A" w:rsidP="00F84C8B">
            <w:pPr>
              <w:rPr>
                <w:sz w:val="18"/>
                <w:szCs w:val="18"/>
              </w:rPr>
            </w:pPr>
            <w:r w:rsidRPr="00F84C8B">
              <w:rPr>
                <w:sz w:val="18"/>
                <w:szCs w:val="18"/>
              </w:rPr>
              <w:t>76,62</w:t>
            </w:r>
          </w:p>
        </w:tc>
        <w:tc>
          <w:tcPr>
            <w:tcW w:w="671" w:type="dxa"/>
            <w:noWrap/>
            <w:hideMark/>
          </w:tcPr>
          <w:p w:rsidR="00BE480A" w:rsidRPr="00F84C8B" w:rsidRDefault="00BE480A" w:rsidP="00F84C8B">
            <w:pPr>
              <w:rPr>
                <w:sz w:val="18"/>
                <w:szCs w:val="18"/>
              </w:rPr>
            </w:pPr>
            <w:r w:rsidRPr="00F84C8B">
              <w:rPr>
                <w:sz w:val="18"/>
                <w:szCs w:val="18"/>
              </w:rPr>
              <w:t>76,41</w:t>
            </w:r>
          </w:p>
        </w:tc>
        <w:tc>
          <w:tcPr>
            <w:tcW w:w="671" w:type="dxa"/>
            <w:noWrap/>
            <w:hideMark/>
          </w:tcPr>
          <w:p w:rsidR="00BE480A" w:rsidRPr="00F84C8B" w:rsidRDefault="00BE480A" w:rsidP="00F84C8B">
            <w:pPr>
              <w:rPr>
                <w:sz w:val="18"/>
                <w:szCs w:val="18"/>
              </w:rPr>
            </w:pPr>
            <w:r w:rsidRPr="00F84C8B">
              <w:rPr>
                <w:sz w:val="18"/>
                <w:szCs w:val="18"/>
              </w:rPr>
              <w:t>76,38</w:t>
            </w:r>
          </w:p>
        </w:tc>
        <w:tc>
          <w:tcPr>
            <w:tcW w:w="671" w:type="dxa"/>
            <w:noWrap/>
            <w:hideMark/>
          </w:tcPr>
          <w:p w:rsidR="00BE480A" w:rsidRPr="00F84C8B" w:rsidRDefault="00BE480A" w:rsidP="00F84C8B">
            <w:pPr>
              <w:rPr>
                <w:sz w:val="18"/>
                <w:szCs w:val="18"/>
              </w:rPr>
            </w:pPr>
            <w:r w:rsidRPr="00F84C8B">
              <w:rPr>
                <w:sz w:val="18"/>
                <w:szCs w:val="18"/>
              </w:rPr>
              <w:t>76,44</w:t>
            </w:r>
          </w:p>
        </w:tc>
        <w:tc>
          <w:tcPr>
            <w:tcW w:w="671" w:type="dxa"/>
            <w:noWrap/>
            <w:hideMark/>
          </w:tcPr>
          <w:p w:rsidR="00BE480A" w:rsidRPr="00F84C8B" w:rsidRDefault="00BE480A" w:rsidP="00F84C8B">
            <w:pPr>
              <w:rPr>
                <w:sz w:val="18"/>
                <w:szCs w:val="18"/>
              </w:rPr>
            </w:pPr>
            <w:r w:rsidRPr="00F84C8B">
              <w:rPr>
                <w:sz w:val="18"/>
                <w:szCs w:val="18"/>
              </w:rPr>
              <w:t>76,79</w:t>
            </w:r>
          </w:p>
        </w:tc>
        <w:tc>
          <w:tcPr>
            <w:tcW w:w="671" w:type="dxa"/>
            <w:noWrap/>
            <w:hideMark/>
          </w:tcPr>
          <w:p w:rsidR="00BE480A" w:rsidRPr="00F84C8B" w:rsidRDefault="00BE480A" w:rsidP="00F84C8B">
            <w:pPr>
              <w:rPr>
                <w:sz w:val="18"/>
                <w:szCs w:val="18"/>
              </w:rPr>
            </w:pPr>
            <w:r w:rsidRPr="00F84C8B">
              <w:rPr>
                <w:sz w:val="18"/>
                <w:szCs w:val="18"/>
              </w:rPr>
              <w:t>76,73</w:t>
            </w:r>
          </w:p>
        </w:tc>
        <w:tc>
          <w:tcPr>
            <w:tcW w:w="671" w:type="dxa"/>
            <w:noWrap/>
            <w:hideMark/>
          </w:tcPr>
          <w:p w:rsidR="00BE480A" w:rsidRPr="00F84C8B" w:rsidRDefault="00BE480A" w:rsidP="00F84C8B">
            <w:pPr>
              <w:rPr>
                <w:sz w:val="18"/>
                <w:szCs w:val="18"/>
              </w:rPr>
            </w:pPr>
            <w:r w:rsidRPr="00F84C8B">
              <w:rPr>
                <w:sz w:val="18"/>
                <w:szCs w:val="18"/>
              </w:rPr>
              <w:t>76,49</w:t>
            </w:r>
          </w:p>
        </w:tc>
        <w:tc>
          <w:tcPr>
            <w:tcW w:w="671" w:type="dxa"/>
            <w:noWrap/>
            <w:hideMark/>
          </w:tcPr>
          <w:p w:rsidR="00BE480A" w:rsidRPr="00F84C8B" w:rsidRDefault="00BE480A" w:rsidP="00F84C8B">
            <w:pPr>
              <w:rPr>
                <w:sz w:val="18"/>
                <w:szCs w:val="18"/>
              </w:rPr>
            </w:pPr>
            <w:r w:rsidRPr="00F84C8B">
              <w:rPr>
                <w:sz w:val="18"/>
                <w:szCs w:val="18"/>
              </w:rPr>
              <w:t>76,71</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-0,007472</w:t>
            </w:r>
          </w:p>
        </w:tc>
        <w:tc>
          <w:tcPr>
            <w:tcW w:w="632" w:type="dxa"/>
            <w:noWrap/>
            <w:hideMark/>
          </w:tcPr>
          <w:p w:rsidR="00BE480A" w:rsidRPr="00F84C8B" w:rsidRDefault="00BE480A" w:rsidP="00F84C8B">
            <w:pPr>
              <w:rPr>
                <w:sz w:val="18"/>
                <w:szCs w:val="18"/>
              </w:rPr>
            </w:pPr>
            <w:r w:rsidRPr="00F84C8B">
              <w:rPr>
                <w:sz w:val="18"/>
                <w:szCs w:val="18"/>
              </w:rPr>
              <w:t>-0,75</w:t>
            </w:r>
          </w:p>
        </w:tc>
        <w:tc>
          <w:tcPr>
            <w:tcW w:w="1026" w:type="dxa"/>
            <w:noWrap/>
            <w:hideMark/>
          </w:tcPr>
          <w:p w:rsidR="00BE480A" w:rsidRPr="00F84C8B" w:rsidRDefault="00BE480A" w:rsidP="00F84C8B">
            <w:pPr>
              <w:rPr>
                <w:sz w:val="18"/>
                <w:szCs w:val="18"/>
              </w:rPr>
            </w:pPr>
            <w:r w:rsidRPr="00F84C8B">
              <w:rPr>
                <w:sz w:val="18"/>
                <w:szCs w:val="18"/>
              </w:rPr>
              <w:t>0,000872</w:t>
            </w:r>
          </w:p>
        </w:tc>
        <w:tc>
          <w:tcPr>
            <w:tcW w:w="922" w:type="dxa"/>
            <w:noWrap/>
            <w:hideMark/>
          </w:tcPr>
          <w:p w:rsidR="00BE480A" w:rsidRPr="00F84C8B" w:rsidRDefault="00BE480A" w:rsidP="00F84C8B">
            <w:pPr>
              <w:rPr>
                <w:sz w:val="18"/>
                <w:szCs w:val="18"/>
              </w:rPr>
            </w:pPr>
            <w:r w:rsidRPr="00F84C8B">
              <w:rPr>
                <w:sz w:val="18"/>
                <w:szCs w:val="18"/>
              </w:rPr>
              <w:t>0,09</w:t>
            </w:r>
          </w:p>
        </w:tc>
        <w:tc>
          <w:tcPr>
            <w:tcW w:w="797" w:type="dxa"/>
            <w:noWrap/>
            <w:hideMark/>
          </w:tcPr>
          <w:p w:rsidR="00BE480A" w:rsidRPr="00F84C8B" w:rsidRDefault="00BE480A" w:rsidP="00F84C8B">
            <w:pPr>
              <w:rPr>
                <w:sz w:val="18"/>
                <w:szCs w:val="18"/>
              </w:rPr>
            </w:pPr>
            <w:r w:rsidRPr="00F84C8B">
              <w:rPr>
                <w:sz w:val="18"/>
                <w:szCs w:val="18"/>
              </w:rPr>
              <w:t>0,83</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Estonia</w:t>
            </w:r>
          </w:p>
        </w:tc>
        <w:tc>
          <w:tcPr>
            <w:tcW w:w="733" w:type="dxa"/>
            <w:noWrap/>
            <w:hideMark/>
          </w:tcPr>
          <w:p w:rsidR="00BE480A" w:rsidRPr="00F84C8B" w:rsidRDefault="00BE480A" w:rsidP="00F84C8B">
            <w:pPr>
              <w:rPr>
                <w:sz w:val="18"/>
                <w:szCs w:val="18"/>
              </w:rPr>
            </w:pPr>
            <w:r w:rsidRPr="00F84C8B">
              <w:rPr>
                <w:sz w:val="18"/>
                <w:szCs w:val="18"/>
              </w:rPr>
              <w:t>78,65</w:t>
            </w:r>
          </w:p>
        </w:tc>
        <w:tc>
          <w:tcPr>
            <w:tcW w:w="761" w:type="dxa"/>
            <w:noWrap/>
            <w:hideMark/>
          </w:tcPr>
          <w:p w:rsidR="00BE480A" w:rsidRPr="00F84C8B" w:rsidRDefault="00BE480A" w:rsidP="00F84C8B">
            <w:pPr>
              <w:rPr>
                <w:sz w:val="18"/>
                <w:szCs w:val="18"/>
              </w:rPr>
            </w:pPr>
            <w:r w:rsidRPr="00F84C8B">
              <w:rPr>
                <w:sz w:val="18"/>
                <w:szCs w:val="18"/>
              </w:rPr>
              <w:t>77,12</w:t>
            </w:r>
          </w:p>
        </w:tc>
        <w:tc>
          <w:tcPr>
            <w:tcW w:w="670" w:type="dxa"/>
            <w:noWrap/>
            <w:hideMark/>
          </w:tcPr>
          <w:p w:rsidR="00BE480A" w:rsidRPr="00F84C8B" w:rsidRDefault="00BE480A" w:rsidP="00F84C8B">
            <w:pPr>
              <w:rPr>
                <w:sz w:val="18"/>
                <w:szCs w:val="18"/>
              </w:rPr>
            </w:pPr>
            <w:r w:rsidRPr="00F84C8B">
              <w:rPr>
                <w:sz w:val="18"/>
                <w:szCs w:val="18"/>
              </w:rPr>
              <w:t>76,75</w:t>
            </w:r>
          </w:p>
        </w:tc>
        <w:tc>
          <w:tcPr>
            <w:tcW w:w="671" w:type="dxa"/>
            <w:noWrap/>
            <w:hideMark/>
          </w:tcPr>
          <w:p w:rsidR="00BE480A" w:rsidRPr="00F84C8B" w:rsidRDefault="00BE480A" w:rsidP="00F84C8B">
            <w:pPr>
              <w:rPr>
                <w:sz w:val="18"/>
                <w:szCs w:val="18"/>
              </w:rPr>
            </w:pPr>
            <w:r w:rsidRPr="00F84C8B">
              <w:rPr>
                <w:sz w:val="18"/>
                <w:szCs w:val="18"/>
              </w:rPr>
              <w:t>75,55</w:t>
            </w:r>
          </w:p>
        </w:tc>
        <w:tc>
          <w:tcPr>
            <w:tcW w:w="671" w:type="dxa"/>
            <w:noWrap/>
            <w:hideMark/>
          </w:tcPr>
          <w:p w:rsidR="00BE480A" w:rsidRPr="00F84C8B" w:rsidRDefault="00BE480A" w:rsidP="00F84C8B">
            <w:pPr>
              <w:rPr>
                <w:sz w:val="18"/>
                <w:szCs w:val="18"/>
              </w:rPr>
            </w:pPr>
            <w:r w:rsidRPr="00F84C8B">
              <w:rPr>
                <w:sz w:val="18"/>
                <w:szCs w:val="18"/>
              </w:rPr>
              <w:t>76,70</w:t>
            </w:r>
          </w:p>
        </w:tc>
        <w:tc>
          <w:tcPr>
            <w:tcW w:w="671" w:type="dxa"/>
            <w:noWrap/>
            <w:hideMark/>
          </w:tcPr>
          <w:p w:rsidR="00BE480A" w:rsidRPr="00F84C8B" w:rsidRDefault="00BE480A" w:rsidP="00F84C8B">
            <w:pPr>
              <w:rPr>
                <w:sz w:val="18"/>
                <w:szCs w:val="18"/>
              </w:rPr>
            </w:pPr>
            <w:r w:rsidRPr="00F84C8B">
              <w:rPr>
                <w:sz w:val="18"/>
                <w:szCs w:val="18"/>
              </w:rPr>
              <w:t>73,25</w:t>
            </w:r>
          </w:p>
        </w:tc>
        <w:tc>
          <w:tcPr>
            <w:tcW w:w="671" w:type="dxa"/>
            <w:noWrap/>
            <w:hideMark/>
          </w:tcPr>
          <w:p w:rsidR="00BE480A" w:rsidRPr="00F84C8B" w:rsidRDefault="00BE480A" w:rsidP="00F84C8B">
            <w:pPr>
              <w:rPr>
                <w:sz w:val="18"/>
                <w:szCs w:val="18"/>
              </w:rPr>
            </w:pPr>
            <w:r w:rsidRPr="00F84C8B">
              <w:rPr>
                <w:sz w:val="18"/>
                <w:szCs w:val="18"/>
              </w:rPr>
              <w:t>75,58</w:t>
            </w:r>
          </w:p>
        </w:tc>
        <w:tc>
          <w:tcPr>
            <w:tcW w:w="671" w:type="dxa"/>
            <w:noWrap/>
            <w:hideMark/>
          </w:tcPr>
          <w:p w:rsidR="00BE480A" w:rsidRPr="00F84C8B" w:rsidRDefault="00BE480A" w:rsidP="00F84C8B">
            <w:pPr>
              <w:rPr>
                <w:sz w:val="18"/>
                <w:szCs w:val="18"/>
              </w:rPr>
            </w:pPr>
            <w:r w:rsidRPr="00F84C8B">
              <w:rPr>
                <w:sz w:val="18"/>
                <w:szCs w:val="18"/>
              </w:rPr>
              <w:t>77,81</w:t>
            </w:r>
          </w:p>
        </w:tc>
        <w:tc>
          <w:tcPr>
            <w:tcW w:w="671" w:type="dxa"/>
            <w:noWrap/>
            <w:hideMark/>
          </w:tcPr>
          <w:p w:rsidR="00BE480A" w:rsidRPr="00F84C8B" w:rsidRDefault="00BE480A" w:rsidP="00F84C8B">
            <w:pPr>
              <w:rPr>
                <w:sz w:val="18"/>
                <w:szCs w:val="18"/>
              </w:rPr>
            </w:pPr>
            <w:r w:rsidRPr="00F84C8B">
              <w:rPr>
                <w:sz w:val="18"/>
                <w:szCs w:val="18"/>
              </w:rPr>
              <w:t>75,25</w:t>
            </w:r>
          </w:p>
        </w:tc>
        <w:tc>
          <w:tcPr>
            <w:tcW w:w="671" w:type="dxa"/>
            <w:noWrap/>
            <w:hideMark/>
          </w:tcPr>
          <w:p w:rsidR="00BE480A" w:rsidRPr="00F84C8B" w:rsidRDefault="00BE480A" w:rsidP="00F84C8B">
            <w:pPr>
              <w:rPr>
                <w:sz w:val="18"/>
                <w:szCs w:val="18"/>
              </w:rPr>
            </w:pPr>
            <w:r w:rsidRPr="00F84C8B">
              <w:rPr>
                <w:sz w:val="18"/>
                <w:szCs w:val="18"/>
              </w:rPr>
              <w:t>78,85</w:t>
            </w:r>
          </w:p>
        </w:tc>
        <w:tc>
          <w:tcPr>
            <w:tcW w:w="671" w:type="dxa"/>
            <w:noWrap/>
            <w:hideMark/>
          </w:tcPr>
          <w:p w:rsidR="00BE480A" w:rsidRPr="00F84C8B" w:rsidRDefault="00BE480A" w:rsidP="00F84C8B">
            <w:pPr>
              <w:rPr>
                <w:sz w:val="18"/>
                <w:szCs w:val="18"/>
              </w:rPr>
            </w:pPr>
            <w:r w:rsidRPr="00F84C8B">
              <w:rPr>
                <w:sz w:val="18"/>
                <w:szCs w:val="18"/>
              </w:rPr>
              <w:t>79,32</w:t>
            </w:r>
          </w:p>
        </w:tc>
        <w:tc>
          <w:tcPr>
            <w:tcW w:w="671" w:type="dxa"/>
            <w:noWrap/>
            <w:hideMark/>
          </w:tcPr>
          <w:p w:rsidR="00BE480A" w:rsidRPr="00F84C8B" w:rsidRDefault="00BE480A" w:rsidP="00F84C8B">
            <w:pPr>
              <w:rPr>
                <w:sz w:val="18"/>
                <w:szCs w:val="18"/>
              </w:rPr>
            </w:pPr>
            <w:r w:rsidRPr="00F84C8B">
              <w:rPr>
                <w:sz w:val="18"/>
                <w:szCs w:val="18"/>
              </w:rPr>
              <w:t>78,73</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-0,014214</w:t>
            </w:r>
          </w:p>
        </w:tc>
        <w:tc>
          <w:tcPr>
            <w:tcW w:w="632" w:type="dxa"/>
            <w:noWrap/>
            <w:hideMark/>
          </w:tcPr>
          <w:p w:rsidR="00BE480A" w:rsidRPr="00F84C8B" w:rsidRDefault="00BE480A" w:rsidP="00F84C8B">
            <w:pPr>
              <w:rPr>
                <w:sz w:val="18"/>
                <w:szCs w:val="18"/>
              </w:rPr>
            </w:pPr>
            <w:r w:rsidRPr="00F84C8B">
              <w:rPr>
                <w:sz w:val="18"/>
                <w:szCs w:val="18"/>
              </w:rPr>
              <w:t>-1,42</w:t>
            </w:r>
          </w:p>
        </w:tc>
        <w:tc>
          <w:tcPr>
            <w:tcW w:w="1026" w:type="dxa"/>
            <w:noWrap/>
            <w:hideMark/>
          </w:tcPr>
          <w:p w:rsidR="00BE480A" w:rsidRPr="00F84C8B" w:rsidRDefault="00BE480A" w:rsidP="00F84C8B">
            <w:pPr>
              <w:rPr>
                <w:sz w:val="18"/>
                <w:szCs w:val="18"/>
              </w:rPr>
            </w:pPr>
            <w:r w:rsidRPr="00F84C8B">
              <w:rPr>
                <w:sz w:val="18"/>
                <w:szCs w:val="18"/>
              </w:rPr>
              <w:t>0,008168</w:t>
            </w:r>
          </w:p>
        </w:tc>
        <w:tc>
          <w:tcPr>
            <w:tcW w:w="922" w:type="dxa"/>
            <w:noWrap/>
            <w:hideMark/>
          </w:tcPr>
          <w:p w:rsidR="00BE480A" w:rsidRPr="00F84C8B" w:rsidRDefault="00BE480A" w:rsidP="00F84C8B">
            <w:pPr>
              <w:rPr>
                <w:sz w:val="18"/>
                <w:szCs w:val="18"/>
              </w:rPr>
            </w:pPr>
            <w:r w:rsidRPr="00F84C8B">
              <w:rPr>
                <w:sz w:val="18"/>
                <w:szCs w:val="18"/>
              </w:rPr>
              <w:t>0,82</w:t>
            </w:r>
          </w:p>
        </w:tc>
        <w:tc>
          <w:tcPr>
            <w:tcW w:w="797" w:type="dxa"/>
            <w:noWrap/>
            <w:hideMark/>
          </w:tcPr>
          <w:p w:rsidR="00BE480A" w:rsidRPr="00F84C8B" w:rsidRDefault="00BE480A" w:rsidP="00F84C8B">
            <w:pPr>
              <w:rPr>
                <w:sz w:val="18"/>
                <w:szCs w:val="18"/>
              </w:rPr>
            </w:pPr>
            <w:r w:rsidRPr="00F84C8B">
              <w:rPr>
                <w:sz w:val="18"/>
                <w:szCs w:val="18"/>
              </w:rPr>
              <w:t>2,24</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Finland</w:t>
            </w:r>
          </w:p>
        </w:tc>
        <w:tc>
          <w:tcPr>
            <w:tcW w:w="733" w:type="dxa"/>
            <w:noWrap/>
            <w:hideMark/>
          </w:tcPr>
          <w:p w:rsidR="00BE480A" w:rsidRPr="00F84C8B" w:rsidRDefault="00BE480A" w:rsidP="00F84C8B">
            <w:pPr>
              <w:rPr>
                <w:sz w:val="18"/>
                <w:szCs w:val="18"/>
              </w:rPr>
            </w:pPr>
            <w:r w:rsidRPr="00F84C8B">
              <w:rPr>
                <w:sz w:val="18"/>
                <w:szCs w:val="18"/>
              </w:rPr>
              <w:t>71,97</w:t>
            </w:r>
          </w:p>
        </w:tc>
        <w:tc>
          <w:tcPr>
            <w:tcW w:w="761" w:type="dxa"/>
            <w:noWrap/>
            <w:hideMark/>
          </w:tcPr>
          <w:p w:rsidR="00BE480A" w:rsidRPr="00F84C8B" w:rsidRDefault="00BE480A" w:rsidP="00F84C8B">
            <w:pPr>
              <w:rPr>
                <w:sz w:val="18"/>
                <w:szCs w:val="18"/>
              </w:rPr>
            </w:pPr>
            <w:r w:rsidRPr="00F84C8B">
              <w:rPr>
                <w:sz w:val="18"/>
                <w:szCs w:val="18"/>
              </w:rPr>
              <w:t>72,45</w:t>
            </w:r>
          </w:p>
        </w:tc>
        <w:tc>
          <w:tcPr>
            <w:tcW w:w="670" w:type="dxa"/>
            <w:noWrap/>
            <w:hideMark/>
          </w:tcPr>
          <w:p w:rsidR="00BE480A" w:rsidRPr="00F84C8B" w:rsidRDefault="00BE480A" w:rsidP="00F84C8B">
            <w:pPr>
              <w:rPr>
                <w:sz w:val="18"/>
                <w:szCs w:val="18"/>
              </w:rPr>
            </w:pPr>
            <w:r w:rsidRPr="00F84C8B">
              <w:rPr>
                <w:sz w:val="18"/>
                <w:szCs w:val="18"/>
              </w:rPr>
              <w:t>72,78</w:t>
            </w:r>
          </w:p>
        </w:tc>
        <w:tc>
          <w:tcPr>
            <w:tcW w:w="671" w:type="dxa"/>
            <w:noWrap/>
            <w:hideMark/>
          </w:tcPr>
          <w:p w:rsidR="00BE480A" w:rsidRPr="00F84C8B" w:rsidRDefault="00BE480A" w:rsidP="00F84C8B">
            <w:pPr>
              <w:rPr>
                <w:sz w:val="18"/>
                <w:szCs w:val="18"/>
              </w:rPr>
            </w:pPr>
            <w:r w:rsidRPr="00F84C8B">
              <w:rPr>
                <w:sz w:val="18"/>
                <w:szCs w:val="18"/>
              </w:rPr>
              <w:t>73,30</w:t>
            </w:r>
          </w:p>
        </w:tc>
        <w:tc>
          <w:tcPr>
            <w:tcW w:w="671" w:type="dxa"/>
            <w:noWrap/>
            <w:hideMark/>
          </w:tcPr>
          <w:p w:rsidR="00BE480A" w:rsidRPr="00F84C8B" w:rsidRDefault="00BE480A" w:rsidP="00F84C8B">
            <w:pPr>
              <w:rPr>
                <w:sz w:val="18"/>
                <w:szCs w:val="18"/>
              </w:rPr>
            </w:pPr>
            <w:r w:rsidRPr="00F84C8B">
              <w:rPr>
                <w:sz w:val="18"/>
                <w:szCs w:val="18"/>
              </w:rPr>
              <w:t>73,81</w:t>
            </w:r>
          </w:p>
        </w:tc>
        <w:tc>
          <w:tcPr>
            <w:tcW w:w="671" w:type="dxa"/>
            <w:noWrap/>
            <w:hideMark/>
          </w:tcPr>
          <w:p w:rsidR="00BE480A" w:rsidRPr="00F84C8B" w:rsidRDefault="00BE480A" w:rsidP="00F84C8B">
            <w:pPr>
              <w:rPr>
                <w:sz w:val="18"/>
                <w:szCs w:val="18"/>
              </w:rPr>
            </w:pPr>
            <w:r w:rsidRPr="00F84C8B">
              <w:rPr>
                <w:sz w:val="18"/>
                <w:szCs w:val="18"/>
              </w:rPr>
              <w:t>74,85</w:t>
            </w:r>
          </w:p>
        </w:tc>
        <w:tc>
          <w:tcPr>
            <w:tcW w:w="671" w:type="dxa"/>
            <w:noWrap/>
            <w:hideMark/>
          </w:tcPr>
          <w:p w:rsidR="00BE480A" w:rsidRPr="00F84C8B" w:rsidRDefault="00BE480A" w:rsidP="00F84C8B">
            <w:pPr>
              <w:rPr>
                <w:sz w:val="18"/>
                <w:szCs w:val="18"/>
              </w:rPr>
            </w:pPr>
            <w:r w:rsidRPr="00F84C8B">
              <w:rPr>
                <w:sz w:val="18"/>
                <w:szCs w:val="18"/>
              </w:rPr>
              <w:t>74,38</w:t>
            </w:r>
          </w:p>
        </w:tc>
        <w:tc>
          <w:tcPr>
            <w:tcW w:w="671" w:type="dxa"/>
            <w:noWrap/>
            <w:hideMark/>
          </w:tcPr>
          <w:p w:rsidR="00BE480A" w:rsidRPr="00F84C8B" w:rsidRDefault="00BE480A" w:rsidP="00F84C8B">
            <w:pPr>
              <w:rPr>
                <w:sz w:val="18"/>
                <w:szCs w:val="18"/>
              </w:rPr>
            </w:pPr>
            <w:r w:rsidRPr="00F84C8B">
              <w:rPr>
                <w:sz w:val="18"/>
                <w:szCs w:val="18"/>
              </w:rPr>
              <w:t>74,50</w:t>
            </w:r>
          </w:p>
        </w:tc>
        <w:tc>
          <w:tcPr>
            <w:tcW w:w="671" w:type="dxa"/>
            <w:noWrap/>
            <w:hideMark/>
          </w:tcPr>
          <w:p w:rsidR="00BE480A" w:rsidRPr="00F84C8B" w:rsidRDefault="00BE480A" w:rsidP="00F84C8B">
            <w:pPr>
              <w:rPr>
                <w:sz w:val="18"/>
                <w:szCs w:val="18"/>
              </w:rPr>
            </w:pPr>
            <w:r w:rsidRPr="00F84C8B">
              <w:rPr>
                <w:sz w:val="18"/>
                <w:szCs w:val="18"/>
              </w:rPr>
              <w:t>74,79</w:t>
            </w:r>
          </w:p>
        </w:tc>
        <w:tc>
          <w:tcPr>
            <w:tcW w:w="671" w:type="dxa"/>
            <w:noWrap/>
            <w:hideMark/>
          </w:tcPr>
          <w:p w:rsidR="00BE480A" w:rsidRPr="00F84C8B" w:rsidRDefault="00BE480A" w:rsidP="00F84C8B">
            <w:pPr>
              <w:rPr>
                <w:sz w:val="18"/>
                <w:szCs w:val="18"/>
              </w:rPr>
            </w:pPr>
            <w:r w:rsidRPr="00F84C8B">
              <w:rPr>
                <w:sz w:val="18"/>
                <w:szCs w:val="18"/>
              </w:rPr>
              <w:t>74,17</w:t>
            </w:r>
          </w:p>
        </w:tc>
        <w:tc>
          <w:tcPr>
            <w:tcW w:w="671" w:type="dxa"/>
            <w:noWrap/>
            <w:hideMark/>
          </w:tcPr>
          <w:p w:rsidR="00BE480A" w:rsidRPr="00F84C8B" w:rsidRDefault="00BE480A" w:rsidP="00F84C8B">
            <w:pPr>
              <w:rPr>
                <w:sz w:val="18"/>
                <w:szCs w:val="18"/>
              </w:rPr>
            </w:pPr>
            <w:r w:rsidRPr="00F84C8B">
              <w:rPr>
                <w:sz w:val="18"/>
                <w:szCs w:val="18"/>
              </w:rPr>
              <w:t>74,59</w:t>
            </w:r>
          </w:p>
        </w:tc>
        <w:tc>
          <w:tcPr>
            <w:tcW w:w="671" w:type="dxa"/>
            <w:noWrap/>
            <w:hideMark/>
          </w:tcPr>
          <w:p w:rsidR="00BE480A" w:rsidRPr="00F84C8B" w:rsidRDefault="00BE480A" w:rsidP="00F84C8B">
            <w:pPr>
              <w:rPr>
                <w:sz w:val="18"/>
                <w:szCs w:val="18"/>
              </w:rPr>
            </w:pPr>
            <w:r w:rsidRPr="00F84C8B">
              <w:rPr>
                <w:sz w:val="18"/>
                <w:szCs w:val="18"/>
              </w:rPr>
              <w:t>75,01</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0,007844</w:t>
            </w:r>
          </w:p>
        </w:tc>
        <w:tc>
          <w:tcPr>
            <w:tcW w:w="632" w:type="dxa"/>
            <w:noWrap/>
            <w:hideMark/>
          </w:tcPr>
          <w:p w:rsidR="00BE480A" w:rsidRPr="00F84C8B" w:rsidRDefault="00BE480A" w:rsidP="00F84C8B">
            <w:pPr>
              <w:rPr>
                <w:sz w:val="18"/>
                <w:szCs w:val="18"/>
              </w:rPr>
            </w:pPr>
            <w:r w:rsidRPr="00F84C8B">
              <w:rPr>
                <w:sz w:val="18"/>
                <w:szCs w:val="18"/>
              </w:rPr>
              <w:t>0,78</w:t>
            </w:r>
          </w:p>
        </w:tc>
        <w:tc>
          <w:tcPr>
            <w:tcW w:w="1026" w:type="dxa"/>
            <w:noWrap/>
            <w:hideMark/>
          </w:tcPr>
          <w:p w:rsidR="00BE480A" w:rsidRPr="00F84C8B" w:rsidRDefault="00BE480A" w:rsidP="00F84C8B">
            <w:pPr>
              <w:rPr>
                <w:sz w:val="18"/>
                <w:szCs w:val="18"/>
              </w:rPr>
            </w:pPr>
            <w:r w:rsidRPr="00F84C8B">
              <w:rPr>
                <w:sz w:val="18"/>
                <w:szCs w:val="18"/>
              </w:rPr>
              <w:t>0,001687</w:t>
            </w:r>
          </w:p>
        </w:tc>
        <w:tc>
          <w:tcPr>
            <w:tcW w:w="922" w:type="dxa"/>
            <w:noWrap/>
            <w:hideMark/>
          </w:tcPr>
          <w:p w:rsidR="00BE480A" w:rsidRPr="00F84C8B" w:rsidRDefault="00BE480A" w:rsidP="00F84C8B">
            <w:pPr>
              <w:rPr>
                <w:sz w:val="18"/>
                <w:szCs w:val="18"/>
              </w:rPr>
            </w:pPr>
            <w:r w:rsidRPr="00F84C8B">
              <w:rPr>
                <w:sz w:val="18"/>
                <w:szCs w:val="18"/>
              </w:rPr>
              <w:t>0,17</w:t>
            </w:r>
          </w:p>
        </w:tc>
        <w:tc>
          <w:tcPr>
            <w:tcW w:w="797" w:type="dxa"/>
            <w:noWrap/>
            <w:hideMark/>
          </w:tcPr>
          <w:p w:rsidR="00BE480A" w:rsidRPr="00F84C8B" w:rsidRDefault="00BE480A" w:rsidP="00F84C8B">
            <w:pPr>
              <w:rPr>
                <w:sz w:val="18"/>
                <w:szCs w:val="18"/>
              </w:rPr>
            </w:pPr>
            <w:r w:rsidRPr="00F84C8B">
              <w:rPr>
                <w:sz w:val="18"/>
                <w:szCs w:val="18"/>
              </w:rPr>
              <w:t>-0,62</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France</w:t>
            </w:r>
          </w:p>
        </w:tc>
        <w:tc>
          <w:tcPr>
            <w:tcW w:w="733" w:type="dxa"/>
            <w:noWrap/>
            <w:hideMark/>
          </w:tcPr>
          <w:p w:rsidR="00BE480A" w:rsidRPr="00F84C8B" w:rsidRDefault="00BE480A" w:rsidP="00F84C8B">
            <w:pPr>
              <w:rPr>
                <w:sz w:val="18"/>
                <w:szCs w:val="18"/>
              </w:rPr>
            </w:pPr>
            <w:r w:rsidRPr="00F84C8B">
              <w:rPr>
                <w:sz w:val="18"/>
                <w:szCs w:val="18"/>
              </w:rPr>
              <w:t>79,38</w:t>
            </w:r>
          </w:p>
        </w:tc>
        <w:tc>
          <w:tcPr>
            <w:tcW w:w="761" w:type="dxa"/>
            <w:noWrap/>
            <w:hideMark/>
          </w:tcPr>
          <w:p w:rsidR="00BE480A" w:rsidRPr="00F84C8B" w:rsidRDefault="00BE480A" w:rsidP="00F84C8B">
            <w:pPr>
              <w:rPr>
                <w:sz w:val="18"/>
                <w:szCs w:val="18"/>
              </w:rPr>
            </w:pPr>
            <w:r w:rsidRPr="00F84C8B">
              <w:rPr>
                <w:sz w:val="18"/>
                <w:szCs w:val="18"/>
              </w:rPr>
              <w:t>79,66</w:t>
            </w:r>
          </w:p>
        </w:tc>
        <w:tc>
          <w:tcPr>
            <w:tcW w:w="670" w:type="dxa"/>
            <w:noWrap/>
            <w:hideMark/>
          </w:tcPr>
          <w:p w:rsidR="00BE480A" w:rsidRPr="00F84C8B" w:rsidRDefault="00BE480A" w:rsidP="00F84C8B">
            <w:pPr>
              <w:rPr>
                <w:sz w:val="18"/>
                <w:szCs w:val="18"/>
              </w:rPr>
            </w:pPr>
            <w:r w:rsidRPr="00F84C8B">
              <w:rPr>
                <w:sz w:val="18"/>
                <w:szCs w:val="18"/>
              </w:rPr>
              <w:t>77,94</w:t>
            </w:r>
          </w:p>
        </w:tc>
        <w:tc>
          <w:tcPr>
            <w:tcW w:w="671" w:type="dxa"/>
            <w:noWrap/>
            <w:hideMark/>
          </w:tcPr>
          <w:p w:rsidR="00BE480A" w:rsidRPr="00F84C8B" w:rsidRDefault="00BE480A" w:rsidP="00F84C8B">
            <w:pPr>
              <w:rPr>
                <w:sz w:val="18"/>
                <w:szCs w:val="18"/>
              </w:rPr>
            </w:pPr>
            <w:r w:rsidRPr="00F84C8B">
              <w:rPr>
                <w:sz w:val="18"/>
                <w:szCs w:val="18"/>
              </w:rPr>
              <w:t>77,90</w:t>
            </w:r>
          </w:p>
        </w:tc>
        <w:tc>
          <w:tcPr>
            <w:tcW w:w="671" w:type="dxa"/>
            <w:noWrap/>
            <w:hideMark/>
          </w:tcPr>
          <w:p w:rsidR="00BE480A" w:rsidRPr="00F84C8B" w:rsidRDefault="00BE480A" w:rsidP="00F84C8B">
            <w:pPr>
              <w:rPr>
                <w:sz w:val="18"/>
                <w:szCs w:val="18"/>
              </w:rPr>
            </w:pPr>
            <w:r w:rsidRPr="00F84C8B">
              <w:rPr>
                <w:sz w:val="18"/>
                <w:szCs w:val="18"/>
              </w:rPr>
              <w:t>77,99</w:t>
            </w:r>
          </w:p>
        </w:tc>
        <w:tc>
          <w:tcPr>
            <w:tcW w:w="671" w:type="dxa"/>
            <w:noWrap/>
            <w:hideMark/>
          </w:tcPr>
          <w:p w:rsidR="00BE480A" w:rsidRPr="00F84C8B" w:rsidRDefault="00BE480A" w:rsidP="00F84C8B">
            <w:pPr>
              <w:rPr>
                <w:sz w:val="18"/>
                <w:szCs w:val="18"/>
              </w:rPr>
            </w:pPr>
            <w:r w:rsidRPr="00F84C8B">
              <w:rPr>
                <w:sz w:val="18"/>
                <w:szCs w:val="18"/>
              </w:rPr>
              <w:t>77,62</w:t>
            </w:r>
          </w:p>
        </w:tc>
        <w:tc>
          <w:tcPr>
            <w:tcW w:w="671" w:type="dxa"/>
            <w:noWrap/>
            <w:hideMark/>
          </w:tcPr>
          <w:p w:rsidR="00BE480A" w:rsidRPr="00F84C8B" w:rsidRDefault="00BE480A" w:rsidP="00F84C8B">
            <w:pPr>
              <w:rPr>
                <w:sz w:val="18"/>
                <w:szCs w:val="18"/>
              </w:rPr>
            </w:pPr>
            <w:r w:rsidRPr="00F84C8B">
              <w:rPr>
                <w:sz w:val="18"/>
                <w:szCs w:val="18"/>
              </w:rPr>
              <w:t>77,69</w:t>
            </w:r>
          </w:p>
        </w:tc>
        <w:tc>
          <w:tcPr>
            <w:tcW w:w="671" w:type="dxa"/>
            <w:noWrap/>
            <w:hideMark/>
          </w:tcPr>
          <w:p w:rsidR="00BE480A" w:rsidRPr="00F84C8B" w:rsidRDefault="00BE480A" w:rsidP="00F84C8B">
            <w:pPr>
              <w:rPr>
                <w:sz w:val="18"/>
                <w:szCs w:val="18"/>
              </w:rPr>
            </w:pPr>
            <w:r w:rsidRPr="00F84C8B">
              <w:rPr>
                <w:sz w:val="18"/>
                <w:szCs w:val="18"/>
              </w:rPr>
              <w:t>77,29</w:t>
            </w:r>
          </w:p>
        </w:tc>
        <w:tc>
          <w:tcPr>
            <w:tcW w:w="671" w:type="dxa"/>
            <w:noWrap/>
            <w:hideMark/>
          </w:tcPr>
          <w:p w:rsidR="00BE480A" w:rsidRPr="00F84C8B" w:rsidRDefault="00BE480A" w:rsidP="00F84C8B">
            <w:pPr>
              <w:rPr>
                <w:sz w:val="18"/>
                <w:szCs w:val="18"/>
              </w:rPr>
            </w:pPr>
            <w:r w:rsidRPr="00F84C8B">
              <w:rPr>
                <w:sz w:val="18"/>
                <w:szCs w:val="18"/>
              </w:rPr>
              <w:t>77,54</w:t>
            </w:r>
          </w:p>
        </w:tc>
        <w:tc>
          <w:tcPr>
            <w:tcW w:w="671" w:type="dxa"/>
            <w:noWrap/>
            <w:hideMark/>
          </w:tcPr>
          <w:p w:rsidR="00BE480A" w:rsidRPr="00F84C8B" w:rsidRDefault="00BE480A" w:rsidP="00F84C8B">
            <w:pPr>
              <w:rPr>
                <w:sz w:val="18"/>
                <w:szCs w:val="18"/>
              </w:rPr>
            </w:pPr>
            <w:r w:rsidRPr="00F84C8B">
              <w:rPr>
                <w:sz w:val="18"/>
                <w:szCs w:val="18"/>
              </w:rPr>
              <w:t>77,51</w:t>
            </w:r>
          </w:p>
        </w:tc>
        <w:tc>
          <w:tcPr>
            <w:tcW w:w="671" w:type="dxa"/>
            <w:noWrap/>
            <w:hideMark/>
          </w:tcPr>
          <w:p w:rsidR="00BE480A" w:rsidRPr="00F84C8B" w:rsidRDefault="00BE480A" w:rsidP="00F84C8B">
            <w:pPr>
              <w:rPr>
                <w:sz w:val="18"/>
                <w:szCs w:val="18"/>
              </w:rPr>
            </w:pPr>
            <w:r w:rsidRPr="00F84C8B">
              <w:rPr>
                <w:sz w:val="18"/>
                <w:szCs w:val="18"/>
              </w:rPr>
              <w:t>77,33</w:t>
            </w:r>
          </w:p>
        </w:tc>
        <w:tc>
          <w:tcPr>
            <w:tcW w:w="671" w:type="dxa"/>
            <w:noWrap/>
            <w:hideMark/>
          </w:tcPr>
          <w:p w:rsidR="00BE480A" w:rsidRPr="00F84C8B" w:rsidRDefault="00BE480A" w:rsidP="00F84C8B">
            <w:pPr>
              <w:rPr>
                <w:sz w:val="18"/>
                <w:szCs w:val="18"/>
              </w:rPr>
            </w:pPr>
            <w:r w:rsidRPr="00F84C8B">
              <w:rPr>
                <w:sz w:val="18"/>
                <w:szCs w:val="18"/>
              </w:rPr>
              <w:t>77,35</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-0,004486</w:t>
            </w:r>
          </w:p>
        </w:tc>
        <w:tc>
          <w:tcPr>
            <w:tcW w:w="632" w:type="dxa"/>
            <w:noWrap/>
            <w:hideMark/>
          </w:tcPr>
          <w:p w:rsidR="00BE480A" w:rsidRPr="00F84C8B" w:rsidRDefault="00BE480A" w:rsidP="00F84C8B">
            <w:pPr>
              <w:rPr>
                <w:sz w:val="18"/>
                <w:szCs w:val="18"/>
              </w:rPr>
            </w:pPr>
            <w:r w:rsidRPr="00F84C8B">
              <w:rPr>
                <w:sz w:val="18"/>
                <w:szCs w:val="18"/>
              </w:rPr>
              <w:t>-0,45</w:t>
            </w:r>
          </w:p>
        </w:tc>
        <w:tc>
          <w:tcPr>
            <w:tcW w:w="1026" w:type="dxa"/>
            <w:noWrap/>
            <w:hideMark/>
          </w:tcPr>
          <w:p w:rsidR="00BE480A" w:rsidRPr="00F84C8B" w:rsidRDefault="00BE480A" w:rsidP="00F84C8B">
            <w:pPr>
              <w:rPr>
                <w:sz w:val="18"/>
                <w:szCs w:val="18"/>
              </w:rPr>
            </w:pPr>
            <w:r w:rsidRPr="00F84C8B">
              <w:rPr>
                <w:sz w:val="18"/>
                <w:szCs w:val="18"/>
              </w:rPr>
              <w:t>-0,00089</w:t>
            </w:r>
          </w:p>
        </w:tc>
        <w:tc>
          <w:tcPr>
            <w:tcW w:w="922" w:type="dxa"/>
            <w:noWrap/>
            <w:hideMark/>
          </w:tcPr>
          <w:p w:rsidR="00BE480A" w:rsidRPr="00F84C8B" w:rsidRDefault="00BE480A" w:rsidP="00F84C8B">
            <w:pPr>
              <w:rPr>
                <w:sz w:val="18"/>
                <w:szCs w:val="18"/>
              </w:rPr>
            </w:pPr>
            <w:r w:rsidRPr="00F84C8B">
              <w:rPr>
                <w:sz w:val="18"/>
                <w:szCs w:val="18"/>
              </w:rPr>
              <w:t>-0,09</w:t>
            </w:r>
          </w:p>
        </w:tc>
        <w:tc>
          <w:tcPr>
            <w:tcW w:w="797" w:type="dxa"/>
            <w:noWrap/>
            <w:hideMark/>
          </w:tcPr>
          <w:p w:rsidR="00BE480A" w:rsidRPr="00F84C8B" w:rsidRDefault="00BE480A" w:rsidP="00F84C8B">
            <w:pPr>
              <w:rPr>
                <w:sz w:val="18"/>
                <w:szCs w:val="18"/>
              </w:rPr>
            </w:pPr>
            <w:r w:rsidRPr="00F84C8B">
              <w:rPr>
                <w:sz w:val="18"/>
                <w:szCs w:val="18"/>
              </w:rPr>
              <w:t>0,36</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Greece</w:t>
            </w:r>
          </w:p>
        </w:tc>
        <w:tc>
          <w:tcPr>
            <w:tcW w:w="733" w:type="dxa"/>
            <w:noWrap/>
            <w:hideMark/>
          </w:tcPr>
          <w:p w:rsidR="00BE480A" w:rsidRPr="00F84C8B" w:rsidRDefault="00BE480A" w:rsidP="00F84C8B">
            <w:pPr>
              <w:rPr>
                <w:sz w:val="18"/>
                <w:szCs w:val="18"/>
              </w:rPr>
            </w:pPr>
            <w:r w:rsidRPr="00F84C8B">
              <w:rPr>
                <w:sz w:val="18"/>
                <w:szCs w:val="18"/>
              </w:rPr>
              <w:t>60,76</w:t>
            </w:r>
          </w:p>
        </w:tc>
        <w:tc>
          <w:tcPr>
            <w:tcW w:w="761" w:type="dxa"/>
            <w:noWrap/>
            <w:hideMark/>
          </w:tcPr>
          <w:p w:rsidR="00BE480A" w:rsidRPr="00F84C8B" w:rsidRDefault="00BE480A" w:rsidP="00F84C8B">
            <w:pPr>
              <w:rPr>
                <w:sz w:val="18"/>
                <w:szCs w:val="18"/>
              </w:rPr>
            </w:pPr>
            <w:r w:rsidRPr="00F84C8B">
              <w:rPr>
                <w:sz w:val="18"/>
                <w:szCs w:val="18"/>
              </w:rPr>
              <w:t>57,99</w:t>
            </w:r>
          </w:p>
        </w:tc>
        <w:tc>
          <w:tcPr>
            <w:tcW w:w="670" w:type="dxa"/>
            <w:noWrap/>
            <w:hideMark/>
          </w:tcPr>
          <w:p w:rsidR="00BE480A" w:rsidRPr="00F84C8B" w:rsidRDefault="00BE480A" w:rsidP="00F84C8B">
            <w:pPr>
              <w:rPr>
                <w:sz w:val="18"/>
                <w:szCs w:val="18"/>
              </w:rPr>
            </w:pPr>
            <w:r w:rsidRPr="00F84C8B">
              <w:rPr>
                <w:sz w:val="18"/>
                <w:szCs w:val="18"/>
              </w:rPr>
              <w:t>59,79</w:t>
            </w:r>
          </w:p>
        </w:tc>
        <w:tc>
          <w:tcPr>
            <w:tcW w:w="671" w:type="dxa"/>
            <w:noWrap/>
            <w:hideMark/>
          </w:tcPr>
          <w:p w:rsidR="00BE480A" w:rsidRPr="00F84C8B" w:rsidRDefault="00BE480A" w:rsidP="00F84C8B">
            <w:pPr>
              <w:rPr>
                <w:sz w:val="18"/>
                <w:szCs w:val="18"/>
              </w:rPr>
            </w:pPr>
            <w:r w:rsidRPr="00F84C8B">
              <w:rPr>
                <w:sz w:val="18"/>
                <w:szCs w:val="18"/>
              </w:rPr>
              <w:t>59,12</w:t>
            </w:r>
          </w:p>
        </w:tc>
        <w:tc>
          <w:tcPr>
            <w:tcW w:w="671" w:type="dxa"/>
            <w:noWrap/>
            <w:hideMark/>
          </w:tcPr>
          <w:p w:rsidR="00BE480A" w:rsidRPr="00F84C8B" w:rsidRDefault="00BE480A" w:rsidP="00F84C8B">
            <w:pPr>
              <w:rPr>
                <w:sz w:val="18"/>
                <w:szCs w:val="18"/>
              </w:rPr>
            </w:pPr>
            <w:r w:rsidRPr="00F84C8B">
              <w:rPr>
                <w:sz w:val="18"/>
                <w:szCs w:val="18"/>
              </w:rPr>
              <w:t>60,11</w:t>
            </w:r>
          </w:p>
        </w:tc>
        <w:tc>
          <w:tcPr>
            <w:tcW w:w="671" w:type="dxa"/>
            <w:noWrap/>
            <w:hideMark/>
          </w:tcPr>
          <w:p w:rsidR="00BE480A" w:rsidRPr="00F84C8B" w:rsidRDefault="00BE480A" w:rsidP="00F84C8B">
            <w:pPr>
              <w:rPr>
                <w:sz w:val="18"/>
                <w:szCs w:val="18"/>
              </w:rPr>
            </w:pPr>
            <w:r w:rsidRPr="00F84C8B">
              <w:rPr>
                <w:sz w:val="18"/>
                <w:szCs w:val="18"/>
              </w:rPr>
              <w:t>62,03</w:t>
            </w:r>
          </w:p>
        </w:tc>
        <w:tc>
          <w:tcPr>
            <w:tcW w:w="671" w:type="dxa"/>
            <w:noWrap/>
            <w:hideMark/>
          </w:tcPr>
          <w:p w:rsidR="00BE480A" w:rsidRPr="00F84C8B" w:rsidRDefault="00BE480A" w:rsidP="00F84C8B">
            <w:pPr>
              <w:rPr>
                <w:sz w:val="18"/>
                <w:szCs w:val="18"/>
              </w:rPr>
            </w:pPr>
            <w:r w:rsidRPr="00F84C8B">
              <w:rPr>
                <w:sz w:val="18"/>
                <w:szCs w:val="18"/>
              </w:rPr>
              <w:t>60,35</w:t>
            </w:r>
          </w:p>
        </w:tc>
        <w:tc>
          <w:tcPr>
            <w:tcW w:w="671" w:type="dxa"/>
            <w:noWrap/>
            <w:hideMark/>
          </w:tcPr>
          <w:p w:rsidR="00BE480A" w:rsidRPr="00F84C8B" w:rsidRDefault="00BE480A" w:rsidP="00F84C8B">
            <w:pPr>
              <w:rPr>
                <w:sz w:val="18"/>
                <w:szCs w:val="18"/>
              </w:rPr>
            </w:pPr>
            <w:r w:rsidRPr="00F84C8B">
              <w:rPr>
                <w:sz w:val="18"/>
                <w:szCs w:val="18"/>
              </w:rPr>
              <w:t>59,94</w:t>
            </w:r>
          </w:p>
        </w:tc>
        <w:tc>
          <w:tcPr>
            <w:tcW w:w="671" w:type="dxa"/>
            <w:noWrap/>
            <w:hideMark/>
          </w:tcPr>
          <w:p w:rsidR="00BE480A" w:rsidRPr="00F84C8B" w:rsidRDefault="00BE480A" w:rsidP="00F84C8B">
            <w:pPr>
              <w:rPr>
                <w:sz w:val="18"/>
                <w:szCs w:val="18"/>
              </w:rPr>
            </w:pPr>
            <w:r w:rsidRPr="00F84C8B">
              <w:rPr>
                <w:sz w:val="18"/>
                <w:szCs w:val="18"/>
              </w:rPr>
              <w:t>68,39</w:t>
            </w:r>
          </w:p>
        </w:tc>
        <w:tc>
          <w:tcPr>
            <w:tcW w:w="671" w:type="dxa"/>
            <w:noWrap/>
            <w:hideMark/>
          </w:tcPr>
          <w:p w:rsidR="00BE480A" w:rsidRPr="00F84C8B" w:rsidRDefault="00BE480A" w:rsidP="00F84C8B">
            <w:pPr>
              <w:rPr>
                <w:sz w:val="18"/>
                <w:szCs w:val="18"/>
              </w:rPr>
            </w:pPr>
            <w:r w:rsidRPr="00F84C8B">
              <w:rPr>
                <w:sz w:val="18"/>
                <w:szCs w:val="18"/>
              </w:rPr>
              <w:t>66,67</w:t>
            </w:r>
          </w:p>
        </w:tc>
        <w:tc>
          <w:tcPr>
            <w:tcW w:w="671" w:type="dxa"/>
            <w:noWrap/>
            <w:hideMark/>
          </w:tcPr>
          <w:p w:rsidR="00BE480A" w:rsidRPr="00F84C8B" w:rsidRDefault="00BE480A" w:rsidP="00F84C8B">
            <w:pPr>
              <w:rPr>
                <w:sz w:val="18"/>
                <w:szCs w:val="18"/>
              </w:rPr>
            </w:pPr>
            <w:r w:rsidRPr="00F84C8B">
              <w:rPr>
                <w:sz w:val="18"/>
                <w:szCs w:val="18"/>
              </w:rPr>
              <w:t>67,41</w:t>
            </w:r>
          </w:p>
        </w:tc>
        <w:tc>
          <w:tcPr>
            <w:tcW w:w="671" w:type="dxa"/>
            <w:noWrap/>
            <w:hideMark/>
          </w:tcPr>
          <w:p w:rsidR="00BE480A" w:rsidRPr="00F84C8B" w:rsidRDefault="00BE480A" w:rsidP="00F84C8B">
            <w:pPr>
              <w:rPr>
                <w:sz w:val="18"/>
                <w:szCs w:val="18"/>
              </w:rPr>
            </w:pPr>
            <w:r w:rsidRPr="00F84C8B">
              <w:rPr>
                <w:sz w:val="18"/>
                <w:szCs w:val="18"/>
              </w:rPr>
              <w:t>67,15</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0,0041573</w:t>
            </w:r>
          </w:p>
        </w:tc>
        <w:tc>
          <w:tcPr>
            <w:tcW w:w="632" w:type="dxa"/>
            <w:noWrap/>
            <w:hideMark/>
          </w:tcPr>
          <w:p w:rsidR="00BE480A" w:rsidRPr="00F84C8B" w:rsidRDefault="00BE480A" w:rsidP="00F84C8B">
            <w:pPr>
              <w:rPr>
                <w:sz w:val="18"/>
                <w:szCs w:val="18"/>
              </w:rPr>
            </w:pPr>
            <w:r w:rsidRPr="00F84C8B">
              <w:rPr>
                <w:sz w:val="18"/>
                <w:szCs w:val="18"/>
              </w:rPr>
              <w:t>0,42</w:t>
            </w:r>
          </w:p>
        </w:tc>
        <w:tc>
          <w:tcPr>
            <w:tcW w:w="1026" w:type="dxa"/>
            <w:noWrap/>
            <w:hideMark/>
          </w:tcPr>
          <w:p w:rsidR="00BE480A" w:rsidRPr="00F84C8B" w:rsidRDefault="00BE480A" w:rsidP="00F84C8B">
            <w:pPr>
              <w:rPr>
                <w:sz w:val="18"/>
                <w:szCs w:val="18"/>
              </w:rPr>
            </w:pPr>
            <w:r w:rsidRPr="00F84C8B">
              <w:rPr>
                <w:sz w:val="18"/>
                <w:szCs w:val="18"/>
              </w:rPr>
              <w:t>0,021351</w:t>
            </w:r>
          </w:p>
        </w:tc>
        <w:tc>
          <w:tcPr>
            <w:tcW w:w="922" w:type="dxa"/>
            <w:noWrap/>
            <w:hideMark/>
          </w:tcPr>
          <w:p w:rsidR="00BE480A" w:rsidRPr="00F84C8B" w:rsidRDefault="00BE480A" w:rsidP="00F84C8B">
            <w:pPr>
              <w:rPr>
                <w:sz w:val="18"/>
                <w:szCs w:val="18"/>
              </w:rPr>
            </w:pPr>
            <w:r w:rsidRPr="00F84C8B">
              <w:rPr>
                <w:sz w:val="18"/>
                <w:szCs w:val="18"/>
              </w:rPr>
              <w:t>2,14</w:t>
            </w:r>
          </w:p>
        </w:tc>
        <w:tc>
          <w:tcPr>
            <w:tcW w:w="797" w:type="dxa"/>
            <w:noWrap/>
            <w:hideMark/>
          </w:tcPr>
          <w:p w:rsidR="00BE480A" w:rsidRPr="00F84C8B" w:rsidRDefault="00BE480A" w:rsidP="00F84C8B">
            <w:pPr>
              <w:rPr>
                <w:sz w:val="18"/>
                <w:szCs w:val="18"/>
              </w:rPr>
            </w:pPr>
            <w:r w:rsidRPr="00F84C8B">
              <w:rPr>
                <w:sz w:val="18"/>
                <w:szCs w:val="18"/>
              </w:rPr>
              <w:t>1,72</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Hungary</w:t>
            </w:r>
          </w:p>
        </w:tc>
        <w:tc>
          <w:tcPr>
            <w:tcW w:w="733" w:type="dxa"/>
            <w:noWrap/>
            <w:hideMark/>
          </w:tcPr>
          <w:p w:rsidR="00BE480A" w:rsidRPr="00F84C8B" w:rsidRDefault="00BE480A" w:rsidP="00F84C8B">
            <w:pPr>
              <w:rPr>
                <w:sz w:val="18"/>
                <w:szCs w:val="18"/>
              </w:rPr>
            </w:pPr>
            <w:r w:rsidRPr="00F84C8B">
              <w:rPr>
                <w:sz w:val="18"/>
                <w:szCs w:val="18"/>
              </w:rPr>
              <w:t>68,98</w:t>
            </w:r>
          </w:p>
        </w:tc>
        <w:tc>
          <w:tcPr>
            <w:tcW w:w="761" w:type="dxa"/>
            <w:noWrap/>
            <w:hideMark/>
          </w:tcPr>
          <w:p w:rsidR="00BE480A" w:rsidRPr="00F84C8B" w:rsidRDefault="00BE480A" w:rsidP="00F84C8B">
            <w:pPr>
              <w:rPr>
                <w:sz w:val="18"/>
                <w:szCs w:val="18"/>
              </w:rPr>
            </w:pPr>
            <w:r w:rsidRPr="00F84C8B">
              <w:rPr>
                <w:sz w:val="18"/>
                <w:szCs w:val="18"/>
              </w:rPr>
              <w:t>70,21</w:t>
            </w:r>
          </w:p>
        </w:tc>
        <w:tc>
          <w:tcPr>
            <w:tcW w:w="670" w:type="dxa"/>
            <w:noWrap/>
            <w:hideMark/>
          </w:tcPr>
          <w:p w:rsidR="00BE480A" w:rsidRPr="00F84C8B" w:rsidRDefault="00BE480A" w:rsidP="00F84C8B">
            <w:pPr>
              <w:rPr>
                <w:sz w:val="18"/>
                <w:szCs w:val="18"/>
              </w:rPr>
            </w:pPr>
            <w:r w:rsidRPr="00F84C8B">
              <w:rPr>
                <w:sz w:val="18"/>
                <w:szCs w:val="18"/>
              </w:rPr>
              <w:t>71,09</w:t>
            </w:r>
          </w:p>
        </w:tc>
        <w:tc>
          <w:tcPr>
            <w:tcW w:w="671" w:type="dxa"/>
            <w:noWrap/>
            <w:hideMark/>
          </w:tcPr>
          <w:p w:rsidR="00BE480A" w:rsidRPr="00F84C8B" w:rsidRDefault="00BE480A" w:rsidP="00F84C8B">
            <w:pPr>
              <w:rPr>
                <w:sz w:val="18"/>
                <w:szCs w:val="18"/>
              </w:rPr>
            </w:pPr>
            <w:r w:rsidRPr="00F84C8B">
              <w:rPr>
                <w:sz w:val="18"/>
                <w:szCs w:val="18"/>
              </w:rPr>
              <w:t>69,60</w:t>
            </w:r>
          </w:p>
        </w:tc>
        <w:tc>
          <w:tcPr>
            <w:tcW w:w="671" w:type="dxa"/>
            <w:noWrap/>
            <w:hideMark/>
          </w:tcPr>
          <w:p w:rsidR="00BE480A" w:rsidRPr="00F84C8B" w:rsidRDefault="00BE480A" w:rsidP="00F84C8B">
            <w:pPr>
              <w:rPr>
                <w:sz w:val="18"/>
                <w:szCs w:val="18"/>
              </w:rPr>
            </w:pPr>
            <w:r w:rsidRPr="00F84C8B">
              <w:rPr>
                <w:sz w:val="18"/>
                <w:szCs w:val="18"/>
              </w:rPr>
              <w:t>70,03</w:t>
            </w:r>
          </w:p>
        </w:tc>
        <w:tc>
          <w:tcPr>
            <w:tcW w:w="671" w:type="dxa"/>
            <w:noWrap/>
            <w:hideMark/>
          </w:tcPr>
          <w:p w:rsidR="00BE480A" w:rsidRPr="00F84C8B" w:rsidRDefault="00BE480A" w:rsidP="00F84C8B">
            <w:pPr>
              <w:rPr>
                <w:sz w:val="18"/>
                <w:szCs w:val="18"/>
              </w:rPr>
            </w:pPr>
            <w:r w:rsidRPr="00F84C8B">
              <w:rPr>
                <w:sz w:val="18"/>
                <w:szCs w:val="18"/>
              </w:rPr>
              <w:t>69,77</w:t>
            </w:r>
          </w:p>
        </w:tc>
        <w:tc>
          <w:tcPr>
            <w:tcW w:w="671" w:type="dxa"/>
            <w:noWrap/>
            <w:hideMark/>
          </w:tcPr>
          <w:p w:rsidR="00BE480A" w:rsidRPr="00F84C8B" w:rsidRDefault="00BE480A" w:rsidP="00F84C8B">
            <w:pPr>
              <w:rPr>
                <w:sz w:val="18"/>
                <w:szCs w:val="18"/>
              </w:rPr>
            </w:pPr>
            <w:r w:rsidRPr="00F84C8B">
              <w:rPr>
                <w:sz w:val="18"/>
                <w:szCs w:val="18"/>
              </w:rPr>
              <w:t>67,26</w:t>
            </w:r>
          </w:p>
        </w:tc>
        <w:tc>
          <w:tcPr>
            <w:tcW w:w="671" w:type="dxa"/>
            <w:noWrap/>
            <w:hideMark/>
          </w:tcPr>
          <w:p w:rsidR="00BE480A" w:rsidRPr="00F84C8B" w:rsidRDefault="00BE480A" w:rsidP="00F84C8B">
            <w:pPr>
              <w:rPr>
                <w:sz w:val="18"/>
                <w:szCs w:val="18"/>
              </w:rPr>
            </w:pPr>
            <w:r w:rsidRPr="00F84C8B">
              <w:rPr>
                <w:sz w:val="18"/>
                <w:szCs w:val="18"/>
              </w:rPr>
              <w:t>67,05</w:t>
            </w:r>
          </w:p>
        </w:tc>
        <w:tc>
          <w:tcPr>
            <w:tcW w:w="671" w:type="dxa"/>
            <w:noWrap/>
            <w:hideMark/>
          </w:tcPr>
          <w:p w:rsidR="00BE480A" w:rsidRPr="00F84C8B" w:rsidRDefault="00BE480A" w:rsidP="00F84C8B">
            <w:pPr>
              <w:rPr>
                <w:sz w:val="18"/>
                <w:szCs w:val="18"/>
              </w:rPr>
            </w:pPr>
            <w:r w:rsidRPr="00F84C8B">
              <w:rPr>
                <w:sz w:val="18"/>
                <w:szCs w:val="18"/>
              </w:rPr>
              <w:t>65,68</w:t>
            </w:r>
          </w:p>
        </w:tc>
        <w:tc>
          <w:tcPr>
            <w:tcW w:w="671" w:type="dxa"/>
            <w:noWrap/>
            <w:hideMark/>
          </w:tcPr>
          <w:p w:rsidR="00BE480A" w:rsidRPr="00F84C8B" w:rsidRDefault="00BE480A" w:rsidP="00F84C8B">
            <w:pPr>
              <w:rPr>
                <w:sz w:val="18"/>
                <w:szCs w:val="18"/>
              </w:rPr>
            </w:pPr>
            <w:r w:rsidRPr="00F84C8B">
              <w:rPr>
                <w:sz w:val="18"/>
                <w:szCs w:val="18"/>
              </w:rPr>
              <w:t>64,79</w:t>
            </w:r>
          </w:p>
        </w:tc>
        <w:tc>
          <w:tcPr>
            <w:tcW w:w="671" w:type="dxa"/>
            <w:noWrap/>
            <w:hideMark/>
          </w:tcPr>
          <w:p w:rsidR="00BE480A" w:rsidRPr="00F84C8B" w:rsidRDefault="00BE480A" w:rsidP="00F84C8B">
            <w:pPr>
              <w:rPr>
                <w:sz w:val="18"/>
                <w:szCs w:val="18"/>
              </w:rPr>
            </w:pPr>
            <w:r w:rsidRPr="00F84C8B">
              <w:rPr>
                <w:sz w:val="18"/>
                <w:szCs w:val="18"/>
              </w:rPr>
              <w:t>63,76</w:t>
            </w:r>
          </w:p>
        </w:tc>
        <w:tc>
          <w:tcPr>
            <w:tcW w:w="671" w:type="dxa"/>
            <w:noWrap/>
            <w:hideMark/>
          </w:tcPr>
          <w:p w:rsidR="00BE480A" w:rsidRPr="00F84C8B" w:rsidRDefault="00BE480A" w:rsidP="00F84C8B">
            <w:pPr>
              <w:rPr>
                <w:sz w:val="18"/>
                <w:szCs w:val="18"/>
              </w:rPr>
            </w:pPr>
            <w:r w:rsidRPr="00F84C8B">
              <w:rPr>
                <w:sz w:val="18"/>
                <w:szCs w:val="18"/>
              </w:rPr>
              <w:t>62,57</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0,0022777</w:t>
            </w:r>
          </w:p>
        </w:tc>
        <w:tc>
          <w:tcPr>
            <w:tcW w:w="632" w:type="dxa"/>
            <w:noWrap/>
            <w:hideMark/>
          </w:tcPr>
          <w:p w:rsidR="00BE480A" w:rsidRPr="00F84C8B" w:rsidRDefault="00BE480A" w:rsidP="00F84C8B">
            <w:pPr>
              <w:rPr>
                <w:sz w:val="18"/>
                <w:szCs w:val="18"/>
              </w:rPr>
            </w:pPr>
            <w:r w:rsidRPr="00F84C8B">
              <w:rPr>
                <w:sz w:val="18"/>
                <w:szCs w:val="18"/>
              </w:rPr>
              <w:t>0,23</w:t>
            </w:r>
          </w:p>
        </w:tc>
        <w:tc>
          <w:tcPr>
            <w:tcW w:w="1026" w:type="dxa"/>
            <w:noWrap/>
            <w:hideMark/>
          </w:tcPr>
          <w:p w:rsidR="00BE480A" w:rsidRPr="00F84C8B" w:rsidRDefault="00BE480A" w:rsidP="00F84C8B">
            <w:pPr>
              <w:rPr>
                <w:sz w:val="18"/>
                <w:szCs w:val="18"/>
              </w:rPr>
            </w:pPr>
            <w:r w:rsidRPr="00F84C8B">
              <w:rPr>
                <w:sz w:val="18"/>
                <w:szCs w:val="18"/>
              </w:rPr>
              <w:t>-0,01445</w:t>
            </w:r>
          </w:p>
        </w:tc>
        <w:tc>
          <w:tcPr>
            <w:tcW w:w="922" w:type="dxa"/>
            <w:noWrap/>
            <w:hideMark/>
          </w:tcPr>
          <w:p w:rsidR="00BE480A" w:rsidRPr="00F84C8B" w:rsidRDefault="00BE480A" w:rsidP="00F84C8B">
            <w:pPr>
              <w:rPr>
                <w:sz w:val="18"/>
                <w:szCs w:val="18"/>
              </w:rPr>
            </w:pPr>
            <w:r w:rsidRPr="00F84C8B">
              <w:rPr>
                <w:sz w:val="18"/>
                <w:szCs w:val="18"/>
              </w:rPr>
              <w:t>-1,45</w:t>
            </w:r>
          </w:p>
        </w:tc>
        <w:tc>
          <w:tcPr>
            <w:tcW w:w="797" w:type="dxa"/>
            <w:noWrap/>
            <w:hideMark/>
          </w:tcPr>
          <w:p w:rsidR="00BE480A" w:rsidRPr="00F84C8B" w:rsidRDefault="00BE480A" w:rsidP="00F84C8B">
            <w:pPr>
              <w:rPr>
                <w:sz w:val="18"/>
                <w:szCs w:val="18"/>
              </w:rPr>
            </w:pPr>
            <w:r w:rsidRPr="00F84C8B">
              <w:rPr>
                <w:sz w:val="18"/>
                <w:szCs w:val="18"/>
              </w:rPr>
              <w:t>-1,67</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Ireland</w:t>
            </w:r>
          </w:p>
        </w:tc>
        <w:tc>
          <w:tcPr>
            <w:tcW w:w="733" w:type="dxa"/>
            <w:noWrap/>
            <w:hideMark/>
          </w:tcPr>
          <w:p w:rsidR="00BE480A" w:rsidRPr="00F84C8B" w:rsidRDefault="00BE480A" w:rsidP="00F84C8B">
            <w:pPr>
              <w:rPr>
                <w:sz w:val="18"/>
                <w:szCs w:val="18"/>
              </w:rPr>
            </w:pPr>
            <w:r w:rsidRPr="00F84C8B">
              <w:rPr>
                <w:sz w:val="18"/>
                <w:szCs w:val="18"/>
              </w:rPr>
              <w:t>74,44</w:t>
            </w:r>
          </w:p>
        </w:tc>
        <w:tc>
          <w:tcPr>
            <w:tcW w:w="761" w:type="dxa"/>
            <w:noWrap/>
            <w:hideMark/>
          </w:tcPr>
          <w:p w:rsidR="00BE480A" w:rsidRPr="00F84C8B" w:rsidRDefault="00BE480A" w:rsidP="00F84C8B">
            <w:pPr>
              <w:rPr>
                <w:sz w:val="18"/>
                <w:szCs w:val="18"/>
              </w:rPr>
            </w:pPr>
            <w:r w:rsidRPr="00F84C8B">
              <w:rPr>
                <w:sz w:val="18"/>
                <w:szCs w:val="18"/>
              </w:rPr>
              <w:t>75,46</w:t>
            </w:r>
          </w:p>
        </w:tc>
        <w:tc>
          <w:tcPr>
            <w:tcW w:w="670" w:type="dxa"/>
            <w:noWrap/>
            <w:hideMark/>
          </w:tcPr>
          <w:p w:rsidR="00BE480A" w:rsidRPr="00F84C8B" w:rsidRDefault="00BE480A" w:rsidP="00F84C8B">
            <w:pPr>
              <w:rPr>
                <w:sz w:val="18"/>
                <w:szCs w:val="18"/>
              </w:rPr>
            </w:pPr>
            <w:r w:rsidRPr="00F84C8B">
              <w:rPr>
                <w:sz w:val="18"/>
                <w:szCs w:val="18"/>
              </w:rPr>
              <w:t>76,66</w:t>
            </w:r>
          </w:p>
        </w:tc>
        <w:tc>
          <w:tcPr>
            <w:tcW w:w="671" w:type="dxa"/>
            <w:noWrap/>
            <w:hideMark/>
          </w:tcPr>
          <w:p w:rsidR="00BE480A" w:rsidRPr="00F84C8B" w:rsidRDefault="00BE480A" w:rsidP="00F84C8B">
            <w:pPr>
              <w:rPr>
                <w:sz w:val="18"/>
                <w:szCs w:val="18"/>
              </w:rPr>
            </w:pPr>
            <w:r w:rsidRPr="00F84C8B">
              <w:rPr>
                <w:sz w:val="18"/>
                <w:szCs w:val="18"/>
              </w:rPr>
              <w:t>76,26</w:t>
            </w:r>
          </w:p>
        </w:tc>
        <w:tc>
          <w:tcPr>
            <w:tcW w:w="671" w:type="dxa"/>
            <w:noWrap/>
            <w:hideMark/>
          </w:tcPr>
          <w:p w:rsidR="00BE480A" w:rsidRPr="00F84C8B" w:rsidRDefault="00BE480A" w:rsidP="00F84C8B">
            <w:pPr>
              <w:rPr>
                <w:sz w:val="18"/>
                <w:szCs w:val="18"/>
              </w:rPr>
            </w:pPr>
            <w:r w:rsidRPr="00F84C8B">
              <w:rPr>
                <w:sz w:val="18"/>
                <w:szCs w:val="18"/>
              </w:rPr>
              <w:t>75,97</w:t>
            </w:r>
          </w:p>
        </w:tc>
        <w:tc>
          <w:tcPr>
            <w:tcW w:w="671" w:type="dxa"/>
            <w:noWrap/>
            <w:hideMark/>
          </w:tcPr>
          <w:p w:rsidR="00BE480A" w:rsidRPr="00F84C8B" w:rsidRDefault="00BE480A" w:rsidP="00F84C8B">
            <w:pPr>
              <w:rPr>
                <w:sz w:val="18"/>
                <w:szCs w:val="18"/>
              </w:rPr>
            </w:pPr>
            <w:r w:rsidRPr="00F84C8B">
              <w:rPr>
                <w:sz w:val="18"/>
                <w:szCs w:val="18"/>
              </w:rPr>
              <w:t>75,36</w:t>
            </w:r>
          </w:p>
        </w:tc>
        <w:tc>
          <w:tcPr>
            <w:tcW w:w="671" w:type="dxa"/>
            <w:noWrap/>
            <w:hideMark/>
          </w:tcPr>
          <w:p w:rsidR="00BE480A" w:rsidRPr="00F84C8B" w:rsidRDefault="00BE480A" w:rsidP="00F84C8B">
            <w:pPr>
              <w:rPr>
                <w:sz w:val="18"/>
                <w:szCs w:val="18"/>
              </w:rPr>
            </w:pPr>
            <w:r w:rsidRPr="00F84C8B">
              <w:rPr>
                <w:sz w:val="18"/>
                <w:szCs w:val="18"/>
              </w:rPr>
              <w:t>75,69</w:t>
            </w:r>
          </w:p>
        </w:tc>
        <w:tc>
          <w:tcPr>
            <w:tcW w:w="671" w:type="dxa"/>
            <w:noWrap/>
            <w:hideMark/>
          </w:tcPr>
          <w:p w:rsidR="00BE480A" w:rsidRPr="00F84C8B" w:rsidRDefault="00BE480A" w:rsidP="00F84C8B">
            <w:pPr>
              <w:rPr>
                <w:sz w:val="18"/>
                <w:szCs w:val="18"/>
              </w:rPr>
            </w:pPr>
            <w:r w:rsidRPr="00F84C8B">
              <w:rPr>
                <w:sz w:val="18"/>
                <w:szCs w:val="18"/>
              </w:rPr>
              <w:t>75,37</w:t>
            </w:r>
          </w:p>
        </w:tc>
        <w:tc>
          <w:tcPr>
            <w:tcW w:w="671" w:type="dxa"/>
            <w:noWrap/>
            <w:hideMark/>
          </w:tcPr>
          <w:p w:rsidR="00BE480A" w:rsidRPr="00F84C8B" w:rsidRDefault="00BE480A" w:rsidP="00F84C8B">
            <w:pPr>
              <w:rPr>
                <w:sz w:val="18"/>
                <w:szCs w:val="18"/>
              </w:rPr>
            </w:pPr>
            <w:r w:rsidRPr="00F84C8B">
              <w:rPr>
                <w:sz w:val="18"/>
                <w:szCs w:val="18"/>
              </w:rPr>
              <w:t>72,58</w:t>
            </w:r>
          </w:p>
        </w:tc>
        <w:tc>
          <w:tcPr>
            <w:tcW w:w="671" w:type="dxa"/>
            <w:noWrap/>
            <w:hideMark/>
          </w:tcPr>
          <w:p w:rsidR="00BE480A" w:rsidRPr="00F84C8B" w:rsidRDefault="00BE480A" w:rsidP="00F84C8B">
            <w:pPr>
              <w:rPr>
                <w:sz w:val="18"/>
                <w:szCs w:val="18"/>
              </w:rPr>
            </w:pPr>
            <w:r w:rsidRPr="00F84C8B">
              <w:rPr>
                <w:sz w:val="18"/>
                <w:szCs w:val="18"/>
              </w:rPr>
              <w:t>69,64</w:t>
            </w:r>
          </w:p>
        </w:tc>
        <w:tc>
          <w:tcPr>
            <w:tcW w:w="671" w:type="dxa"/>
            <w:noWrap/>
            <w:hideMark/>
          </w:tcPr>
          <w:p w:rsidR="00BE480A" w:rsidRPr="00F84C8B" w:rsidRDefault="00BE480A" w:rsidP="00F84C8B">
            <w:pPr>
              <w:rPr>
                <w:sz w:val="18"/>
                <w:szCs w:val="18"/>
              </w:rPr>
            </w:pPr>
            <w:r w:rsidRPr="00F84C8B">
              <w:rPr>
                <w:sz w:val="18"/>
                <w:szCs w:val="18"/>
              </w:rPr>
              <w:t>67,84</w:t>
            </w:r>
          </w:p>
        </w:tc>
        <w:tc>
          <w:tcPr>
            <w:tcW w:w="671" w:type="dxa"/>
            <w:noWrap/>
            <w:hideMark/>
          </w:tcPr>
          <w:p w:rsidR="00BE480A" w:rsidRPr="00F84C8B" w:rsidRDefault="00BE480A" w:rsidP="00F84C8B">
            <w:pPr>
              <w:rPr>
                <w:sz w:val="18"/>
                <w:szCs w:val="18"/>
              </w:rPr>
            </w:pPr>
            <w:r w:rsidRPr="00F84C8B">
              <w:rPr>
                <w:sz w:val="18"/>
                <w:szCs w:val="18"/>
              </w:rPr>
              <w:t>67,57</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0,0024718</w:t>
            </w:r>
          </w:p>
        </w:tc>
        <w:tc>
          <w:tcPr>
            <w:tcW w:w="632" w:type="dxa"/>
            <w:noWrap/>
            <w:hideMark/>
          </w:tcPr>
          <w:p w:rsidR="00BE480A" w:rsidRPr="00F84C8B" w:rsidRDefault="00BE480A" w:rsidP="00F84C8B">
            <w:pPr>
              <w:rPr>
                <w:sz w:val="18"/>
                <w:szCs w:val="18"/>
              </w:rPr>
            </w:pPr>
            <w:r w:rsidRPr="00F84C8B">
              <w:rPr>
                <w:sz w:val="18"/>
                <w:szCs w:val="18"/>
              </w:rPr>
              <w:t>0,25</w:t>
            </w:r>
          </w:p>
        </w:tc>
        <w:tc>
          <w:tcPr>
            <w:tcW w:w="1026" w:type="dxa"/>
            <w:noWrap/>
            <w:hideMark/>
          </w:tcPr>
          <w:p w:rsidR="00BE480A" w:rsidRPr="00F84C8B" w:rsidRDefault="00BE480A" w:rsidP="00F84C8B">
            <w:pPr>
              <w:rPr>
                <w:sz w:val="18"/>
                <w:szCs w:val="18"/>
              </w:rPr>
            </w:pPr>
            <w:r w:rsidRPr="00F84C8B">
              <w:rPr>
                <w:sz w:val="18"/>
                <w:szCs w:val="18"/>
              </w:rPr>
              <w:t>-0,02269</w:t>
            </w:r>
          </w:p>
        </w:tc>
        <w:tc>
          <w:tcPr>
            <w:tcW w:w="922" w:type="dxa"/>
            <w:noWrap/>
            <w:hideMark/>
          </w:tcPr>
          <w:p w:rsidR="00BE480A" w:rsidRPr="00F84C8B" w:rsidRDefault="00BE480A" w:rsidP="00F84C8B">
            <w:pPr>
              <w:rPr>
                <w:sz w:val="18"/>
                <w:szCs w:val="18"/>
              </w:rPr>
            </w:pPr>
            <w:r w:rsidRPr="00F84C8B">
              <w:rPr>
                <w:sz w:val="18"/>
                <w:szCs w:val="18"/>
              </w:rPr>
              <w:t>-2,27</w:t>
            </w:r>
          </w:p>
        </w:tc>
        <w:tc>
          <w:tcPr>
            <w:tcW w:w="797" w:type="dxa"/>
            <w:noWrap/>
            <w:hideMark/>
          </w:tcPr>
          <w:p w:rsidR="00BE480A" w:rsidRPr="00F84C8B" w:rsidRDefault="00BE480A" w:rsidP="00F84C8B">
            <w:pPr>
              <w:rPr>
                <w:sz w:val="18"/>
                <w:szCs w:val="18"/>
              </w:rPr>
            </w:pPr>
            <w:r w:rsidRPr="00F84C8B">
              <w:rPr>
                <w:sz w:val="18"/>
                <w:szCs w:val="18"/>
              </w:rPr>
              <w:t>-2,52</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Italy</w:t>
            </w:r>
          </w:p>
        </w:tc>
        <w:tc>
          <w:tcPr>
            <w:tcW w:w="733" w:type="dxa"/>
            <w:noWrap/>
            <w:hideMark/>
          </w:tcPr>
          <w:p w:rsidR="00BE480A" w:rsidRPr="00F84C8B" w:rsidRDefault="00BE480A" w:rsidP="00F84C8B">
            <w:pPr>
              <w:rPr>
                <w:sz w:val="18"/>
                <w:szCs w:val="18"/>
              </w:rPr>
            </w:pPr>
            <w:r w:rsidRPr="00F84C8B">
              <w:rPr>
                <w:sz w:val="18"/>
                <w:szCs w:val="18"/>
              </w:rPr>
              <w:t>75,88</w:t>
            </w:r>
          </w:p>
        </w:tc>
        <w:tc>
          <w:tcPr>
            <w:tcW w:w="761" w:type="dxa"/>
            <w:noWrap/>
            <w:hideMark/>
          </w:tcPr>
          <w:p w:rsidR="00BE480A" w:rsidRPr="00F84C8B" w:rsidRDefault="00BE480A" w:rsidP="00F84C8B">
            <w:pPr>
              <w:rPr>
                <w:sz w:val="18"/>
                <w:szCs w:val="18"/>
              </w:rPr>
            </w:pPr>
            <w:r w:rsidRPr="00F84C8B">
              <w:rPr>
                <w:sz w:val="18"/>
                <w:szCs w:val="18"/>
              </w:rPr>
              <w:t>75,89</w:t>
            </w:r>
          </w:p>
        </w:tc>
        <w:tc>
          <w:tcPr>
            <w:tcW w:w="670" w:type="dxa"/>
            <w:noWrap/>
            <w:hideMark/>
          </w:tcPr>
          <w:p w:rsidR="00BE480A" w:rsidRPr="00F84C8B" w:rsidRDefault="00BE480A" w:rsidP="00F84C8B">
            <w:pPr>
              <w:rPr>
                <w:sz w:val="18"/>
                <w:szCs w:val="18"/>
              </w:rPr>
            </w:pPr>
            <w:r w:rsidRPr="00F84C8B">
              <w:rPr>
                <w:sz w:val="18"/>
                <w:szCs w:val="18"/>
              </w:rPr>
              <w:t>76,16</w:t>
            </w:r>
          </w:p>
        </w:tc>
        <w:tc>
          <w:tcPr>
            <w:tcW w:w="671" w:type="dxa"/>
            <w:noWrap/>
            <w:hideMark/>
          </w:tcPr>
          <w:p w:rsidR="00BE480A" w:rsidRPr="00F84C8B" w:rsidRDefault="00BE480A" w:rsidP="00F84C8B">
            <w:pPr>
              <w:rPr>
                <w:sz w:val="18"/>
                <w:szCs w:val="18"/>
              </w:rPr>
            </w:pPr>
            <w:r w:rsidRPr="00F84C8B">
              <w:rPr>
                <w:sz w:val="18"/>
                <w:szCs w:val="18"/>
              </w:rPr>
              <w:t>77,37</w:t>
            </w:r>
          </w:p>
        </w:tc>
        <w:tc>
          <w:tcPr>
            <w:tcW w:w="671" w:type="dxa"/>
            <w:noWrap/>
            <w:hideMark/>
          </w:tcPr>
          <w:p w:rsidR="00BE480A" w:rsidRPr="00F84C8B" w:rsidRDefault="00BE480A" w:rsidP="00F84C8B">
            <w:pPr>
              <w:rPr>
                <w:sz w:val="18"/>
                <w:szCs w:val="18"/>
              </w:rPr>
            </w:pPr>
            <w:r w:rsidRPr="00F84C8B">
              <w:rPr>
                <w:sz w:val="18"/>
                <w:szCs w:val="18"/>
              </w:rPr>
              <w:t>77,94</w:t>
            </w:r>
          </w:p>
        </w:tc>
        <w:tc>
          <w:tcPr>
            <w:tcW w:w="671" w:type="dxa"/>
            <w:noWrap/>
            <w:hideMark/>
          </w:tcPr>
          <w:p w:rsidR="00BE480A" w:rsidRPr="00F84C8B" w:rsidRDefault="00BE480A" w:rsidP="00F84C8B">
            <w:pPr>
              <w:rPr>
                <w:sz w:val="18"/>
                <w:szCs w:val="18"/>
              </w:rPr>
            </w:pPr>
            <w:r w:rsidRPr="00F84C8B">
              <w:rPr>
                <w:sz w:val="18"/>
                <w:szCs w:val="18"/>
              </w:rPr>
              <w:t>78,15</w:t>
            </w:r>
          </w:p>
        </w:tc>
        <w:tc>
          <w:tcPr>
            <w:tcW w:w="671" w:type="dxa"/>
            <w:noWrap/>
            <w:hideMark/>
          </w:tcPr>
          <w:p w:rsidR="00BE480A" w:rsidRPr="00F84C8B" w:rsidRDefault="00BE480A" w:rsidP="00F84C8B">
            <w:pPr>
              <w:rPr>
                <w:sz w:val="18"/>
                <w:szCs w:val="18"/>
              </w:rPr>
            </w:pPr>
            <w:r w:rsidRPr="00F84C8B">
              <w:rPr>
                <w:sz w:val="18"/>
                <w:szCs w:val="18"/>
              </w:rPr>
              <w:t>78,25</w:t>
            </w:r>
          </w:p>
        </w:tc>
        <w:tc>
          <w:tcPr>
            <w:tcW w:w="671" w:type="dxa"/>
            <w:noWrap/>
            <w:hideMark/>
          </w:tcPr>
          <w:p w:rsidR="00BE480A" w:rsidRPr="00F84C8B" w:rsidRDefault="00BE480A" w:rsidP="00F84C8B">
            <w:pPr>
              <w:rPr>
                <w:sz w:val="18"/>
                <w:szCs w:val="18"/>
              </w:rPr>
            </w:pPr>
            <w:r w:rsidRPr="00F84C8B">
              <w:rPr>
                <w:sz w:val="18"/>
                <w:szCs w:val="18"/>
              </w:rPr>
              <w:t>78,94</w:t>
            </w:r>
          </w:p>
        </w:tc>
        <w:tc>
          <w:tcPr>
            <w:tcW w:w="671" w:type="dxa"/>
            <w:noWrap/>
            <w:hideMark/>
          </w:tcPr>
          <w:p w:rsidR="00BE480A" w:rsidRPr="00F84C8B" w:rsidRDefault="00BE480A" w:rsidP="00F84C8B">
            <w:pPr>
              <w:rPr>
                <w:sz w:val="18"/>
                <w:szCs w:val="18"/>
              </w:rPr>
            </w:pPr>
            <w:r w:rsidRPr="00F84C8B">
              <w:rPr>
                <w:sz w:val="18"/>
                <w:szCs w:val="18"/>
              </w:rPr>
              <w:t>78,87</w:t>
            </w:r>
          </w:p>
        </w:tc>
        <w:tc>
          <w:tcPr>
            <w:tcW w:w="671" w:type="dxa"/>
            <w:noWrap/>
            <w:hideMark/>
          </w:tcPr>
          <w:p w:rsidR="00BE480A" w:rsidRPr="00F84C8B" w:rsidRDefault="00BE480A" w:rsidP="00F84C8B">
            <w:pPr>
              <w:rPr>
                <w:sz w:val="18"/>
                <w:szCs w:val="18"/>
              </w:rPr>
            </w:pPr>
            <w:r w:rsidRPr="00F84C8B">
              <w:rPr>
                <w:sz w:val="18"/>
                <w:szCs w:val="18"/>
              </w:rPr>
              <w:t>78,91</w:t>
            </w:r>
          </w:p>
        </w:tc>
        <w:tc>
          <w:tcPr>
            <w:tcW w:w="671" w:type="dxa"/>
            <w:noWrap/>
            <w:hideMark/>
          </w:tcPr>
          <w:p w:rsidR="00BE480A" w:rsidRPr="00F84C8B" w:rsidRDefault="00BE480A" w:rsidP="00F84C8B">
            <w:pPr>
              <w:rPr>
                <w:sz w:val="18"/>
                <w:szCs w:val="18"/>
              </w:rPr>
            </w:pPr>
            <w:r w:rsidRPr="00F84C8B">
              <w:rPr>
                <w:sz w:val="18"/>
                <w:szCs w:val="18"/>
              </w:rPr>
              <w:t>77,13</w:t>
            </w:r>
          </w:p>
        </w:tc>
        <w:tc>
          <w:tcPr>
            <w:tcW w:w="671" w:type="dxa"/>
            <w:noWrap/>
            <w:hideMark/>
          </w:tcPr>
          <w:p w:rsidR="00BE480A" w:rsidRPr="00F84C8B" w:rsidRDefault="00BE480A" w:rsidP="00F84C8B">
            <w:pPr>
              <w:rPr>
                <w:sz w:val="18"/>
                <w:szCs w:val="18"/>
              </w:rPr>
            </w:pPr>
            <w:r w:rsidRPr="00F84C8B">
              <w:rPr>
                <w:sz w:val="18"/>
                <w:szCs w:val="18"/>
              </w:rPr>
              <w:t>77,32</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0,005912</w:t>
            </w:r>
          </w:p>
        </w:tc>
        <w:tc>
          <w:tcPr>
            <w:tcW w:w="632" w:type="dxa"/>
            <w:noWrap/>
            <w:hideMark/>
          </w:tcPr>
          <w:p w:rsidR="00BE480A" w:rsidRPr="00F84C8B" w:rsidRDefault="00BE480A" w:rsidP="00F84C8B">
            <w:pPr>
              <w:rPr>
                <w:sz w:val="18"/>
                <w:szCs w:val="18"/>
              </w:rPr>
            </w:pPr>
            <w:r w:rsidRPr="00F84C8B">
              <w:rPr>
                <w:sz w:val="18"/>
                <w:szCs w:val="18"/>
              </w:rPr>
              <w:t>0,59</w:t>
            </w:r>
          </w:p>
        </w:tc>
        <w:tc>
          <w:tcPr>
            <w:tcW w:w="1026" w:type="dxa"/>
            <w:noWrap/>
            <w:hideMark/>
          </w:tcPr>
          <w:p w:rsidR="00BE480A" w:rsidRPr="00F84C8B" w:rsidRDefault="00BE480A" w:rsidP="00F84C8B">
            <w:pPr>
              <w:rPr>
                <w:sz w:val="18"/>
                <w:szCs w:val="18"/>
              </w:rPr>
            </w:pPr>
            <w:r w:rsidRPr="00F84C8B">
              <w:rPr>
                <w:sz w:val="18"/>
                <w:szCs w:val="18"/>
              </w:rPr>
              <w:t>-0,00241</w:t>
            </w:r>
          </w:p>
        </w:tc>
        <w:tc>
          <w:tcPr>
            <w:tcW w:w="922" w:type="dxa"/>
            <w:noWrap/>
            <w:hideMark/>
          </w:tcPr>
          <w:p w:rsidR="00BE480A" w:rsidRPr="00F84C8B" w:rsidRDefault="00BE480A" w:rsidP="00F84C8B">
            <w:pPr>
              <w:rPr>
                <w:sz w:val="18"/>
                <w:szCs w:val="18"/>
              </w:rPr>
            </w:pPr>
            <w:r w:rsidRPr="00F84C8B">
              <w:rPr>
                <w:sz w:val="18"/>
                <w:szCs w:val="18"/>
              </w:rPr>
              <w:t>-0,24</w:t>
            </w:r>
          </w:p>
        </w:tc>
        <w:tc>
          <w:tcPr>
            <w:tcW w:w="797" w:type="dxa"/>
            <w:noWrap/>
            <w:hideMark/>
          </w:tcPr>
          <w:p w:rsidR="00BE480A" w:rsidRPr="00F84C8B" w:rsidRDefault="00BE480A" w:rsidP="00F84C8B">
            <w:pPr>
              <w:rPr>
                <w:sz w:val="18"/>
                <w:szCs w:val="18"/>
              </w:rPr>
            </w:pPr>
            <w:r w:rsidRPr="00F84C8B">
              <w:rPr>
                <w:sz w:val="18"/>
                <w:szCs w:val="18"/>
              </w:rPr>
              <w:t>-0,83</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Croatia</w:t>
            </w:r>
          </w:p>
        </w:tc>
        <w:tc>
          <w:tcPr>
            <w:tcW w:w="733" w:type="dxa"/>
            <w:noWrap/>
            <w:hideMark/>
          </w:tcPr>
          <w:p w:rsidR="00BE480A" w:rsidRPr="00F84C8B" w:rsidRDefault="00BE480A" w:rsidP="00F84C8B">
            <w:pPr>
              <w:rPr>
                <w:sz w:val="18"/>
                <w:szCs w:val="18"/>
              </w:rPr>
            </w:pPr>
            <w:r w:rsidRPr="00F84C8B">
              <w:rPr>
                <w:sz w:val="18"/>
                <w:szCs w:val="18"/>
              </w:rPr>
              <w:t>83,28</w:t>
            </w:r>
          </w:p>
        </w:tc>
        <w:tc>
          <w:tcPr>
            <w:tcW w:w="761" w:type="dxa"/>
            <w:noWrap/>
            <w:hideMark/>
          </w:tcPr>
          <w:p w:rsidR="00BE480A" w:rsidRPr="00F84C8B" w:rsidRDefault="00BE480A" w:rsidP="00F84C8B">
            <w:pPr>
              <w:rPr>
                <w:sz w:val="18"/>
                <w:szCs w:val="18"/>
              </w:rPr>
            </w:pPr>
            <w:r w:rsidRPr="00F84C8B">
              <w:rPr>
                <w:sz w:val="18"/>
                <w:szCs w:val="18"/>
              </w:rPr>
              <w:t>80,05</w:t>
            </w:r>
          </w:p>
        </w:tc>
        <w:tc>
          <w:tcPr>
            <w:tcW w:w="670" w:type="dxa"/>
            <w:noWrap/>
            <w:hideMark/>
          </w:tcPr>
          <w:p w:rsidR="00BE480A" w:rsidRPr="00F84C8B" w:rsidRDefault="00BE480A" w:rsidP="00F84C8B">
            <w:pPr>
              <w:rPr>
                <w:sz w:val="18"/>
                <w:szCs w:val="18"/>
              </w:rPr>
            </w:pPr>
            <w:r w:rsidRPr="00F84C8B">
              <w:rPr>
                <w:sz w:val="18"/>
                <w:szCs w:val="18"/>
              </w:rPr>
              <w:t>82,61</w:t>
            </w:r>
          </w:p>
        </w:tc>
        <w:tc>
          <w:tcPr>
            <w:tcW w:w="671" w:type="dxa"/>
            <w:noWrap/>
            <w:hideMark/>
          </w:tcPr>
          <w:p w:rsidR="00BE480A" w:rsidRPr="00F84C8B" w:rsidRDefault="00BE480A" w:rsidP="00F84C8B">
            <w:pPr>
              <w:rPr>
                <w:sz w:val="18"/>
                <w:szCs w:val="18"/>
              </w:rPr>
            </w:pPr>
            <w:r w:rsidRPr="00F84C8B">
              <w:rPr>
                <w:sz w:val="18"/>
                <w:szCs w:val="18"/>
              </w:rPr>
              <w:t>81,06</w:t>
            </w:r>
          </w:p>
        </w:tc>
        <w:tc>
          <w:tcPr>
            <w:tcW w:w="671" w:type="dxa"/>
            <w:noWrap/>
            <w:hideMark/>
          </w:tcPr>
          <w:p w:rsidR="00BE480A" w:rsidRPr="00F84C8B" w:rsidRDefault="00BE480A" w:rsidP="00F84C8B">
            <w:pPr>
              <w:rPr>
                <w:sz w:val="18"/>
                <w:szCs w:val="18"/>
              </w:rPr>
            </w:pPr>
            <w:r w:rsidRPr="00F84C8B">
              <w:rPr>
                <w:sz w:val="18"/>
                <w:szCs w:val="18"/>
              </w:rPr>
              <w:t>86,02</w:t>
            </w:r>
          </w:p>
        </w:tc>
        <w:tc>
          <w:tcPr>
            <w:tcW w:w="671" w:type="dxa"/>
            <w:noWrap/>
            <w:hideMark/>
          </w:tcPr>
          <w:p w:rsidR="00BE480A" w:rsidRPr="00F84C8B" w:rsidRDefault="00BE480A" w:rsidP="00F84C8B">
            <w:pPr>
              <w:rPr>
                <w:sz w:val="18"/>
                <w:szCs w:val="18"/>
              </w:rPr>
            </w:pPr>
            <w:r w:rsidRPr="00F84C8B">
              <w:rPr>
                <w:sz w:val="18"/>
                <w:szCs w:val="18"/>
              </w:rPr>
              <w:t>86,07</w:t>
            </w:r>
          </w:p>
        </w:tc>
        <w:tc>
          <w:tcPr>
            <w:tcW w:w="671" w:type="dxa"/>
            <w:noWrap/>
            <w:hideMark/>
          </w:tcPr>
          <w:p w:rsidR="00BE480A" w:rsidRPr="00F84C8B" w:rsidRDefault="00BE480A" w:rsidP="00F84C8B">
            <w:pPr>
              <w:rPr>
                <w:sz w:val="18"/>
                <w:szCs w:val="18"/>
              </w:rPr>
            </w:pPr>
            <w:r w:rsidRPr="00F84C8B">
              <w:rPr>
                <w:sz w:val="18"/>
                <w:szCs w:val="18"/>
              </w:rPr>
              <w:t>87,03</w:t>
            </w:r>
          </w:p>
        </w:tc>
        <w:tc>
          <w:tcPr>
            <w:tcW w:w="671" w:type="dxa"/>
            <w:noWrap/>
            <w:hideMark/>
          </w:tcPr>
          <w:p w:rsidR="00BE480A" w:rsidRPr="00F84C8B" w:rsidRDefault="00BE480A" w:rsidP="00F84C8B">
            <w:pPr>
              <w:rPr>
                <w:sz w:val="18"/>
                <w:szCs w:val="18"/>
              </w:rPr>
            </w:pPr>
            <w:r w:rsidRPr="00F84C8B">
              <w:rPr>
                <w:sz w:val="18"/>
                <w:szCs w:val="18"/>
              </w:rPr>
              <w:t>84,87</w:t>
            </w:r>
          </w:p>
        </w:tc>
        <w:tc>
          <w:tcPr>
            <w:tcW w:w="671" w:type="dxa"/>
            <w:noWrap/>
            <w:hideMark/>
          </w:tcPr>
          <w:p w:rsidR="00BE480A" w:rsidRPr="00F84C8B" w:rsidRDefault="00BE480A" w:rsidP="00F84C8B">
            <w:pPr>
              <w:rPr>
                <w:sz w:val="18"/>
                <w:szCs w:val="18"/>
              </w:rPr>
            </w:pPr>
            <w:r w:rsidRPr="00F84C8B">
              <w:rPr>
                <w:sz w:val="18"/>
                <w:szCs w:val="18"/>
              </w:rPr>
              <w:t>85,69</w:t>
            </w:r>
          </w:p>
        </w:tc>
        <w:tc>
          <w:tcPr>
            <w:tcW w:w="671" w:type="dxa"/>
            <w:noWrap/>
            <w:hideMark/>
          </w:tcPr>
          <w:p w:rsidR="00BE480A" w:rsidRPr="00F84C8B" w:rsidRDefault="00BE480A" w:rsidP="00F84C8B">
            <w:pPr>
              <w:rPr>
                <w:sz w:val="18"/>
                <w:szCs w:val="18"/>
              </w:rPr>
            </w:pPr>
            <w:r w:rsidRPr="00F84C8B">
              <w:rPr>
                <w:sz w:val="18"/>
                <w:szCs w:val="18"/>
              </w:rPr>
              <w:t>85,66</w:t>
            </w:r>
          </w:p>
        </w:tc>
        <w:tc>
          <w:tcPr>
            <w:tcW w:w="671" w:type="dxa"/>
            <w:noWrap/>
            <w:hideMark/>
          </w:tcPr>
          <w:p w:rsidR="00BE480A" w:rsidRPr="00F84C8B" w:rsidRDefault="00BE480A" w:rsidP="00F84C8B">
            <w:pPr>
              <w:rPr>
                <w:sz w:val="18"/>
                <w:szCs w:val="18"/>
              </w:rPr>
            </w:pPr>
            <w:r w:rsidRPr="00F84C8B">
              <w:rPr>
                <w:sz w:val="18"/>
                <w:szCs w:val="18"/>
              </w:rPr>
              <w:t>78,56</w:t>
            </w:r>
          </w:p>
        </w:tc>
        <w:tc>
          <w:tcPr>
            <w:tcW w:w="671" w:type="dxa"/>
            <w:noWrap/>
            <w:hideMark/>
          </w:tcPr>
          <w:p w:rsidR="00BE480A" w:rsidRPr="00F84C8B" w:rsidRDefault="00BE480A" w:rsidP="00F84C8B">
            <w:pPr>
              <w:rPr>
                <w:sz w:val="18"/>
                <w:szCs w:val="18"/>
              </w:rPr>
            </w:pPr>
            <w:r w:rsidRPr="00F84C8B">
              <w:rPr>
                <w:sz w:val="18"/>
                <w:szCs w:val="18"/>
              </w:rPr>
              <w:t>80,06</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0,0066007</w:t>
            </w:r>
          </w:p>
        </w:tc>
        <w:tc>
          <w:tcPr>
            <w:tcW w:w="632" w:type="dxa"/>
            <w:noWrap/>
            <w:hideMark/>
          </w:tcPr>
          <w:p w:rsidR="00BE480A" w:rsidRPr="00F84C8B" w:rsidRDefault="00BE480A" w:rsidP="00F84C8B">
            <w:pPr>
              <w:rPr>
                <w:sz w:val="18"/>
                <w:szCs w:val="18"/>
              </w:rPr>
            </w:pPr>
            <w:r w:rsidRPr="00F84C8B">
              <w:rPr>
                <w:sz w:val="18"/>
                <w:szCs w:val="18"/>
              </w:rPr>
              <w:t>0,66</w:t>
            </w:r>
          </w:p>
        </w:tc>
        <w:tc>
          <w:tcPr>
            <w:tcW w:w="1026" w:type="dxa"/>
            <w:noWrap/>
            <w:hideMark/>
          </w:tcPr>
          <w:p w:rsidR="00BE480A" w:rsidRPr="00F84C8B" w:rsidRDefault="00BE480A" w:rsidP="00F84C8B">
            <w:pPr>
              <w:rPr>
                <w:sz w:val="18"/>
                <w:szCs w:val="18"/>
              </w:rPr>
            </w:pPr>
            <w:r w:rsidRPr="00F84C8B">
              <w:rPr>
                <w:sz w:val="18"/>
                <w:szCs w:val="18"/>
              </w:rPr>
              <w:t>-0,01667</w:t>
            </w:r>
          </w:p>
        </w:tc>
        <w:tc>
          <w:tcPr>
            <w:tcW w:w="922" w:type="dxa"/>
            <w:noWrap/>
            <w:hideMark/>
          </w:tcPr>
          <w:p w:rsidR="00BE480A" w:rsidRPr="00F84C8B" w:rsidRDefault="00BE480A" w:rsidP="00F84C8B">
            <w:pPr>
              <w:rPr>
                <w:sz w:val="18"/>
                <w:szCs w:val="18"/>
              </w:rPr>
            </w:pPr>
            <w:r w:rsidRPr="00F84C8B">
              <w:rPr>
                <w:sz w:val="18"/>
                <w:szCs w:val="18"/>
              </w:rPr>
              <w:t>-1,67</w:t>
            </w:r>
          </w:p>
        </w:tc>
        <w:tc>
          <w:tcPr>
            <w:tcW w:w="797" w:type="dxa"/>
            <w:noWrap/>
            <w:hideMark/>
          </w:tcPr>
          <w:p w:rsidR="00BE480A" w:rsidRPr="00F84C8B" w:rsidRDefault="00BE480A" w:rsidP="00F84C8B">
            <w:pPr>
              <w:rPr>
                <w:sz w:val="18"/>
                <w:szCs w:val="18"/>
              </w:rPr>
            </w:pPr>
            <w:r w:rsidRPr="00F84C8B">
              <w:rPr>
                <w:sz w:val="18"/>
                <w:szCs w:val="18"/>
              </w:rPr>
              <w:t>-2,33</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Latvia</w:t>
            </w:r>
          </w:p>
        </w:tc>
        <w:tc>
          <w:tcPr>
            <w:tcW w:w="733" w:type="dxa"/>
            <w:noWrap/>
            <w:hideMark/>
          </w:tcPr>
          <w:p w:rsidR="00BE480A" w:rsidRPr="00F84C8B" w:rsidRDefault="00BE480A" w:rsidP="00F84C8B">
            <w:pPr>
              <w:rPr>
                <w:sz w:val="18"/>
                <w:szCs w:val="18"/>
              </w:rPr>
            </w:pPr>
            <w:r w:rsidRPr="00F84C8B">
              <w:rPr>
                <w:sz w:val="18"/>
                <w:szCs w:val="18"/>
              </w:rPr>
              <w:t>51,21</w:t>
            </w:r>
          </w:p>
        </w:tc>
        <w:tc>
          <w:tcPr>
            <w:tcW w:w="761" w:type="dxa"/>
            <w:noWrap/>
            <w:hideMark/>
          </w:tcPr>
          <w:p w:rsidR="00BE480A" w:rsidRPr="00F84C8B" w:rsidRDefault="00BE480A" w:rsidP="00F84C8B">
            <w:pPr>
              <w:rPr>
                <w:sz w:val="18"/>
                <w:szCs w:val="18"/>
              </w:rPr>
            </w:pPr>
            <w:r w:rsidRPr="00F84C8B">
              <w:rPr>
                <w:sz w:val="18"/>
                <w:szCs w:val="18"/>
              </w:rPr>
              <w:t>52,14</w:t>
            </w:r>
          </w:p>
        </w:tc>
        <w:tc>
          <w:tcPr>
            <w:tcW w:w="670" w:type="dxa"/>
            <w:noWrap/>
            <w:hideMark/>
          </w:tcPr>
          <w:p w:rsidR="00BE480A" w:rsidRPr="00F84C8B" w:rsidRDefault="00BE480A" w:rsidP="00F84C8B">
            <w:pPr>
              <w:rPr>
                <w:sz w:val="18"/>
                <w:szCs w:val="18"/>
              </w:rPr>
            </w:pPr>
            <w:r w:rsidRPr="00F84C8B">
              <w:rPr>
                <w:sz w:val="18"/>
                <w:szCs w:val="18"/>
              </w:rPr>
              <w:t>52,82</w:t>
            </w:r>
          </w:p>
        </w:tc>
        <w:tc>
          <w:tcPr>
            <w:tcW w:w="671" w:type="dxa"/>
            <w:noWrap/>
            <w:hideMark/>
          </w:tcPr>
          <w:p w:rsidR="00BE480A" w:rsidRPr="00F84C8B" w:rsidRDefault="00BE480A" w:rsidP="00F84C8B">
            <w:pPr>
              <w:rPr>
                <w:sz w:val="18"/>
                <w:szCs w:val="18"/>
              </w:rPr>
            </w:pPr>
            <w:r w:rsidRPr="00F84C8B">
              <w:rPr>
                <w:sz w:val="18"/>
                <w:szCs w:val="18"/>
              </w:rPr>
              <w:t>56,58</w:t>
            </w:r>
          </w:p>
        </w:tc>
        <w:tc>
          <w:tcPr>
            <w:tcW w:w="671" w:type="dxa"/>
            <w:noWrap/>
            <w:hideMark/>
          </w:tcPr>
          <w:p w:rsidR="00BE480A" w:rsidRPr="00F84C8B" w:rsidRDefault="00BE480A" w:rsidP="00F84C8B">
            <w:pPr>
              <w:rPr>
                <w:sz w:val="18"/>
                <w:szCs w:val="18"/>
              </w:rPr>
            </w:pPr>
            <w:r w:rsidRPr="00F84C8B">
              <w:rPr>
                <w:sz w:val="18"/>
                <w:szCs w:val="18"/>
              </w:rPr>
              <w:t>57,06</w:t>
            </w:r>
          </w:p>
        </w:tc>
        <w:tc>
          <w:tcPr>
            <w:tcW w:w="671" w:type="dxa"/>
            <w:noWrap/>
            <w:hideMark/>
          </w:tcPr>
          <w:p w:rsidR="00BE480A" w:rsidRPr="00F84C8B" w:rsidRDefault="00BE480A" w:rsidP="00F84C8B">
            <w:pPr>
              <w:rPr>
                <w:sz w:val="18"/>
                <w:szCs w:val="18"/>
              </w:rPr>
            </w:pPr>
            <w:r w:rsidRPr="00F84C8B">
              <w:rPr>
                <w:sz w:val="18"/>
                <w:szCs w:val="18"/>
              </w:rPr>
              <w:t>64,09</w:t>
            </w:r>
          </w:p>
        </w:tc>
        <w:tc>
          <w:tcPr>
            <w:tcW w:w="671" w:type="dxa"/>
            <w:noWrap/>
            <w:hideMark/>
          </w:tcPr>
          <w:p w:rsidR="00BE480A" w:rsidRPr="00F84C8B" w:rsidRDefault="00BE480A" w:rsidP="00F84C8B">
            <w:pPr>
              <w:rPr>
                <w:sz w:val="18"/>
                <w:szCs w:val="18"/>
              </w:rPr>
            </w:pPr>
            <w:r w:rsidRPr="00F84C8B">
              <w:rPr>
                <w:sz w:val="18"/>
                <w:szCs w:val="18"/>
              </w:rPr>
              <w:t>60,69</w:t>
            </w:r>
          </w:p>
        </w:tc>
        <w:tc>
          <w:tcPr>
            <w:tcW w:w="671" w:type="dxa"/>
            <w:noWrap/>
            <w:hideMark/>
          </w:tcPr>
          <w:p w:rsidR="00BE480A" w:rsidRPr="00F84C8B" w:rsidRDefault="00BE480A" w:rsidP="00F84C8B">
            <w:pPr>
              <w:rPr>
                <w:sz w:val="18"/>
                <w:szCs w:val="18"/>
              </w:rPr>
            </w:pPr>
            <w:r w:rsidRPr="00F84C8B">
              <w:rPr>
                <w:sz w:val="18"/>
                <w:szCs w:val="18"/>
              </w:rPr>
              <w:t>62,21</w:t>
            </w:r>
          </w:p>
        </w:tc>
        <w:tc>
          <w:tcPr>
            <w:tcW w:w="671" w:type="dxa"/>
            <w:noWrap/>
            <w:hideMark/>
          </w:tcPr>
          <w:p w:rsidR="00BE480A" w:rsidRPr="00F84C8B" w:rsidRDefault="00BE480A" w:rsidP="00F84C8B">
            <w:pPr>
              <w:rPr>
                <w:sz w:val="18"/>
                <w:szCs w:val="18"/>
              </w:rPr>
            </w:pPr>
            <w:r w:rsidRPr="00F84C8B">
              <w:rPr>
                <w:sz w:val="18"/>
                <w:szCs w:val="18"/>
              </w:rPr>
              <w:t>59,51</w:t>
            </w:r>
          </w:p>
        </w:tc>
        <w:tc>
          <w:tcPr>
            <w:tcW w:w="671" w:type="dxa"/>
            <w:noWrap/>
            <w:hideMark/>
          </w:tcPr>
          <w:p w:rsidR="00BE480A" w:rsidRPr="00F84C8B" w:rsidRDefault="00BE480A" w:rsidP="00F84C8B">
            <w:pPr>
              <w:rPr>
                <w:sz w:val="18"/>
                <w:szCs w:val="18"/>
              </w:rPr>
            </w:pPr>
            <w:r w:rsidRPr="00F84C8B">
              <w:rPr>
                <w:sz w:val="18"/>
                <w:szCs w:val="18"/>
              </w:rPr>
              <w:t>60,11</w:t>
            </w:r>
          </w:p>
        </w:tc>
        <w:tc>
          <w:tcPr>
            <w:tcW w:w="671" w:type="dxa"/>
            <w:noWrap/>
            <w:hideMark/>
          </w:tcPr>
          <w:p w:rsidR="00BE480A" w:rsidRPr="00F84C8B" w:rsidRDefault="00BE480A" w:rsidP="00F84C8B">
            <w:pPr>
              <w:rPr>
                <w:sz w:val="18"/>
                <w:szCs w:val="18"/>
              </w:rPr>
            </w:pPr>
            <w:r w:rsidRPr="00F84C8B">
              <w:rPr>
                <w:sz w:val="18"/>
                <w:szCs w:val="18"/>
              </w:rPr>
              <w:t>63,50</w:t>
            </w:r>
          </w:p>
        </w:tc>
        <w:tc>
          <w:tcPr>
            <w:tcW w:w="671" w:type="dxa"/>
            <w:noWrap/>
            <w:hideMark/>
          </w:tcPr>
          <w:p w:rsidR="00BE480A" w:rsidRPr="00F84C8B" w:rsidRDefault="00BE480A" w:rsidP="00F84C8B">
            <w:pPr>
              <w:rPr>
                <w:sz w:val="18"/>
                <w:szCs w:val="18"/>
              </w:rPr>
            </w:pPr>
            <w:r w:rsidRPr="00F84C8B">
              <w:rPr>
                <w:sz w:val="18"/>
                <w:szCs w:val="18"/>
              </w:rPr>
              <w:t>60,60</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0,0449026</w:t>
            </w:r>
          </w:p>
        </w:tc>
        <w:tc>
          <w:tcPr>
            <w:tcW w:w="632" w:type="dxa"/>
            <w:noWrap/>
            <w:hideMark/>
          </w:tcPr>
          <w:p w:rsidR="00BE480A" w:rsidRPr="00F84C8B" w:rsidRDefault="00BE480A" w:rsidP="00F84C8B">
            <w:pPr>
              <w:rPr>
                <w:sz w:val="18"/>
                <w:szCs w:val="18"/>
              </w:rPr>
            </w:pPr>
            <w:r w:rsidRPr="00F84C8B">
              <w:rPr>
                <w:sz w:val="18"/>
                <w:szCs w:val="18"/>
              </w:rPr>
              <w:t>4,49</w:t>
            </w:r>
          </w:p>
        </w:tc>
        <w:tc>
          <w:tcPr>
            <w:tcW w:w="1026" w:type="dxa"/>
            <w:noWrap/>
            <w:hideMark/>
          </w:tcPr>
          <w:p w:rsidR="00BE480A" w:rsidRPr="00F84C8B" w:rsidRDefault="00BE480A" w:rsidP="00F84C8B">
            <w:pPr>
              <w:rPr>
                <w:sz w:val="18"/>
                <w:szCs w:val="18"/>
              </w:rPr>
            </w:pPr>
            <w:r w:rsidRPr="00F84C8B">
              <w:rPr>
                <w:sz w:val="18"/>
                <w:szCs w:val="18"/>
              </w:rPr>
              <w:t>-0,00032</w:t>
            </w:r>
          </w:p>
        </w:tc>
        <w:tc>
          <w:tcPr>
            <w:tcW w:w="922" w:type="dxa"/>
            <w:noWrap/>
            <w:hideMark/>
          </w:tcPr>
          <w:p w:rsidR="00BE480A" w:rsidRPr="00F84C8B" w:rsidRDefault="00BE480A" w:rsidP="00F84C8B">
            <w:pPr>
              <w:rPr>
                <w:sz w:val="18"/>
                <w:szCs w:val="18"/>
              </w:rPr>
            </w:pPr>
            <w:r w:rsidRPr="00F84C8B">
              <w:rPr>
                <w:sz w:val="18"/>
                <w:szCs w:val="18"/>
              </w:rPr>
              <w:t>-0,03</w:t>
            </w:r>
          </w:p>
        </w:tc>
        <w:tc>
          <w:tcPr>
            <w:tcW w:w="797" w:type="dxa"/>
            <w:noWrap/>
            <w:hideMark/>
          </w:tcPr>
          <w:p w:rsidR="00BE480A" w:rsidRPr="00F84C8B" w:rsidRDefault="00BE480A" w:rsidP="00F84C8B">
            <w:pPr>
              <w:rPr>
                <w:sz w:val="18"/>
                <w:szCs w:val="18"/>
              </w:rPr>
            </w:pPr>
            <w:r w:rsidRPr="00F84C8B">
              <w:rPr>
                <w:sz w:val="18"/>
                <w:szCs w:val="18"/>
              </w:rPr>
              <w:t>-4,52</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 xml:space="preserve">Lithuania </w:t>
            </w:r>
          </w:p>
        </w:tc>
        <w:tc>
          <w:tcPr>
            <w:tcW w:w="733" w:type="dxa"/>
            <w:noWrap/>
            <w:hideMark/>
          </w:tcPr>
          <w:p w:rsidR="00BE480A" w:rsidRPr="00F84C8B" w:rsidRDefault="00BE480A" w:rsidP="00F84C8B">
            <w:pPr>
              <w:rPr>
                <w:sz w:val="18"/>
                <w:szCs w:val="18"/>
              </w:rPr>
            </w:pPr>
            <w:r w:rsidRPr="00F84C8B">
              <w:rPr>
                <w:sz w:val="18"/>
                <w:szCs w:val="18"/>
              </w:rPr>
              <w:t>72,65</w:t>
            </w:r>
          </w:p>
        </w:tc>
        <w:tc>
          <w:tcPr>
            <w:tcW w:w="761" w:type="dxa"/>
            <w:noWrap/>
            <w:hideMark/>
          </w:tcPr>
          <w:p w:rsidR="00BE480A" w:rsidRPr="00F84C8B" w:rsidRDefault="00BE480A" w:rsidP="00F84C8B">
            <w:pPr>
              <w:rPr>
                <w:sz w:val="18"/>
                <w:szCs w:val="18"/>
              </w:rPr>
            </w:pPr>
            <w:r w:rsidRPr="00F84C8B">
              <w:rPr>
                <w:sz w:val="18"/>
                <w:szCs w:val="18"/>
              </w:rPr>
              <w:t>74,92</w:t>
            </w:r>
          </w:p>
        </w:tc>
        <w:tc>
          <w:tcPr>
            <w:tcW w:w="670" w:type="dxa"/>
            <w:noWrap/>
            <w:hideMark/>
          </w:tcPr>
          <w:p w:rsidR="00BE480A" w:rsidRPr="00F84C8B" w:rsidRDefault="00BE480A" w:rsidP="00F84C8B">
            <w:pPr>
              <w:rPr>
                <w:sz w:val="18"/>
                <w:szCs w:val="18"/>
              </w:rPr>
            </w:pPr>
            <w:r w:rsidRPr="00F84C8B">
              <w:rPr>
                <w:sz w:val="18"/>
                <w:szCs w:val="18"/>
              </w:rPr>
              <w:t>76,01</w:t>
            </w:r>
          </w:p>
        </w:tc>
        <w:tc>
          <w:tcPr>
            <w:tcW w:w="671" w:type="dxa"/>
            <w:noWrap/>
            <w:hideMark/>
          </w:tcPr>
          <w:p w:rsidR="00BE480A" w:rsidRPr="00F84C8B" w:rsidRDefault="00BE480A" w:rsidP="00F84C8B">
            <w:pPr>
              <w:rPr>
                <w:sz w:val="18"/>
                <w:szCs w:val="18"/>
              </w:rPr>
            </w:pPr>
            <w:r w:rsidRPr="00F84C8B">
              <w:rPr>
                <w:sz w:val="18"/>
                <w:szCs w:val="18"/>
              </w:rPr>
              <w:t>67,56</w:t>
            </w:r>
          </w:p>
        </w:tc>
        <w:tc>
          <w:tcPr>
            <w:tcW w:w="671" w:type="dxa"/>
            <w:noWrap/>
            <w:hideMark/>
          </w:tcPr>
          <w:p w:rsidR="00BE480A" w:rsidRPr="00F84C8B" w:rsidRDefault="00BE480A" w:rsidP="00F84C8B">
            <w:pPr>
              <w:rPr>
                <w:sz w:val="18"/>
                <w:szCs w:val="18"/>
              </w:rPr>
            </w:pPr>
            <w:r w:rsidRPr="00F84C8B">
              <w:rPr>
                <w:sz w:val="18"/>
                <w:szCs w:val="18"/>
              </w:rPr>
              <w:t>67,78</w:t>
            </w:r>
          </w:p>
        </w:tc>
        <w:tc>
          <w:tcPr>
            <w:tcW w:w="671" w:type="dxa"/>
            <w:noWrap/>
            <w:hideMark/>
          </w:tcPr>
          <w:p w:rsidR="00BE480A" w:rsidRPr="00F84C8B" w:rsidRDefault="00BE480A" w:rsidP="00F84C8B">
            <w:pPr>
              <w:rPr>
                <w:sz w:val="18"/>
                <w:szCs w:val="18"/>
              </w:rPr>
            </w:pPr>
            <w:r w:rsidRPr="00F84C8B">
              <w:rPr>
                <w:sz w:val="18"/>
                <w:szCs w:val="18"/>
              </w:rPr>
              <w:t>69,52</w:t>
            </w:r>
          </w:p>
        </w:tc>
        <w:tc>
          <w:tcPr>
            <w:tcW w:w="671" w:type="dxa"/>
            <w:noWrap/>
            <w:hideMark/>
          </w:tcPr>
          <w:p w:rsidR="00BE480A" w:rsidRPr="00F84C8B" w:rsidRDefault="00BE480A" w:rsidP="00F84C8B">
            <w:pPr>
              <w:rPr>
                <w:sz w:val="18"/>
                <w:szCs w:val="18"/>
              </w:rPr>
            </w:pPr>
            <w:r w:rsidRPr="00F84C8B">
              <w:rPr>
                <w:sz w:val="18"/>
                <w:szCs w:val="18"/>
              </w:rPr>
              <w:t>72,99</w:t>
            </w:r>
          </w:p>
        </w:tc>
        <w:tc>
          <w:tcPr>
            <w:tcW w:w="671" w:type="dxa"/>
            <w:noWrap/>
            <w:hideMark/>
          </w:tcPr>
          <w:p w:rsidR="00BE480A" w:rsidRPr="00F84C8B" w:rsidRDefault="00BE480A" w:rsidP="00F84C8B">
            <w:pPr>
              <w:rPr>
                <w:sz w:val="18"/>
                <w:szCs w:val="18"/>
              </w:rPr>
            </w:pPr>
            <w:r w:rsidRPr="00F84C8B">
              <w:rPr>
                <w:sz w:val="18"/>
                <w:szCs w:val="18"/>
              </w:rPr>
              <w:t>72,40</w:t>
            </w:r>
          </w:p>
        </w:tc>
        <w:tc>
          <w:tcPr>
            <w:tcW w:w="671" w:type="dxa"/>
            <w:noWrap/>
            <w:hideMark/>
          </w:tcPr>
          <w:p w:rsidR="00BE480A" w:rsidRPr="00F84C8B" w:rsidRDefault="00BE480A" w:rsidP="00F84C8B">
            <w:pPr>
              <w:rPr>
                <w:sz w:val="18"/>
                <w:szCs w:val="18"/>
              </w:rPr>
            </w:pPr>
            <w:r w:rsidRPr="00F84C8B">
              <w:rPr>
                <w:sz w:val="18"/>
                <w:szCs w:val="18"/>
              </w:rPr>
              <w:t>72,83</w:t>
            </w:r>
          </w:p>
        </w:tc>
        <w:tc>
          <w:tcPr>
            <w:tcW w:w="671" w:type="dxa"/>
            <w:noWrap/>
            <w:hideMark/>
          </w:tcPr>
          <w:p w:rsidR="00BE480A" w:rsidRPr="00F84C8B" w:rsidRDefault="00BE480A" w:rsidP="00F84C8B">
            <w:pPr>
              <w:rPr>
                <w:sz w:val="18"/>
                <w:szCs w:val="18"/>
              </w:rPr>
            </w:pPr>
            <w:r w:rsidRPr="00F84C8B">
              <w:rPr>
                <w:sz w:val="18"/>
                <w:szCs w:val="18"/>
              </w:rPr>
              <w:t>70,81</w:t>
            </w:r>
          </w:p>
        </w:tc>
        <w:tc>
          <w:tcPr>
            <w:tcW w:w="671" w:type="dxa"/>
            <w:noWrap/>
            <w:hideMark/>
          </w:tcPr>
          <w:p w:rsidR="00BE480A" w:rsidRPr="00F84C8B" w:rsidRDefault="00BE480A" w:rsidP="00F84C8B">
            <w:pPr>
              <w:rPr>
                <w:sz w:val="18"/>
                <w:szCs w:val="18"/>
              </w:rPr>
            </w:pPr>
            <w:r w:rsidRPr="00F84C8B">
              <w:rPr>
                <w:sz w:val="18"/>
                <w:szCs w:val="18"/>
              </w:rPr>
              <w:t>69,15</w:t>
            </w:r>
          </w:p>
        </w:tc>
        <w:tc>
          <w:tcPr>
            <w:tcW w:w="671" w:type="dxa"/>
            <w:noWrap/>
            <w:hideMark/>
          </w:tcPr>
          <w:p w:rsidR="00BE480A" w:rsidRPr="00F84C8B" w:rsidRDefault="00BE480A" w:rsidP="00F84C8B">
            <w:pPr>
              <w:rPr>
                <w:sz w:val="18"/>
                <w:szCs w:val="18"/>
              </w:rPr>
            </w:pPr>
            <w:r w:rsidRPr="00F84C8B">
              <w:rPr>
                <w:sz w:val="18"/>
                <w:szCs w:val="18"/>
              </w:rPr>
              <w:t>65,28</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-0,00881</w:t>
            </w:r>
          </w:p>
        </w:tc>
        <w:tc>
          <w:tcPr>
            <w:tcW w:w="632" w:type="dxa"/>
            <w:noWrap/>
            <w:hideMark/>
          </w:tcPr>
          <w:p w:rsidR="00BE480A" w:rsidRPr="00F84C8B" w:rsidRDefault="00BE480A" w:rsidP="00F84C8B">
            <w:pPr>
              <w:rPr>
                <w:sz w:val="18"/>
                <w:szCs w:val="18"/>
              </w:rPr>
            </w:pPr>
            <w:r w:rsidRPr="00F84C8B">
              <w:rPr>
                <w:sz w:val="18"/>
                <w:szCs w:val="18"/>
              </w:rPr>
              <w:t>-0,88</w:t>
            </w:r>
          </w:p>
        </w:tc>
        <w:tc>
          <w:tcPr>
            <w:tcW w:w="1026" w:type="dxa"/>
            <w:noWrap/>
            <w:hideMark/>
          </w:tcPr>
          <w:p w:rsidR="00BE480A" w:rsidRPr="00F84C8B" w:rsidRDefault="00BE480A" w:rsidP="00F84C8B">
            <w:pPr>
              <w:rPr>
                <w:sz w:val="18"/>
                <w:szCs w:val="18"/>
              </w:rPr>
            </w:pPr>
            <w:r w:rsidRPr="00F84C8B">
              <w:rPr>
                <w:sz w:val="18"/>
                <w:szCs w:val="18"/>
              </w:rPr>
              <w:t>-0,02233</w:t>
            </w:r>
          </w:p>
        </w:tc>
        <w:tc>
          <w:tcPr>
            <w:tcW w:w="922" w:type="dxa"/>
            <w:noWrap/>
            <w:hideMark/>
          </w:tcPr>
          <w:p w:rsidR="00BE480A" w:rsidRPr="00F84C8B" w:rsidRDefault="00BE480A" w:rsidP="00F84C8B">
            <w:pPr>
              <w:rPr>
                <w:sz w:val="18"/>
                <w:szCs w:val="18"/>
              </w:rPr>
            </w:pPr>
            <w:r w:rsidRPr="00F84C8B">
              <w:rPr>
                <w:sz w:val="18"/>
                <w:szCs w:val="18"/>
              </w:rPr>
              <w:t>-2,23</w:t>
            </w:r>
          </w:p>
        </w:tc>
        <w:tc>
          <w:tcPr>
            <w:tcW w:w="797" w:type="dxa"/>
            <w:noWrap/>
            <w:hideMark/>
          </w:tcPr>
          <w:p w:rsidR="00BE480A" w:rsidRPr="00F84C8B" w:rsidRDefault="00BE480A" w:rsidP="00F84C8B">
            <w:pPr>
              <w:rPr>
                <w:sz w:val="18"/>
                <w:szCs w:val="18"/>
              </w:rPr>
            </w:pPr>
            <w:r w:rsidRPr="00F84C8B">
              <w:rPr>
                <w:sz w:val="18"/>
                <w:szCs w:val="18"/>
              </w:rPr>
              <w:t>-1,35</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Luxem​bourg</w:t>
            </w:r>
          </w:p>
        </w:tc>
        <w:tc>
          <w:tcPr>
            <w:tcW w:w="733" w:type="dxa"/>
            <w:noWrap/>
            <w:hideMark/>
          </w:tcPr>
          <w:p w:rsidR="00BE480A" w:rsidRPr="00F84C8B" w:rsidRDefault="00BE480A" w:rsidP="00F84C8B">
            <w:pPr>
              <w:rPr>
                <w:sz w:val="18"/>
                <w:szCs w:val="18"/>
              </w:rPr>
            </w:pPr>
            <w:r w:rsidRPr="00F84C8B">
              <w:rPr>
                <w:sz w:val="18"/>
                <w:szCs w:val="18"/>
              </w:rPr>
              <w:t>84,25</w:t>
            </w:r>
          </w:p>
        </w:tc>
        <w:tc>
          <w:tcPr>
            <w:tcW w:w="761" w:type="dxa"/>
            <w:noWrap/>
            <w:hideMark/>
          </w:tcPr>
          <w:p w:rsidR="00BE480A" w:rsidRPr="00F84C8B" w:rsidRDefault="00BE480A" w:rsidP="00F84C8B">
            <w:pPr>
              <w:rPr>
                <w:sz w:val="18"/>
                <w:szCs w:val="18"/>
              </w:rPr>
            </w:pPr>
            <w:r w:rsidRPr="00F84C8B">
              <w:rPr>
                <w:sz w:val="18"/>
                <w:szCs w:val="18"/>
              </w:rPr>
              <w:t>85,53</w:t>
            </w:r>
          </w:p>
        </w:tc>
        <w:tc>
          <w:tcPr>
            <w:tcW w:w="670" w:type="dxa"/>
            <w:noWrap/>
            <w:hideMark/>
          </w:tcPr>
          <w:p w:rsidR="00BE480A" w:rsidRPr="00F84C8B" w:rsidRDefault="00BE480A" w:rsidP="00F84C8B">
            <w:pPr>
              <w:rPr>
                <w:sz w:val="18"/>
                <w:szCs w:val="18"/>
              </w:rPr>
            </w:pPr>
            <w:r w:rsidRPr="00F84C8B">
              <w:rPr>
                <w:sz w:val="18"/>
                <w:szCs w:val="18"/>
              </w:rPr>
              <w:t>84,22</w:t>
            </w:r>
          </w:p>
        </w:tc>
        <w:tc>
          <w:tcPr>
            <w:tcW w:w="671" w:type="dxa"/>
            <w:noWrap/>
            <w:hideMark/>
          </w:tcPr>
          <w:p w:rsidR="00BE480A" w:rsidRPr="00F84C8B" w:rsidRDefault="00BE480A" w:rsidP="00F84C8B">
            <w:pPr>
              <w:rPr>
                <w:sz w:val="18"/>
                <w:szCs w:val="18"/>
              </w:rPr>
            </w:pPr>
            <w:r w:rsidRPr="00F84C8B">
              <w:rPr>
                <w:sz w:val="18"/>
                <w:szCs w:val="18"/>
              </w:rPr>
              <w:t>84,81</w:t>
            </w:r>
          </w:p>
        </w:tc>
        <w:tc>
          <w:tcPr>
            <w:tcW w:w="671" w:type="dxa"/>
            <w:noWrap/>
            <w:hideMark/>
          </w:tcPr>
          <w:p w:rsidR="00BE480A" w:rsidRPr="00F84C8B" w:rsidRDefault="00BE480A" w:rsidP="00F84C8B">
            <w:pPr>
              <w:rPr>
                <w:sz w:val="18"/>
                <w:szCs w:val="18"/>
              </w:rPr>
            </w:pPr>
            <w:r w:rsidRPr="00F84C8B">
              <w:rPr>
                <w:sz w:val="18"/>
                <w:szCs w:val="18"/>
              </w:rPr>
              <w:t>84,92</w:t>
            </w:r>
          </w:p>
        </w:tc>
        <w:tc>
          <w:tcPr>
            <w:tcW w:w="671" w:type="dxa"/>
            <w:noWrap/>
            <w:hideMark/>
          </w:tcPr>
          <w:p w:rsidR="00BE480A" w:rsidRPr="00F84C8B" w:rsidRDefault="00BE480A" w:rsidP="00F84C8B">
            <w:pPr>
              <w:rPr>
                <w:sz w:val="18"/>
                <w:szCs w:val="18"/>
              </w:rPr>
            </w:pPr>
            <w:r w:rsidRPr="00F84C8B">
              <w:rPr>
                <w:sz w:val="18"/>
                <w:szCs w:val="18"/>
              </w:rPr>
              <w:t>85,13</w:t>
            </w:r>
          </w:p>
        </w:tc>
        <w:tc>
          <w:tcPr>
            <w:tcW w:w="671" w:type="dxa"/>
            <w:noWrap/>
            <w:hideMark/>
          </w:tcPr>
          <w:p w:rsidR="00BE480A" w:rsidRPr="00F84C8B" w:rsidRDefault="00BE480A" w:rsidP="00F84C8B">
            <w:pPr>
              <w:rPr>
                <w:sz w:val="18"/>
                <w:szCs w:val="18"/>
              </w:rPr>
            </w:pPr>
            <w:r w:rsidRPr="00F84C8B">
              <w:rPr>
                <w:sz w:val="18"/>
                <w:szCs w:val="18"/>
              </w:rPr>
              <w:t>86,66</w:t>
            </w:r>
          </w:p>
        </w:tc>
        <w:tc>
          <w:tcPr>
            <w:tcW w:w="671" w:type="dxa"/>
            <w:noWrap/>
            <w:hideMark/>
          </w:tcPr>
          <w:p w:rsidR="00BE480A" w:rsidRPr="00F84C8B" w:rsidRDefault="00BE480A" w:rsidP="00F84C8B">
            <w:pPr>
              <w:rPr>
                <w:sz w:val="18"/>
                <w:szCs w:val="18"/>
              </w:rPr>
            </w:pPr>
            <w:r w:rsidRPr="00F84C8B">
              <w:rPr>
                <w:sz w:val="18"/>
                <w:szCs w:val="18"/>
              </w:rPr>
              <w:t>88,48</w:t>
            </w:r>
          </w:p>
        </w:tc>
        <w:tc>
          <w:tcPr>
            <w:tcW w:w="671" w:type="dxa"/>
            <w:noWrap/>
            <w:hideMark/>
          </w:tcPr>
          <w:p w:rsidR="00BE480A" w:rsidRPr="00F84C8B" w:rsidRDefault="00BE480A" w:rsidP="00F84C8B">
            <w:pPr>
              <w:rPr>
                <w:sz w:val="18"/>
                <w:szCs w:val="18"/>
              </w:rPr>
            </w:pPr>
            <w:r w:rsidRPr="00F84C8B">
              <w:rPr>
                <w:sz w:val="18"/>
                <w:szCs w:val="18"/>
              </w:rPr>
              <w:t>86,58</w:t>
            </w:r>
          </w:p>
        </w:tc>
        <w:tc>
          <w:tcPr>
            <w:tcW w:w="671" w:type="dxa"/>
            <w:noWrap/>
            <w:hideMark/>
          </w:tcPr>
          <w:p w:rsidR="00BE480A" w:rsidRPr="00F84C8B" w:rsidRDefault="00BE480A" w:rsidP="00F84C8B">
            <w:pPr>
              <w:rPr>
                <w:sz w:val="18"/>
                <w:szCs w:val="18"/>
              </w:rPr>
            </w:pPr>
            <w:r w:rsidRPr="00F84C8B">
              <w:rPr>
                <w:sz w:val="18"/>
                <w:szCs w:val="18"/>
              </w:rPr>
              <w:t>85,86</w:t>
            </w:r>
          </w:p>
        </w:tc>
        <w:tc>
          <w:tcPr>
            <w:tcW w:w="671" w:type="dxa"/>
            <w:noWrap/>
            <w:hideMark/>
          </w:tcPr>
          <w:p w:rsidR="00BE480A" w:rsidRPr="00F84C8B" w:rsidRDefault="00BE480A" w:rsidP="00F84C8B">
            <w:pPr>
              <w:rPr>
                <w:sz w:val="18"/>
                <w:szCs w:val="18"/>
              </w:rPr>
            </w:pPr>
            <w:r w:rsidRPr="00F84C8B">
              <w:rPr>
                <w:sz w:val="18"/>
                <w:szCs w:val="18"/>
              </w:rPr>
              <w:t>85,30</w:t>
            </w:r>
          </w:p>
        </w:tc>
        <w:tc>
          <w:tcPr>
            <w:tcW w:w="671" w:type="dxa"/>
            <w:noWrap/>
            <w:hideMark/>
          </w:tcPr>
          <w:p w:rsidR="00BE480A" w:rsidRPr="00F84C8B" w:rsidRDefault="00BE480A" w:rsidP="00F84C8B">
            <w:pPr>
              <w:rPr>
                <w:sz w:val="18"/>
                <w:szCs w:val="18"/>
              </w:rPr>
            </w:pPr>
            <w:r w:rsidRPr="00F84C8B">
              <w:rPr>
                <w:sz w:val="18"/>
                <w:szCs w:val="18"/>
              </w:rPr>
              <w:t>83,46</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0,0020746</w:t>
            </w:r>
          </w:p>
        </w:tc>
        <w:tc>
          <w:tcPr>
            <w:tcW w:w="632" w:type="dxa"/>
            <w:noWrap/>
            <w:hideMark/>
          </w:tcPr>
          <w:p w:rsidR="00BE480A" w:rsidRPr="00F84C8B" w:rsidRDefault="00BE480A" w:rsidP="00F84C8B">
            <w:pPr>
              <w:rPr>
                <w:sz w:val="18"/>
                <w:szCs w:val="18"/>
              </w:rPr>
            </w:pPr>
            <w:r w:rsidRPr="00F84C8B">
              <w:rPr>
                <w:sz w:val="18"/>
                <w:szCs w:val="18"/>
              </w:rPr>
              <w:t>0,21</w:t>
            </w:r>
          </w:p>
        </w:tc>
        <w:tc>
          <w:tcPr>
            <w:tcW w:w="1026" w:type="dxa"/>
            <w:noWrap/>
            <w:hideMark/>
          </w:tcPr>
          <w:p w:rsidR="00BE480A" w:rsidRPr="00F84C8B" w:rsidRDefault="00BE480A" w:rsidP="00F84C8B">
            <w:pPr>
              <w:rPr>
                <w:sz w:val="18"/>
                <w:szCs w:val="18"/>
              </w:rPr>
            </w:pPr>
            <w:r w:rsidRPr="00F84C8B">
              <w:rPr>
                <w:sz w:val="18"/>
                <w:szCs w:val="18"/>
              </w:rPr>
              <w:t>-0,00752</w:t>
            </w:r>
          </w:p>
        </w:tc>
        <w:tc>
          <w:tcPr>
            <w:tcW w:w="922" w:type="dxa"/>
            <w:noWrap/>
            <w:hideMark/>
          </w:tcPr>
          <w:p w:rsidR="00BE480A" w:rsidRPr="00F84C8B" w:rsidRDefault="00BE480A" w:rsidP="00F84C8B">
            <w:pPr>
              <w:rPr>
                <w:sz w:val="18"/>
                <w:szCs w:val="18"/>
              </w:rPr>
            </w:pPr>
            <w:r w:rsidRPr="00F84C8B">
              <w:rPr>
                <w:sz w:val="18"/>
                <w:szCs w:val="18"/>
              </w:rPr>
              <w:t>-0,75</w:t>
            </w:r>
          </w:p>
        </w:tc>
        <w:tc>
          <w:tcPr>
            <w:tcW w:w="797" w:type="dxa"/>
            <w:noWrap/>
            <w:hideMark/>
          </w:tcPr>
          <w:p w:rsidR="00BE480A" w:rsidRPr="00F84C8B" w:rsidRDefault="00BE480A" w:rsidP="00F84C8B">
            <w:pPr>
              <w:rPr>
                <w:sz w:val="18"/>
                <w:szCs w:val="18"/>
              </w:rPr>
            </w:pPr>
            <w:r w:rsidRPr="00F84C8B">
              <w:rPr>
                <w:sz w:val="18"/>
                <w:szCs w:val="18"/>
              </w:rPr>
              <w:t>-0,96</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Malta</w:t>
            </w:r>
          </w:p>
        </w:tc>
        <w:tc>
          <w:tcPr>
            <w:tcW w:w="733" w:type="dxa"/>
            <w:noWrap/>
            <w:hideMark/>
          </w:tcPr>
          <w:p w:rsidR="00BE480A" w:rsidRPr="00F84C8B" w:rsidRDefault="00BE480A" w:rsidP="00F84C8B">
            <w:pPr>
              <w:rPr>
                <w:sz w:val="18"/>
                <w:szCs w:val="18"/>
              </w:rPr>
            </w:pPr>
            <w:r w:rsidRPr="00F84C8B">
              <w:rPr>
                <w:sz w:val="18"/>
                <w:szCs w:val="18"/>
              </w:rPr>
              <w:t>69,03</w:t>
            </w:r>
          </w:p>
        </w:tc>
        <w:tc>
          <w:tcPr>
            <w:tcW w:w="761" w:type="dxa"/>
            <w:noWrap/>
            <w:hideMark/>
          </w:tcPr>
          <w:p w:rsidR="00BE480A" w:rsidRPr="00F84C8B" w:rsidRDefault="00BE480A" w:rsidP="00F84C8B">
            <w:pPr>
              <w:rPr>
                <w:sz w:val="18"/>
                <w:szCs w:val="18"/>
              </w:rPr>
            </w:pPr>
            <w:r w:rsidRPr="00F84C8B">
              <w:rPr>
                <w:sz w:val="18"/>
                <w:szCs w:val="18"/>
              </w:rPr>
              <w:t>70,28</w:t>
            </w:r>
          </w:p>
        </w:tc>
        <w:tc>
          <w:tcPr>
            <w:tcW w:w="670" w:type="dxa"/>
            <w:noWrap/>
            <w:hideMark/>
          </w:tcPr>
          <w:p w:rsidR="00BE480A" w:rsidRPr="00F84C8B" w:rsidRDefault="00BE480A" w:rsidP="00F84C8B">
            <w:pPr>
              <w:rPr>
                <w:sz w:val="18"/>
                <w:szCs w:val="18"/>
              </w:rPr>
            </w:pPr>
            <w:r w:rsidRPr="00F84C8B">
              <w:rPr>
                <w:sz w:val="18"/>
                <w:szCs w:val="18"/>
              </w:rPr>
              <w:t>69,70</w:t>
            </w:r>
          </w:p>
        </w:tc>
        <w:tc>
          <w:tcPr>
            <w:tcW w:w="671" w:type="dxa"/>
            <w:noWrap/>
            <w:hideMark/>
          </w:tcPr>
          <w:p w:rsidR="00BE480A" w:rsidRPr="00F84C8B" w:rsidRDefault="00BE480A" w:rsidP="00F84C8B">
            <w:pPr>
              <w:rPr>
                <w:sz w:val="18"/>
                <w:szCs w:val="18"/>
              </w:rPr>
            </w:pPr>
            <w:r w:rsidRPr="00F84C8B">
              <w:rPr>
                <w:sz w:val="18"/>
                <w:szCs w:val="18"/>
              </w:rPr>
              <w:t>69,50</w:t>
            </w:r>
          </w:p>
        </w:tc>
        <w:tc>
          <w:tcPr>
            <w:tcW w:w="671" w:type="dxa"/>
            <w:noWrap/>
            <w:hideMark/>
          </w:tcPr>
          <w:p w:rsidR="00BE480A" w:rsidRPr="00F84C8B" w:rsidRDefault="00BE480A" w:rsidP="00F84C8B">
            <w:pPr>
              <w:rPr>
                <w:sz w:val="18"/>
                <w:szCs w:val="18"/>
              </w:rPr>
            </w:pPr>
            <w:r w:rsidRPr="00F84C8B">
              <w:rPr>
                <w:sz w:val="18"/>
                <w:szCs w:val="18"/>
              </w:rPr>
              <w:t>69,01</w:t>
            </w:r>
          </w:p>
        </w:tc>
        <w:tc>
          <w:tcPr>
            <w:tcW w:w="671" w:type="dxa"/>
            <w:noWrap/>
            <w:hideMark/>
          </w:tcPr>
          <w:p w:rsidR="00BE480A" w:rsidRPr="00F84C8B" w:rsidRDefault="00BE480A" w:rsidP="00F84C8B">
            <w:pPr>
              <w:rPr>
                <w:sz w:val="18"/>
                <w:szCs w:val="18"/>
              </w:rPr>
            </w:pPr>
            <w:r w:rsidRPr="00F84C8B">
              <w:rPr>
                <w:sz w:val="18"/>
                <w:szCs w:val="18"/>
              </w:rPr>
              <w:t>68,46</w:t>
            </w:r>
          </w:p>
        </w:tc>
        <w:tc>
          <w:tcPr>
            <w:tcW w:w="671" w:type="dxa"/>
            <w:noWrap/>
            <w:hideMark/>
          </w:tcPr>
          <w:p w:rsidR="00BE480A" w:rsidRPr="00F84C8B" w:rsidRDefault="00BE480A" w:rsidP="00F84C8B">
            <w:pPr>
              <w:rPr>
                <w:sz w:val="18"/>
                <w:szCs w:val="18"/>
              </w:rPr>
            </w:pPr>
            <w:r w:rsidRPr="00F84C8B">
              <w:rPr>
                <w:sz w:val="18"/>
                <w:szCs w:val="18"/>
              </w:rPr>
              <w:t>66,74</w:t>
            </w:r>
          </w:p>
        </w:tc>
        <w:tc>
          <w:tcPr>
            <w:tcW w:w="671" w:type="dxa"/>
            <w:noWrap/>
            <w:hideMark/>
          </w:tcPr>
          <w:p w:rsidR="00BE480A" w:rsidRPr="00F84C8B" w:rsidRDefault="00BE480A" w:rsidP="00F84C8B">
            <w:pPr>
              <w:rPr>
                <w:sz w:val="18"/>
                <w:szCs w:val="18"/>
              </w:rPr>
            </w:pPr>
            <w:r w:rsidRPr="00F84C8B">
              <w:rPr>
                <w:sz w:val="18"/>
                <w:szCs w:val="18"/>
              </w:rPr>
              <w:t>64,79</w:t>
            </w:r>
          </w:p>
        </w:tc>
        <w:tc>
          <w:tcPr>
            <w:tcW w:w="671" w:type="dxa"/>
            <w:noWrap/>
            <w:hideMark/>
          </w:tcPr>
          <w:p w:rsidR="00BE480A" w:rsidRPr="00F84C8B" w:rsidRDefault="00BE480A" w:rsidP="00F84C8B">
            <w:pPr>
              <w:rPr>
                <w:sz w:val="18"/>
                <w:szCs w:val="18"/>
              </w:rPr>
            </w:pPr>
            <w:r w:rsidRPr="00F84C8B">
              <w:rPr>
                <w:sz w:val="18"/>
                <w:szCs w:val="18"/>
              </w:rPr>
              <w:t>64,93</w:t>
            </w:r>
          </w:p>
        </w:tc>
        <w:tc>
          <w:tcPr>
            <w:tcW w:w="671" w:type="dxa"/>
            <w:noWrap/>
            <w:hideMark/>
          </w:tcPr>
          <w:p w:rsidR="00BE480A" w:rsidRPr="00F84C8B" w:rsidRDefault="00BE480A" w:rsidP="00F84C8B">
            <w:pPr>
              <w:rPr>
                <w:sz w:val="18"/>
                <w:szCs w:val="18"/>
              </w:rPr>
            </w:pPr>
            <w:r w:rsidRPr="00F84C8B">
              <w:rPr>
                <w:sz w:val="18"/>
                <w:szCs w:val="18"/>
              </w:rPr>
              <w:t>64,15</w:t>
            </w:r>
          </w:p>
        </w:tc>
        <w:tc>
          <w:tcPr>
            <w:tcW w:w="671" w:type="dxa"/>
            <w:noWrap/>
            <w:hideMark/>
          </w:tcPr>
          <w:p w:rsidR="00BE480A" w:rsidRPr="00F84C8B" w:rsidRDefault="00BE480A" w:rsidP="00F84C8B">
            <w:pPr>
              <w:rPr>
                <w:sz w:val="18"/>
                <w:szCs w:val="18"/>
              </w:rPr>
            </w:pPr>
            <w:r w:rsidRPr="00F84C8B">
              <w:rPr>
                <w:sz w:val="18"/>
                <w:szCs w:val="18"/>
              </w:rPr>
              <w:t>69,68</w:t>
            </w:r>
          </w:p>
        </w:tc>
        <w:tc>
          <w:tcPr>
            <w:tcW w:w="671" w:type="dxa"/>
            <w:noWrap/>
            <w:hideMark/>
          </w:tcPr>
          <w:p w:rsidR="00BE480A" w:rsidRPr="00F84C8B" w:rsidRDefault="00BE480A" w:rsidP="00F84C8B">
            <w:pPr>
              <w:rPr>
                <w:sz w:val="18"/>
                <w:szCs w:val="18"/>
              </w:rPr>
            </w:pPr>
            <w:r w:rsidRPr="00F84C8B">
              <w:rPr>
                <w:sz w:val="18"/>
                <w:szCs w:val="18"/>
              </w:rPr>
              <w:t>65,41</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-0,001668</w:t>
            </w:r>
          </w:p>
        </w:tc>
        <w:tc>
          <w:tcPr>
            <w:tcW w:w="632" w:type="dxa"/>
            <w:noWrap/>
            <w:hideMark/>
          </w:tcPr>
          <w:p w:rsidR="00BE480A" w:rsidRPr="00F84C8B" w:rsidRDefault="00BE480A" w:rsidP="00F84C8B">
            <w:pPr>
              <w:rPr>
                <w:sz w:val="18"/>
                <w:szCs w:val="18"/>
              </w:rPr>
            </w:pPr>
            <w:r w:rsidRPr="00F84C8B">
              <w:rPr>
                <w:sz w:val="18"/>
                <w:szCs w:val="18"/>
              </w:rPr>
              <w:t>-0,17</w:t>
            </w:r>
          </w:p>
        </w:tc>
        <w:tc>
          <w:tcPr>
            <w:tcW w:w="1026" w:type="dxa"/>
            <w:noWrap/>
            <w:hideMark/>
          </w:tcPr>
          <w:p w:rsidR="00BE480A" w:rsidRPr="00F84C8B" w:rsidRDefault="00BE480A" w:rsidP="00F84C8B">
            <w:pPr>
              <w:rPr>
                <w:sz w:val="18"/>
                <w:szCs w:val="18"/>
              </w:rPr>
            </w:pPr>
            <w:r w:rsidRPr="00F84C8B">
              <w:rPr>
                <w:sz w:val="18"/>
                <w:szCs w:val="18"/>
              </w:rPr>
              <w:t>-0,00404</w:t>
            </w:r>
          </w:p>
        </w:tc>
        <w:tc>
          <w:tcPr>
            <w:tcW w:w="922" w:type="dxa"/>
            <w:noWrap/>
            <w:hideMark/>
          </w:tcPr>
          <w:p w:rsidR="00BE480A" w:rsidRPr="00F84C8B" w:rsidRDefault="00BE480A" w:rsidP="00F84C8B">
            <w:pPr>
              <w:rPr>
                <w:sz w:val="18"/>
                <w:szCs w:val="18"/>
              </w:rPr>
            </w:pPr>
            <w:r w:rsidRPr="00F84C8B">
              <w:rPr>
                <w:sz w:val="18"/>
                <w:szCs w:val="18"/>
              </w:rPr>
              <w:t>-0,40</w:t>
            </w:r>
          </w:p>
        </w:tc>
        <w:tc>
          <w:tcPr>
            <w:tcW w:w="797" w:type="dxa"/>
            <w:noWrap/>
            <w:hideMark/>
          </w:tcPr>
          <w:p w:rsidR="00BE480A" w:rsidRPr="00F84C8B" w:rsidRDefault="00BE480A" w:rsidP="00F84C8B">
            <w:pPr>
              <w:rPr>
                <w:sz w:val="18"/>
                <w:szCs w:val="18"/>
              </w:rPr>
            </w:pPr>
            <w:r w:rsidRPr="00F84C8B">
              <w:rPr>
                <w:sz w:val="18"/>
                <w:szCs w:val="18"/>
              </w:rPr>
              <w:t>-0,24</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Nether​lands</w:t>
            </w:r>
          </w:p>
        </w:tc>
        <w:tc>
          <w:tcPr>
            <w:tcW w:w="733" w:type="dxa"/>
            <w:noWrap/>
            <w:hideMark/>
          </w:tcPr>
          <w:p w:rsidR="00BE480A" w:rsidRPr="00F84C8B" w:rsidRDefault="00BE480A" w:rsidP="00F84C8B">
            <w:pPr>
              <w:rPr>
                <w:sz w:val="18"/>
                <w:szCs w:val="18"/>
              </w:rPr>
            </w:pPr>
            <w:r w:rsidRPr="00F84C8B">
              <w:rPr>
                <w:sz w:val="18"/>
                <w:szCs w:val="18"/>
              </w:rPr>
              <w:t>62,81</w:t>
            </w:r>
          </w:p>
        </w:tc>
        <w:tc>
          <w:tcPr>
            <w:tcW w:w="761" w:type="dxa"/>
            <w:noWrap/>
            <w:hideMark/>
          </w:tcPr>
          <w:p w:rsidR="00BE480A" w:rsidRPr="00F84C8B" w:rsidRDefault="00BE480A" w:rsidP="00F84C8B">
            <w:pPr>
              <w:rPr>
                <w:sz w:val="18"/>
                <w:szCs w:val="18"/>
              </w:rPr>
            </w:pPr>
            <w:r w:rsidRPr="00F84C8B">
              <w:rPr>
                <w:sz w:val="18"/>
                <w:szCs w:val="18"/>
              </w:rPr>
              <w:t>62,46</w:t>
            </w:r>
          </w:p>
        </w:tc>
        <w:tc>
          <w:tcPr>
            <w:tcW w:w="670" w:type="dxa"/>
            <w:noWrap/>
            <w:hideMark/>
          </w:tcPr>
          <w:p w:rsidR="00BE480A" w:rsidRPr="00F84C8B" w:rsidRDefault="00BE480A" w:rsidP="00F84C8B">
            <w:pPr>
              <w:rPr>
                <w:sz w:val="18"/>
                <w:szCs w:val="18"/>
              </w:rPr>
            </w:pPr>
            <w:r w:rsidRPr="00F84C8B">
              <w:rPr>
                <w:sz w:val="18"/>
                <w:szCs w:val="18"/>
              </w:rPr>
              <w:t>61,17</w:t>
            </w:r>
          </w:p>
        </w:tc>
        <w:tc>
          <w:tcPr>
            <w:tcW w:w="671" w:type="dxa"/>
            <w:noWrap/>
            <w:hideMark/>
          </w:tcPr>
          <w:p w:rsidR="00BE480A" w:rsidRPr="00F84C8B" w:rsidRDefault="00BE480A" w:rsidP="00F84C8B">
            <w:pPr>
              <w:rPr>
                <w:sz w:val="18"/>
                <w:szCs w:val="18"/>
              </w:rPr>
            </w:pPr>
            <w:r w:rsidRPr="00F84C8B">
              <w:rPr>
                <w:sz w:val="18"/>
                <w:szCs w:val="18"/>
              </w:rPr>
              <w:t>59,83</w:t>
            </w:r>
          </w:p>
        </w:tc>
        <w:tc>
          <w:tcPr>
            <w:tcW w:w="671" w:type="dxa"/>
            <w:noWrap/>
            <w:hideMark/>
          </w:tcPr>
          <w:p w:rsidR="00BE480A" w:rsidRPr="00F84C8B" w:rsidRDefault="00BE480A" w:rsidP="00F84C8B">
            <w:pPr>
              <w:rPr>
                <w:sz w:val="18"/>
                <w:szCs w:val="18"/>
              </w:rPr>
            </w:pPr>
            <w:r w:rsidRPr="00F84C8B">
              <w:rPr>
                <w:sz w:val="18"/>
                <w:szCs w:val="18"/>
              </w:rPr>
              <w:t>64,66</w:t>
            </w:r>
          </w:p>
        </w:tc>
        <w:tc>
          <w:tcPr>
            <w:tcW w:w="671" w:type="dxa"/>
            <w:noWrap/>
            <w:hideMark/>
          </w:tcPr>
          <w:p w:rsidR="00BE480A" w:rsidRPr="00F84C8B" w:rsidRDefault="00BE480A" w:rsidP="00F84C8B">
            <w:pPr>
              <w:rPr>
                <w:sz w:val="18"/>
                <w:szCs w:val="18"/>
              </w:rPr>
            </w:pPr>
            <w:r w:rsidRPr="00F84C8B">
              <w:rPr>
                <w:sz w:val="18"/>
                <w:szCs w:val="18"/>
              </w:rPr>
              <w:t>78,27</w:t>
            </w:r>
          </w:p>
        </w:tc>
        <w:tc>
          <w:tcPr>
            <w:tcW w:w="671" w:type="dxa"/>
            <w:noWrap/>
            <w:hideMark/>
          </w:tcPr>
          <w:p w:rsidR="00BE480A" w:rsidRPr="00F84C8B" w:rsidRDefault="00BE480A" w:rsidP="00F84C8B">
            <w:pPr>
              <w:rPr>
                <w:sz w:val="18"/>
                <w:szCs w:val="18"/>
              </w:rPr>
            </w:pPr>
            <w:r w:rsidRPr="00F84C8B">
              <w:rPr>
                <w:sz w:val="18"/>
                <w:szCs w:val="18"/>
              </w:rPr>
              <w:t>78,24</w:t>
            </w:r>
          </w:p>
        </w:tc>
        <w:tc>
          <w:tcPr>
            <w:tcW w:w="671" w:type="dxa"/>
            <w:noWrap/>
            <w:hideMark/>
          </w:tcPr>
          <w:p w:rsidR="00BE480A" w:rsidRPr="00F84C8B" w:rsidRDefault="00BE480A" w:rsidP="00F84C8B">
            <w:pPr>
              <w:rPr>
                <w:sz w:val="18"/>
                <w:szCs w:val="18"/>
              </w:rPr>
            </w:pPr>
            <w:r w:rsidRPr="00F84C8B">
              <w:rPr>
                <w:sz w:val="18"/>
                <w:szCs w:val="18"/>
              </w:rPr>
              <w:t>78,89</w:t>
            </w:r>
          </w:p>
        </w:tc>
        <w:tc>
          <w:tcPr>
            <w:tcW w:w="671" w:type="dxa"/>
            <w:noWrap/>
            <w:hideMark/>
          </w:tcPr>
          <w:p w:rsidR="00BE480A" w:rsidRPr="00F84C8B" w:rsidRDefault="00BE480A" w:rsidP="00F84C8B">
            <w:pPr>
              <w:rPr>
                <w:sz w:val="18"/>
                <w:szCs w:val="18"/>
              </w:rPr>
            </w:pPr>
            <w:r w:rsidRPr="00F84C8B">
              <w:rPr>
                <w:sz w:val="18"/>
                <w:szCs w:val="18"/>
              </w:rPr>
              <w:t>79,57</w:t>
            </w:r>
          </w:p>
        </w:tc>
        <w:tc>
          <w:tcPr>
            <w:tcW w:w="671" w:type="dxa"/>
            <w:noWrap/>
            <w:hideMark/>
          </w:tcPr>
          <w:p w:rsidR="00BE480A" w:rsidRPr="00F84C8B" w:rsidRDefault="00BE480A" w:rsidP="00F84C8B">
            <w:pPr>
              <w:rPr>
                <w:sz w:val="18"/>
                <w:szCs w:val="18"/>
              </w:rPr>
            </w:pPr>
            <w:r w:rsidRPr="00F84C8B">
              <w:rPr>
                <w:sz w:val="18"/>
                <w:szCs w:val="18"/>
              </w:rPr>
              <w:t>79,37</w:t>
            </w:r>
          </w:p>
        </w:tc>
        <w:tc>
          <w:tcPr>
            <w:tcW w:w="671" w:type="dxa"/>
            <w:noWrap/>
            <w:hideMark/>
          </w:tcPr>
          <w:p w:rsidR="00BE480A" w:rsidRPr="00F84C8B" w:rsidRDefault="00BE480A" w:rsidP="00F84C8B">
            <w:pPr>
              <w:rPr>
                <w:sz w:val="18"/>
                <w:szCs w:val="18"/>
              </w:rPr>
            </w:pPr>
            <w:r w:rsidRPr="00F84C8B">
              <w:rPr>
                <w:sz w:val="18"/>
                <w:szCs w:val="18"/>
              </w:rPr>
              <w:t>79,51</w:t>
            </w:r>
          </w:p>
        </w:tc>
        <w:tc>
          <w:tcPr>
            <w:tcW w:w="671" w:type="dxa"/>
            <w:noWrap/>
            <w:hideMark/>
          </w:tcPr>
          <w:p w:rsidR="00BE480A" w:rsidRPr="00F84C8B" w:rsidRDefault="00BE480A" w:rsidP="00F84C8B">
            <w:pPr>
              <w:rPr>
                <w:sz w:val="18"/>
                <w:szCs w:val="18"/>
              </w:rPr>
            </w:pPr>
            <w:r w:rsidRPr="00F84C8B">
              <w:rPr>
                <w:sz w:val="18"/>
                <w:szCs w:val="18"/>
              </w:rPr>
              <w:t>79,62</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0,0440125</w:t>
            </w:r>
          </w:p>
        </w:tc>
        <w:tc>
          <w:tcPr>
            <w:tcW w:w="632" w:type="dxa"/>
            <w:noWrap/>
            <w:hideMark/>
          </w:tcPr>
          <w:p w:rsidR="00BE480A" w:rsidRPr="00F84C8B" w:rsidRDefault="00BE480A" w:rsidP="00F84C8B">
            <w:pPr>
              <w:rPr>
                <w:sz w:val="18"/>
                <w:szCs w:val="18"/>
              </w:rPr>
            </w:pPr>
            <w:r w:rsidRPr="00F84C8B">
              <w:rPr>
                <w:sz w:val="18"/>
                <w:szCs w:val="18"/>
              </w:rPr>
              <w:t>4,40</w:t>
            </w:r>
          </w:p>
        </w:tc>
        <w:tc>
          <w:tcPr>
            <w:tcW w:w="1026" w:type="dxa"/>
            <w:noWrap/>
            <w:hideMark/>
          </w:tcPr>
          <w:p w:rsidR="00BE480A" w:rsidRPr="00F84C8B" w:rsidRDefault="00BE480A" w:rsidP="00F84C8B">
            <w:pPr>
              <w:rPr>
                <w:sz w:val="18"/>
                <w:szCs w:val="18"/>
              </w:rPr>
            </w:pPr>
            <w:r w:rsidRPr="00F84C8B">
              <w:rPr>
                <w:sz w:val="18"/>
                <w:szCs w:val="18"/>
              </w:rPr>
              <w:t>0,003486</w:t>
            </w:r>
          </w:p>
        </w:tc>
        <w:tc>
          <w:tcPr>
            <w:tcW w:w="922" w:type="dxa"/>
            <w:noWrap/>
            <w:hideMark/>
          </w:tcPr>
          <w:p w:rsidR="00BE480A" w:rsidRPr="00F84C8B" w:rsidRDefault="00BE480A" w:rsidP="00F84C8B">
            <w:pPr>
              <w:rPr>
                <w:sz w:val="18"/>
                <w:szCs w:val="18"/>
              </w:rPr>
            </w:pPr>
            <w:r w:rsidRPr="00F84C8B">
              <w:rPr>
                <w:sz w:val="18"/>
                <w:szCs w:val="18"/>
              </w:rPr>
              <w:t>0,35</w:t>
            </w:r>
          </w:p>
        </w:tc>
        <w:tc>
          <w:tcPr>
            <w:tcW w:w="797" w:type="dxa"/>
            <w:noWrap/>
            <w:hideMark/>
          </w:tcPr>
          <w:p w:rsidR="00BE480A" w:rsidRPr="00F84C8B" w:rsidRDefault="00BE480A" w:rsidP="00F84C8B">
            <w:pPr>
              <w:rPr>
                <w:sz w:val="18"/>
                <w:szCs w:val="18"/>
              </w:rPr>
            </w:pPr>
            <w:r w:rsidRPr="00F84C8B">
              <w:rPr>
                <w:sz w:val="18"/>
                <w:szCs w:val="18"/>
              </w:rPr>
              <w:t>-4,05</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Austria</w:t>
            </w:r>
          </w:p>
        </w:tc>
        <w:tc>
          <w:tcPr>
            <w:tcW w:w="733" w:type="dxa"/>
            <w:noWrap/>
            <w:hideMark/>
          </w:tcPr>
          <w:p w:rsidR="00BE480A" w:rsidRPr="00F84C8B" w:rsidRDefault="00BE480A" w:rsidP="00F84C8B">
            <w:pPr>
              <w:rPr>
                <w:sz w:val="18"/>
                <w:szCs w:val="18"/>
              </w:rPr>
            </w:pPr>
            <w:r w:rsidRPr="00F84C8B">
              <w:rPr>
                <w:sz w:val="18"/>
                <w:szCs w:val="18"/>
              </w:rPr>
              <w:t>75,07</w:t>
            </w:r>
          </w:p>
        </w:tc>
        <w:tc>
          <w:tcPr>
            <w:tcW w:w="761" w:type="dxa"/>
            <w:noWrap/>
            <w:hideMark/>
          </w:tcPr>
          <w:p w:rsidR="00BE480A" w:rsidRPr="00F84C8B" w:rsidRDefault="00BE480A" w:rsidP="00F84C8B">
            <w:pPr>
              <w:rPr>
                <w:sz w:val="18"/>
                <w:szCs w:val="18"/>
              </w:rPr>
            </w:pPr>
            <w:r w:rsidRPr="00F84C8B">
              <w:rPr>
                <w:sz w:val="18"/>
                <w:szCs w:val="18"/>
              </w:rPr>
              <w:t>74,77</w:t>
            </w:r>
          </w:p>
        </w:tc>
        <w:tc>
          <w:tcPr>
            <w:tcW w:w="670" w:type="dxa"/>
            <w:noWrap/>
            <w:hideMark/>
          </w:tcPr>
          <w:p w:rsidR="00BE480A" w:rsidRPr="00F84C8B" w:rsidRDefault="00BE480A" w:rsidP="00F84C8B">
            <w:pPr>
              <w:rPr>
                <w:sz w:val="18"/>
                <w:szCs w:val="18"/>
              </w:rPr>
            </w:pPr>
            <w:r w:rsidRPr="00F84C8B">
              <w:rPr>
                <w:sz w:val="18"/>
                <w:szCs w:val="18"/>
              </w:rPr>
              <w:t>74,49</w:t>
            </w:r>
          </w:p>
        </w:tc>
        <w:tc>
          <w:tcPr>
            <w:tcW w:w="671" w:type="dxa"/>
            <w:noWrap/>
            <w:hideMark/>
          </w:tcPr>
          <w:p w:rsidR="00BE480A" w:rsidRPr="00F84C8B" w:rsidRDefault="00BE480A" w:rsidP="00F84C8B">
            <w:pPr>
              <w:rPr>
                <w:sz w:val="18"/>
                <w:szCs w:val="18"/>
              </w:rPr>
            </w:pPr>
            <w:r w:rsidRPr="00F84C8B">
              <w:rPr>
                <w:sz w:val="18"/>
                <w:szCs w:val="18"/>
              </w:rPr>
              <w:t>74,69</w:t>
            </w:r>
          </w:p>
        </w:tc>
        <w:tc>
          <w:tcPr>
            <w:tcW w:w="671" w:type="dxa"/>
            <w:noWrap/>
            <w:hideMark/>
          </w:tcPr>
          <w:p w:rsidR="00BE480A" w:rsidRPr="00F84C8B" w:rsidRDefault="00BE480A" w:rsidP="00F84C8B">
            <w:pPr>
              <w:rPr>
                <w:sz w:val="18"/>
                <w:szCs w:val="18"/>
              </w:rPr>
            </w:pPr>
            <w:r w:rsidRPr="00F84C8B">
              <w:rPr>
                <w:sz w:val="18"/>
                <w:szCs w:val="18"/>
              </w:rPr>
              <w:t>75,32</w:t>
            </w:r>
          </w:p>
        </w:tc>
        <w:tc>
          <w:tcPr>
            <w:tcW w:w="671" w:type="dxa"/>
            <w:noWrap/>
            <w:hideMark/>
          </w:tcPr>
          <w:p w:rsidR="00BE480A" w:rsidRPr="00F84C8B" w:rsidRDefault="00BE480A" w:rsidP="00F84C8B">
            <w:pPr>
              <w:rPr>
                <w:sz w:val="18"/>
                <w:szCs w:val="18"/>
              </w:rPr>
            </w:pPr>
            <w:r w:rsidRPr="00F84C8B">
              <w:rPr>
                <w:sz w:val="18"/>
                <w:szCs w:val="18"/>
              </w:rPr>
              <w:t>75,66</w:t>
            </w:r>
          </w:p>
        </w:tc>
        <w:tc>
          <w:tcPr>
            <w:tcW w:w="671" w:type="dxa"/>
            <w:noWrap/>
            <w:hideMark/>
          </w:tcPr>
          <w:p w:rsidR="00BE480A" w:rsidRPr="00F84C8B" w:rsidRDefault="00BE480A" w:rsidP="00F84C8B">
            <w:pPr>
              <w:rPr>
                <w:sz w:val="18"/>
                <w:szCs w:val="18"/>
              </w:rPr>
            </w:pPr>
            <w:r w:rsidRPr="00F84C8B">
              <w:rPr>
                <w:sz w:val="18"/>
                <w:szCs w:val="18"/>
              </w:rPr>
              <w:t>75,81</w:t>
            </w:r>
          </w:p>
        </w:tc>
        <w:tc>
          <w:tcPr>
            <w:tcW w:w="671" w:type="dxa"/>
            <w:noWrap/>
            <w:hideMark/>
          </w:tcPr>
          <w:p w:rsidR="00BE480A" w:rsidRPr="00F84C8B" w:rsidRDefault="00BE480A" w:rsidP="00F84C8B">
            <w:pPr>
              <w:rPr>
                <w:sz w:val="18"/>
                <w:szCs w:val="18"/>
              </w:rPr>
            </w:pPr>
            <w:r w:rsidRPr="00F84C8B">
              <w:rPr>
                <w:sz w:val="18"/>
                <w:szCs w:val="18"/>
              </w:rPr>
              <w:t>76,32</w:t>
            </w:r>
          </w:p>
        </w:tc>
        <w:tc>
          <w:tcPr>
            <w:tcW w:w="671" w:type="dxa"/>
            <w:noWrap/>
            <w:hideMark/>
          </w:tcPr>
          <w:p w:rsidR="00BE480A" w:rsidRPr="00F84C8B" w:rsidRDefault="00BE480A" w:rsidP="00F84C8B">
            <w:pPr>
              <w:rPr>
                <w:sz w:val="18"/>
                <w:szCs w:val="18"/>
              </w:rPr>
            </w:pPr>
            <w:r w:rsidRPr="00F84C8B">
              <w:rPr>
                <w:sz w:val="18"/>
                <w:szCs w:val="18"/>
              </w:rPr>
              <w:t>76,22</w:t>
            </w:r>
          </w:p>
        </w:tc>
        <w:tc>
          <w:tcPr>
            <w:tcW w:w="671" w:type="dxa"/>
            <w:noWrap/>
            <w:hideMark/>
          </w:tcPr>
          <w:p w:rsidR="00BE480A" w:rsidRPr="00F84C8B" w:rsidRDefault="00BE480A" w:rsidP="00F84C8B">
            <w:pPr>
              <w:rPr>
                <w:sz w:val="18"/>
                <w:szCs w:val="18"/>
              </w:rPr>
            </w:pPr>
            <w:r w:rsidRPr="00F84C8B">
              <w:rPr>
                <w:sz w:val="18"/>
                <w:szCs w:val="18"/>
              </w:rPr>
              <w:t>75,47</w:t>
            </w:r>
          </w:p>
        </w:tc>
        <w:tc>
          <w:tcPr>
            <w:tcW w:w="671" w:type="dxa"/>
            <w:noWrap/>
            <w:hideMark/>
          </w:tcPr>
          <w:p w:rsidR="00BE480A" w:rsidRPr="00F84C8B" w:rsidRDefault="00BE480A" w:rsidP="00F84C8B">
            <w:pPr>
              <w:rPr>
                <w:sz w:val="18"/>
                <w:szCs w:val="18"/>
              </w:rPr>
            </w:pPr>
            <w:r w:rsidRPr="00F84C8B">
              <w:rPr>
                <w:sz w:val="18"/>
                <w:szCs w:val="18"/>
              </w:rPr>
              <w:t>76,54</w:t>
            </w:r>
          </w:p>
        </w:tc>
        <w:tc>
          <w:tcPr>
            <w:tcW w:w="671" w:type="dxa"/>
            <w:noWrap/>
            <w:hideMark/>
          </w:tcPr>
          <w:p w:rsidR="00BE480A" w:rsidRPr="00F84C8B" w:rsidRDefault="00BE480A" w:rsidP="00F84C8B">
            <w:pPr>
              <w:rPr>
                <w:sz w:val="18"/>
                <w:szCs w:val="18"/>
              </w:rPr>
            </w:pPr>
            <w:r w:rsidRPr="00F84C8B">
              <w:rPr>
                <w:sz w:val="18"/>
                <w:szCs w:val="18"/>
              </w:rPr>
              <w:t>75,90</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0,0015697</w:t>
            </w:r>
          </w:p>
        </w:tc>
        <w:tc>
          <w:tcPr>
            <w:tcW w:w="632" w:type="dxa"/>
            <w:noWrap/>
            <w:hideMark/>
          </w:tcPr>
          <w:p w:rsidR="00BE480A" w:rsidRPr="00F84C8B" w:rsidRDefault="00BE480A" w:rsidP="00F84C8B">
            <w:pPr>
              <w:rPr>
                <w:sz w:val="18"/>
                <w:szCs w:val="18"/>
              </w:rPr>
            </w:pPr>
            <w:r w:rsidRPr="00F84C8B">
              <w:rPr>
                <w:sz w:val="18"/>
                <w:szCs w:val="18"/>
              </w:rPr>
              <w:t>0,16</w:t>
            </w:r>
          </w:p>
        </w:tc>
        <w:tc>
          <w:tcPr>
            <w:tcW w:w="1026" w:type="dxa"/>
            <w:noWrap/>
            <w:hideMark/>
          </w:tcPr>
          <w:p w:rsidR="00BE480A" w:rsidRPr="00F84C8B" w:rsidRDefault="00BE480A" w:rsidP="00F84C8B">
            <w:pPr>
              <w:rPr>
                <w:sz w:val="18"/>
                <w:szCs w:val="18"/>
              </w:rPr>
            </w:pPr>
            <w:r w:rsidRPr="00F84C8B">
              <w:rPr>
                <w:sz w:val="18"/>
                <w:szCs w:val="18"/>
              </w:rPr>
              <w:t>0,000224</w:t>
            </w:r>
          </w:p>
        </w:tc>
        <w:tc>
          <w:tcPr>
            <w:tcW w:w="922" w:type="dxa"/>
            <w:noWrap/>
            <w:hideMark/>
          </w:tcPr>
          <w:p w:rsidR="00BE480A" w:rsidRPr="00F84C8B" w:rsidRDefault="00BE480A" w:rsidP="00F84C8B">
            <w:pPr>
              <w:rPr>
                <w:sz w:val="18"/>
                <w:szCs w:val="18"/>
              </w:rPr>
            </w:pPr>
            <w:r w:rsidRPr="00F84C8B">
              <w:rPr>
                <w:sz w:val="18"/>
                <w:szCs w:val="18"/>
              </w:rPr>
              <w:t>0,02</w:t>
            </w:r>
          </w:p>
        </w:tc>
        <w:tc>
          <w:tcPr>
            <w:tcW w:w="797" w:type="dxa"/>
            <w:noWrap/>
            <w:hideMark/>
          </w:tcPr>
          <w:p w:rsidR="00BE480A" w:rsidRPr="00F84C8B" w:rsidRDefault="00BE480A" w:rsidP="00F84C8B">
            <w:pPr>
              <w:rPr>
                <w:sz w:val="18"/>
                <w:szCs w:val="18"/>
              </w:rPr>
            </w:pPr>
            <w:r w:rsidRPr="00F84C8B">
              <w:rPr>
                <w:sz w:val="18"/>
                <w:szCs w:val="18"/>
              </w:rPr>
              <w:t>-0,13</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Poland</w:t>
            </w:r>
          </w:p>
        </w:tc>
        <w:tc>
          <w:tcPr>
            <w:tcW w:w="733" w:type="dxa"/>
            <w:noWrap/>
            <w:hideMark/>
          </w:tcPr>
          <w:p w:rsidR="00BE480A" w:rsidRPr="00F84C8B" w:rsidRDefault="00BE480A" w:rsidP="00F84C8B">
            <w:pPr>
              <w:rPr>
                <w:sz w:val="18"/>
                <w:szCs w:val="18"/>
              </w:rPr>
            </w:pPr>
            <w:r w:rsidRPr="00F84C8B">
              <w:rPr>
                <w:sz w:val="18"/>
                <w:szCs w:val="18"/>
              </w:rPr>
              <w:t>71,90</w:t>
            </w:r>
          </w:p>
        </w:tc>
        <w:tc>
          <w:tcPr>
            <w:tcW w:w="761" w:type="dxa"/>
            <w:noWrap/>
            <w:hideMark/>
          </w:tcPr>
          <w:p w:rsidR="00BE480A" w:rsidRPr="00F84C8B" w:rsidRDefault="00BE480A" w:rsidP="00F84C8B">
            <w:pPr>
              <w:rPr>
                <w:sz w:val="18"/>
                <w:szCs w:val="18"/>
              </w:rPr>
            </w:pPr>
            <w:r w:rsidRPr="00F84C8B">
              <w:rPr>
                <w:sz w:val="18"/>
                <w:szCs w:val="18"/>
              </w:rPr>
              <w:t>71,16</w:t>
            </w:r>
          </w:p>
        </w:tc>
        <w:tc>
          <w:tcPr>
            <w:tcW w:w="670" w:type="dxa"/>
            <w:noWrap/>
            <w:hideMark/>
          </w:tcPr>
          <w:p w:rsidR="00BE480A" w:rsidRPr="00F84C8B" w:rsidRDefault="00BE480A" w:rsidP="00F84C8B">
            <w:pPr>
              <w:rPr>
                <w:sz w:val="18"/>
                <w:szCs w:val="18"/>
              </w:rPr>
            </w:pPr>
            <w:r w:rsidRPr="00F84C8B">
              <w:rPr>
                <w:sz w:val="18"/>
                <w:szCs w:val="18"/>
              </w:rPr>
              <w:t>69,91</w:t>
            </w:r>
          </w:p>
        </w:tc>
        <w:tc>
          <w:tcPr>
            <w:tcW w:w="671" w:type="dxa"/>
            <w:noWrap/>
            <w:hideMark/>
          </w:tcPr>
          <w:p w:rsidR="00BE480A" w:rsidRPr="00F84C8B" w:rsidRDefault="00BE480A" w:rsidP="00F84C8B">
            <w:pPr>
              <w:rPr>
                <w:sz w:val="18"/>
                <w:szCs w:val="18"/>
              </w:rPr>
            </w:pPr>
            <w:r w:rsidRPr="00F84C8B">
              <w:rPr>
                <w:sz w:val="18"/>
                <w:szCs w:val="18"/>
              </w:rPr>
              <w:t>68,58</w:t>
            </w:r>
          </w:p>
        </w:tc>
        <w:tc>
          <w:tcPr>
            <w:tcW w:w="671" w:type="dxa"/>
            <w:noWrap/>
            <w:hideMark/>
          </w:tcPr>
          <w:p w:rsidR="00BE480A" w:rsidRPr="00F84C8B" w:rsidRDefault="00BE480A" w:rsidP="00F84C8B">
            <w:pPr>
              <w:rPr>
                <w:sz w:val="18"/>
                <w:szCs w:val="18"/>
              </w:rPr>
            </w:pPr>
            <w:r w:rsidRPr="00F84C8B">
              <w:rPr>
                <w:sz w:val="18"/>
                <w:szCs w:val="18"/>
              </w:rPr>
              <w:t>69,30</w:t>
            </w:r>
          </w:p>
        </w:tc>
        <w:tc>
          <w:tcPr>
            <w:tcW w:w="671" w:type="dxa"/>
            <w:noWrap/>
            <w:hideMark/>
          </w:tcPr>
          <w:p w:rsidR="00BE480A" w:rsidRPr="00F84C8B" w:rsidRDefault="00BE480A" w:rsidP="00F84C8B">
            <w:pPr>
              <w:rPr>
                <w:sz w:val="18"/>
                <w:szCs w:val="18"/>
              </w:rPr>
            </w:pPr>
            <w:r w:rsidRPr="00F84C8B">
              <w:rPr>
                <w:sz w:val="18"/>
                <w:szCs w:val="18"/>
              </w:rPr>
              <w:t>69,90</w:t>
            </w:r>
          </w:p>
        </w:tc>
        <w:tc>
          <w:tcPr>
            <w:tcW w:w="671" w:type="dxa"/>
            <w:noWrap/>
            <w:hideMark/>
          </w:tcPr>
          <w:p w:rsidR="00BE480A" w:rsidRPr="00F84C8B" w:rsidRDefault="00BE480A" w:rsidP="00F84C8B">
            <w:pPr>
              <w:rPr>
                <w:sz w:val="18"/>
                <w:szCs w:val="18"/>
              </w:rPr>
            </w:pPr>
            <w:r w:rsidRPr="00F84C8B">
              <w:rPr>
                <w:sz w:val="18"/>
                <w:szCs w:val="18"/>
              </w:rPr>
              <w:t>70,39</w:t>
            </w:r>
          </w:p>
        </w:tc>
        <w:tc>
          <w:tcPr>
            <w:tcW w:w="671" w:type="dxa"/>
            <w:noWrap/>
            <w:hideMark/>
          </w:tcPr>
          <w:p w:rsidR="00BE480A" w:rsidRPr="00F84C8B" w:rsidRDefault="00BE480A" w:rsidP="00F84C8B">
            <w:pPr>
              <w:rPr>
                <w:sz w:val="18"/>
                <w:szCs w:val="18"/>
              </w:rPr>
            </w:pPr>
            <w:r w:rsidRPr="00F84C8B">
              <w:rPr>
                <w:sz w:val="18"/>
                <w:szCs w:val="18"/>
              </w:rPr>
              <w:t>71,77</w:t>
            </w:r>
          </w:p>
        </w:tc>
        <w:tc>
          <w:tcPr>
            <w:tcW w:w="671" w:type="dxa"/>
            <w:noWrap/>
            <w:hideMark/>
          </w:tcPr>
          <w:p w:rsidR="00BE480A" w:rsidRPr="00F84C8B" w:rsidRDefault="00BE480A" w:rsidP="00F84C8B">
            <w:pPr>
              <w:rPr>
                <w:sz w:val="18"/>
                <w:szCs w:val="18"/>
              </w:rPr>
            </w:pPr>
            <w:r w:rsidRPr="00F84C8B">
              <w:rPr>
                <w:sz w:val="18"/>
                <w:szCs w:val="18"/>
              </w:rPr>
              <w:t>71,58</w:t>
            </w:r>
          </w:p>
        </w:tc>
        <w:tc>
          <w:tcPr>
            <w:tcW w:w="671" w:type="dxa"/>
            <w:noWrap/>
            <w:hideMark/>
          </w:tcPr>
          <w:p w:rsidR="00BE480A" w:rsidRPr="00F84C8B" w:rsidRDefault="00BE480A" w:rsidP="00F84C8B">
            <w:pPr>
              <w:rPr>
                <w:sz w:val="18"/>
                <w:szCs w:val="18"/>
              </w:rPr>
            </w:pPr>
            <w:r w:rsidRPr="00F84C8B">
              <w:rPr>
                <w:sz w:val="18"/>
                <w:szCs w:val="18"/>
              </w:rPr>
              <w:t>71,22</w:t>
            </w:r>
          </w:p>
        </w:tc>
        <w:tc>
          <w:tcPr>
            <w:tcW w:w="671" w:type="dxa"/>
            <w:noWrap/>
            <w:hideMark/>
          </w:tcPr>
          <w:p w:rsidR="00BE480A" w:rsidRPr="00F84C8B" w:rsidRDefault="00BE480A" w:rsidP="00F84C8B">
            <w:pPr>
              <w:rPr>
                <w:sz w:val="18"/>
                <w:szCs w:val="18"/>
              </w:rPr>
            </w:pPr>
            <w:r w:rsidRPr="00F84C8B">
              <w:rPr>
                <w:sz w:val="18"/>
                <w:szCs w:val="18"/>
              </w:rPr>
              <w:t>70,28</w:t>
            </w:r>
          </w:p>
        </w:tc>
        <w:tc>
          <w:tcPr>
            <w:tcW w:w="671" w:type="dxa"/>
            <w:noWrap/>
            <w:hideMark/>
          </w:tcPr>
          <w:p w:rsidR="00BE480A" w:rsidRPr="00F84C8B" w:rsidRDefault="00BE480A" w:rsidP="00F84C8B">
            <w:pPr>
              <w:rPr>
                <w:sz w:val="18"/>
                <w:szCs w:val="18"/>
              </w:rPr>
            </w:pPr>
            <w:r w:rsidRPr="00F84C8B">
              <w:rPr>
                <w:sz w:val="18"/>
                <w:szCs w:val="18"/>
              </w:rPr>
              <w:t>69,17</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-0,005644</w:t>
            </w:r>
          </w:p>
        </w:tc>
        <w:tc>
          <w:tcPr>
            <w:tcW w:w="632" w:type="dxa"/>
            <w:noWrap/>
            <w:hideMark/>
          </w:tcPr>
          <w:p w:rsidR="00BE480A" w:rsidRPr="00F84C8B" w:rsidRDefault="00BE480A" w:rsidP="00F84C8B">
            <w:pPr>
              <w:rPr>
                <w:sz w:val="18"/>
                <w:szCs w:val="18"/>
              </w:rPr>
            </w:pPr>
            <w:r w:rsidRPr="00F84C8B">
              <w:rPr>
                <w:sz w:val="18"/>
                <w:szCs w:val="18"/>
              </w:rPr>
              <w:t>-0,56</w:t>
            </w:r>
          </w:p>
        </w:tc>
        <w:tc>
          <w:tcPr>
            <w:tcW w:w="1026" w:type="dxa"/>
            <w:noWrap/>
            <w:hideMark/>
          </w:tcPr>
          <w:p w:rsidR="00BE480A" w:rsidRPr="00F84C8B" w:rsidRDefault="00BE480A" w:rsidP="00F84C8B">
            <w:pPr>
              <w:rPr>
                <w:sz w:val="18"/>
                <w:szCs w:val="18"/>
              </w:rPr>
            </w:pPr>
            <w:r w:rsidRPr="00F84C8B">
              <w:rPr>
                <w:sz w:val="18"/>
                <w:szCs w:val="18"/>
              </w:rPr>
              <w:t>-0,0035</w:t>
            </w:r>
          </w:p>
        </w:tc>
        <w:tc>
          <w:tcPr>
            <w:tcW w:w="922" w:type="dxa"/>
            <w:noWrap/>
            <w:hideMark/>
          </w:tcPr>
          <w:p w:rsidR="00BE480A" w:rsidRPr="00F84C8B" w:rsidRDefault="00BE480A" w:rsidP="00F84C8B">
            <w:pPr>
              <w:rPr>
                <w:sz w:val="18"/>
                <w:szCs w:val="18"/>
              </w:rPr>
            </w:pPr>
            <w:r w:rsidRPr="00F84C8B">
              <w:rPr>
                <w:sz w:val="18"/>
                <w:szCs w:val="18"/>
              </w:rPr>
              <w:t>-0,35</w:t>
            </w:r>
          </w:p>
        </w:tc>
        <w:tc>
          <w:tcPr>
            <w:tcW w:w="797" w:type="dxa"/>
            <w:noWrap/>
            <w:hideMark/>
          </w:tcPr>
          <w:p w:rsidR="00BE480A" w:rsidRPr="00F84C8B" w:rsidRDefault="00BE480A" w:rsidP="00F84C8B">
            <w:pPr>
              <w:rPr>
                <w:sz w:val="18"/>
                <w:szCs w:val="18"/>
              </w:rPr>
            </w:pPr>
            <w:r w:rsidRPr="00F84C8B">
              <w:rPr>
                <w:sz w:val="18"/>
                <w:szCs w:val="18"/>
              </w:rPr>
              <w:t>0,21</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Portugal</w:t>
            </w:r>
          </w:p>
        </w:tc>
        <w:tc>
          <w:tcPr>
            <w:tcW w:w="733" w:type="dxa"/>
            <w:noWrap/>
            <w:hideMark/>
          </w:tcPr>
          <w:p w:rsidR="00BE480A" w:rsidRPr="00F84C8B" w:rsidRDefault="00BE480A" w:rsidP="00F84C8B">
            <w:pPr>
              <w:rPr>
                <w:sz w:val="18"/>
                <w:szCs w:val="18"/>
              </w:rPr>
            </w:pPr>
            <w:r w:rsidRPr="00F84C8B">
              <w:rPr>
                <w:sz w:val="18"/>
                <w:szCs w:val="18"/>
              </w:rPr>
              <w:t>66,98</w:t>
            </w:r>
          </w:p>
        </w:tc>
        <w:tc>
          <w:tcPr>
            <w:tcW w:w="761" w:type="dxa"/>
            <w:noWrap/>
            <w:hideMark/>
          </w:tcPr>
          <w:p w:rsidR="00BE480A" w:rsidRPr="00F84C8B" w:rsidRDefault="00BE480A" w:rsidP="00F84C8B">
            <w:pPr>
              <w:rPr>
                <w:sz w:val="18"/>
                <w:szCs w:val="18"/>
              </w:rPr>
            </w:pPr>
            <w:r w:rsidRPr="00F84C8B">
              <w:rPr>
                <w:sz w:val="18"/>
                <w:szCs w:val="18"/>
              </w:rPr>
              <w:t>68,55</w:t>
            </w:r>
          </w:p>
        </w:tc>
        <w:tc>
          <w:tcPr>
            <w:tcW w:w="670" w:type="dxa"/>
            <w:noWrap/>
            <w:hideMark/>
          </w:tcPr>
          <w:p w:rsidR="00BE480A" w:rsidRPr="00F84C8B" w:rsidRDefault="00BE480A" w:rsidP="00F84C8B">
            <w:pPr>
              <w:rPr>
                <w:sz w:val="18"/>
                <w:szCs w:val="18"/>
              </w:rPr>
            </w:pPr>
            <w:r w:rsidRPr="00F84C8B">
              <w:rPr>
                <w:sz w:val="18"/>
                <w:szCs w:val="18"/>
              </w:rPr>
              <w:t>68,69</w:t>
            </w:r>
          </w:p>
        </w:tc>
        <w:tc>
          <w:tcPr>
            <w:tcW w:w="671" w:type="dxa"/>
            <w:noWrap/>
            <w:hideMark/>
          </w:tcPr>
          <w:p w:rsidR="00BE480A" w:rsidRPr="00F84C8B" w:rsidRDefault="00BE480A" w:rsidP="00F84C8B">
            <w:pPr>
              <w:rPr>
                <w:sz w:val="18"/>
                <w:szCs w:val="18"/>
              </w:rPr>
            </w:pPr>
            <w:r w:rsidRPr="00F84C8B">
              <w:rPr>
                <w:sz w:val="18"/>
                <w:szCs w:val="18"/>
              </w:rPr>
              <w:t>68,08</w:t>
            </w:r>
          </w:p>
        </w:tc>
        <w:tc>
          <w:tcPr>
            <w:tcW w:w="671" w:type="dxa"/>
            <w:noWrap/>
            <w:hideMark/>
          </w:tcPr>
          <w:p w:rsidR="00BE480A" w:rsidRPr="00F84C8B" w:rsidRDefault="00BE480A" w:rsidP="00F84C8B">
            <w:pPr>
              <w:rPr>
                <w:sz w:val="18"/>
                <w:szCs w:val="18"/>
              </w:rPr>
            </w:pPr>
            <w:r w:rsidRPr="00F84C8B">
              <w:rPr>
                <w:sz w:val="18"/>
                <w:szCs w:val="18"/>
              </w:rPr>
              <w:t>67,96</w:t>
            </w:r>
          </w:p>
        </w:tc>
        <w:tc>
          <w:tcPr>
            <w:tcW w:w="671" w:type="dxa"/>
            <w:noWrap/>
            <w:hideMark/>
          </w:tcPr>
          <w:p w:rsidR="00BE480A" w:rsidRPr="00F84C8B" w:rsidRDefault="00BE480A" w:rsidP="00F84C8B">
            <w:pPr>
              <w:rPr>
                <w:sz w:val="18"/>
                <w:szCs w:val="18"/>
              </w:rPr>
            </w:pPr>
            <w:r w:rsidRPr="00F84C8B">
              <w:rPr>
                <w:sz w:val="18"/>
                <w:szCs w:val="18"/>
              </w:rPr>
              <w:t>67,00</w:t>
            </w:r>
          </w:p>
        </w:tc>
        <w:tc>
          <w:tcPr>
            <w:tcW w:w="671" w:type="dxa"/>
            <w:noWrap/>
            <w:hideMark/>
          </w:tcPr>
          <w:p w:rsidR="00BE480A" w:rsidRPr="00F84C8B" w:rsidRDefault="00BE480A" w:rsidP="00F84C8B">
            <w:pPr>
              <w:rPr>
                <w:sz w:val="18"/>
                <w:szCs w:val="18"/>
              </w:rPr>
            </w:pPr>
            <w:r w:rsidRPr="00F84C8B">
              <w:rPr>
                <w:sz w:val="18"/>
                <w:szCs w:val="18"/>
              </w:rPr>
              <w:t>66,68</w:t>
            </w:r>
          </w:p>
        </w:tc>
        <w:tc>
          <w:tcPr>
            <w:tcW w:w="671" w:type="dxa"/>
            <w:noWrap/>
            <w:hideMark/>
          </w:tcPr>
          <w:p w:rsidR="00BE480A" w:rsidRPr="00F84C8B" w:rsidRDefault="00BE480A" w:rsidP="00F84C8B">
            <w:pPr>
              <w:rPr>
                <w:sz w:val="18"/>
                <w:szCs w:val="18"/>
              </w:rPr>
            </w:pPr>
            <w:r w:rsidRPr="00F84C8B">
              <w:rPr>
                <w:sz w:val="18"/>
                <w:szCs w:val="18"/>
              </w:rPr>
              <w:t>65,30</w:t>
            </w:r>
          </w:p>
        </w:tc>
        <w:tc>
          <w:tcPr>
            <w:tcW w:w="671" w:type="dxa"/>
            <w:noWrap/>
            <w:hideMark/>
          </w:tcPr>
          <w:p w:rsidR="00BE480A" w:rsidRPr="00F84C8B" w:rsidRDefault="00BE480A" w:rsidP="00F84C8B">
            <w:pPr>
              <w:rPr>
                <w:sz w:val="18"/>
                <w:szCs w:val="18"/>
              </w:rPr>
            </w:pPr>
            <w:r w:rsidRPr="00F84C8B">
              <w:rPr>
                <w:sz w:val="18"/>
                <w:szCs w:val="18"/>
              </w:rPr>
              <w:t>66,53</w:t>
            </w:r>
          </w:p>
        </w:tc>
        <w:tc>
          <w:tcPr>
            <w:tcW w:w="671" w:type="dxa"/>
            <w:noWrap/>
            <w:hideMark/>
          </w:tcPr>
          <w:p w:rsidR="00BE480A" w:rsidRPr="00F84C8B" w:rsidRDefault="00BE480A" w:rsidP="00F84C8B">
            <w:pPr>
              <w:rPr>
                <w:sz w:val="18"/>
                <w:szCs w:val="18"/>
              </w:rPr>
            </w:pPr>
            <w:r w:rsidRPr="00F84C8B">
              <w:rPr>
                <w:sz w:val="18"/>
                <w:szCs w:val="18"/>
              </w:rPr>
              <w:t>68,71</w:t>
            </w:r>
          </w:p>
        </w:tc>
        <w:tc>
          <w:tcPr>
            <w:tcW w:w="671" w:type="dxa"/>
            <w:noWrap/>
            <w:hideMark/>
          </w:tcPr>
          <w:p w:rsidR="00BE480A" w:rsidRPr="00F84C8B" w:rsidRDefault="00BE480A" w:rsidP="00F84C8B">
            <w:pPr>
              <w:rPr>
                <w:sz w:val="18"/>
                <w:szCs w:val="18"/>
              </w:rPr>
            </w:pPr>
            <w:r w:rsidRPr="00F84C8B">
              <w:rPr>
                <w:sz w:val="18"/>
                <w:szCs w:val="18"/>
              </w:rPr>
              <w:t>66,55</w:t>
            </w:r>
          </w:p>
        </w:tc>
        <w:tc>
          <w:tcPr>
            <w:tcW w:w="671" w:type="dxa"/>
            <w:noWrap/>
            <w:hideMark/>
          </w:tcPr>
          <w:p w:rsidR="00BE480A" w:rsidRPr="00F84C8B" w:rsidRDefault="00BE480A" w:rsidP="00F84C8B">
            <w:pPr>
              <w:rPr>
                <w:sz w:val="18"/>
                <w:szCs w:val="18"/>
              </w:rPr>
            </w:pPr>
            <w:r w:rsidRPr="00F84C8B">
              <w:rPr>
                <w:sz w:val="18"/>
                <w:szCs w:val="18"/>
              </w:rPr>
              <w:t>64,03</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5,264E-05</w:t>
            </w:r>
          </w:p>
        </w:tc>
        <w:tc>
          <w:tcPr>
            <w:tcW w:w="632" w:type="dxa"/>
            <w:noWrap/>
            <w:hideMark/>
          </w:tcPr>
          <w:p w:rsidR="00BE480A" w:rsidRPr="00F84C8B" w:rsidRDefault="00BE480A" w:rsidP="00F84C8B">
            <w:pPr>
              <w:rPr>
                <w:sz w:val="18"/>
                <w:szCs w:val="18"/>
              </w:rPr>
            </w:pPr>
            <w:r w:rsidRPr="00F84C8B">
              <w:rPr>
                <w:sz w:val="18"/>
                <w:szCs w:val="18"/>
              </w:rPr>
              <w:t>0,01</w:t>
            </w:r>
          </w:p>
        </w:tc>
        <w:tc>
          <w:tcPr>
            <w:tcW w:w="1026" w:type="dxa"/>
            <w:noWrap/>
            <w:hideMark/>
          </w:tcPr>
          <w:p w:rsidR="00BE480A" w:rsidRPr="00F84C8B" w:rsidRDefault="00BE480A" w:rsidP="00F84C8B">
            <w:pPr>
              <w:rPr>
                <w:sz w:val="18"/>
                <w:szCs w:val="18"/>
              </w:rPr>
            </w:pPr>
            <w:r w:rsidRPr="00F84C8B">
              <w:rPr>
                <w:sz w:val="18"/>
                <w:szCs w:val="18"/>
              </w:rPr>
              <w:t>-0,0081</w:t>
            </w:r>
          </w:p>
        </w:tc>
        <w:tc>
          <w:tcPr>
            <w:tcW w:w="922" w:type="dxa"/>
            <w:noWrap/>
            <w:hideMark/>
          </w:tcPr>
          <w:p w:rsidR="00BE480A" w:rsidRPr="00F84C8B" w:rsidRDefault="00BE480A" w:rsidP="00F84C8B">
            <w:pPr>
              <w:rPr>
                <w:sz w:val="18"/>
                <w:szCs w:val="18"/>
              </w:rPr>
            </w:pPr>
            <w:r w:rsidRPr="00F84C8B">
              <w:rPr>
                <w:sz w:val="18"/>
                <w:szCs w:val="18"/>
              </w:rPr>
              <w:t>-0,81</w:t>
            </w:r>
          </w:p>
        </w:tc>
        <w:tc>
          <w:tcPr>
            <w:tcW w:w="797" w:type="dxa"/>
            <w:noWrap/>
            <w:hideMark/>
          </w:tcPr>
          <w:p w:rsidR="00BE480A" w:rsidRPr="00F84C8B" w:rsidRDefault="00BE480A" w:rsidP="00F84C8B">
            <w:pPr>
              <w:rPr>
                <w:sz w:val="18"/>
                <w:szCs w:val="18"/>
              </w:rPr>
            </w:pPr>
            <w:r w:rsidRPr="00F84C8B">
              <w:rPr>
                <w:sz w:val="18"/>
                <w:szCs w:val="18"/>
              </w:rPr>
              <w:t>-0,81</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Romania</w:t>
            </w:r>
          </w:p>
        </w:tc>
        <w:tc>
          <w:tcPr>
            <w:tcW w:w="733" w:type="dxa"/>
            <w:noWrap/>
            <w:hideMark/>
          </w:tcPr>
          <w:p w:rsidR="00BE480A" w:rsidRPr="00F84C8B" w:rsidRDefault="00BE480A" w:rsidP="00F84C8B">
            <w:pPr>
              <w:rPr>
                <w:sz w:val="18"/>
                <w:szCs w:val="18"/>
              </w:rPr>
            </w:pPr>
            <w:r w:rsidRPr="00F84C8B">
              <w:rPr>
                <w:sz w:val="18"/>
                <w:szCs w:val="18"/>
              </w:rPr>
              <w:t>81,12</w:t>
            </w:r>
          </w:p>
        </w:tc>
        <w:tc>
          <w:tcPr>
            <w:tcW w:w="761" w:type="dxa"/>
            <w:noWrap/>
            <w:hideMark/>
          </w:tcPr>
          <w:p w:rsidR="00BE480A" w:rsidRPr="00F84C8B" w:rsidRDefault="00BE480A" w:rsidP="00F84C8B">
            <w:pPr>
              <w:rPr>
                <w:sz w:val="18"/>
                <w:szCs w:val="18"/>
              </w:rPr>
            </w:pPr>
            <w:r w:rsidRPr="00F84C8B">
              <w:rPr>
                <w:sz w:val="18"/>
                <w:szCs w:val="18"/>
              </w:rPr>
              <w:t>82,19</w:t>
            </w:r>
          </w:p>
        </w:tc>
        <w:tc>
          <w:tcPr>
            <w:tcW w:w="670" w:type="dxa"/>
            <w:noWrap/>
            <w:hideMark/>
          </w:tcPr>
          <w:p w:rsidR="00BE480A" w:rsidRPr="00F84C8B" w:rsidRDefault="00BE480A" w:rsidP="00F84C8B">
            <w:pPr>
              <w:rPr>
                <w:sz w:val="18"/>
                <w:szCs w:val="18"/>
              </w:rPr>
            </w:pPr>
            <w:r w:rsidRPr="00F84C8B">
              <w:rPr>
                <w:sz w:val="18"/>
                <w:szCs w:val="18"/>
              </w:rPr>
              <w:t>84,80</w:t>
            </w:r>
          </w:p>
        </w:tc>
        <w:tc>
          <w:tcPr>
            <w:tcW w:w="671" w:type="dxa"/>
            <w:noWrap/>
            <w:hideMark/>
          </w:tcPr>
          <w:p w:rsidR="00BE480A" w:rsidRPr="00F84C8B" w:rsidRDefault="00BE480A" w:rsidP="00F84C8B">
            <w:pPr>
              <w:rPr>
                <w:sz w:val="18"/>
                <w:szCs w:val="18"/>
              </w:rPr>
            </w:pPr>
            <w:r w:rsidRPr="00F84C8B">
              <w:rPr>
                <w:sz w:val="18"/>
                <w:szCs w:val="18"/>
              </w:rPr>
              <w:t>74,95</w:t>
            </w:r>
          </w:p>
        </w:tc>
        <w:tc>
          <w:tcPr>
            <w:tcW w:w="671" w:type="dxa"/>
            <w:noWrap/>
            <w:hideMark/>
          </w:tcPr>
          <w:p w:rsidR="00BE480A" w:rsidRPr="00F84C8B" w:rsidRDefault="00BE480A" w:rsidP="00F84C8B">
            <w:pPr>
              <w:rPr>
                <w:sz w:val="18"/>
                <w:szCs w:val="18"/>
              </w:rPr>
            </w:pPr>
            <w:r w:rsidRPr="00F84C8B">
              <w:rPr>
                <w:sz w:val="18"/>
                <w:szCs w:val="18"/>
              </w:rPr>
              <w:t>80,77</w:t>
            </w:r>
          </w:p>
        </w:tc>
        <w:tc>
          <w:tcPr>
            <w:tcW w:w="671" w:type="dxa"/>
            <w:noWrap/>
            <w:hideMark/>
          </w:tcPr>
          <w:p w:rsidR="00BE480A" w:rsidRPr="00F84C8B" w:rsidRDefault="00BE480A" w:rsidP="00F84C8B">
            <w:pPr>
              <w:rPr>
                <w:sz w:val="18"/>
                <w:szCs w:val="18"/>
              </w:rPr>
            </w:pPr>
            <w:r w:rsidRPr="00F84C8B">
              <w:rPr>
                <w:sz w:val="18"/>
                <w:szCs w:val="18"/>
              </w:rPr>
              <w:t>79,80</w:t>
            </w:r>
          </w:p>
        </w:tc>
        <w:tc>
          <w:tcPr>
            <w:tcW w:w="671" w:type="dxa"/>
            <w:noWrap/>
            <w:hideMark/>
          </w:tcPr>
          <w:p w:rsidR="00BE480A" w:rsidRPr="00F84C8B" w:rsidRDefault="00BE480A" w:rsidP="00F84C8B">
            <w:pPr>
              <w:rPr>
                <w:sz w:val="18"/>
                <w:szCs w:val="18"/>
              </w:rPr>
            </w:pPr>
            <w:r w:rsidRPr="00F84C8B">
              <w:rPr>
                <w:sz w:val="18"/>
                <w:szCs w:val="18"/>
              </w:rPr>
              <w:t>82,25</w:t>
            </w:r>
          </w:p>
        </w:tc>
        <w:tc>
          <w:tcPr>
            <w:tcW w:w="671" w:type="dxa"/>
            <w:noWrap/>
            <w:hideMark/>
          </w:tcPr>
          <w:p w:rsidR="00BE480A" w:rsidRPr="00F84C8B" w:rsidRDefault="00BE480A" w:rsidP="00F84C8B">
            <w:pPr>
              <w:rPr>
                <w:sz w:val="18"/>
                <w:szCs w:val="18"/>
              </w:rPr>
            </w:pPr>
            <w:r w:rsidRPr="00F84C8B">
              <w:rPr>
                <w:sz w:val="18"/>
                <w:szCs w:val="18"/>
              </w:rPr>
              <w:t>81,99</w:t>
            </w:r>
          </w:p>
        </w:tc>
        <w:tc>
          <w:tcPr>
            <w:tcW w:w="671" w:type="dxa"/>
            <w:noWrap/>
            <w:hideMark/>
          </w:tcPr>
          <w:p w:rsidR="00BE480A" w:rsidRPr="00F84C8B" w:rsidRDefault="00BE480A" w:rsidP="00F84C8B">
            <w:pPr>
              <w:rPr>
                <w:sz w:val="18"/>
                <w:szCs w:val="18"/>
              </w:rPr>
            </w:pPr>
            <w:r w:rsidRPr="00F84C8B">
              <w:rPr>
                <w:sz w:val="18"/>
                <w:szCs w:val="18"/>
              </w:rPr>
              <w:t>78,93</w:t>
            </w:r>
          </w:p>
        </w:tc>
        <w:tc>
          <w:tcPr>
            <w:tcW w:w="671" w:type="dxa"/>
            <w:noWrap/>
            <w:hideMark/>
          </w:tcPr>
          <w:p w:rsidR="00BE480A" w:rsidRPr="00F84C8B" w:rsidRDefault="00BE480A" w:rsidP="00F84C8B">
            <w:pPr>
              <w:rPr>
                <w:sz w:val="18"/>
                <w:szCs w:val="18"/>
              </w:rPr>
            </w:pPr>
            <w:r w:rsidRPr="00F84C8B">
              <w:rPr>
                <w:sz w:val="18"/>
                <w:szCs w:val="18"/>
              </w:rPr>
              <w:t>80,35</w:t>
            </w:r>
          </w:p>
        </w:tc>
        <w:tc>
          <w:tcPr>
            <w:tcW w:w="671" w:type="dxa"/>
            <w:noWrap/>
            <w:hideMark/>
          </w:tcPr>
          <w:p w:rsidR="00BE480A" w:rsidRPr="00F84C8B" w:rsidRDefault="00BE480A" w:rsidP="00F84C8B">
            <w:pPr>
              <w:rPr>
                <w:sz w:val="18"/>
                <w:szCs w:val="18"/>
              </w:rPr>
            </w:pPr>
            <w:r w:rsidRPr="00F84C8B">
              <w:rPr>
                <w:sz w:val="18"/>
                <w:szCs w:val="18"/>
              </w:rPr>
              <w:t>79,22</w:t>
            </w:r>
          </w:p>
        </w:tc>
        <w:tc>
          <w:tcPr>
            <w:tcW w:w="671" w:type="dxa"/>
            <w:noWrap/>
            <w:hideMark/>
          </w:tcPr>
          <w:p w:rsidR="00BE480A" w:rsidRPr="00F84C8B" w:rsidRDefault="00BE480A" w:rsidP="00F84C8B">
            <w:pPr>
              <w:rPr>
                <w:sz w:val="18"/>
                <w:szCs w:val="18"/>
              </w:rPr>
            </w:pPr>
            <w:r w:rsidRPr="00F84C8B">
              <w:rPr>
                <w:sz w:val="18"/>
                <w:szCs w:val="18"/>
              </w:rPr>
              <w:t>80,27</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-0,003265</w:t>
            </w:r>
          </w:p>
        </w:tc>
        <w:tc>
          <w:tcPr>
            <w:tcW w:w="632" w:type="dxa"/>
            <w:noWrap/>
            <w:hideMark/>
          </w:tcPr>
          <w:p w:rsidR="00BE480A" w:rsidRPr="00F84C8B" w:rsidRDefault="00BE480A" w:rsidP="00F84C8B">
            <w:pPr>
              <w:rPr>
                <w:sz w:val="18"/>
                <w:szCs w:val="18"/>
              </w:rPr>
            </w:pPr>
            <w:r w:rsidRPr="00F84C8B">
              <w:rPr>
                <w:sz w:val="18"/>
                <w:szCs w:val="18"/>
              </w:rPr>
              <w:t>-0,33</w:t>
            </w:r>
          </w:p>
        </w:tc>
        <w:tc>
          <w:tcPr>
            <w:tcW w:w="1026" w:type="dxa"/>
            <w:noWrap/>
            <w:hideMark/>
          </w:tcPr>
          <w:p w:rsidR="00BE480A" w:rsidRPr="00F84C8B" w:rsidRDefault="00BE480A" w:rsidP="00F84C8B">
            <w:pPr>
              <w:rPr>
                <w:sz w:val="18"/>
                <w:szCs w:val="18"/>
              </w:rPr>
            </w:pPr>
            <w:r w:rsidRPr="00F84C8B">
              <w:rPr>
                <w:sz w:val="18"/>
                <w:szCs w:val="18"/>
              </w:rPr>
              <w:t>-0,00488</w:t>
            </w:r>
          </w:p>
        </w:tc>
        <w:tc>
          <w:tcPr>
            <w:tcW w:w="922" w:type="dxa"/>
            <w:noWrap/>
            <w:hideMark/>
          </w:tcPr>
          <w:p w:rsidR="00BE480A" w:rsidRPr="00F84C8B" w:rsidRDefault="00BE480A" w:rsidP="00F84C8B">
            <w:pPr>
              <w:rPr>
                <w:sz w:val="18"/>
                <w:szCs w:val="18"/>
              </w:rPr>
            </w:pPr>
            <w:r w:rsidRPr="00F84C8B">
              <w:rPr>
                <w:sz w:val="18"/>
                <w:szCs w:val="18"/>
              </w:rPr>
              <w:t>-0,49</w:t>
            </w:r>
          </w:p>
        </w:tc>
        <w:tc>
          <w:tcPr>
            <w:tcW w:w="797" w:type="dxa"/>
            <w:noWrap/>
            <w:hideMark/>
          </w:tcPr>
          <w:p w:rsidR="00BE480A" w:rsidRPr="00F84C8B" w:rsidRDefault="00BE480A" w:rsidP="00F84C8B">
            <w:pPr>
              <w:rPr>
                <w:sz w:val="18"/>
                <w:szCs w:val="18"/>
              </w:rPr>
            </w:pPr>
            <w:r w:rsidRPr="00F84C8B">
              <w:rPr>
                <w:sz w:val="18"/>
                <w:szCs w:val="18"/>
              </w:rPr>
              <w:t>-0,16</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Slovenia</w:t>
            </w:r>
          </w:p>
        </w:tc>
        <w:tc>
          <w:tcPr>
            <w:tcW w:w="733" w:type="dxa"/>
            <w:noWrap/>
            <w:hideMark/>
          </w:tcPr>
          <w:p w:rsidR="00BE480A" w:rsidRPr="00F84C8B" w:rsidRDefault="00BE480A" w:rsidP="00F84C8B">
            <w:pPr>
              <w:rPr>
                <w:sz w:val="18"/>
                <w:szCs w:val="18"/>
              </w:rPr>
            </w:pPr>
            <w:r w:rsidRPr="00F84C8B">
              <w:rPr>
                <w:sz w:val="18"/>
                <w:szCs w:val="18"/>
              </w:rPr>
              <w:t>73,29</w:t>
            </w:r>
          </w:p>
        </w:tc>
        <w:tc>
          <w:tcPr>
            <w:tcW w:w="761" w:type="dxa"/>
            <w:noWrap/>
            <w:hideMark/>
          </w:tcPr>
          <w:p w:rsidR="00BE480A" w:rsidRPr="00F84C8B" w:rsidRDefault="00BE480A" w:rsidP="00F84C8B">
            <w:pPr>
              <w:rPr>
                <w:sz w:val="18"/>
                <w:szCs w:val="18"/>
              </w:rPr>
            </w:pPr>
            <w:r w:rsidRPr="00F84C8B">
              <w:rPr>
                <w:sz w:val="18"/>
                <w:szCs w:val="18"/>
              </w:rPr>
              <w:t>73,37</w:t>
            </w:r>
          </w:p>
        </w:tc>
        <w:tc>
          <w:tcPr>
            <w:tcW w:w="670" w:type="dxa"/>
            <w:noWrap/>
            <w:hideMark/>
          </w:tcPr>
          <w:p w:rsidR="00BE480A" w:rsidRPr="00F84C8B" w:rsidRDefault="00BE480A" w:rsidP="00F84C8B">
            <w:pPr>
              <w:rPr>
                <w:sz w:val="18"/>
                <w:szCs w:val="18"/>
              </w:rPr>
            </w:pPr>
            <w:r w:rsidRPr="00F84C8B">
              <w:rPr>
                <w:sz w:val="18"/>
                <w:szCs w:val="18"/>
              </w:rPr>
              <w:t>72,02</w:t>
            </w:r>
          </w:p>
        </w:tc>
        <w:tc>
          <w:tcPr>
            <w:tcW w:w="671" w:type="dxa"/>
            <w:noWrap/>
            <w:hideMark/>
          </w:tcPr>
          <w:p w:rsidR="00BE480A" w:rsidRPr="00F84C8B" w:rsidRDefault="00BE480A" w:rsidP="00F84C8B">
            <w:pPr>
              <w:rPr>
                <w:sz w:val="18"/>
                <w:szCs w:val="18"/>
              </w:rPr>
            </w:pPr>
            <w:r w:rsidRPr="00F84C8B">
              <w:rPr>
                <w:sz w:val="18"/>
                <w:szCs w:val="18"/>
              </w:rPr>
              <w:t>73,50</w:t>
            </w:r>
          </w:p>
        </w:tc>
        <w:tc>
          <w:tcPr>
            <w:tcW w:w="671" w:type="dxa"/>
            <w:noWrap/>
            <w:hideMark/>
          </w:tcPr>
          <w:p w:rsidR="00BE480A" w:rsidRPr="00F84C8B" w:rsidRDefault="00BE480A" w:rsidP="00F84C8B">
            <w:pPr>
              <w:rPr>
                <w:sz w:val="18"/>
                <w:szCs w:val="18"/>
              </w:rPr>
            </w:pPr>
            <w:r w:rsidRPr="00F84C8B">
              <w:rPr>
                <w:sz w:val="18"/>
                <w:szCs w:val="18"/>
              </w:rPr>
              <w:t>73,13</w:t>
            </w:r>
          </w:p>
        </w:tc>
        <w:tc>
          <w:tcPr>
            <w:tcW w:w="671" w:type="dxa"/>
            <w:noWrap/>
            <w:hideMark/>
          </w:tcPr>
          <w:p w:rsidR="00BE480A" w:rsidRPr="00F84C8B" w:rsidRDefault="00BE480A" w:rsidP="00F84C8B">
            <w:pPr>
              <w:rPr>
                <w:sz w:val="18"/>
                <w:szCs w:val="18"/>
              </w:rPr>
            </w:pPr>
            <w:r w:rsidRPr="00F84C8B">
              <w:rPr>
                <w:sz w:val="18"/>
                <w:szCs w:val="18"/>
              </w:rPr>
              <w:t>72,73</w:t>
            </w:r>
          </w:p>
        </w:tc>
        <w:tc>
          <w:tcPr>
            <w:tcW w:w="671" w:type="dxa"/>
            <w:noWrap/>
            <w:hideMark/>
          </w:tcPr>
          <w:p w:rsidR="00BE480A" w:rsidRPr="00F84C8B" w:rsidRDefault="00BE480A" w:rsidP="00F84C8B">
            <w:pPr>
              <w:rPr>
                <w:sz w:val="18"/>
                <w:szCs w:val="18"/>
              </w:rPr>
            </w:pPr>
            <w:r w:rsidRPr="00F84C8B">
              <w:rPr>
                <w:sz w:val="18"/>
                <w:szCs w:val="18"/>
              </w:rPr>
              <w:t>72,33</w:t>
            </w:r>
          </w:p>
        </w:tc>
        <w:tc>
          <w:tcPr>
            <w:tcW w:w="671" w:type="dxa"/>
            <w:noWrap/>
            <w:hideMark/>
          </w:tcPr>
          <w:p w:rsidR="00BE480A" w:rsidRPr="00F84C8B" w:rsidRDefault="00BE480A" w:rsidP="00F84C8B">
            <w:pPr>
              <w:rPr>
                <w:sz w:val="18"/>
                <w:szCs w:val="18"/>
              </w:rPr>
            </w:pPr>
            <w:r w:rsidRPr="00F84C8B">
              <w:rPr>
                <w:sz w:val="18"/>
                <w:szCs w:val="18"/>
              </w:rPr>
              <w:t>74,32</w:t>
            </w:r>
          </w:p>
        </w:tc>
        <w:tc>
          <w:tcPr>
            <w:tcW w:w="671" w:type="dxa"/>
            <w:noWrap/>
            <w:hideMark/>
          </w:tcPr>
          <w:p w:rsidR="00BE480A" w:rsidRPr="00F84C8B" w:rsidRDefault="00BE480A" w:rsidP="00F84C8B">
            <w:pPr>
              <w:rPr>
                <w:sz w:val="18"/>
                <w:szCs w:val="18"/>
              </w:rPr>
            </w:pPr>
            <w:r w:rsidRPr="00F84C8B">
              <w:rPr>
                <w:sz w:val="18"/>
                <w:szCs w:val="18"/>
              </w:rPr>
              <w:t>73,83</w:t>
            </w:r>
          </w:p>
        </w:tc>
        <w:tc>
          <w:tcPr>
            <w:tcW w:w="671" w:type="dxa"/>
            <w:noWrap/>
            <w:hideMark/>
          </w:tcPr>
          <w:p w:rsidR="00BE480A" w:rsidRPr="00F84C8B" w:rsidRDefault="00BE480A" w:rsidP="00F84C8B">
            <w:pPr>
              <w:rPr>
                <w:sz w:val="18"/>
                <w:szCs w:val="18"/>
              </w:rPr>
            </w:pPr>
            <w:r w:rsidRPr="00F84C8B">
              <w:rPr>
                <w:sz w:val="18"/>
                <w:szCs w:val="18"/>
              </w:rPr>
              <w:t>74,20</w:t>
            </w:r>
          </w:p>
        </w:tc>
        <w:tc>
          <w:tcPr>
            <w:tcW w:w="671" w:type="dxa"/>
            <w:noWrap/>
            <w:hideMark/>
          </w:tcPr>
          <w:p w:rsidR="00BE480A" w:rsidRPr="00F84C8B" w:rsidRDefault="00BE480A" w:rsidP="00F84C8B">
            <w:pPr>
              <w:rPr>
                <w:sz w:val="18"/>
                <w:szCs w:val="18"/>
              </w:rPr>
            </w:pPr>
            <w:r w:rsidRPr="00F84C8B">
              <w:rPr>
                <w:sz w:val="18"/>
                <w:szCs w:val="18"/>
              </w:rPr>
              <w:t>73,52</w:t>
            </w:r>
          </w:p>
        </w:tc>
        <w:tc>
          <w:tcPr>
            <w:tcW w:w="671" w:type="dxa"/>
            <w:noWrap/>
            <w:hideMark/>
          </w:tcPr>
          <w:p w:rsidR="00BE480A" w:rsidRPr="00F84C8B" w:rsidRDefault="00BE480A" w:rsidP="00F84C8B">
            <w:pPr>
              <w:rPr>
                <w:sz w:val="18"/>
                <w:szCs w:val="18"/>
              </w:rPr>
            </w:pPr>
            <w:r w:rsidRPr="00F84C8B">
              <w:rPr>
                <w:sz w:val="18"/>
                <w:szCs w:val="18"/>
              </w:rPr>
              <w:t>71,48</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-0,001538</w:t>
            </w:r>
          </w:p>
        </w:tc>
        <w:tc>
          <w:tcPr>
            <w:tcW w:w="632" w:type="dxa"/>
            <w:noWrap/>
            <w:hideMark/>
          </w:tcPr>
          <w:p w:rsidR="00BE480A" w:rsidRPr="00F84C8B" w:rsidRDefault="00BE480A" w:rsidP="00F84C8B">
            <w:pPr>
              <w:rPr>
                <w:sz w:val="18"/>
                <w:szCs w:val="18"/>
              </w:rPr>
            </w:pPr>
            <w:r w:rsidRPr="00F84C8B">
              <w:rPr>
                <w:sz w:val="18"/>
                <w:szCs w:val="18"/>
              </w:rPr>
              <w:t>-0,15</w:t>
            </w:r>
          </w:p>
        </w:tc>
        <w:tc>
          <w:tcPr>
            <w:tcW w:w="1026" w:type="dxa"/>
            <w:noWrap/>
            <w:hideMark/>
          </w:tcPr>
          <w:p w:rsidR="00BE480A" w:rsidRPr="00F84C8B" w:rsidRDefault="00BE480A" w:rsidP="00F84C8B">
            <w:pPr>
              <w:rPr>
                <w:sz w:val="18"/>
                <w:szCs w:val="18"/>
              </w:rPr>
            </w:pPr>
            <w:r w:rsidRPr="00F84C8B">
              <w:rPr>
                <w:sz w:val="18"/>
                <w:szCs w:val="18"/>
              </w:rPr>
              <w:t>-0,00235</w:t>
            </w:r>
          </w:p>
        </w:tc>
        <w:tc>
          <w:tcPr>
            <w:tcW w:w="922" w:type="dxa"/>
            <w:noWrap/>
            <w:hideMark/>
          </w:tcPr>
          <w:p w:rsidR="00BE480A" w:rsidRPr="00F84C8B" w:rsidRDefault="00BE480A" w:rsidP="00F84C8B">
            <w:pPr>
              <w:rPr>
                <w:sz w:val="18"/>
                <w:szCs w:val="18"/>
              </w:rPr>
            </w:pPr>
            <w:r w:rsidRPr="00F84C8B">
              <w:rPr>
                <w:sz w:val="18"/>
                <w:szCs w:val="18"/>
              </w:rPr>
              <w:t>-0,24</w:t>
            </w:r>
          </w:p>
        </w:tc>
        <w:tc>
          <w:tcPr>
            <w:tcW w:w="797" w:type="dxa"/>
            <w:noWrap/>
            <w:hideMark/>
          </w:tcPr>
          <w:p w:rsidR="00BE480A" w:rsidRPr="00F84C8B" w:rsidRDefault="00BE480A" w:rsidP="00F84C8B">
            <w:pPr>
              <w:rPr>
                <w:sz w:val="18"/>
                <w:szCs w:val="18"/>
              </w:rPr>
            </w:pPr>
            <w:r w:rsidRPr="00F84C8B">
              <w:rPr>
                <w:sz w:val="18"/>
                <w:szCs w:val="18"/>
              </w:rPr>
              <w:t>-0,08</w:t>
            </w:r>
          </w:p>
        </w:tc>
      </w:tr>
      <w:tr w:rsidR="00BE480A" w:rsidRPr="00F84C8B" w:rsidTr="008F77A7">
        <w:trPr>
          <w:trHeight w:val="300"/>
        </w:trPr>
        <w:tc>
          <w:tcPr>
            <w:tcW w:w="963" w:type="dxa"/>
            <w:noWrap/>
            <w:hideMark/>
          </w:tcPr>
          <w:p w:rsidR="00BE480A" w:rsidRPr="00F84C8B" w:rsidRDefault="008F77A7" w:rsidP="00F84C8B">
            <w:pPr>
              <w:rPr>
                <w:sz w:val="18"/>
                <w:szCs w:val="18"/>
              </w:rPr>
            </w:pPr>
            <w:r w:rsidRPr="00F84C8B">
              <w:rPr>
                <w:sz w:val="18"/>
                <w:szCs w:val="18"/>
              </w:rPr>
              <w:t>Slovakia</w:t>
            </w:r>
          </w:p>
        </w:tc>
        <w:tc>
          <w:tcPr>
            <w:tcW w:w="733" w:type="dxa"/>
            <w:noWrap/>
            <w:hideMark/>
          </w:tcPr>
          <w:p w:rsidR="00BE480A" w:rsidRPr="00F84C8B" w:rsidRDefault="00BE480A" w:rsidP="00F84C8B">
            <w:pPr>
              <w:rPr>
                <w:sz w:val="18"/>
                <w:szCs w:val="18"/>
              </w:rPr>
            </w:pPr>
            <w:r w:rsidRPr="00F84C8B">
              <w:rPr>
                <w:sz w:val="18"/>
                <w:szCs w:val="18"/>
              </w:rPr>
              <w:t>89,29</w:t>
            </w:r>
          </w:p>
        </w:tc>
        <w:tc>
          <w:tcPr>
            <w:tcW w:w="761" w:type="dxa"/>
            <w:noWrap/>
            <w:hideMark/>
          </w:tcPr>
          <w:p w:rsidR="00BE480A" w:rsidRPr="00F84C8B" w:rsidRDefault="00BE480A" w:rsidP="00F84C8B">
            <w:pPr>
              <w:rPr>
                <w:sz w:val="18"/>
                <w:szCs w:val="18"/>
              </w:rPr>
            </w:pPr>
            <w:r w:rsidRPr="00F84C8B">
              <w:rPr>
                <w:sz w:val="18"/>
                <w:szCs w:val="18"/>
              </w:rPr>
              <w:t>89,06</w:t>
            </w:r>
          </w:p>
        </w:tc>
        <w:tc>
          <w:tcPr>
            <w:tcW w:w="670" w:type="dxa"/>
            <w:noWrap/>
            <w:hideMark/>
          </w:tcPr>
          <w:p w:rsidR="00BE480A" w:rsidRPr="00F84C8B" w:rsidRDefault="00BE480A" w:rsidP="00F84C8B">
            <w:pPr>
              <w:rPr>
                <w:sz w:val="18"/>
                <w:szCs w:val="18"/>
              </w:rPr>
            </w:pPr>
            <w:r w:rsidRPr="00F84C8B">
              <w:rPr>
                <w:sz w:val="18"/>
                <w:szCs w:val="18"/>
              </w:rPr>
              <w:t>88,32</w:t>
            </w:r>
          </w:p>
        </w:tc>
        <w:tc>
          <w:tcPr>
            <w:tcW w:w="671" w:type="dxa"/>
            <w:noWrap/>
            <w:hideMark/>
          </w:tcPr>
          <w:p w:rsidR="00BE480A" w:rsidRPr="00F84C8B" w:rsidRDefault="00BE480A" w:rsidP="00F84C8B">
            <w:pPr>
              <w:rPr>
                <w:sz w:val="18"/>
                <w:szCs w:val="18"/>
              </w:rPr>
            </w:pPr>
            <w:r w:rsidRPr="00F84C8B">
              <w:rPr>
                <w:sz w:val="18"/>
                <w:szCs w:val="18"/>
              </w:rPr>
              <w:t>73,77</w:t>
            </w:r>
          </w:p>
        </w:tc>
        <w:tc>
          <w:tcPr>
            <w:tcW w:w="671" w:type="dxa"/>
            <w:noWrap/>
            <w:hideMark/>
          </w:tcPr>
          <w:p w:rsidR="00BE480A" w:rsidRPr="00F84C8B" w:rsidRDefault="00BE480A" w:rsidP="00F84C8B">
            <w:pPr>
              <w:rPr>
                <w:sz w:val="18"/>
                <w:szCs w:val="18"/>
              </w:rPr>
            </w:pPr>
            <w:r w:rsidRPr="00F84C8B">
              <w:rPr>
                <w:sz w:val="18"/>
                <w:szCs w:val="18"/>
              </w:rPr>
              <w:t>74,40</w:t>
            </w:r>
          </w:p>
        </w:tc>
        <w:tc>
          <w:tcPr>
            <w:tcW w:w="671" w:type="dxa"/>
            <w:noWrap/>
            <w:hideMark/>
          </w:tcPr>
          <w:p w:rsidR="00BE480A" w:rsidRPr="00F84C8B" w:rsidRDefault="00BE480A" w:rsidP="00F84C8B">
            <w:pPr>
              <w:rPr>
                <w:sz w:val="18"/>
                <w:szCs w:val="18"/>
              </w:rPr>
            </w:pPr>
            <w:r w:rsidRPr="00F84C8B">
              <w:rPr>
                <w:sz w:val="18"/>
                <w:szCs w:val="18"/>
              </w:rPr>
              <w:t>68,32</w:t>
            </w:r>
          </w:p>
        </w:tc>
        <w:tc>
          <w:tcPr>
            <w:tcW w:w="671" w:type="dxa"/>
            <w:noWrap/>
            <w:hideMark/>
          </w:tcPr>
          <w:p w:rsidR="00BE480A" w:rsidRPr="00F84C8B" w:rsidRDefault="00BE480A" w:rsidP="00F84C8B">
            <w:pPr>
              <w:rPr>
                <w:sz w:val="18"/>
                <w:szCs w:val="18"/>
              </w:rPr>
            </w:pPr>
            <w:r w:rsidRPr="00F84C8B">
              <w:rPr>
                <w:sz w:val="18"/>
                <w:szCs w:val="18"/>
              </w:rPr>
              <w:t>66,85</w:t>
            </w:r>
          </w:p>
        </w:tc>
        <w:tc>
          <w:tcPr>
            <w:tcW w:w="671" w:type="dxa"/>
            <w:noWrap/>
            <w:hideMark/>
          </w:tcPr>
          <w:p w:rsidR="00BE480A" w:rsidRPr="00F84C8B" w:rsidRDefault="00BE480A" w:rsidP="00F84C8B">
            <w:pPr>
              <w:rPr>
                <w:sz w:val="18"/>
                <w:szCs w:val="18"/>
              </w:rPr>
            </w:pPr>
            <w:r w:rsidRPr="00F84C8B">
              <w:rPr>
                <w:sz w:val="18"/>
                <w:szCs w:val="18"/>
              </w:rPr>
              <w:t>67,76</w:t>
            </w:r>
          </w:p>
        </w:tc>
        <w:tc>
          <w:tcPr>
            <w:tcW w:w="671" w:type="dxa"/>
            <w:noWrap/>
            <w:hideMark/>
          </w:tcPr>
          <w:p w:rsidR="00BE480A" w:rsidRPr="00F84C8B" w:rsidRDefault="00BE480A" w:rsidP="00F84C8B">
            <w:pPr>
              <w:rPr>
                <w:sz w:val="18"/>
                <w:szCs w:val="18"/>
              </w:rPr>
            </w:pPr>
            <w:r w:rsidRPr="00F84C8B">
              <w:rPr>
                <w:sz w:val="18"/>
                <w:szCs w:val="18"/>
              </w:rPr>
              <w:t>65,69</w:t>
            </w:r>
          </w:p>
        </w:tc>
        <w:tc>
          <w:tcPr>
            <w:tcW w:w="671" w:type="dxa"/>
            <w:noWrap/>
            <w:hideMark/>
          </w:tcPr>
          <w:p w:rsidR="00BE480A" w:rsidRPr="00F84C8B" w:rsidRDefault="00BE480A" w:rsidP="00F84C8B">
            <w:pPr>
              <w:rPr>
                <w:sz w:val="18"/>
                <w:szCs w:val="18"/>
              </w:rPr>
            </w:pPr>
            <w:r w:rsidRPr="00F84C8B">
              <w:rPr>
                <w:sz w:val="18"/>
                <w:szCs w:val="18"/>
              </w:rPr>
              <w:t>68,13</w:t>
            </w:r>
          </w:p>
        </w:tc>
        <w:tc>
          <w:tcPr>
            <w:tcW w:w="671" w:type="dxa"/>
            <w:noWrap/>
            <w:hideMark/>
          </w:tcPr>
          <w:p w:rsidR="00BE480A" w:rsidRPr="00F84C8B" w:rsidRDefault="00BE480A" w:rsidP="00F84C8B">
            <w:pPr>
              <w:rPr>
                <w:sz w:val="18"/>
                <w:szCs w:val="18"/>
              </w:rPr>
            </w:pPr>
            <w:r w:rsidRPr="00F84C8B">
              <w:rPr>
                <w:sz w:val="18"/>
                <w:szCs w:val="18"/>
              </w:rPr>
              <w:t>70,93</w:t>
            </w:r>
          </w:p>
        </w:tc>
        <w:tc>
          <w:tcPr>
            <w:tcW w:w="671" w:type="dxa"/>
            <w:noWrap/>
            <w:hideMark/>
          </w:tcPr>
          <w:p w:rsidR="00BE480A" w:rsidRPr="00F84C8B" w:rsidRDefault="00BE480A" w:rsidP="00F84C8B">
            <w:pPr>
              <w:rPr>
                <w:sz w:val="18"/>
                <w:szCs w:val="18"/>
              </w:rPr>
            </w:pPr>
            <w:r w:rsidRPr="00F84C8B">
              <w:rPr>
                <w:sz w:val="18"/>
                <w:szCs w:val="18"/>
              </w:rPr>
              <w:t>69,72</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-0,053517</w:t>
            </w:r>
          </w:p>
        </w:tc>
        <w:tc>
          <w:tcPr>
            <w:tcW w:w="632" w:type="dxa"/>
            <w:noWrap/>
            <w:hideMark/>
          </w:tcPr>
          <w:p w:rsidR="00BE480A" w:rsidRPr="00F84C8B" w:rsidRDefault="00BE480A" w:rsidP="00F84C8B">
            <w:pPr>
              <w:rPr>
                <w:sz w:val="18"/>
                <w:szCs w:val="18"/>
              </w:rPr>
            </w:pPr>
            <w:r w:rsidRPr="00F84C8B">
              <w:rPr>
                <w:sz w:val="18"/>
                <w:szCs w:val="18"/>
              </w:rPr>
              <w:t>-5,35</w:t>
            </w:r>
          </w:p>
        </w:tc>
        <w:tc>
          <w:tcPr>
            <w:tcW w:w="1026" w:type="dxa"/>
            <w:noWrap/>
            <w:hideMark/>
          </w:tcPr>
          <w:p w:rsidR="00BE480A" w:rsidRPr="00F84C8B" w:rsidRDefault="00BE480A" w:rsidP="00F84C8B">
            <w:pPr>
              <w:rPr>
                <w:sz w:val="18"/>
                <w:szCs w:val="18"/>
              </w:rPr>
            </w:pPr>
            <w:r w:rsidRPr="00F84C8B">
              <w:rPr>
                <w:sz w:val="18"/>
                <w:szCs w:val="18"/>
              </w:rPr>
              <w:t>0,008425</w:t>
            </w:r>
          </w:p>
        </w:tc>
        <w:tc>
          <w:tcPr>
            <w:tcW w:w="922" w:type="dxa"/>
            <w:noWrap/>
            <w:hideMark/>
          </w:tcPr>
          <w:p w:rsidR="00BE480A" w:rsidRPr="00F84C8B" w:rsidRDefault="00BE480A" w:rsidP="00F84C8B">
            <w:pPr>
              <w:rPr>
                <w:sz w:val="18"/>
                <w:szCs w:val="18"/>
              </w:rPr>
            </w:pPr>
            <w:r w:rsidRPr="00F84C8B">
              <w:rPr>
                <w:sz w:val="18"/>
                <w:szCs w:val="18"/>
              </w:rPr>
              <w:t>0,84</w:t>
            </w:r>
          </w:p>
        </w:tc>
        <w:tc>
          <w:tcPr>
            <w:tcW w:w="797" w:type="dxa"/>
            <w:noWrap/>
            <w:hideMark/>
          </w:tcPr>
          <w:p w:rsidR="00BE480A" w:rsidRPr="00F84C8B" w:rsidRDefault="00BE480A" w:rsidP="00F84C8B">
            <w:pPr>
              <w:rPr>
                <w:sz w:val="18"/>
                <w:szCs w:val="18"/>
              </w:rPr>
            </w:pPr>
            <w:r w:rsidRPr="00F84C8B">
              <w:rPr>
                <w:sz w:val="18"/>
                <w:szCs w:val="18"/>
              </w:rPr>
              <w:t>6,19</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Spain</w:t>
            </w:r>
          </w:p>
        </w:tc>
        <w:tc>
          <w:tcPr>
            <w:tcW w:w="733" w:type="dxa"/>
            <w:noWrap/>
            <w:hideMark/>
          </w:tcPr>
          <w:p w:rsidR="00BE480A" w:rsidRPr="00F84C8B" w:rsidRDefault="00BE480A" w:rsidP="00F84C8B">
            <w:pPr>
              <w:rPr>
                <w:sz w:val="18"/>
                <w:szCs w:val="18"/>
              </w:rPr>
            </w:pPr>
            <w:r w:rsidRPr="00F84C8B">
              <w:rPr>
                <w:sz w:val="18"/>
                <w:szCs w:val="18"/>
              </w:rPr>
              <w:t>71,20</w:t>
            </w:r>
          </w:p>
        </w:tc>
        <w:tc>
          <w:tcPr>
            <w:tcW w:w="761" w:type="dxa"/>
            <w:noWrap/>
            <w:hideMark/>
          </w:tcPr>
          <w:p w:rsidR="00BE480A" w:rsidRPr="00F84C8B" w:rsidRDefault="00BE480A" w:rsidP="00F84C8B">
            <w:pPr>
              <w:rPr>
                <w:sz w:val="18"/>
                <w:szCs w:val="18"/>
              </w:rPr>
            </w:pPr>
            <w:r w:rsidRPr="00F84C8B">
              <w:rPr>
                <w:sz w:val="18"/>
                <w:szCs w:val="18"/>
              </w:rPr>
              <w:t>71,29</w:t>
            </w:r>
          </w:p>
        </w:tc>
        <w:tc>
          <w:tcPr>
            <w:tcW w:w="670" w:type="dxa"/>
            <w:noWrap/>
            <w:hideMark/>
          </w:tcPr>
          <w:p w:rsidR="00BE480A" w:rsidRPr="00F84C8B" w:rsidRDefault="00BE480A" w:rsidP="00F84C8B">
            <w:pPr>
              <w:rPr>
                <w:sz w:val="18"/>
                <w:szCs w:val="18"/>
              </w:rPr>
            </w:pPr>
            <w:r w:rsidRPr="00F84C8B">
              <w:rPr>
                <w:sz w:val="18"/>
                <w:szCs w:val="18"/>
              </w:rPr>
              <w:t>70,23</w:t>
            </w:r>
          </w:p>
        </w:tc>
        <w:tc>
          <w:tcPr>
            <w:tcW w:w="671" w:type="dxa"/>
            <w:noWrap/>
            <w:hideMark/>
          </w:tcPr>
          <w:p w:rsidR="00BE480A" w:rsidRPr="00F84C8B" w:rsidRDefault="00BE480A" w:rsidP="00F84C8B">
            <w:pPr>
              <w:rPr>
                <w:sz w:val="18"/>
                <w:szCs w:val="18"/>
              </w:rPr>
            </w:pPr>
            <w:r w:rsidRPr="00F84C8B">
              <w:rPr>
                <w:sz w:val="18"/>
                <w:szCs w:val="18"/>
              </w:rPr>
              <w:t>70,53</w:t>
            </w:r>
          </w:p>
        </w:tc>
        <w:tc>
          <w:tcPr>
            <w:tcW w:w="671" w:type="dxa"/>
            <w:noWrap/>
            <w:hideMark/>
          </w:tcPr>
          <w:p w:rsidR="00BE480A" w:rsidRPr="00F84C8B" w:rsidRDefault="00BE480A" w:rsidP="00F84C8B">
            <w:pPr>
              <w:rPr>
                <w:sz w:val="18"/>
                <w:szCs w:val="18"/>
              </w:rPr>
            </w:pPr>
            <w:r w:rsidRPr="00F84C8B">
              <w:rPr>
                <w:sz w:val="18"/>
                <w:szCs w:val="18"/>
              </w:rPr>
              <w:t>70,90</w:t>
            </w:r>
          </w:p>
        </w:tc>
        <w:tc>
          <w:tcPr>
            <w:tcW w:w="671" w:type="dxa"/>
            <w:noWrap/>
            <w:hideMark/>
          </w:tcPr>
          <w:p w:rsidR="00BE480A" w:rsidRPr="00F84C8B" w:rsidRDefault="00BE480A" w:rsidP="00F84C8B">
            <w:pPr>
              <w:rPr>
                <w:sz w:val="18"/>
                <w:szCs w:val="18"/>
              </w:rPr>
            </w:pPr>
            <w:r w:rsidRPr="00F84C8B">
              <w:rPr>
                <w:sz w:val="18"/>
                <w:szCs w:val="18"/>
              </w:rPr>
              <w:t>71,57</w:t>
            </w:r>
          </w:p>
        </w:tc>
        <w:tc>
          <w:tcPr>
            <w:tcW w:w="671" w:type="dxa"/>
            <w:noWrap/>
            <w:hideMark/>
          </w:tcPr>
          <w:p w:rsidR="00BE480A" w:rsidRPr="00F84C8B" w:rsidRDefault="00BE480A" w:rsidP="00F84C8B">
            <w:pPr>
              <w:rPr>
                <w:sz w:val="18"/>
                <w:szCs w:val="18"/>
              </w:rPr>
            </w:pPr>
            <w:r w:rsidRPr="00F84C8B">
              <w:rPr>
                <w:sz w:val="18"/>
                <w:szCs w:val="18"/>
              </w:rPr>
              <w:t>71,85</w:t>
            </w:r>
          </w:p>
        </w:tc>
        <w:tc>
          <w:tcPr>
            <w:tcW w:w="671" w:type="dxa"/>
            <w:noWrap/>
            <w:hideMark/>
          </w:tcPr>
          <w:p w:rsidR="00BE480A" w:rsidRPr="00F84C8B" w:rsidRDefault="00BE480A" w:rsidP="00F84C8B">
            <w:pPr>
              <w:rPr>
                <w:sz w:val="18"/>
                <w:szCs w:val="18"/>
              </w:rPr>
            </w:pPr>
            <w:r w:rsidRPr="00F84C8B">
              <w:rPr>
                <w:sz w:val="18"/>
                <w:szCs w:val="18"/>
              </w:rPr>
              <w:t>72,97</w:t>
            </w:r>
          </w:p>
        </w:tc>
        <w:tc>
          <w:tcPr>
            <w:tcW w:w="671" w:type="dxa"/>
            <w:noWrap/>
            <w:hideMark/>
          </w:tcPr>
          <w:p w:rsidR="00BE480A" w:rsidRPr="00F84C8B" w:rsidRDefault="00BE480A" w:rsidP="00F84C8B">
            <w:pPr>
              <w:rPr>
                <w:sz w:val="18"/>
                <w:szCs w:val="18"/>
              </w:rPr>
            </w:pPr>
            <w:r w:rsidRPr="00F84C8B">
              <w:rPr>
                <w:sz w:val="18"/>
                <w:szCs w:val="18"/>
              </w:rPr>
              <w:t>75,00</w:t>
            </w:r>
          </w:p>
        </w:tc>
        <w:tc>
          <w:tcPr>
            <w:tcW w:w="671" w:type="dxa"/>
            <w:noWrap/>
            <w:hideMark/>
          </w:tcPr>
          <w:p w:rsidR="00BE480A" w:rsidRPr="00F84C8B" w:rsidRDefault="00BE480A" w:rsidP="00F84C8B">
            <w:pPr>
              <w:rPr>
                <w:sz w:val="18"/>
                <w:szCs w:val="18"/>
              </w:rPr>
            </w:pPr>
            <w:r w:rsidRPr="00F84C8B">
              <w:rPr>
                <w:sz w:val="18"/>
                <w:szCs w:val="18"/>
              </w:rPr>
              <w:t>74,35</w:t>
            </w:r>
          </w:p>
        </w:tc>
        <w:tc>
          <w:tcPr>
            <w:tcW w:w="671" w:type="dxa"/>
            <w:noWrap/>
            <w:hideMark/>
          </w:tcPr>
          <w:p w:rsidR="00BE480A" w:rsidRPr="00F84C8B" w:rsidRDefault="00BE480A" w:rsidP="00F84C8B">
            <w:pPr>
              <w:rPr>
                <w:sz w:val="18"/>
                <w:szCs w:val="18"/>
              </w:rPr>
            </w:pPr>
            <w:r w:rsidRPr="00F84C8B">
              <w:rPr>
                <w:sz w:val="18"/>
                <w:szCs w:val="18"/>
              </w:rPr>
              <w:t>73,37</w:t>
            </w:r>
          </w:p>
        </w:tc>
        <w:tc>
          <w:tcPr>
            <w:tcW w:w="671" w:type="dxa"/>
            <w:noWrap/>
            <w:hideMark/>
          </w:tcPr>
          <w:p w:rsidR="00BE480A" w:rsidRPr="00F84C8B" w:rsidRDefault="00BE480A" w:rsidP="00F84C8B">
            <w:pPr>
              <w:rPr>
                <w:sz w:val="18"/>
                <w:szCs w:val="18"/>
              </w:rPr>
            </w:pPr>
            <w:r w:rsidRPr="00F84C8B">
              <w:rPr>
                <w:sz w:val="18"/>
                <w:szCs w:val="18"/>
              </w:rPr>
              <w:t>71,71</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0,0010565</w:t>
            </w:r>
          </w:p>
        </w:tc>
        <w:tc>
          <w:tcPr>
            <w:tcW w:w="632" w:type="dxa"/>
            <w:noWrap/>
            <w:hideMark/>
          </w:tcPr>
          <w:p w:rsidR="00BE480A" w:rsidRPr="00F84C8B" w:rsidRDefault="00BE480A" w:rsidP="00F84C8B">
            <w:pPr>
              <w:rPr>
                <w:sz w:val="18"/>
                <w:szCs w:val="18"/>
              </w:rPr>
            </w:pPr>
            <w:r w:rsidRPr="00F84C8B">
              <w:rPr>
                <w:sz w:val="18"/>
                <w:szCs w:val="18"/>
              </w:rPr>
              <w:t>0,11</w:t>
            </w:r>
          </w:p>
        </w:tc>
        <w:tc>
          <w:tcPr>
            <w:tcW w:w="1026" w:type="dxa"/>
            <w:noWrap/>
            <w:hideMark/>
          </w:tcPr>
          <w:p w:rsidR="00BE480A" w:rsidRPr="00F84C8B" w:rsidRDefault="00BE480A" w:rsidP="00F84C8B">
            <w:pPr>
              <w:rPr>
                <w:sz w:val="18"/>
                <w:szCs w:val="18"/>
              </w:rPr>
            </w:pPr>
            <w:r w:rsidRPr="00F84C8B">
              <w:rPr>
                <w:sz w:val="18"/>
                <w:szCs w:val="18"/>
              </w:rPr>
              <w:t>-0,00038</w:t>
            </w:r>
          </w:p>
        </w:tc>
        <w:tc>
          <w:tcPr>
            <w:tcW w:w="922" w:type="dxa"/>
            <w:noWrap/>
            <w:hideMark/>
          </w:tcPr>
          <w:p w:rsidR="00BE480A" w:rsidRPr="00F84C8B" w:rsidRDefault="00BE480A" w:rsidP="00F84C8B">
            <w:pPr>
              <w:rPr>
                <w:sz w:val="18"/>
                <w:szCs w:val="18"/>
              </w:rPr>
            </w:pPr>
            <w:r w:rsidRPr="00F84C8B">
              <w:rPr>
                <w:sz w:val="18"/>
                <w:szCs w:val="18"/>
              </w:rPr>
              <w:t>-0,04</w:t>
            </w:r>
          </w:p>
        </w:tc>
        <w:tc>
          <w:tcPr>
            <w:tcW w:w="797" w:type="dxa"/>
            <w:noWrap/>
            <w:hideMark/>
          </w:tcPr>
          <w:p w:rsidR="00BE480A" w:rsidRPr="00F84C8B" w:rsidRDefault="00BE480A" w:rsidP="00F84C8B">
            <w:pPr>
              <w:rPr>
                <w:sz w:val="18"/>
                <w:szCs w:val="18"/>
              </w:rPr>
            </w:pPr>
            <w:r w:rsidRPr="00F84C8B">
              <w:rPr>
                <w:sz w:val="18"/>
                <w:szCs w:val="18"/>
              </w:rPr>
              <w:t>-0,14</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Czech</w:t>
            </w:r>
          </w:p>
        </w:tc>
        <w:tc>
          <w:tcPr>
            <w:tcW w:w="733" w:type="dxa"/>
            <w:noWrap/>
            <w:hideMark/>
          </w:tcPr>
          <w:p w:rsidR="00BE480A" w:rsidRPr="00F84C8B" w:rsidRDefault="00BE480A" w:rsidP="00F84C8B">
            <w:pPr>
              <w:rPr>
                <w:sz w:val="18"/>
                <w:szCs w:val="18"/>
              </w:rPr>
            </w:pPr>
            <w:r w:rsidRPr="00F84C8B">
              <w:rPr>
                <w:sz w:val="18"/>
                <w:szCs w:val="18"/>
              </w:rPr>
              <w:t>89,77</w:t>
            </w:r>
          </w:p>
        </w:tc>
        <w:tc>
          <w:tcPr>
            <w:tcW w:w="761" w:type="dxa"/>
            <w:noWrap/>
            <w:hideMark/>
          </w:tcPr>
          <w:p w:rsidR="00BE480A" w:rsidRPr="00F84C8B" w:rsidRDefault="00BE480A" w:rsidP="00F84C8B">
            <w:pPr>
              <w:rPr>
                <w:sz w:val="18"/>
                <w:szCs w:val="18"/>
              </w:rPr>
            </w:pPr>
            <w:r w:rsidRPr="00F84C8B">
              <w:rPr>
                <w:sz w:val="18"/>
                <w:szCs w:val="18"/>
              </w:rPr>
              <w:t>90,47</w:t>
            </w:r>
          </w:p>
        </w:tc>
        <w:tc>
          <w:tcPr>
            <w:tcW w:w="670" w:type="dxa"/>
            <w:noWrap/>
            <w:hideMark/>
          </w:tcPr>
          <w:p w:rsidR="00BE480A" w:rsidRPr="00F84C8B" w:rsidRDefault="00BE480A" w:rsidP="00F84C8B">
            <w:pPr>
              <w:rPr>
                <w:sz w:val="18"/>
                <w:szCs w:val="18"/>
              </w:rPr>
            </w:pPr>
            <w:r w:rsidRPr="00F84C8B">
              <w:rPr>
                <w:sz w:val="18"/>
                <w:szCs w:val="18"/>
              </w:rPr>
              <w:t>89,80</w:t>
            </w:r>
          </w:p>
        </w:tc>
        <w:tc>
          <w:tcPr>
            <w:tcW w:w="671" w:type="dxa"/>
            <w:noWrap/>
            <w:hideMark/>
          </w:tcPr>
          <w:p w:rsidR="00BE480A" w:rsidRPr="00F84C8B" w:rsidRDefault="00BE480A" w:rsidP="00F84C8B">
            <w:pPr>
              <w:rPr>
                <w:sz w:val="18"/>
                <w:szCs w:val="18"/>
              </w:rPr>
            </w:pPr>
            <w:r w:rsidRPr="00F84C8B">
              <w:rPr>
                <w:sz w:val="18"/>
                <w:szCs w:val="18"/>
              </w:rPr>
              <w:t>89,15</w:t>
            </w:r>
          </w:p>
        </w:tc>
        <w:tc>
          <w:tcPr>
            <w:tcW w:w="671" w:type="dxa"/>
            <w:noWrap/>
            <w:hideMark/>
          </w:tcPr>
          <w:p w:rsidR="00BE480A" w:rsidRPr="00F84C8B" w:rsidRDefault="00BE480A" w:rsidP="00F84C8B">
            <w:pPr>
              <w:rPr>
                <w:sz w:val="18"/>
                <w:szCs w:val="18"/>
              </w:rPr>
            </w:pPr>
            <w:r w:rsidRPr="00F84C8B">
              <w:rPr>
                <w:sz w:val="18"/>
                <w:szCs w:val="18"/>
              </w:rPr>
              <w:t>87,31</w:t>
            </w:r>
          </w:p>
        </w:tc>
        <w:tc>
          <w:tcPr>
            <w:tcW w:w="671" w:type="dxa"/>
            <w:noWrap/>
            <w:hideMark/>
          </w:tcPr>
          <w:p w:rsidR="00BE480A" w:rsidRPr="00F84C8B" w:rsidRDefault="00BE480A" w:rsidP="00F84C8B">
            <w:pPr>
              <w:rPr>
                <w:sz w:val="18"/>
                <w:szCs w:val="18"/>
              </w:rPr>
            </w:pPr>
            <w:r w:rsidRPr="00F84C8B">
              <w:rPr>
                <w:sz w:val="18"/>
                <w:szCs w:val="18"/>
              </w:rPr>
              <w:t>86,73</w:t>
            </w:r>
          </w:p>
        </w:tc>
        <w:tc>
          <w:tcPr>
            <w:tcW w:w="671" w:type="dxa"/>
            <w:noWrap/>
            <w:hideMark/>
          </w:tcPr>
          <w:p w:rsidR="00BE480A" w:rsidRPr="00F84C8B" w:rsidRDefault="00BE480A" w:rsidP="00F84C8B">
            <w:pPr>
              <w:rPr>
                <w:sz w:val="18"/>
                <w:szCs w:val="18"/>
              </w:rPr>
            </w:pPr>
            <w:r w:rsidRPr="00F84C8B">
              <w:rPr>
                <w:sz w:val="18"/>
                <w:szCs w:val="18"/>
              </w:rPr>
              <w:t>85,19</w:t>
            </w:r>
          </w:p>
        </w:tc>
        <w:tc>
          <w:tcPr>
            <w:tcW w:w="671" w:type="dxa"/>
            <w:noWrap/>
            <w:hideMark/>
          </w:tcPr>
          <w:p w:rsidR="00BE480A" w:rsidRPr="00F84C8B" w:rsidRDefault="00BE480A" w:rsidP="00F84C8B">
            <w:pPr>
              <w:rPr>
                <w:sz w:val="18"/>
                <w:szCs w:val="18"/>
              </w:rPr>
            </w:pPr>
            <w:r w:rsidRPr="00F84C8B">
              <w:rPr>
                <w:sz w:val="18"/>
                <w:szCs w:val="18"/>
              </w:rPr>
              <w:t>82,55</w:t>
            </w:r>
          </w:p>
        </w:tc>
        <w:tc>
          <w:tcPr>
            <w:tcW w:w="671" w:type="dxa"/>
            <w:noWrap/>
            <w:hideMark/>
          </w:tcPr>
          <w:p w:rsidR="00BE480A" w:rsidRPr="00F84C8B" w:rsidRDefault="00BE480A" w:rsidP="00F84C8B">
            <w:pPr>
              <w:rPr>
                <w:sz w:val="18"/>
                <w:szCs w:val="18"/>
              </w:rPr>
            </w:pPr>
            <w:r w:rsidRPr="00F84C8B">
              <w:rPr>
                <w:sz w:val="18"/>
                <w:szCs w:val="18"/>
              </w:rPr>
              <w:t>83,74</w:t>
            </w:r>
          </w:p>
        </w:tc>
        <w:tc>
          <w:tcPr>
            <w:tcW w:w="671" w:type="dxa"/>
            <w:noWrap/>
            <w:hideMark/>
          </w:tcPr>
          <w:p w:rsidR="00BE480A" w:rsidRPr="00F84C8B" w:rsidRDefault="00BE480A" w:rsidP="00F84C8B">
            <w:pPr>
              <w:rPr>
                <w:sz w:val="18"/>
                <w:szCs w:val="18"/>
              </w:rPr>
            </w:pPr>
            <w:r w:rsidRPr="00F84C8B">
              <w:rPr>
                <w:sz w:val="18"/>
                <w:szCs w:val="18"/>
              </w:rPr>
              <w:t>83,76</w:t>
            </w:r>
          </w:p>
        </w:tc>
        <w:tc>
          <w:tcPr>
            <w:tcW w:w="671" w:type="dxa"/>
            <w:noWrap/>
            <w:hideMark/>
          </w:tcPr>
          <w:p w:rsidR="00BE480A" w:rsidRPr="00F84C8B" w:rsidRDefault="00BE480A" w:rsidP="00F84C8B">
            <w:pPr>
              <w:rPr>
                <w:sz w:val="18"/>
                <w:szCs w:val="18"/>
              </w:rPr>
            </w:pPr>
            <w:r w:rsidRPr="00F84C8B">
              <w:rPr>
                <w:sz w:val="18"/>
                <w:szCs w:val="18"/>
              </w:rPr>
              <w:t>84,18</w:t>
            </w:r>
          </w:p>
        </w:tc>
        <w:tc>
          <w:tcPr>
            <w:tcW w:w="671" w:type="dxa"/>
            <w:noWrap/>
            <w:hideMark/>
          </w:tcPr>
          <w:p w:rsidR="00BE480A" w:rsidRPr="00F84C8B" w:rsidRDefault="00BE480A" w:rsidP="00F84C8B">
            <w:pPr>
              <w:rPr>
                <w:sz w:val="18"/>
                <w:szCs w:val="18"/>
              </w:rPr>
            </w:pPr>
            <w:r w:rsidRPr="00F84C8B">
              <w:rPr>
                <w:sz w:val="18"/>
                <w:szCs w:val="18"/>
              </w:rPr>
              <w:t>84,02</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-0,006881</w:t>
            </w:r>
          </w:p>
        </w:tc>
        <w:tc>
          <w:tcPr>
            <w:tcW w:w="632" w:type="dxa"/>
            <w:noWrap/>
            <w:hideMark/>
          </w:tcPr>
          <w:p w:rsidR="00BE480A" w:rsidRPr="00F84C8B" w:rsidRDefault="00BE480A" w:rsidP="00F84C8B">
            <w:pPr>
              <w:rPr>
                <w:sz w:val="18"/>
                <w:szCs w:val="18"/>
              </w:rPr>
            </w:pPr>
            <w:r w:rsidRPr="00F84C8B">
              <w:rPr>
                <w:sz w:val="18"/>
                <w:szCs w:val="18"/>
              </w:rPr>
              <w:t>-0,69</w:t>
            </w:r>
          </w:p>
        </w:tc>
        <w:tc>
          <w:tcPr>
            <w:tcW w:w="1026" w:type="dxa"/>
            <w:noWrap/>
            <w:hideMark/>
          </w:tcPr>
          <w:p w:rsidR="00BE480A" w:rsidRPr="00F84C8B" w:rsidRDefault="00BE480A" w:rsidP="00F84C8B">
            <w:pPr>
              <w:rPr>
                <w:sz w:val="18"/>
                <w:szCs w:val="18"/>
              </w:rPr>
            </w:pPr>
            <w:r w:rsidRPr="00F84C8B">
              <w:rPr>
                <w:sz w:val="18"/>
                <w:szCs w:val="18"/>
              </w:rPr>
              <w:t>-0,00278</w:t>
            </w:r>
          </w:p>
        </w:tc>
        <w:tc>
          <w:tcPr>
            <w:tcW w:w="922" w:type="dxa"/>
            <w:noWrap/>
            <w:hideMark/>
          </w:tcPr>
          <w:p w:rsidR="00BE480A" w:rsidRPr="00F84C8B" w:rsidRDefault="00BE480A" w:rsidP="00F84C8B">
            <w:pPr>
              <w:rPr>
                <w:sz w:val="18"/>
                <w:szCs w:val="18"/>
              </w:rPr>
            </w:pPr>
            <w:r w:rsidRPr="00F84C8B">
              <w:rPr>
                <w:sz w:val="18"/>
                <w:szCs w:val="18"/>
              </w:rPr>
              <w:t>-0,28</w:t>
            </w:r>
          </w:p>
        </w:tc>
        <w:tc>
          <w:tcPr>
            <w:tcW w:w="797" w:type="dxa"/>
            <w:noWrap/>
            <w:hideMark/>
          </w:tcPr>
          <w:p w:rsidR="00BE480A" w:rsidRPr="00F84C8B" w:rsidRDefault="00BE480A" w:rsidP="00F84C8B">
            <w:pPr>
              <w:rPr>
                <w:sz w:val="18"/>
                <w:szCs w:val="18"/>
              </w:rPr>
            </w:pPr>
            <w:r w:rsidRPr="00F84C8B">
              <w:rPr>
                <w:sz w:val="18"/>
                <w:szCs w:val="18"/>
              </w:rPr>
              <w:t>0,41</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 xml:space="preserve">United </w:t>
            </w:r>
            <w:r w:rsidRPr="00F84C8B">
              <w:rPr>
                <w:sz w:val="18"/>
                <w:szCs w:val="18"/>
                <w:lang w:val="en-US"/>
              </w:rPr>
              <w:t>Kingdom</w:t>
            </w:r>
          </w:p>
        </w:tc>
        <w:tc>
          <w:tcPr>
            <w:tcW w:w="733" w:type="dxa"/>
            <w:noWrap/>
            <w:hideMark/>
          </w:tcPr>
          <w:p w:rsidR="00BE480A" w:rsidRPr="00F84C8B" w:rsidRDefault="00BE480A" w:rsidP="00F84C8B">
            <w:pPr>
              <w:rPr>
                <w:sz w:val="18"/>
                <w:szCs w:val="18"/>
              </w:rPr>
            </w:pPr>
            <w:r w:rsidRPr="00F84C8B">
              <w:rPr>
                <w:sz w:val="18"/>
                <w:szCs w:val="18"/>
              </w:rPr>
              <w:t>79,12</w:t>
            </w:r>
          </w:p>
        </w:tc>
        <w:tc>
          <w:tcPr>
            <w:tcW w:w="761" w:type="dxa"/>
            <w:noWrap/>
            <w:hideMark/>
          </w:tcPr>
          <w:p w:rsidR="00BE480A" w:rsidRPr="00F84C8B" w:rsidRDefault="00BE480A" w:rsidP="00F84C8B">
            <w:pPr>
              <w:rPr>
                <w:sz w:val="18"/>
                <w:szCs w:val="18"/>
              </w:rPr>
            </w:pPr>
            <w:r w:rsidRPr="00F84C8B">
              <w:rPr>
                <w:sz w:val="18"/>
                <w:szCs w:val="18"/>
              </w:rPr>
              <w:t>79,43</w:t>
            </w:r>
          </w:p>
        </w:tc>
        <w:tc>
          <w:tcPr>
            <w:tcW w:w="670" w:type="dxa"/>
            <w:noWrap/>
            <w:hideMark/>
          </w:tcPr>
          <w:p w:rsidR="00BE480A" w:rsidRPr="00F84C8B" w:rsidRDefault="00BE480A" w:rsidP="00F84C8B">
            <w:pPr>
              <w:rPr>
                <w:sz w:val="18"/>
                <w:szCs w:val="18"/>
              </w:rPr>
            </w:pPr>
            <w:r w:rsidRPr="00F84C8B">
              <w:rPr>
                <w:sz w:val="18"/>
                <w:szCs w:val="18"/>
              </w:rPr>
              <w:t>79,30</w:t>
            </w:r>
          </w:p>
        </w:tc>
        <w:tc>
          <w:tcPr>
            <w:tcW w:w="671" w:type="dxa"/>
            <w:noWrap/>
            <w:hideMark/>
          </w:tcPr>
          <w:p w:rsidR="00BE480A" w:rsidRPr="00F84C8B" w:rsidRDefault="00BE480A" w:rsidP="00F84C8B">
            <w:pPr>
              <w:rPr>
                <w:sz w:val="18"/>
                <w:szCs w:val="18"/>
              </w:rPr>
            </w:pPr>
            <w:r w:rsidRPr="00F84C8B">
              <w:rPr>
                <w:sz w:val="18"/>
                <w:szCs w:val="18"/>
              </w:rPr>
              <w:t>81,36</w:t>
            </w:r>
          </w:p>
        </w:tc>
        <w:tc>
          <w:tcPr>
            <w:tcW w:w="671" w:type="dxa"/>
            <w:noWrap/>
            <w:hideMark/>
          </w:tcPr>
          <w:p w:rsidR="00BE480A" w:rsidRPr="00F84C8B" w:rsidRDefault="00BE480A" w:rsidP="00F84C8B">
            <w:pPr>
              <w:rPr>
                <w:sz w:val="18"/>
                <w:szCs w:val="18"/>
              </w:rPr>
            </w:pPr>
            <w:r w:rsidRPr="00F84C8B">
              <w:rPr>
                <w:sz w:val="18"/>
                <w:szCs w:val="18"/>
              </w:rPr>
              <w:t>81,29</w:t>
            </w:r>
          </w:p>
        </w:tc>
        <w:tc>
          <w:tcPr>
            <w:tcW w:w="671" w:type="dxa"/>
            <w:noWrap/>
            <w:hideMark/>
          </w:tcPr>
          <w:p w:rsidR="00BE480A" w:rsidRPr="00F84C8B" w:rsidRDefault="00BE480A" w:rsidP="00F84C8B">
            <w:pPr>
              <w:rPr>
                <w:sz w:val="18"/>
                <w:szCs w:val="18"/>
              </w:rPr>
            </w:pPr>
            <w:r w:rsidRPr="00F84C8B">
              <w:rPr>
                <w:sz w:val="18"/>
                <w:szCs w:val="18"/>
              </w:rPr>
              <w:t>81,70</w:t>
            </w:r>
          </w:p>
        </w:tc>
        <w:tc>
          <w:tcPr>
            <w:tcW w:w="671" w:type="dxa"/>
            <w:noWrap/>
            <w:hideMark/>
          </w:tcPr>
          <w:p w:rsidR="00BE480A" w:rsidRPr="00F84C8B" w:rsidRDefault="00BE480A" w:rsidP="00F84C8B">
            <w:pPr>
              <w:rPr>
                <w:sz w:val="18"/>
                <w:szCs w:val="18"/>
              </w:rPr>
            </w:pPr>
            <w:r w:rsidRPr="00F84C8B">
              <w:rPr>
                <w:sz w:val="18"/>
                <w:szCs w:val="18"/>
              </w:rPr>
              <w:t>80,51</w:t>
            </w:r>
          </w:p>
        </w:tc>
        <w:tc>
          <w:tcPr>
            <w:tcW w:w="671" w:type="dxa"/>
            <w:noWrap/>
            <w:hideMark/>
          </w:tcPr>
          <w:p w:rsidR="00BE480A" w:rsidRPr="00F84C8B" w:rsidRDefault="00BE480A" w:rsidP="00F84C8B">
            <w:pPr>
              <w:rPr>
                <w:sz w:val="18"/>
                <w:szCs w:val="18"/>
              </w:rPr>
            </w:pPr>
            <w:r w:rsidRPr="00F84C8B">
              <w:rPr>
                <w:sz w:val="18"/>
                <w:szCs w:val="18"/>
              </w:rPr>
              <w:t>81,45</w:t>
            </w:r>
          </w:p>
        </w:tc>
        <w:tc>
          <w:tcPr>
            <w:tcW w:w="671" w:type="dxa"/>
            <w:noWrap/>
            <w:hideMark/>
          </w:tcPr>
          <w:p w:rsidR="00BE480A" w:rsidRPr="00F84C8B" w:rsidRDefault="00BE480A" w:rsidP="00F84C8B">
            <w:pPr>
              <w:rPr>
                <w:sz w:val="18"/>
                <w:szCs w:val="18"/>
              </w:rPr>
            </w:pPr>
            <w:r w:rsidRPr="00F84C8B">
              <w:rPr>
                <w:sz w:val="18"/>
                <w:szCs w:val="18"/>
              </w:rPr>
              <w:t>83,18</w:t>
            </w:r>
          </w:p>
        </w:tc>
        <w:tc>
          <w:tcPr>
            <w:tcW w:w="671" w:type="dxa"/>
            <w:noWrap/>
            <w:hideMark/>
          </w:tcPr>
          <w:p w:rsidR="00BE480A" w:rsidRPr="00F84C8B" w:rsidRDefault="00BE480A" w:rsidP="00F84C8B">
            <w:pPr>
              <w:rPr>
                <w:sz w:val="18"/>
                <w:szCs w:val="18"/>
              </w:rPr>
            </w:pPr>
            <w:r w:rsidRPr="00F84C8B">
              <w:rPr>
                <w:sz w:val="18"/>
                <w:szCs w:val="18"/>
              </w:rPr>
              <w:t>83,97</w:t>
            </w:r>
          </w:p>
        </w:tc>
        <w:tc>
          <w:tcPr>
            <w:tcW w:w="671" w:type="dxa"/>
            <w:noWrap/>
            <w:hideMark/>
          </w:tcPr>
          <w:p w:rsidR="00BE480A" w:rsidRPr="00F84C8B" w:rsidRDefault="00BE480A" w:rsidP="00F84C8B">
            <w:pPr>
              <w:rPr>
                <w:sz w:val="18"/>
                <w:szCs w:val="18"/>
              </w:rPr>
            </w:pPr>
            <w:r w:rsidRPr="00F84C8B">
              <w:rPr>
                <w:sz w:val="18"/>
                <w:szCs w:val="18"/>
              </w:rPr>
              <w:t>83,44</w:t>
            </w:r>
          </w:p>
        </w:tc>
        <w:tc>
          <w:tcPr>
            <w:tcW w:w="671" w:type="dxa"/>
            <w:noWrap/>
            <w:hideMark/>
          </w:tcPr>
          <w:p w:rsidR="00BE480A" w:rsidRPr="00F84C8B" w:rsidRDefault="00BE480A" w:rsidP="00F84C8B">
            <w:pPr>
              <w:rPr>
                <w:sz w:val="18"/>
                <w:szCs w:val="18"/>
              </w:rPr>
            </w:pPr>
            <w:r w:rsidRPr="00F84C8B">
              <w:rPr>
                <w:sz w:val="18"/>
                <w:szCs w:val="18"/>
              </w:rPr>
              <w:t>83,97</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0,0064148</w:t>
            </w:r>
          </w:p>
        </w:tc>
        <w:tc>
          <w:tcPr>
            <w:tcW w:w="632" w:type="dxa"/>
            <w:noWrap/>
            <w:hideMark/>
          </w:tcPr>
          <w:p w:rsidR="00BE480A" w:rsidRPr="00F84C8B" w:rsidRDefault="00BE480A" w:rsidP="00F84C8B">
            <w:pPr>
              <w:rPr>
                <w:sz w:val="18"/>
                <w:szCs w:val="18"/>
              </w:rPr>
            </w:pPr>
            <w:r w:rsidRPr="00F84C8B">
              <w:rPr>
                <w:sz w:val="18"/>
                <w:szCs w:val="18"/>
              </w:rPr>
              <w:t>0,64</w:t>
            </w:r>
          </w:p>
        </w:tc>
        <w:tc>
          <w:tcPr>
            <w:tcW w:w="1026" w:type="dxa"/>
            <w:noWrap/>
            <w:hideMark/>
          </w:tcPr>
          <w:p w:rsidR="00BE480A" w:rsidRPr="00F84C8B" w:rsidRDefault="00BE480A" w:rsidP="00F84C8B">
            <w:pPr>
              <w:rPr>
                <w:sz w:val="18"/>
                <w:szCs w:val="18"/>
              </w:rPr>
            </w:pPr>
            <w:r w:rsidRPr="00F84C8B">
              <w:rPr>
                <w:sz w:val="18"/>
                <w:szCs w:val="18"/>
              </w:rPr>
              <w:t>0,008422</w:t>
            </w:r>
          </w:p>
        </w:tc>
        <w:tc>
          <w:tcPr>
            <w:tcW w:w="922" w:type="dxa"/>
            <w:noWrap/>
            <w:hideMark/>
          </w:tcPr>
          <w:p w:rsidR="00BE480A" w:rsidRPr="00F84C8B" w:rsidRDefault="00BE480A" w:rsidP="00F84C8B">
            <w:pPr>
              <w:rPr>
                <w:sz w:val="18"/>
                <w:szCs w:val="18"/>
              </w:rPr>
            </w:pPr>
            <w:r w:rsidRPr="00F84C8B">
              <w:rPr>
                <w:sz w:val="18"/>
                <w:szCs w:val="18"/>
              </w:rPr>
              <w:t>0,84</w:t>
            </w:r>
          </w:p>
        </w:tc>
        <w:tc>
          <w:tcPr>
            <w:tcW w:w="797" w:type="dxa"/>
            <w:noWrap/>
            <w:hideMark/>
          </w:tcPr>
          <w:p w:rsidR="00BE480A" w:rsidRPr="00F84C8B" w:rsidRDefault="00BE480A" w:rsidP="00F84C8B">
            <w:pPr>
              <w:rPr>
                <w:sz w:val="18"/>
                <w:szCs w:val="18"/>
              </w:rPr>
            </w:pPr>
            <w:r w:rsidRPr="00F84C8B">
              <w:rPr>
                <w:sz w:val="18"/>
                <w:szCs w:val="18"/>
              </w:rPr>
              <w:t>0,20</w:t>
            </w:r>
          </w:p>
        </w:tc>
      </w:tr>
      <w:tr w:rsidR="00BE480A" w:rsidRPr="00F84C8B" w:rsidTr="008F77A7">
        <w:trPr>
          <w:trHeight w:val="300"/>
        </w:trPr>
        <w:tc>
          <w:tcPr>
            <w:tcW w:w="963" w:type="dxa"/>
            <w:noWrap/>
            <w:hideMark/>
          </w:tcPr>
          <w:p w:rsidR="00BE480A" w:rsidRPr="00F84C8B" w:rsidRDefault="00BE480A" w:rsidP="00F84C8B">
            <w:pPr>
              <w:rPr>
                <w:sz w:val="18"/>
                <w:szCs w:val="18"/>
              </w:rPr>
            </w:pPr>
            <w:r w:rsidRPr="00F84C8B">
              <w:rPr>
                <w:sz w:val="18"/>
                <w:szCs w:val="18"/>
              </w:rPr>
              <w:t>Sweden</w:t>
            </w:r>
          </w:p>
        </w:tc>
        <w:tc>
          <w:tcPr>
            <w:tcW w:w="733" w:type="dxa"/>
            <w:noWrap/>
            <w:hideMark/>
          </w:tcPr>
          <w:p w:rsidR="00BE480A" w:rsidRPr="00F84C8B" w:rsidRDefault="00BE480A" w:rsidP="00F84C8B">
            <w:pPr>
              <w:rPr>
                <w:sz w:val="18"/>
                <w:szCs w:val="18"/>
              </w:rPr>
            </w:pPr>
            <w:r w:rsidRPr="00F84C8B">
              <w:rPr>
                <w:sz w:val="18"/>
                <w:szCs w:val="18"/>
              </w:rPr>
              <w:t>81,14</w:t>
            </w:r>
          </w:p>
        </w:tc>
        <w:tc>
          <w:tcPr>
            <w:tcW w:w="761" w:type="dxa"/>
            <w:noWrap/>
            <w:hideMark/>
          </w:tcPr>
          <w:p w:rsidR="00BE480A" w:rsidRPr="00F84C8B" w:rsidRDefault="00BE480A" w:rsidP="00F84C8B">
            <w:pPr>
              <w:rPr>
                <w:sz w:val="18"/>
                <w:szCs w:val="18"/>
              </w:rPr>
            </w:pPr>
            <w:r w:rsidRPr="00F84C8B">
              <w:rPr>
                <w:sz w:val="18"/>
                <w:szCs w:val="18"/>
              </w:rPr>
              <w:t>81,42</w:t>
            </w:r>
          </w:p>
        </w:tc>
        <w:tc>
          <w:tcPr>
            <w:tcW w:w="670" w:type="dxa"/>
            <w:noWrap/>
            <w:hideMark/>
          </w:tcPr>
          <w:p w:rsidR="00BE480A" w:rsidRPr="00F84C8B" w:rsidRDefault="00BE480A" w:rsidP="00F84C8B">
            <w:pPr>
              <w:rPr>
                <w:sz w:val="18"/>
                <w:szCs w:val="18"/>
              </w:rPr>
            </w:pPr>
            <w:r w:rsidRPr="00F84C8B">
              <w:rPr>
                <w:sz w:val="18"/>
                <w:szCs w:val="18"/>
              </w:rPr>
              <w:t>82,01</w:t>
            </w:r>
          </w:p>
        </w:tc>
        <w:tc>
          <w:tcPr>
            <w:tcW w:w="671" w:type="dxa"/>
            <w:noWrap/>
            <w:hideMark/>
          </w:tcPr>
          <w:p w:rsidR="00BE480A" w:rsidRPr="00F84C8B" w:rsidRDefault="00BE480A" w:rsidP="00F84C8B">
            <w:pPr>
              <w:rPr>
                <w:sz w:val="18"/>
                <w:szCs w:val="18"/>
              </w:rPr>
            </w:pPr>
            <w:r w:rsidRPr="00F84C8B">
              <w:rPr>
                <w:sz w:val="18"/>
                <w:szCs w:val="18"/>
              </w:rPr>
              <w:t>81,37</w:t>
            </w:r>
          </w:p>
        </w:tc>
        <w:tc>
          <w:tcPr>
            <w:tcW w:w="671" w:type="dxa"/>
            <w:noWrap/>
            <w:hideMark/>
          </w:tcPr>
          <w:p w:rsidR="00BE480A" w:rsidRPr="00F84C8B" w:rsidRDefault="00BE480A" w:rsidP="00F84C8B">
            <w:pPr>
              <w:rPr>
                <w:sz w:val="18"/>
                <w:szCs w:val="18"/>
              </w:rPr>
            </w:pPr>
            <w:r w:rsidRPr="00F84C8B">
              <w:rPr>
                <w:sz w:val="18"/>
                <w:szCs w:val="18"/>
              </w:rPr>
              <w:t>81,16</w:t>
            </w:r>
          </w:p>
        </w:tc>
        <w:tc>
          <w:tcPr>
            <w:tcW w:w="671" w:type="dxa"/>
            <w:noWrap/>
            <w:hideMark/>
          </w:tcPr>
          <w:p w:rsidR="00BE480A" w:rsidRPr="00F84C8B" w:rsidRDefault="00BE480A" w:rsidP="00F84C8B">
            <w:pPr>
              <w:rPr>
                <w:sz w:val="18"/>
                <w:szCs w:val="18"/>
              </w:rPr>
            </w:pPr>
            <w:r w:rsidRPr="00F84C8B">
              <w:rPr>
                <w:sz w:val="18"/>
                <w:szCs w:val="18"/>
              </w:rPr>
              <w:t>81,13</w:t>
            </w:r>
          </w:p>
        </w:tc>
        <w:tc>
          <w:tcPr>
            <w:tcW w:w="671" w:type="dxa"/>
            <w:noWrap/>
            <w:hideMark/>
          </w:tcPr>
          <w:p w:rsidR="00BE480A" w:rsidRPr="00F84C8B" w:rsidRDefault="00BE480A" w:rsidP="00F84C8B">
            <w:pPr>
              <w:rPr>
                <w:sz w:val="18"/>
                <w:szCs w:val="18"/>
              </w:rPr>
            </w:pPr>
            <w:r w:rsidRPr="00F84C8B">
              <w:rPr>
                <w:sz w:val="18"/>
                <w:szCs w:val="18"/>
              </w:rPr>
              <w:t>81,36</w:t>
            </w:r>
          </w:p>
        </w:tc>
        <w:tc>
          <w:tcPr>
            <w:tcW w:w="671" w:type="dxa"/>
            <w:noWrap/>
            <w:hideMark/>
          </w:tcPr>
          <w:p w:rsidR="00BE480A" w:rsidRPr="00F84C8B" w:rsidRDefault="00BE480A" w:rsidP="00F84C8B">
            <w:pPr>
              <w:rPr>
                <w:sz w:val="18"/>
                <w:szCs w:val="18"/>
              </w:rPr>
            </w:pPr>
            <w:r w:rsidRPr="00F84C8B">
              <w:rPr>
                <w:sz w:val="18"/>
                <w:szCs w:val="18"/>
              </w:rPr>
              <w:t>81,50</w:t>
            </w:r>
          </w:p>
        </w:tc>
        <w:tc>
          <w:tcPr>
            <w:tcW w:w="671" w:type="dxa"/>
            <w:noWrap/>
            <w:hideMark/>
          </w:tcPr>
          <w:p w:rsidR="00BE480A" w:rsidRPr="00F84C8B" w:rsidRDefault="00BE480A" w:rsidP="00F84C8B">
            <w:pPr>
              <w:rPr>
                <w:sz w:val="18"/>
                <w:szCs w:val="18"/>
              </w:rPr>
            </w:pPr>
            <w:r w:rsidRPr="00F84C8B">
              <w:rPr>
                <w:sz w:val="18"/>
                <w:szCs w:val="18"/>
              </w:rPr>
              <w:t>81,50</w:t>
            </w:r>
          </w:p>
        </w:tc>
        <w:tc>
          <w:tcPr>
            <w:tcW w:w="671" w:type="dxa"/>
            <w:noWrap/>
            <w:hideMark/>
          </w:tcPr>
          <w:p w:rsidR="00BE480A" w:rsidRPr="00F84C8B" w:rsidRDefault="00BE480A" w:rsidP="00F84C8B">
            <w:pPr>
              <w:rPr>
                <w:sz w:val="18"/>
                <w:szCs w:val="18"/>
              </w:rPr>
            </w:pPr>
            <w:r w:rsidRPr="00F84C8B">
              <w:rPr>
                <w:sz w:val="18"/>
                <w:szCs w:val="18"/>
              </w:rPr>
              <w:t>81,51</w:t>
            </w:r>
          </w:p>
        </w:tc>
        <w:tc>
          <w:tcPr>
            <w:tcW w:w="671" w:type="dxa"/>
            <w:noWrap/>
            <w:hideMark/>
          </w:tcPr>
          <w:p w:rsidR="00BE480A" w:rsidRPr="00F84C8B" w:rsidRDefault="00BE480A" w:rsidP="00F84C8B">
            <w:pPr>
              <w:rPr>
                <w:sz w:val="18"/>
                <w:szCs w:val="18"/>
              </w:rPr>
            </w:pPr>
            <w:r w:rsidRPr="00F84C8B">
              <w:rPr>
                <w:sz w:val="18"/>
                <w:szCs w:val="18"/>
              </w:rPr>
              <w:t>81,65</w:t>
            </w:r>
          </w:p>
        </w:tc>
        <w:tc>
          <w:tcPr>
            <w:tcW w:w="671" w:type="dxa"/>
            <w:noWrap/>
            <w:hideMark/>
          </w:tcPr>
          <w:p w:rsidR="00BE480A" w:rsidRPr="00F84C8B" w:rsidRDefault="00BE480A" w:rsidP="00F84C8B">
            <w:pPr>
              <w:rPr>
                <w:sz w:val="18"/>
                <w:szCs w:val="18"/>
              </w:rPr>
            </w:pPr>
            <w:r w:rsidRPr="00F84C8B">
              <w:rPr>
                <w:sz w:val="18"/>
                <w:szCs w:val="18"/>
              </w:rPr>
              <w:t>81,26</w:t>
            </w:r>
          </w:p>
        </w:tc>
        <w:tc>
          <w:tcPr>
            <w:tcW w:w="329" w:type="dxa"/>
            <w:noWrap/>
            <w:hideMark/>
          </w:tcPr>
          <w:p w:rsidR="00BE480A" w:rsidRPr="00F84C8B" w:rsidRDefault="00BE480A" w:rsidP="00F84C8B">
            <w:pPr>
              <w:rPr>
                <w:sz w:val="18"/>
                <w:szCs w:val="18"/>
              </w:rPr>
            </w:pPr>
          </w:p>
        </w:tc>
        <w:tc>
          <w:tcPr>
            <w:tcW w:w="1120" w:type="dxa"/>
            <w:noWrap/>
            <w:hideMark/>
          </w:tcPr>
          <w:p w:rsidR="00BE480A" w:rsidRPr="00F84C8B" w:rsidRDefault="00BE480A" w:rsidP="00F84C8B">
            <w:pPr>
              <w:rPr>
                <w:sz w:val="18"/>
                <w:szCs w:val="18"/>
              </w:rPr>
            </w:pPr>
            <w:r w:rsidRPr="00F84C8B">
              <w:rPr>
                <w:sz w:val="18"/>
                <w:szCs w:val="18"/>
              </w:rPr>
              <w:t>-1,47E-05</w:t>
            </w:r>
          </w:p>
        </w:tc>
        <w:tc>
          <w:tcPr>
            <w:tcW w:w="632" w:type="dxa"/>
            <w:noWrap/>
            <w:hideMark/>
          </w:tcPr>
          <w:p w:rsidR="00BE480A" w:rsidRPr="00F84C8B" w:rsidRDefault="00BE480A" w:rsidP="00F84C8B">
            <w:pPr>
              <w:rPr>
                <w:sz w:val="18"/>
                <w:szCs w:val="18"/>
              </w:rPr>
            </w:pPr>
            <w:r w:rsidRPr="00F84C8B">
              <w:rPr>
                <w:sz w:val="18"/>
                <w:szCs w:val="18"/>
              </w:rPr>
              <w:t>0,00</w:t>
            </w:r>
          </w:p>
        </w:tc>
        <w:tc>
          <w:tcPr>
            <w:tcW w:w="1026" w:type="dxa"/>
            <w:noWrap/>
            <w:hideMark/>
          </w:tcPr>
          <w:p w:rsidR="00BE480A" w:rsidRPr="00F84C8B" w:rsidRDefault="00BE480A" w:rsidP="00F84C8B">
            <w:pPr>
              <w:rPr>
                <w:sz w:val="18"/>
                <w:szCs w:val="18"/>
              </w:rPr>
            </w:pPr>
            <w:r w:rsidRPr="00F84C8B">
              <w:rPr>
                <w:sz w:val="18"/>
                <w:szCs w:val="18"/>
              </w:rPr>
              <w:t>-0,00025</w:t>
            </w:r>
          </w:p>
        </w:tc>
        <w:tc>
          <w:tcPr>
            <w:tcW w:w="922" w:type="dxa"/>
            <w:noWrap/>
            <w:hideMark/>
          </w:tcPr>
          <w:p w:rsidR="00BE480A" w:rsidRPr="00F84C8B" w:rsidRDefault="00BE480A" w:rsidP="00F84C8B">
            <w:pPr>
              <w:rPr>
                <w:sz w:val="18"/>
                <w:szCs w:val="18"/>
              </w:rPr>
            </w:pPr>
            <w:r w:rsidRPr="00F84C8B">
              <w:rPr>
                <w:sz w:val="18"/>
                <w:szCs w:val="18"/>
              </w:rPr>
              <w:t>-0,02</w:t>
            </w:r>
          </w:p>
        </w:tc>
        <w:tc>
          <w:tcPr>
            <w:tcW w:w="797" w:type="dxa"/>
            <w:noWrap/>
            <w:hideMark/>
          </w:tcPr>
          <w:p w:rsidR="00BE480A" w:rsidRPr="00F84C8B" w:rsidRDefault="00BE480A" w:rsidP="00F84C8B">
            <w:pPr>
              <w:rPr>
                <w:sz w:val="18"/>
                <w:szCs w:val="18"/>
              </w:rPr>
            </w:pPr>
            <w:r w:rsidRPr="00F84C8B">
              <w:rPr>
                <w:sz w:val="18"/>
                <w:szCs w:val="18"/>
              </w:rPr>
              <w:t>-0,02</w:t>
            </w:r>
          </w:p>
        </w:tc>
      </w:tr>
    </w:tbl>
    <w:p w:rsidR="00F65DEA" w:rsidRPr="00F84C8B" w:rsidRDefault="00BE480A" w:rsidP="00F84C8B">
      <w:pPr>
        <w:spacing w:line="240" w:lineRule="auto"/>
        <w:rPr>
          <w:sz w:val="18"/>
          <w:szCs w:val="18"/>
          <w:lang w:val="en-US"/>
        </w:rPr>
      </w:pPr>
      <w:r w:rsidRPr="00F84C8B">
        <w:rPr>
          <w:b/>
          <w:sz w:val="18"/>
          <w:szCs w:val="18"/>
          <w:lang w:val="en-US"/>
        </w:rPr>
        <w:br/>
      </w:r>
      <w:r w:rsidR="000C0A6A" w:rsidRPr="00F84C8B">
        <w:rPr>
          <w:sz w:val="18"/>
          <w:szCs w:val="18"/>
          <w:lang w:val="en-US"/>
        </w:rPr>
        <w:t xml:space="preserve">WHO (2015). </w:t>
      </w:r>
      <w:r w:rsidR="000C0A6A" w:rsidRPr="00F84C8B">
        <w:rPr>
          <w:i/>
          <w:sz w:val="18"/>
          <w:szCs w:val="18"/>
          <w:lang w:val="en-US"/>
        </w:rPr>
        <w:t xml:space="preserve">Health expenditure, public (% of total health expenditure) </w:t>
      </w:r>
      <w:r w:rsidR="000C0A6A" w:rsidRPr="00F84C8B">
        <w:rPr>
          <w:sz w:val="18"/>
          <w:szCs w:val="18"/>
          <w:lang w:val="en-US"/>
        </w:rPr>
        <w:t>[Dataset]. Retrieved from http://apps.who.int/nha/database</w:t>
      </w:r>
      <w:r w:rsidR="000C0A6A">
        <w:rPr>
          <w:lang w:val="en-US"/>
        </w:rPr>
        <w:br/>
      </w:r>
      <w:r w:rsidR="000C0A6A">
        <w:rPr>
          <w:lang w:val="en-US"/>
        </w:rPr>
        <w:br/>
      </w:r>
      <w:r w:rsidR="00BC0DDE">
        <w:rPr>
          <w:b/>
          <w:sz w:val="24"/>
          <w:szCs w:val="24"/>
          <w:lang w:val="en-US"/>
        </w:rPr>
        <w:br/>
      </w:r>
      <w:r w:rsidR="008F77A7">
        <w:rPr>
          <w:b/>
          <w:sz w:val="24"/>
          <w:szCs w:val="24"/>
          <w:lang w:val="en-US"/>
        </w:rPr>
        <w:t>Indicator 3: Density of Hospital Beds</w:t>
      </w:r>
      <w:r w:rsidR="008F77A7">
        <w:rPr>
          <w:b/>
          <w:sz w:val="24"/>
          <w:szCs w:val="24"/>
          <w:lang w:val="en-US"/>
        </w:rPr>
        <w:br/>
      </w:r>
      <w:r w:rsidR="008F77A7">
        <w:rPr>
          <w:b/>
          <w:sz w:val="24"/>
          <w:szCs w:val="24"/>
          <w:lang w:val="en-US"/>
        </w:rPr>
        <w:br/>
      </w:r>
      <w:r w:rsidR="00F004C0" w:rsidRPr="00F84C8B">
        <w:rPr>
          <w:sz w:val="18"/>
          <w:szCs w:val="18"/>
          <w:lang w:val="en-US"/>
        </w:rPr>
        <w:t>I = Annual average growth rate 2001-2006</w:t>
      </w:r>
      <w:r w:rsidR="00F004C0" w:rsidRPr="00F84C8B">
        <w:rPr>
          <w:sz w:val="18"/>
          <w:szCs w:val="18"/>
          <w:lang w:val="en-US"/>
        </w:rPr>
        <w:br/>
        <w:t>II = Annual average growth rate 2001-2006 in %.</w:t>
      </w:r>
      <w:r w:rsidR="00F004C0" w:rsidRPr="00F84C8B">
        <w:rPr>
          <w:sz w:val="18"/>
          <w:szCs w:val="18"/>
          <w:lang w:val="en-US"/>
        </w:rPr>
        <w:br/>
        <w:t xml:space="preserve">III = Annual average growth rate 2007-2012 </w:t>
      </w:r>
      <w:r w:rsidR="00F004C0" w:rsidRPr="00F84C8B">
        <w:rPr>
          <w:sz w:val="18"/>
          <w:szCs w:val="18"/>
          <w:lang w:val="en-US"/>
        </w:rPr>
        <w:br/>
        <w:t>IV = Annual average growth rate 2007-2012 in %.</w:t>
      </w:r>
      <w:r w:rsidR="00F004C0" w:rsidRPr="00F84C8B">
        <w:rPr>
          <w:sz w:val="18"/>
          <w:szCs w:val="18"/>
          <w:lang w:val="en-US"/>
        </w:rPr>
        <w:br/>
        <w:t>V = Change between 2001-2006 and 2007-2012 in available hospital beds</w:t>
      </w:r>
      <w:r w:rsidR="00F84C8B">
        <w:rPr>
          <w:sz w:val="18"/>
          <w:szCs w:val="18"/>
          <w:lang w:val="en-US"/>
        </w:rPr>
        <w:t xml:space="preserve"> </w:t>
      </w:r>
      <w:r w:rsidR="00F004C0" w:rsidRPr="00F84C8B">
        <w:rPr>
          <w:sz w:val="18"/>
          <w:szCs w:val="18"/>
          <w:lang w:val="en-US"/>
        </w:rPr>
        <w:t>per hundred thousand inhabitants in percent points.</w:t>
      </w:r>
      <w:r w:rsidR="00F004C0" w:rsidRPr="00F84C8B">
        <w:rPr>
          <w:sz w:val="18"/>
          <w:szCs w:val="18"/>
          <w:lang w:val="en-US"/>
        </w:rPr>
        <w:br/>
      </w:r>
    </w:p>
    <w:tbl>
      <w:tblPr>
        <w:tblStyle w:val="TableGrid"/>
        <w:tblW w:w="0" w:type="auto"/>
        <w:tblLook w:val="04A0" w:firstRow="1" w:lastRow="0" w:firstColumn="1" w:lastColumn="0" w:noHBand="0" w:noVBand="1"/>
      </w:tblPr>
      <w:tblGrid>
        <w:gridCol w:w="1076"/>
        <w:gridCol w:w="774"/>
        <w:gridCol w:w="774"/>
        <w:gridCol w:w="774"/>
        <w:gridCol w:w="773"/>
        <w:gridCol w:w="773"/>
        <w:gridCol w:w="773"/>
        <w:gridCol w:w="773"/>
        <w:gridCol w:w="773"/>
        <w:gridCol w:w="773"/>
        <w:gridCol w:w="773"/>
        <w:gridCol w:w="773"/>
        <w:gridCol w:w="773"/>
        <w:gridCol w:w="221"/>
        <w:gridCol w:w="773"/>
        <w:gridCol w:w="773"/>
        <w:gridCol w:w="773"/>
        <w:gridCol w:w="773"/>
        <w:gridCol w:w="550"/>
      </w:tblGrid>
      <w:tr w:rsidR="00F004C0" w:rsidRPr="003E057A" w:rsidTr="00F004C0">
        <w:trPr>
          <w:trHeight w:val="300"/>
        </w:trPr>
        <w:tc>
          <w:tcPr>
            <w:tcW w:w="1271" w:type="dxa"/>
            <w:noWrap/>
            <w:hideMark/>
          </w:tcPr>
          <w:p w:rsidR="00F004C0" w:rsidRPr="00F84C8B" w:rsidRDefault="00F004C0" w:rsidP="00F84C8B">
            <w:pPr>
              <w:rPr>
                <w:sz w:val="18"/>
                <w:szCs w:val="18"/>
                <w:lang w:val="en-US"/>
              </w:rPr>
            </w:pPr>
          </w:p>
        </w:tc>
        <w:tc>
          <w:tcPr>
            <w:tcW w:w="8854" w:type="dxa"/>
            <w:gridSpan w:val="12"/>
            <w:noWrap/>
            <w:hideMark/>
          </w:tcPr>
          <w:p w:rsidR="00F004C0" w:rsidRPr="00F84C8B" w:rsidRDefault="00F004C0" w:rsidP="00F84C8B">
            <w:pPr>
              <w:jc w:val="center"/>
              <w:rPr>
                <w:sz w:val="18"/>
                <w:szCs w:val="18"/>
                <w:lang w:val="en-US"/>
              </w:rPr>
            </w:pPr>
            <w:r w:rsidRPr="00F84C8B">
              <w:rPr>
                <w:sz w:val="18"/>
                <w:szCs w:val="18"/>
                <w:lang w:val="en-US"/>
              </w:rPr>
              <w:t>Available beds in hospitals (per hundred thousand inhabitants)</w:t>
            </w:r>
          </w:p>
        </w:tc>
        <w:tc>
          <w:tcPr>
            <w:tcW w:w="220" w:type="dxa"/>
            <w:noWrap/>
            <w:hideMark/>
          </w:tcPr>
          <w:p w:rsidR="00F004C0" w:rsidRPr="00F84C8B" w:rsidRDefault="00F004C0" w:rsidP="00F84C8B">
            <w:pPr>
              <w:rPr>
                <w:sz w:val="18"/>
                <w:szCs w:val="18"/>
                <w:lang w:val="en-US"/>
              </w:rPr>
            </w:pPr>
          </w:p>
        </w:tc>
        <w:tc>
          <w:tcPr>
            <w:tcW w:w="774" w:type="dxa"/>
            <w:noWrap/>
            <w:hideMark/>
          </w:tcPr>
          <w:p w:rsidR="00F004C0" w:rsidRPr="00F84C8B" w:rsidRDefault="00F004C0" w:rsidP="00F84C8B">
            <w:pPr>
              <w:rPr>
                <w:sz w:val="18"/>
                <w:szCs w:val="18"/>
                <w:lang w:val="en-US"/>
              </w:rPr>
            </w:pPr>
          </w:p>
        </w:tc>
        <w:tc>
          <w:tcPr>
            <w:tcW w:w="774" w:type="dxa"/>
            <w:noWrap/>
            <w:hideMark/>
          </w:tcPr>
          <w:p w:rsidR="00F004C0" w:rsidRPr="00F84C8B" w:rsidRDefault="00F004C0" w:rsidP="00F84C8B">
            <w:pPr>
              <w:rPr>
                <w:sz w:val="18"/>
                <w:szCs w:val="18"/>
                <w:lang w:val="en-US"/>
              </w:rPr>
            </w:pPr>
          </w:p>
        </w:tc>
        <w:tc>
          <w:tcPr>
            <w:tcW w:w="774" w:type="dxa"/>
            <w:noWrap/>
            <w:hideMark/>
          </w:tcPr>
          <w:p w:rsidR="00F004C0" w:rsidRPr="00F84C8B" w:rsidRDefault="00F004C0" w:rsidP="00F84C8B">
            <w:pPr>
              <w:rPr>
                <w:sz w:val="18"/>
                <w:szCs w:val="18"/>
                <w:lang w:val="en-US"/>
              </w:rPr>
            </w:pPr>
          </w:p>
        </w:tc>
        <w:tc>
          <w:tcPr>
            <w:tcW w:w="774" w:type="dxa"/>
            <w:noWrap/>
            <w:hideMark/>
          </w:tcPr>
          <w:p w:rsidR="00F004C0" w:rsidRPr="00F84C8B" w:rsidRDefault="00F004C0" w:rsidP="00F84C8B">
            <w:pPr>
              <w:rPr>
                <w:sz w:val="18"/>
                <w:szCs w:val="18"/>
                <w:lang w:val="en-US"/>
              </w:rPr>
            </w:pPr>
          </w:p>
        </w:tc>
        <w:tc>
          <w:tcPr>
            <w:tcW w:w="551" w:type="dxa"/>
            <w:noWrap/>
            <w:hideMark/>
          </w:tcPr>
          <w:p w:rsidR="00F004C0" w:rsidRPr="00F84C8B" w:rsidRDefault="00F004C0" w:rsidP="00F84C8B">
            <w:pPr>
              <w:rPr>
                <w:sz w:val="18"/>
                <w:szCs w:val="18"/>
                <w:lang w:val="en-US"/>
              </w:rPr>
            </w:pPr>
          </w:p>
        </w:tc>
      </w:tr>
      <w:tr w:rsidR="00F004C0" w:rsidRPr="003E057A" w:rsidTr="00F004C0">
        <w:trPr>
          <w:trHeight w:val="300"/>
        </w:trPr>
        <w:tc>
          <w:tcPr>
            <w:tcW w:w="1271" w:type="dxa"/>
            <w:noWrap/>
            <w:hideMark/>
          </w:tcPr>
          <w:p w:rsidR="00F65DEA" w:rsidRPr="00F84C8B" w:rsidRDefault="00F65DEA" w:rsidP="00F84C8B">
            <w:pPr>
              <w:rPr>
                <w:sz w:val="18"/>
                <w:szCs w:val="18"/>
                <w:lang w:val="en-US"/>
              </w:rPr>
            </w:pPr>
          </w:p>
        </w:tc>
        <w:tc>
          <w:tcPr>
            <w:tcW w:w="338" w:type="dxa"/>
            <w:noWrap/>
            <w:hideMark/>
          </w:tcPr>
          <w:p w:rsidR="00F65DEA" w:rsidRPr="00F84C8B" w:rsidRDefault="00F65DEA" w:rsidP="00F84C8B">
            <w:pPr>
              <w:rPr>
                <w:sz w:val="18"/>
                <w:szCs w:val="18"/>
                <w:lang w:val="en-US"/>
              </w:rPr>
            </w:pPr>
          </w:p>
        </w:tc>
        <w:tc>
          <w:tcPr>
            <w:tcW w:w="775" w:type="dxa"/>
            <w:noWrap/>
            <w:hideMark/>
          </w:tcPr>
          <w:p w:rsidR="00F65DEA" w:rsidRPr="00F84C8B" w:rsidRDefault="00F65DEA" w:rsidP="00F84C8B">
            <w:pPr>
              <w:rPr>
                <w:sz w:val="18"/>
                <w:szCs w:val="18"/>
                <w:lang w:val="en-US"/>
              </w:rPr>
            </w:pPr>
          </w:p>
        </w:tc>
        <w:tc>
          <w:tcPr>
            <w:tcW w:w="775" w:type="dxa"/>
            <w:noWrap/>
            <w:hideMark/>
          </w:tcPr>
          <w:p w:rsidR="00F65DEA" w:rsidRPr="00F84C8B" w:rsidRDefault="00F65DEA" w:rsidP="00F84C8B">
            <w:pPr>
              <w:rPr>
                <w:sz w:val="18"/>
                <w:szCs w:val="18"/>
                <w:lang w:val="en-US"/>
              </w:rPr>
            </w:pPr>
          </w:p>
        </w:tc>
        <w:tc>
          <w:tcPr>
            <w:tcW w:w="774" w:type="dxa"/>
            <w:noWrap/>
            <w:hideMark/>
          </w:tcPr>
          <w:p w:rsidR="00F65DEA" w:rsidRPr="00F84C8B" w:rsidRDefault="00F65DEA" w:rsidP="00F84C8B">
            <w:pPr>
              <w:rPr>
                <w:sz w:val="18"/>
                <w:szCs w:val="18"/>
                <w:lang w:val="en-US"/>
              </w:rPr>
            </w:pPr>
          </w:p>
        </w:tc>
        <w:tc>
          <w:tcPr>
            <w:tcW w:w="774" w:type="dxa"/>
            <w:noWrap/>
            <w:hideMark/>
          </w:tcPr>
          <w:p w:rsidR="00F65DEA" w:rsidRPr="00F84C8B" w:rsidRDefault="00F65DEA" w:rsidP="00F84C8B">
            <w:pPr>
              <w:rPr>
                <w:sz w:val="18"/>
                <w:szCs w:val="18"/>
                <w:lang w:val="en-US"/>
              </w:rPr>
            </w:pPr>
          </w:p>
        </w:tc>
        <w:tc>
          <w:tcPr>
            <w:tcW w:w="774" w:type="dxa"/>
            <w:noWrap/>
            <w:hideMark/>
          </w:tcPr>
          <w:p w:rsidR="00F65DEA" w:rsidRPr="00F84C8B" w:rsidRDefault="00F65DEA" w:rsidP="00F84C8B">
            <w:pPr>
              <w:rPr>
                <w:sz w:val="18"/>
                <w:szCs w:val="18"/>
                <w:lang w:val="en-US"/>
              </w:rPr>
            </w:pPr>
          </w:p>
        </w:tc>
        <w:tc>
          <w:tcPr>
            <w:tcW w:w="774" w:type="dxa"/>
            <w:noWrap/>
            <w:hideMark/>
          </w:tcPr>
          <w:p w:rsidR="00F65DEA" w:rsidRPr="00F84C8B" w:rsidRDefault="00F65DEA" w:rsidP="00F84C8B">
            <w:pPr>
              <w:rPr>
                <w:sz w:val="18"/>
                <w:szCs w:val="18"/>
                <w:lang w:val="en-US"/>
              </w:rPr>
            </w:pPr>
          </w:p>
        </w:tc>
        <w:tc>
          <w:tcPr>
            <w:tcW w:w="774" w:type="dxa"/>
            <w:noWrap/>
            <w:hideMark/>
          </w:tcPr>
          <w:p w:rsidR="00F65DEA" w:rsidRPr="00F84C8B" w:rsidRDefault="00F65DEA" w:rsidP="00F84C8B">
            <w:pPr>
              <w:rPr>
                <w:sz w:val="18"/>
                <w:szCs w:val="18"/>
                <w:lang w:val="en-US"/>
              </w:rPr>
            </w:pPr>
          </w:p>
        </w:tc>
        <w:tc>
          <w:tcPr>
            <w:tcW w:w="774" w:type="dxa"/>
            <w:noWrap/>
            <w:hideMark/>
          </w:tcPr>
          <w:p w:rsidR="00F65DEA" w:rsidRPr="00F84C8B" w:rsidRDefault="00F65DEA" w:rsidP="00F84C8B">
            <w:pPr>
              <w:rPr>
                <w:sz w:val="18"/>
                <w:szCs w:val="18"/>
                <w:lang w:val="en-US"/>
              </w:rPr>
            </w:pPr>
          </w:p>
        </w:tc>
        <w:tc>
          <w:tcPr>
            <w:tcW w:w="774" w:type="dxa"/>
            <w:noWrap/>
            <w:hideMark/>
          </w:tcPr>
          <w:p w:rsidR="00F65DEA" w:rsidRPr="00F84C8B" w:rsidRDefault="00F65DEA" w:rsidP="00F84C8B">
            <w:pPr>
              <w:rPr>
                <w:sz w:val="18"/>
                <w:szCs w:val="18"/>
                <w:lang w:val="en-US"/>
              </w:rPr>
            </w:pPr>
          </w:p>
        </w:tc>
        <w:tc>
          <w:tcPr>
            <w:tcW w:w="774" w:type="dxa"/>
            <w:noWrap/>
            <w:hideMark/>
          </w:tcPr>
          <w:p w:rsidR="00F65DEA" w:rsidRPr="00F84C8B" w:rsidRDefault="00F65DEA" w:rsidP="00F84C8B">
            <w:pPr>
              <w:rPr>
                <w:sz w:val="18"/>
                <w:szCs w:val="18"/>
                <w:lang w:val="en-US"/>
              </w:rPr>
            </w:pPr>
          </w:p>
        </w:tc>
        <w:tc>
          <w:tcPr>
            <w:tcW w:w="774" w:type="dxa"/>
            <w:noWrap/>
            <w:hideMark/>
          </w:tcPr>
          <w:p w:rsidR="00F65DEA" w:rsidRPr="00F84C8B" w:rsidRDefault="00F65DEA" w:rsidP="00F84C8B">
            <w:pPr>
              <w:rPr>
                <w:sz w:val="18"/>
                <w:szCs w:val="18"/>
                <w:lang w:val="en-US"/>
              </w:rPr>
            </w:pPr>
          </w:p>
        </w:tc>
        <w:tc>
          <w:tcPr>
            <w:tcW w:w="220" w:type="dxa"/>
            <w:noWrap/>
            <w:hideMark/>
          </w:tcPr>
          <w:p w:rsidR="00F65DEA" w:rsidRPr="00F84C8B" w:rsidRDefault="00F65DEA" w:rsidP="00F84C8B">
            <w:pPr>
              <w:rPr>
                <w:sz w:val="18"/>
                <w:szCs w:val="18"/>
                <w:lang w:val="en-US"/>
              </w:rPr>
            </w:pPr>
          </w:p>
        </w:tc>
        <w:tc>
          <w:tcPr>
            <w:tcW w:w="774" w:type="dxa"/>
            <w:noWrap/>
            <w:hideMark/>
          </w:tcPr>
          <w:p w:rsidR="00F65DEA" w:rsidRPr="00F84C8B" w:rsidRDefault="00F65DEA" w:rsidP="00F84C8B">
            <w:pPr>
              <w:rPr>
                <w:sz w:val="18"/>
                <w:szCs w:val="18"/>
                <w:lang w:val="en-US"/>
              </w:rPr>
            </w:pPr>
          </w:p>
        </w:tc>
        <w:tc>
          <w:tcPr>
            <w:tcW w:w="774" w:type="dxa"/>
            <w:noWrap/>
            <w:hideMark/>
          </w:tcPr>
          <w:p w:rsidR="00F65DEA" w:rsidRPr="00F84C8B" w:rsidRDefault="00F65DEA" w:rsidP="00F84C8B">
            <w:pPr>
              <w:rPr>
                <w:sz w:val="18"/>
                <w:szCs w:val="18"/>
                <w:lang w:val="en-US"/>
              </w:rPr>
            </w:pPr>
          </w:p>
        </w:tc>
        <w:tc>
          <w:tcPr>
            <w:tcW w:w="774" w:type="dxa"/>
            <w:noWrap/>
            <w:hideMark/>
          </w:tcPr>
          <w:p w:rsidR="00F65DEA" w:rsidRPr="00F84C8B" w:rsidRDefault="00F65DEA" w:rsidP="00F84C8B">
            <w:pPr>
              <w:rPr>
                <w:sz w:val="18"/>
                <w:szCs w:val="18"/>
                <w:lang w:val="en-US"/>
              </w:rPr>
            </w:pPr>
          </w:p>
        </w:tc>
        <w:tc>
          <w:tcPr>
            <w:tcW w:w="774" w:type="dxa"/>
            <w:noWrap/>
            <w:hideMark/>
          </w:tcPr>
          <w:p w:rsidR="00F65DEA" w:rsidRPr="00F84C8B" w:rsidRDefault="00F65DEA" w:rsidP="00F84C8B">
            <w:pPr>
              <w:rPr>
                <w:sz w:val="18"/>
                <w:szCs w:val="18"/>
                <w:lang w:val="en-US"/>
              </w:rPr>
            </w:pPr>
          </w:p>
        </w:tc>
        <w:tc>
          <w:tcPr>
            <w:tcW w:w="551" w:type="dxa"/>
            <w:noWrap/>
            <w:hideMark/>
          </w:tcPr>
          <w:p w:rsidR="00F65DEA" w:rsidRPr="00F84C8B" w:rsidRDefault="00F65DEA" w:rsidP="00F84C8B">
            <w:pPr>
              <w:rPr>
                <w:sz w:val="18"/>
                <w:szCs w:val="18"/>
                <w:lang w:val="en-US"/>
              </w:rPr>
            </w:pPr>
          </w:p>
        </w:tc>
      </w:tr>
      <w:tr w:rsidR="00F004C0" w:rsidRPr="00F84C8B" w:rsidTr="00F004C0">
        <w:trPr>
          <w:trHeight w:val="300"/>
        </w:trPr>
        <w:tc>
          <w:tcPr>
            <w:tcW w:w="1271" w:type="dxa"/>
            <w:noWrap/>
            <w:hideMark/>
          </w:tcPr>
          <w:p w:rsidR="00F65DEA" w:rsidRPr="00F84C8B" w:rsidRDefault="00F65DEA" w:rsidP="00F84C8B">
            <w:pPr>
              <w:rPr>
                <w:sz w:val="18"/>
                <w:szCs w:val="18"/>
                <w:lang w:val="en-US"/>
              </w:rPr>
            </w:pPr>
            <w:r w:rsidRPr="00F84C8B">
              <w:rPr>
                <w:sz w:val="18"/>
                <w:szCs w:val="18"/>
                <w:lang w:val="en-US"/>
              </w:rPr>
              <w:t>GEO/</w:t>
            </w:r>
            <w:r w:rsidR="00F004C0" w:rsidRPr="00F84C8B">
              <w:rPr>
                <w:sz w:val="18"/>
                <w:szCs w:val="18"/>
                <w:lang w:val="en-US"/>
              </w:rPr>
              <w:br/>
            </w:r>
            <w:r w:rsidRPr="00F84C8B">
              <w:rPr>
                <w:sz w:val="18"/>
                <w:szCs w:val="18"/>
                <w:lang w:val="en-US"/>
              </w:rPr>
              <w:t>TIME</w:t>
            </w:r>
          </w:p>
        </w:tc>
        <w:tc>
          <w:tcPr>
            <w:tcW w:w="338" w:type="dxa"/>
            <w:noWrap/>
            <w:hideMark/>
          </w:tcPr>
          <w:p w:rsidR="00F65DEA" w:rsidRPr="00F84C8B" w:rsidRDefault="00F65DEA" w:rsidP="00F84C8B">
            <w:pPr>
              <w:rPr>
                <w:sz w:val="18"/>
                <w:szCs w:val="18"/>
                <w:lang w:val="en-US"/>
              </w:rPr>
            </w:pPr>
            <w:r w:rsidRPr="00F84C8B">
              <w:rPr>
                <w:sz w:val="18"/>
                <w:szCs w:val="18"/>
                <w:lang w:val="en-US"/>
              </w:rPr>
              <w:t>2001</w:t>
            </w:r>
          </w:p>
        </w:tc>
        <w:tc>
          <w:tcPr>
            <w:tcW w:w="775" w:type="dxa"/>
            <w:noWrap/>
            <w:hideMark/>
          </w:tcPr>
          <w:p w:rsidR="00F65DEA" w:rsidRPr="00F84C8B" w:rsidRDefault="00F65DEA" w:rsidP="00F84C8B">
            <w:pPr>
              <w:rPr>
                <w:sz w:val="18"/>
                <w:szCs w:val="18"/>
                <w:lang w:val="en-US"/>
              </w:rPr>
            </w:pPr>
            <w:r w:rsidRPr="00F84C8B">
              <w:rPr>
                <w:sz w:val="18"/>
                <w:szCs w:val="18"/>
                <w:lang w:val="en-US"/>
              </w:rPr>
              <w:t>2002</w:t>
            </w:r>
          </w:p>
        </w:tc>
        <w:tc>
          <w:tcPr>
            <w:tcW w:w="775" w:type="dxa"/>
            <w:noWrap/>
            <w:hideMark/>
          </w:tcPr>
          <w:p w:rsidR="00F65DEA" w:rsidRPr="00F84C8B" w:rsidRDefault="00F65DEA" w:rsidP="00F84C8B">
            <w:pPr>
              <w:rPr>
                <w:sz w:val="18"/>
                <w:szCs w:val="18"/>
                <w:lang w:val="en-US"/>
              </w:rPr>
            </w:pPr>
            <w:r w:rsidRPr="00F84C8B">
              <w:rPr>
                <w:sz w:val="18"/>
                <w:szCs w:val="18"/>
                <w:lang w:val="en-US"/>
              </w:rPr>
              <w:t>2003</w:t>
            </w:r>
          </w:p>
        </w:tc>
        <w:tc>
          <w:tcPr>
            <w:tcW w:w="774" w:type="dxa"/>
            <w:noWrap/>
            <w:hideMark/>
          </w:tcPr>
          <w:p w:rsidR="00F65DEA" w:rsidRPr="00F84C8B" w:rsidRDefault="00F65DEA" w:rsidP="00F84C8B">
            <w:pPr>
              <w:rPr>
                <w:sz w:val="18"/>
                <w:szCs w:val="18"/>
                <w:lang w:val="en-US"/>
              </w:rPr>
            </w:pPr>
            <w:r w:rsidRPr="00F84C8B">
              <w:rPr>
                <w:sz w:val="18"/>
                <w:szCs w:val="18"/>
                <w:lang w:val="en-US"/>
              </w:rPr>
              <w:t>2004</w:t>
            </w:r>
          </w:p>
        </w:tc>
        <w:tc>
          <w:tcPr>
            <w:tcW w:w="774" w:type="dxa"/>
            <w:noWrap/>
            <w:hideMark/>
          </w:tcPr>
          <w:p w:rsidR="00F65DEA" w:rsidRPr="00F84C8B" w:rsidRDefault="00F65DEA" w:rsidP="00F84C8B">
            <w:pPr>
              <w:rPr>
                <w:sz w:val="18"/>
                <w:szCs w:val="18"/>
                <w:lang w:val="en-US"/>
              </w:rPr>
            </w:pPr>
            <w:r w:rsidRPr="00F84C8B">
              <w:rPr>
                <w:sz w:val="18"/>
                <w:szCs w:val="18"/>
                <w:lang w:val="en-US"/>
              </w:rPr>
              <w:t>2005</w:t>
            </w:r>
          </w:p>
        </w:tc>
        <w:tc>
          <w:tcPr>
            <w:tcW w:w="774" w:type="dxa"/>
            <w:noWrap/>
            <w:hideMark/>
          </w:tcPr>
          <w:p w:rsidR="00F65DEA" w:rsidRPr="00F84C8B" w:rsidRDefault="00F65DEA" w:rsidP="00F84C8B">
            <w:pPr>
              <w:rPr>
                <w:sz w:val="18"/>
                <w:szCs w:val="18"/>
                <w:lang w:val="en-US"/>
              </w:rPr>
            </w:pPr>
            <w:r w:rsidRPr="00F84C8B">
              <w:rPr>
                <w:sz w:val="18"/>
                <w:szCs w:val="18"/>
                <w:lang w:val="en-US"/>
              </w:rPr>
              <w:t>2006</w:t>
            </w:r>
          </w:p>
        </w:tc>
        <w:tc>
          <w:tcPr>
            <w:tcW w:w="774" w:type="dxa"/>
            <w:noWrap/>
            <w:hideMark/>
          </w:tcPr>
          <w:p w:rsidR="00F65DEA" w:rsidRPr="00F84C8B" w:rsidRDefault="00F65DEA" w:rsidP="00F84C8B">
            <w:pPr>
              <w:rPr>
                <w:sz w:val="18"/>
                <w:szCs w:val="18"/>
                <w:lang w:val="en-US"/>
              </w:rPr>
            </w:pPr>
            <w:r w:rsidRPr="00F84C8B">
              <w:rPr>
                <w:sz w:val="18"/>
                <w:szCs w:val="18"/>
                <w:lang w:val="en-US"/>
              </w:rPr>
              <w:t>2007</w:t>
            </w:r>
          </w:p>
        </w:tc>
        <w:tc>
          <w:tcPr>
            <w:tcW w:w="774" w:type="dxa"/>
            <w:noWrap/>
            <w:hideMark/>
          </w:tcPr>
          <w:p w:rsidR="00F65DEA" w:rsidRPr="00F84C8B" w:rsidRDefault="00F65DEA" w:rsidP="00F84C8B">
            <w:pPr>
              <w:rPr>
                <w:sz w:val="18"/>
                <w:szCs w:val="18"/>
                <w:lang w:val="en-US"/>
              </w:rPr>
            </w:pPr>
            <w:r w:rsidRPr="00F84C8B">
              <w:rPr>
                <w:sz w:val="18"/>
                <w:szCs w:val="18"/>
                <w:lang w:val="en-US"/>
              </w:rPr>
              <w:t>2008</w:t>
            </w:r>
          </w:p>
        </w:tc>
        <w:tc>
          <w:tcPr>
            <w:tcW w:w="774" w:type="dxa"/>
            <w:noWrap/>
            <w:hideMark/>
          </w:tcPr>
          <w:p w:rsidR="00F65DEA" w:rsidRPr="00F84C8B" w:rsidRDefault="00F65DEA" w:rsidP="00F84C8B">
            <w:pPr>
              <w:rPr>
                <w:sz w:val="18"/>
                <w:szCs w:val="18"/>
                <w:lang w:val="en-US"/>
              </w:rPr>
            </w:pPr>
            <w:r w:rsidRPr="00F84C8B">
              <w:rPr>
                <w:sz w:val="18"/>
                <w:szCs w:val="18"/>
                <w:lang w:val="en-US"/>
              </w:rPr>
              <w:t>2009</w:t>
            </w:r>
          </w:p>
        </w:tc>
        <w:tc>
          <w:tcPr>
            <w:tcW w:w="774" w:type="dxa"/>
            <w:noWrap/>
            <w:hideMark/>
          </w:tcPr>
          <w:p w:rsidR="00F65DEA" w:rsidRPr="00F84C8B" w:rsidRDefault="00F65DEA" w:rsidP="00F84C8B">
            <w:pPr>
              <w:rPr>
                <w:sz w:val="18"/>
                <w:szCs w:val="18"/>
                <w:lang w:val="en-US"/>
              </w:rPr>
            </w:pPr>
            <w:r w:rsidRPr="00F84C8B">
              <w:rPr>
                <w:sz w:val="18"/>
                <w:szCs w:val="18"/>
                <w:lang w:val="en-US"/>
              </w:rPr>
              <w:t>2010</w:t>
            </w:r>
          </w:p>
        </w:tc>
        <w:tc>
          <w:tcPr>
            <w:tcW w:w="774" w:type="dxa"/>
            <w:noWrap/>
            <w:hideMark/>
          </w:tcPr>
          <w:p w:rsidR="00F65DEA" w:rsidRPr="00F84C8B" w:rsidRDefault="00F65DEA" w:rsidP="00F84C8B">
            <w:pPr>
              <w:rPr>
                <w:sz w:val="18"/>
                <w:szCs w:val="18"/>
                <w:lang w:val="en-US"/>
              </w:rPr>
            </w:pPr>
            <w:r w:rsidRPr="00F84C8B">
              <w:rPr>
                <w:sz w:val="18"/>
                <w:szCs w:val="18"/>
                <w:lang w:val="en-US"/>
              </w:rPr>
              <w:t>2011</w:t>
            </w:r>
          </w:p>
        </w:tc>
        <w:tc>
          <w:tcPr>
            <w:tcW w:w="774" w:type="dxa"/>
            <w:noWrap/>
            <w:hideMark/>
          </w:tcPr>
          <w:p w:rsidR="00F65DEA" w:rsidRPr="00F84C8B" w:rsidRDefault="00F65DEA" w:rsidP="00F84C8B">
            <w:pPr>
              <w:rPr>
                <w:sz w:val="18"/>
                <w:szCs w:val="18"/>
                <w:lang w:val="en-US"/>
              </w:rPr>
            </w:pPr>
            <w:r w:rsidRPr="00F84C8B">
              <w:rPr>
                <w:sz w:val="18"/>
                <w:szCs w:val="18"/>
                <w:lang w:val="en-US"/>
              </w:rPr>
              <w:t>2012</w:t>
            </w:r>
          </w:p>
        </w:tc>
        <w:tc>
          <w:tcPr>
            <w:tcW w:w="220" w:type="dxa"/>
            <w:noWrap/>
            <w:hideMark/>
          </w:tcPr>
          <w:p w:rsidR="00F65DEA" w:rsidRPr="00F84C8B" w:rsidRDefault="00F65DEA" w:rsidP="00F84C8B">
            <w:pPr>
              <w:rPr>
                <w:sz w:val="18"/>
                <w:szCs w:val="18"/>
                <w:lang w:val="en-US"/>
              </w:rPr>
            </w:pPr>
          </w:p>
        </w:tc>
        <w:tc>
          <w:tcPr>
            <w:tcW w:w="774" w:type="dxa"/>
            <w:noWrap/>
            <w:hideMark/>
          </w:tcPr>
          <w:p w:rsidR="00F65DEA" w:rsidRPr="00F84C8B" w:rsidRDefault="00F004C0" w:rsidP="00F84C8B">
            <w:pPr>
              <w:jc w:val="center"/>
              <w:rPr>
                <w:sz w:val="18"/>
                <w:szCs w:val="18"/>
                <w:lang w:val="en-US"/>
              </w:rPr>
            </w:pPr>
            <w:r w:rsidRPr="00F84C8B">
              <w:rPr>
                <w:sz w:val="18"/>
                <w:szCs w:val="18"/>
                <w:lang w:val="en-US"/>
              </w:rPr>
              <w:t>I</w:t>
            </w:r>
          </w:p>
        </w:tc>
        <w:tc>
          <w:tcPr>
            <w:tcW w:w="774" w:type="dxa"/>
            <w:noWrap/>
            <w:hideMark/>
          </w:tcPr>
          <w:p w:rsidR="00F65DEA" w:rsidRPr="00F84C8B" w:rsidRDefault="00F004C0" w:rsidP="00F84C8B">
            <w:pPr>
              <w:jc w:val="center"/>
              <w:rPr>
                <w:sz w:val="18"/>
                <w:szCs w:val="18"/>
                <w:lang w:val="en-US"/>
              </w:rPr>
            </w:pPr>
            <w:r w:rsidRPr="00F84C8B">
              <w:rPr>
                <w:sz w:val="18"/>
                <w:szCs w:val="18"/>
                <w:lang w:val="en-US"/>
              </w:rPr>
              <w:t>II</w:t>
            </w:r>
          </w:p>
        </w:tc>
        <w:tc>
          <w:tcPr>
            <w:tcW w:w="774" w:type="dxa"/>
            <w:noWrap/>
            <w:hideMark/>
          </w:tcPr>
          <w:p w:rsidR="00F65DEA" w:rsidRPr="00F84C8B" w:rsidRDefault="00F004C0" w:rsidP="00F84C8B">
            <w:pPr>
              <w:jc w:val="center"/>
              <w:rPr>
                <w:sz w:val="18"/>
                <w:szCs w:val="18"/>
                <w:lang w:val="en-US"/>
              </w:rPr>
            </w:pPr>
            <w:r w:rsidRPr="00F84C8B">
              <w:rPr>
                <w:sz w:val="18"/>
                <w:szCs w:val="18"/>
                <w:lang w:val="en-US"/>
              </w:rPr>
              <w:t>III</w:t>
            </w:r>
          </w:p>
        </w:tc>
        <w:tc>
          <w:tcPr>
            <w:tcW w:w="774" w:type="dxa"/>
            <w:noWrap/>
            <w:hideMark/>
          </w:tcPr>
          <w:p w:rsidR="00F65DEA" w:rsidRPr="00F84C8B" w:rsidRDefault="00F004C0" w:rsidP="00F84C8B">
            <w:pPr>
              <w:jc w:val="center"/>
              <w:rPr>
                <w:sz w:val="18"/>
                <w:szCs w:val="18"/>
                <w:lang w:val="en-US"/>
              </w:rPr>
            </w:pPr>
            <w:r w:rsidRPr="00F84C8B">
              <w:rPr>
                <w:sz w:val="18"/>
                <w:szCs w:val="18"/>
                <w:lang w:val="en-US"/>
              </w:rPr>
              <w:t>IV</w:t>
            </w:r>
          </w:p>
        </w:tc>
        <w:tc>
          <w:tcPr>
            <w:tcW w:w="551" w:type="dxa"/>
            <w:noWrap/>
            <w:hideMark/>
          </w:tcPr>
          <w:p w:rsidR="00F65DEA" w:rsidRPr="00F84C8B" w:rsidRDefault="00F004C0" w:rsidP="00F84C8B">
            <w:pPr>
              <w:jc w:val="center"/>
              <w:rPr>
                <w:sz w:val="18"/>
                <w:szCs w:val="18"/>
                <w:lang w:val="en-US"/>
              </w:rPr>
            </w:pPr>
            <w:r w:rsidRPr="00F84C8B">
              <w:rPr>
                <w:sz w:val="18"/>
                <w:szCs w:val="18"/>
                <w:lang w:val="en-US"/>
              </w:rPr>
              <w:t>V</w:t>
            </w:r>
          </w:p>
        </w:tc>
      </w:tr>
      <w:tr w:rsidR="00F004C0" w:rsidRPr="00F84C8B" w:rsidTr="00F004C0">
        <w:trPr>
          <w:trHeight w:val="300"/>
        </w:trPr>
        <w:tc>
          <w:tcPr>
            <w:tcW w:w="1271" w:type="dxa"/>
            <w:noWrap/>
            <w:hideMark/>
          </w:tcPr>
          <w:p w:rsidR="00F65DEA" w:rsidRPr="00F84C8B" w:rsidRDefault="00F65DEA" w:rsidP="00F84C8B">
            <w:pPr>
              <w:rPr>
                <w:sz w:val="18"/>
                <w:szCs w:val="18"/>
                <w:lang w:val="en-US"/>
              </w:rPr>
            </w:pPr>
            <w:r w:rsidRPr="00F84C8B">
              <w:rPr>
                <w:sz w:val="18"/>
                <w:szCs w:val="18"/>
                <w:lang w:val="en-US"/>
              </w:rPr>
              <w:t> </w:t>
            </w:r>
          </w:p>
        </w:tc>
        <w:tc>
          <w:tcPr>
            <w:tcW w:w="338" w:type="dxa"/>
            <w:noWrap/>
            <w:hideMark/>
          </w:tcPr>
          <w:p w:rsidR="00F65DEA" w:rsidRPr="00F84C8B" w:rsidRDefault="00F65DEA" w:rsidP="00F84C8B">
            <w:pPr>
              <w:rPr>
                <w:sz w:val="18"/>
                <w:szCs w:val="18"/>
                <w:lang w:val="en-US"/>
              </w:rPr>
            </w:pPr>
            <w:r w:rsidRPr="00F84C8B">
              <w:rPr>
                <w:sz w:val="18"/>
                <w:szCs w:val="18"/>
                <w:lang w:val="en-US"/>
              </w:rPr>
              <w:t> </w:t>
            </w:r>
          </w:p>
        </w:tc>
        <w:tc>
          <w:tcPr>
            <w:tcW w:w="775" w:type="dxa"/>
            <w:noWrap/>
            <w:hideMark/>
          </w:tcPr>
          <w:p w:rsidR="00F65DEA" w:rsidRPr="00F84C8B" w:rsidRDefault="00F65DEA" w:rsidP="00F84C8B">
            <w:pPr>
              <w:rPr>
                <w:sz w:val="18"/>
                <w:szCs w:val="18"/>
                <w:lang w:val="en-US"/>
              </w:rPr>
            </w:pPr>
            <w:r w:rsidRPr="00F84C8B">
              <w:rPr>
                <w:sz w:val="18"/>
                <w:szCs w:val="18"/>
                <w:lang w:val="en-US"/>
              </w:rPr>
              <w:t> </w:t>
            </w:r>
          </w:p>
        </w:tc>
        <w:tc>
          <w:tcPr>
            <w:tcW w:w="775" w:type="dxa"/>
            <w:noWrap/>
            <w:hideMark/>
          </w:tcPr>
          <w:p w:rsidR="00F65DEA" w:rsidRPr="00F84C8B" w:rsidRDefault="00F65DEA" w:rsidP="00F84C8B">
            <w:pPr>
              <w:rPr>
                <w:sz w:val="18"/>
                <w:szCs w:val="18"/>
                <w:lang w:val="en-US"/>
              </w:rPr>
            </w:pPr>
            <w:r w:rsidRPr="00F84C8B">
              <w:rPr>
                <w:sz w:val="18"/>
                <w:szCs w:val="18"/>
                <w:lang w:val="en-US"/>
              </w:rPr>
              <w:t> </w:t>
            </w:r>
          </w:p>
        </w:tc>
        <w:tc>
          <w:tcPr>
            <w:tcW w:w="774" w:type="dxa"/>
            <w:noWrap/>
            <w:hideMark/>
          </w:tcPr>
          <w:p w:rsidR="00F65DEA" w:rsidRPr="00F84C8B" w:rsidRDefault="00F65DEA" w:rsidP="00F84C8B">
            <w:pPr>
              <w:rPr>
                <w:sz w:val="18"/>
                <w:szCs w:val="18"/>
                <w:lang w:val="en-US"/>
              </w:rPr>
            </w:pPr>
            <w:r w:rsidRPr="00F84C8B">
              <w:rPr>
                <w:sz w:val="18"/>
                <w:szCs w:val="18"/>
                <w:lang w:val="en-US"/>
              </w:rPr>
              <w:t> </w:t>
            </w:r>
          </w:p>
        </w:tc>
        <w:tc>
          <w:tcPr>
            <w:tcW w:w="774" w:type="dxa"/>
            <w:noWrap/>
            <w:hideMark/>
          </w:tcPr>
          <w:p w:rsidR="00F65DEA" w:rsidRPr="00F84C8B" w:rsidRDefault="00F65DEA" w:rsidP="00F84C8B">
            <w:pPr>
              <w:rPr>
                <w:sz w:val="18"/>
                <w:szCs w:val="18"/>
                <w:lang w:val="en-US"/>
              </w:rPr>
            </w:pPr>
            <w:r w:rsidRPr="00F84C8B">
              <w:rPr>
                <w:sz w:val="18"/>
                <w:szCs w:val="18"/>
                <w:lang w:val="en-US"/>
              </w:rPr>
              <w:t> </w:t>
            </w:r>
          </w:p>
        </w:tc>
        <w:tc>
          <w:tcPr>
            <w:tcW w:w="774" w:type="dxa"/>
            <w:noWrap/>
            <w:hideMark/>
          </w:tcPr>
          <w:p w:rsidR="00F65DEA" w:rsidRPr="00F84C8B" w:rsidRDefault="00F65DEA" w:rsidP="00F84C8B">
            <w:pPr>
              <w:rPr>
                <w:sz w:val="18"/>
                <w:szCs w:val="18"/>
                <w:lang w:val="en-US"/>
              </w:rPr>
            </w:pPr>
            <w:r w:rsidRPr="00F84C8B">
              <w:rPr>
                <w:sz w:val="18"/>
                <w:szCs w:val="18"/>
                <w:lang w:val="en-US"/>
              </w:rPr>
              <w:t> </w:t>
            </w:r>
          </w:p>
        </w:tc>
        <w:tc>
          <w:tcPr>
            <w:tcW w:w="774" w:type="dxa"/>
            <w:noWrap/>
            <w:hideMark/>
          </w:tcPr>
          <w:p w:rsidR="00F65DEA" w:rsidRPr="00F84C8B" w:rsidRDefault="00F65DEA" w:rsidP="00F84C8B">
            <w:pPr>
              <w:rPr>
                <w:sz w:val="18"/>
                <w:szCs w:val="18"/>
                <w:lang w:val="en-US"/>
              </w:rPr>
            </w:pPr>
            <w:r w:rsidRPr="00F84C8B">
              <w:rPr>
                <w:sz w:val="18"/>
                <w:szCs w:val="18"/>
                <w:lang w:val="en-US"/>
              </w:rPr>
              <w:t> </w:t>
            </w:r>
          </w:p>
        </w:tc>
        <w:tc>
          <w:tcPr>
            <w:tcW w:w="774" w:type="dxa"/>
            <w:noWrap/>
            <w:hideMark/>
          </w:tcPr>
          <w:p w:rsidR="00F65DEA" w:rsidRPr="00F84C8B" w:rsidRDefault="00F65DEA" w:rsidP="00F84C8B">
            <w:pPr>
              <w:rPr>
                <w:sz w:val="18"/>
                <w:szCs w:val="18"/>
                <w:lang w:val="en-US"/>
              </w:rPr>
            </w:pPr>
            <w:r w:rsidRPr="00F84C8B">
              <w:rPr>
                <w:sz w:val="18"/>
                <w:szCs w:val="18"/>
                <w:lang w:val="en-US"/>
              </w:rPr>
              <w:t> </w:t>
            </w:r>
          </w:p>
        </w:tc>
        <w:tc>
          <w:tcPr>
            <w:tcW w:w="774" w:type="dxa"/>
            <w:noWrap/>
            <w:hideMark/>
          </w:tcPr>
          <w:p w:rsidR="00F65DEA" w:rsidRPr="00F84C8B" w:rsidRDefault="00F65DEA" w:rsidP="00F84C8B">
            <w:pPr>
              <w:rPr>
                <w:sz w:val="18"/>
                <w:szCs w:val="18"/>
                <w:lang w:val="en-US"/>
              </w:rPr>
            </w:pPr>
            <w:r w:rsidRPr="00F84C8B">
              <w:rPr>
                <w:sz w:val="18"/>
                <w:szCs w:val="18"/>
                <w:lang w:val="en-US"/>
              </w:rPr>
              <w:t> </w:t>
            </w:r>
          </w:p>
        </w:tc>
        <w:tc>
          <w:tcPr>
            <w:tcW w:w="774" w:type="dxa"/>
            <w:noWrap/>
            <w:hideMark/>
          </w:tcPr>
          <w:p w:rsidR="00F65DEA" w:rsidRPr="00F84C8B" w:rsidRDefault="00F65DEA" w:rsidP="00F84C8B">
            <w:pPr>
              <w:rPr>
                <w:sz w:val="18"/>
                <w:szCs w:val="18"/>
                <w:lang w:val="en-US"/>
              </w:rPr>
            </w:pPr>
            <w:r w:rsidRPr="00F84C8B">
              <w:rPr>
                <w:sz w:val="18"/>
                <w:szCs w:val="18"/>
                <w:lang w:val="en-US"/>
              </w:rPr>
              <w:t> </w:t>
            </w:r>
          </w:p>
        </w:tc>
        <w:tc>
          <w:tcPr>
            <w:tcW w:w="774" w:type="dxa"/>
            <w:noWrap/>
            <w:hideMark/>
          </w:tcPr>
          <w:p w:rsidR="00F65DEA" w:rsidRPr="00F84C8B" w:rsidRDefault="00F65DEA" w:rsidP="00F84C8B">
            <w:pPr>
              <w:rPr>
                <w:sz w:val="18"/>
                <w:szCs w:val="18"/>
                <w:lang w:val="en-US"/>
              </w:rPr>
            </w:pPr>
            <w:r w:rsidRPr="00F84C8B">
              <w:rPr>
                <w:sz w:val="18"/>
                <w:szCs w:val="18"/>
                <w:lang w:val="en-US"/>
              </w:rPr>
              <w:t> </w:t>
            </w:r>
          </w:p>
        </w:tc>
        <w:tc>
          <w:tcPr>
            <w:tcW w:w="774" w:type="dxa"/>
            <w:noWrap/>
            <w:hideMark/>
          </w:tcPr>
          <w:p w:rsidR="00F65DEA" w:rsidRPr="00F84C8B" w:rsidRDefault="00F65DEA" w:rsidP="00F84C8B">
            <w:pPr>
              <w:rPr>
                <w:sz w:val="18"/>
                <w:szCs w:val="18"/>
                <w:lang w:val="en-US"/>
              </w:rPr>
            </w:pPr>
            <w:r w:rsidRPr="00F84C8B">
              <w:rPr>
                <w:sz w:val="18"/>
                <w:szCs w:val="18"/>
                <w:lang w:val="en-US"/>
              </w:rPr>
              <w:t> </w:t>
            </w:r>
          </w:p>
        </w:tc>
        <w:tc>
          <w:tcPr>
            <w:tcW w:w="220" w:type="dxa"/>
            <w:noWrap/>
            <w:hideMark/>
          </w:tcPr>
          <w:p w:rsidR="00F65DEA" w:rsidRPr="00F84C8B" w:rsidRDefault="00F65DEA" w:rsidP="00F84C8B">
            <w:pPr>
              <w:rPr>
                <w:sz w:val="18"/>
                <w:szCs w:val="18"/>
                <w:lang w:val="en-US"/>
              </w:rPr>
            </w:pPr>
          </w:p>
        </w:tc>
        <w:tc>
          <w:tcPr>
            <w:tcW w:w="774" w:type="dxa"/>
            <w:noWrap/>
            <w:hideMark/>
          </w:tcPr>
          <w:p w:rsidR="00F65DEA" w:rsidRPr="00F84C8B" w:rsidRDefault="00F65DEA" w:rsidP="00F84C8B">
            <w:pPr>
              <w:rPr>
                <w:sz w:val="18"/>
                <w:szCs w:val="18"/>
                <w:lang w:val="en-US"/>
              </w:rPr>
            </w:pPr>
          </w:p>
        </w:tc>
        <w:tc>
          <w:tcPr>
            <w:tcW w:w="774" w:type="dxa"/>
            <w:noWrap/>
            <w:hideMark/>
          </w:tcPr>
          <w:p w:rsidR="00F65DEA" w:rsidRPr="00F84C8B" w:rsidRDefault="00F65DEA" w:rsidP="00F84C8B">
            <w:pPr>
              <w:rPr>
                <w:sz w:val="18"/>
                <w:szCs w:val="18"/>
                <w:lang w:val="en-US"/>
              </w:rPr>
            </w:pPr>
          </w:p>
        </w:tc>
        <w:tc>
          <w:tcPr>
            <w:tcW w:w="774" w:type="dxa"/>
            <w:noWrap/>
            <w:hideMark/>
          </w:tcPr>
          <w:p w:rsidR="00F65DEA" w:rsidRPr="00F84C8B" w:rsidRDefault="00F65DEA" w:rsidP="00F84C8B">
            <w:pPr>
              <w:rPr>
                <w:sz w:val="18"/>
                <w:szCs w:val="18"/>
                <w:lang w:val="en-US"/>
              </w:rPr>
            </w:pPr>
          </w:p>
        </w:tc>
        <w:tc>
          <w:tcPr>
            <w:tcW w:w="774" w:type="dxa"/>
            <w:noWrap/>
            <w:hideMark/>
          </w:tcPr>
          <w:p w:rsidR="00F65DEA" w:rsidRPr="00F84C8B" w:rsidRDefault="00F65DEA" w:rsidP="00F84C8B">
            <w:pPr>
              <w:rPr>
                <w:sz w:val="18"/>
                <w:szCs w:val="18"/>
                <w:lang w:val="en-US"/>
              </w:rPr>
            </w:pPr>
          </w:p>
        </w:tc>
        <w:tc>
          <w:tcPr>
            <w:tcW w:w="551" w:type="dxa"/>
            <w:noWrap/>
            <w:hideMark/>
          </w:tcPr>
          <w:p w:rsidR="00F65DEA" w:rsidRPr="00F84C8B" w:rsidRDefault="00F65DEA" w:rsidP="00F84C8B">
            <w:pPr>
              <w:rPr>
                <w:sz w:val="18"/>
                <w:szCs w:val="18"/>
                <w:lang w:val="en-US"/>
              </w:rPr>
            </w:pPr>
          </w:p>
        </w:tc>
      </w:tr>
      <w:tr w:rsidR="00F004C0" w:rsidRPr="00F84C8B" w:rsidTr="00F004C0">
        <w:trPr>
          <w:trHeight w:val="300"/>
        </w:trPr>
        <w:tc>
          <w:tcPr>
            <w:tcW w:w="1271" w:type="dxa"/>
            <w:noWrap/>
            <w:hideMark/>
          </w:tcPr>
          <w:p w:rsidR="00F65DEA" w:rsidRPr="00F84C8B" w:rsidRDefault="00F65DEA" w:rsidP="00F84C8B">
            <w:pPr>
              <w:rPr>
                <w:sz w:val="18"/>
                <w:szCs w:val="18"/>
                <w:lang w:val="en-US"/>
              </w:rPr>
            </w:pPr>
            <w:r w:rsidRPr="00F84C8B">
              <w:rPr>
                <w:sz w:val="18"/>
                <w:szCs w:val="18"/>
                <w:lang w:val="en-US"/>
              </w:rPr>
              <w:t>Belgium</w:t>
            </w:r>
          </w:p>
        </w:tc>
        <w:tc>
          <w:tcPr>
            <w:tcW w:w="338" w:type="dxa"/>
            <w:noWrap/>
            <w:hideMark/>
          </w:tcPr>
          <w:p w:rsidR="00F65DEA" w:rsidRPr="00F84C8B" w:rsidRDefault="00F65DEA" w:rsidP="00F84C8B">
            <w:pPr>
              <w:rPr>
                <w:sz w:val="18"/>
                <w:szCs w:val="18"/>
                <w:lang w:val="en-US"/>
              </w:rPr>
            </w:pPr>
            <w:r w:rsidRPr="00F84C8B">
              <w:rPr>
                <w:sz w:val="18"/>
                <w:szCs w:val="18"/>
                <w:lang w:val="en-US"/>
              </w:rPr>
              <w:t>765,6877</w:t>
            </w:r>
          </w:p>
        </w:tc>
        <w:tc>
          <w:tcPr>
            <w:tcW w:w="775" w:type="dxa"/>
            <w:noWrap/>
            <w:hideMark/>
          </w:tcPr>
          <w:p w:rsidR="00F65DEA" w:rsidRPr="00F84C8B" w:rsidRDefault="00F65DEA" w:rsidP="00F84C8B">
            <w:pPr>
              <w:rPr>
                <w:sz w:val="18"/>
                <w:szCs w:val="18"/>
              </w:rPr>
            </w:pPr>
            <w:r w:rsidRPr="00F84C8B">
              <w:rPr>
                <w:sz w:val="18"/>
                <w:szCs w:val="18"/>
                <w:lang w:val="en-US"/>
              </w:rPr>
              <w:t>7</w:t>
            </w:r>
            <w:r w:rsidRPr="00F84C8B">
              <w:rPr>
                <w:sz w:val="18"/>
                <w:szCs w:val="18"/>
              </w:rPr>
              <w:t>57,5112</w:t>
            </w:r>
          </w:p>
        </w:tc>
        <w:tc>
          <w:tcPr>
            <w:tcW w:w="775" w:type="dxa"/>
            <w:noWrap/>
            <w:hideMark/>
          </w:tcPr>
          <w:p w:rsidR="00F65DEA" w:rsidRPr="00F84C8B" w:rsidRDefault="00F65DEA" w:rsidP="00F84C8B">
            <w:pPr>
              <w:rPr>
                <w:sz w:val="18"/>
                <w:szCs w:val="18"/>
              </w:rPr>
            </w:pPr>
            <w:r w:rsidRPr="00F84C8B">
              <w:rPr>
                <w:sz w:val="18"/>
                <w:szCs w:val="18"/>
              </w:rPr>
              <w:t>750,8096</w:t>
            </w:r>
          </w:p>
        </w:tc>
        <w:tc>
          <w:tcPr>
            <w:tcW w:w="774" w:type="dxa"/>
            <w:noWrap/>
            <w:hideMark/>
          </w:tcPr>
          <w:p w:rsidR="00F65DEA" w:rsidRPr="00F84C8B" w:rsidRDefault="00F65DEA" w:rsidP="00F84C8B">
            <w:pPr>
              <w:rPr>
                <w:sz w:val="18"/>
                <w:szCs w:val="18"/>
              </w:rPr>
            </w:pPr>
            <w:r w:rsidRPr="00F84C8B">
              <w:rPr>
                <w:sz w:val="18"/>
                <w:szCs w:val="18"/>
              </w:rPr>
              <w:t>747,3369</w:t>
            </w:r>
          </w:p>
        </w:tc>
        <w:tc>
          <w:tcPr>
            <w:tcW w:w="774" w:type="dxa"/>
            <w:noWrap/>
            <w:hideMark/>
          </w:tcPr>
          <w:p w:rsidR="00F65DEA" w:rsidRPr="00F84C8B" w:rsidRDefault="00F65DEA" w:rsidP="00F84C8B">
            <w:pPr>
              <w:rPr>
                <w:sz w:val="18"/>
                <w:szCs w:val="18"/>
              </w:rPr>
            </w:pPr>
            <w:r w:rsidRPr="00F84C8B">
              <w:rPr>
                <w:sz w:val="18"/>
                <w:szCs w:val="18"/>
              </w:rPr>
              <w:t>742,4548</w:t>
            </w:r>
          </w:p>
        </w:tc>
        <w:tc>
          <w:tcPr>
            <w:tcW w:w="774" w:type="dxa"/>
            <w:noWrap/>
            <w:hideMark/>
          </w:tcPr>
          <w:p w:rsidR="00F65DEA" w:rsidRPr="00F84C8B" w:rsidRDefault="00F65DEA" w:rsidP="00F84C8B">
            <w:pPr>
              <w:rPr>
                <w:sz w:val="18"/>
                <w:szCs w:val="18"/>
              </w:rPr>
            </w:pPr>
            <w:r w:rsidRPr="00F84C8B">
              <w:rPr>
                <w:sz w:val="18"/>
                <w:szCs w:val="18"/>
              </w:rPr>
              <w:t>670,4046</w:t>
            </w:r>
          </w:p>
        </w:tc>
        <w:tc>
          <w:tcPr>
            <w:tcW w:w="774" w:type="dxa"/>
            <w:noWrap/>
            <w:hideMark/>
          </w:tcPr>
          <w:p w:rsidR="00F65DEA" w:rsidRPr="00F84C8B" w:rsidRDefault="00F65DEA" w:rsidP="00F84C8B">
            <w:pPr>
              <w:rPr>
                <w:sz w:val="18"/>
                <w:szCs w:val="18"/>
              </w:rPr>
            </w:pPr>
            <w:r w:rsidRPr="00F84C8B">
              <w:rPr>
                <w:sz w:val="18"/>
                <w:szCs w:val="18"/>
              </w:rPr>
              <w:t>663,1187</w:t>
            </w:r>
          </w:p>
        </w:tc>
        <w:tc>
          <w:tcPr>
            <w:tcW w:w="774" w:type="dxa"/>
            <w:noWrap/>
            <w:hideMark/>
          </w:tcPr>
          <w:p w:rsidR="00F65DEA" w:rsidRPr="00F84C8B" w:rsidRDefault="00F65DEA" w:rsidP="00F84C8B">
            <w:pPr>
              <w:rPr>
                <w:sz w:val="18"/>
                <w:szCs w:val="18"/>
              </w:rPr>
            </w:pPr>
            <w:r w:rsidRPr="00F84C8B">
              <w:rPr>
                <w:sz w:val="18"/>
                <w:szCs w:val="18"/>
              </w:rPr>
              <w:t>657,4246</w:t>
            </w:r>
          </w:p>
        </w:tc>
        <w:tc>
          <w:tcPr>
            <w:tcW w:w="774" w:type="dxa"/>
            <w:noWrap/>
            <w:hideMark/>
          </w:tcPr>
          <w:p w:rsidR="00F65DEA" w:rsidRPr="00F84C8B" w:rsidRDefault="00F65DEA" w:rsidP="00F84C8B">
            <w:pPr>
              <w:rPr>
                <w:sz w:val="18"/>
                <w:szCs w:val="18"/>
              </w:rPr>
            </w:pPr>
            <w:r w:rsidRPr="00F84C8B">
              <w:rPr>
                <w:sz w:val="18"/>
                <w:szCs w:val="18"/>
              </w:rPr>
              <w:t>650,8132</w:t>
            </w:r>
          </w:p>
        </w:tc>
        <w:tc>
          <w:tcPr>
            <w:tcW w:w="774" w:type="dxa"/>
            <w:noWrap/>
            <w:hideMark/>
          </w:tcPr>
          <w:p w:rsidR="00F65DEA" w:rsidRPr="00F84C8B" w:rsidRDefault="00F65DEA" w:rsidP="00F84C8B">
            <w:pPr>
              <w:rPr>
                <w:sz w:val="18"/>
                <w:szCs w:val="18"/>
              </w:rPr>
            </w:pPr>
            <w:r w:rsidRPr="00F84C8B">
              <w:rPr>
                <w:sz w:val="18"/>
                <w:szCs w:val="18"/>
              </w:rPr>
              <w:t>642,5664</w:t>
            </w:r>
          </w:p>
        </w:tc>
        <w:tc>
          <w:tcPr>
            <w:tcW w:w="774" w:type="dxa"/>
            <w:noWrap/>
            <w:hideMark/>
          </w:tcPr>
          <w:p w:rsidR="00F65DEA" w:rsidRPr="00F84C8B" w:rsidRDefault="00F65DEA" w:rsidP="00F84C8B">
            <w:pPr>
              <w:rPr>
                <w:sz w:val="18"/>
                <w:szCs w:val="18"/>
              </w:rPr>
            </w:pPr>
            <w:r w:rsidRPr="00F84C8B">
              <w:rPr>
                <w:sz w:val="18"/>
                <w:szCs w:val="18"/>
              </w:rPr>
              <w:t>634,8626</w:t>
            </w:r>
          </w:p>
        </w:tc>
        <w:tc>
          <w:tcPr>
            <w:tcW w:w="774" w:type="dxa"/>
            <w:noWrap/>
            <w:hideMark/>
          </w:tcPr>
          <w:p w:rsidR="00F65DEA" w:rsidRPr="00F84C8B" w:rsidRDefault="00F65DEA" w:rsidP="00F84C8B">
            <w:pPr>
              <w:rPr>
                <w:sz w:val="18"/>
                <w:szCs w:val="18"/>
              </w:rPr>
            </w:pPr>
            <w:r w:rsidRPr="00F84C8B">
              <w:rPr>
                <w:sz w:val="18"/>
                <w:szCs w:val="18"/>
              </w:rPr>
              <w:t>629,3175</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-0,02658</w:t>
            </w:r>
          </w:p>
        </w:tc>
        <w:tc>
          <w:tcPr>
            <w:tcW w:w="774" w:type="dxa"/>
            <w:noWrap/>
            <w:hideMark/>
          </w:tcPr>
          <w:p w:rsidR="00F65DEA" w:rsidRPr="00F84C8B" w:rsidRDefault="00F65DEA" w:rsidP="00F84C8B">
            <w:pPr>
              <w:rPr>
                <w:sz w:val="18"/>
                <w:szCs w:val="18"/>
              </w:rPr>
            </w:pPr>
            <w:r w:rsidRPr="00F84C8B">
              <w:rPr>
                <w:sz w:val="18"/>
                <w:szCs w:val="18"/>
              </w:rPr>
              <w:t>-2,65786</w:t>
            </w:r>
          </w:p>
        </w:tc>
        <w:tc>
          <w:tcPr>
            <w:tcW w:w="774" w:type="dxa"/>
            <w:noWrap/>
            <w:hideMark/>
          </w:tcPr>
          <w:p w:rsidR="00F65DEA" w:rsidRPr="00F84C8B" w:rsidRDefault="00F65DEA" w:rsidP="00F84C8B">
            <w:pPr>
              <w:rPr>
                <w:sz w:val="18"/>
                <w:szCs w:val="18"/>
              </w:rPr>
            </w:pPr>
            <w:r w:rsidRPr="00F84C8B">
              <w:rPr>
                <w:sz w:val="18"/>
                <w:szCs w:val="18"/>
              </w:rPr>
              <w:t>-0,01046</w:t>
            </w:r>
          </w:p>
        </w:tc>
        <w:tc>
          <w:tcPr>
            <w:tcW w:w="774" w:type="dxa"/>
            <w:noWrap/>
            <w:hideMark/>
          </w:tcPr>
          <w:p w:rsidR="00F65DEA" w:rsidRPr="00F84C8B" w:rsidRDefault="00F65DEA" w:rsidP="00F84C8B">
            <w:pPr>
              <w:rPr>
                <w:sz w:val="18"/>
                <w:szCs w:val="18"/>
              </w:rPr>
            </w:pPr>
            <w:r w:rsidRPr="00F84C8B">
              <w:rPr>
                <w:sz w:val="18"/>
                <w:szCs w:val="18"/>
              </w:rPr>
              <w:t>-1,04636</w:t>
            </w:r>
          </w:p>
        </w:tc>
        <w:tc>
          <w:tcPr>
            <w:tcW w:w="551" w:type="dxa"/>
            <w:noWrap/>
            <w:hideMark/>
          </w:tcPr>
          <w:p w:rsidR="00F65DEA" w:rsidRPr="00F84C8B" w:rsidRDefault="00F65DEA" w:rsidP="00F84C8B">
            <w:pPr>
              <w:rPr>
                <w:sz w:val="18"/>
                <w:szCs w:val="18"/>
              </w:rPr>
            </w:pPr>
            <w:r w:rsidRPr="00F84C8B">
              <w:rPr>
                <w:sz w:val="18"/>
                <w:szCs w:val="18"/>
              </w:rPr>
              <w:t>1,61</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Bulgaria</w:t>
            </w:r>
          </w:p>
        </w:tc>
        <w:tc>
          <w:tcPr>
            <w:tcW w:w="338" w:type="dxa"/>
            <w:noWrap/>
            <w:hideMark/>
          </w:tcPr>
          <w:p w:rsidR="00F65DEA" w:rsidRPr="00F84C8B" w:rsidRDefault="00F65DEA" w:rsidP="00F84C8B">
            <w:pPr>
              <w:rPr>
                <w:sz w:val="18"/>
                <w:szCs w:val="18"/>
              </w:rPr>
            </w:pPr>
            <w:r w:rsidRPr="00F84C8B">
              <w:rPr>
                <w:sz w:val="18"/>
                <w:szCs w:val="18"/>
              </w:rPr>
              <w:t>710,4988</w:t>
            </w:r>
          </w:p>
        </w:tc>
        <w:tc>
          <w:tcPr>
            <w:tcW w:w="775" w:type="dxa"/>
            <w:noWrap/>
            <w:hideMark/>
          </w:tcPr>
          <w:p w:rsidR="00F65DEA" w:rsidRPr="00F84C8B" w:rsidRDefault="00F65DEA" w:rsidP="00F84C8B">
            <w:pPr>
              <w:rPr>
                <w:sz w:val="18"/>
                <w:szCs w:val="18"/>
              </w:rPr>
            </w:pPr>
            <w:r w:rsidRPr="00F84C8B">
              <w:rPr>
                <w:sz w:val="18"/>
                <w:szCs w:val="18"/>
              </w:rPr>
              <w:t>648,5379</w:t>
            </w:r>
          </w:p>
        </w:tc>
        <w:tc>
          <w:tcPr>
            <w:tcW w:w="775" w:type="dxa"/>
            <w:noWrap/>
            <w:hideMark/>
          </w:tcPr>
          <w:p w:rsidR="00F65DEA" w:rsidRPr="00F84C8B" w:rsidRDefault="00F65DEA" w:rsidP="00F84C8B">
            <w:pPr>
              <w:rPr>
                <w:sz w:val="18"/>
                <w:szCs w:val="18"/>
              </w:rPr>
            </w:pPr>
            <w:r w:rsidRPr="00F84C8B">
              <w:rPr>
                <w:sz w:val="18"/>
                <w:szCs w:val="18"/>
              </w:rPr>
              <w:t>628,4993</w:t>
            </w:r>
          </w:p>
        </w:tc>
        <w:tc>
          <w:tcPr>
            <w:tcW w:w="774" w:type="dxa"/>
            <w:noWrap/>
            <w:hideMark/>
          </w:tcPr>
          <w:p w:rsidR="00F65DEA" w:rsidRPr="00F84C8B" w:rsidRDefault="00F65DEA" w:rsidP="00F84C8B">
            <w:pPr>
              <w:rPr>
                <w:sz w:val="18"/>
                <w:szCs w:val="18"/>
              </w:rPr>
            </w:pPr>
            <w:r w:rsidRPr="00F84C8B">
              <w:rPr>
                <w:sz w:val="18"/>
                <w:szCs w:val="18"/>
              </w:rPr>
              <w:t>613,1347</w:t>
            </w:r>
          </w:p>
        </w:tc>
        <w:tc>
          <w:tcPr>
            <w:tcW w:w="774" w:type="dxa"/>
            <w:noWrap/>
            <w:hideMark/>
          </w:tcPr>
          <w:p w:rsidR="00F65DEA" w:rsidRPr="00F84C8B" w:rsidRDefault="00F65DEA" w:rsidP="00F84C8B">
            <w:pPr>
              <w:rPr>
                <w:sz w:val="18"/>
                <w:szCs w:val="18"/>
              </w:rPr>
            </w:pPr>
            <w:r w:rsidRPr="00F84C8B">
              <w:rPr>
                <w:sz w:val="18"/>
                <w:szCs w:val="18"/>
              </w:rPr>
              <w:t>641,1711</w:t>
            </w:r>
          </w:p>
        </w:tc>
        <w:tc>
          <w:tcPr>
            <w:tcW w:w="774" w:type="dxa"/>
            <w:noWrap/>
            <w:hideMark/>
          </w:tcPr>
          <w:p w:rsidR="00F65DEA" w:rsidRPr="00F84C8B" w:rsidRDefault="00F65DEA" w:rsidP="00F84C8B">
            <w:pPr>
              <w:rPr>
                <w:sz w:val="18"/>
                <w:szCs w:val="18"/>
              </w:rPr>
            </w:pPr>
            <w:r w:rsidRPr="00F84C8B">
              <w:rPr>
                <w:sz w:val="18"/>
                <w:szCs w:val="18"/>
              </w:rPr>
              <w:t>619,8062</w:t>
            </w:r>
          </w:p>
        </w:tc>
        <w:tc>
          <w:tcPr>
            <w:tcW w:w="774" w:type="dxa"/>
            <w:noWrap/>
            <w:hideMark/>
          </w:tcPr>
          <w:p w:rsidR="00F65DEA" w:rsidRPr="00F84C8B" w:rsidRDefault="00F65DEA" w:rsidP="00F84C8B">
            <w:pPr>
              <w:rPr>
                <w:sz w:val="18"/>
                <w:szCs w:val="18"/>
              </w:rPr>
            </w:pPr>
            <w:r w:rsidRPr="00F84C8B">
              <w:rPr>
                <w:sz w:val="18"/>
                <w:szCs w:val="18"/>
              </w:rPr>
              <w:t>636,4295</w:t>
            </w:r>
          </w:p>
        </w:tc>
        <w:tc>
          <w:tcPr>
            <w:tcW w:w="774" w:type="dxa"/>
            <w:noWrap/>
            <w:hideMark/>
          </w:tcPr>
          <w:p w:rsidR="00F65DEA" w:rsidRPr="00F84C8B" w:rsidRDefault="00F65DEA" w:rsidP="00F84C8B">
            <w:pPr>
              <w:rPr>
                <w:sz w:val="18"/>
                <w:szCs w:val="18"/>
              </w:rPr>
            </w:pPr>
            <w:r w:rsidRPr="00F84C8B">
              <w:rPr>
                <w:sz w:val="18"/>
                <w:szCs w:val="18"/>
              </w:rPr>
              <w:t>649,4089</w:t>
            </w:r>
          </w:p>
        </w:tc>
        <w:tc>
          <w:tcPr>
            <w:tcW w:w="774" w:type="dxa"/>
            <w:noWrap/>
            <w:hideMark/>
          </w:tcPr>
          <w:p w:rsidR="00F65DEA" w:rsidRPr="00F84C8B" w:rsidRDefault="00F65DEA" w:rsidP="00F84C8B">
            <w:pPr>
              <w:rPr>
                <w:sz w:val="18"/>
                <w:szCs w:val="18"/>
              </w:rPr>
            </w:pPr>
            <w:r w:rsidRPr="00F84C8B">
              <w:rPr>
                <w:sz w:val="18"/>
                <w:szCs w:val="18"/>
              </w:rPr>
              <w:t>659,7250</w:t>
            </w:r>
          </w:p>
        </w:tc>
        <w:tc>
          <w:tcPr>
            <w:tcW w:w="774" w:type="dxa"/>
            <w:noWrap/>
            <w:hideMark/>
          </w:tcPr>
          <w:p w:rsidR="00F65DEA" w:rsidRPr="00F84C8B" w:rsidRDefault="00F65DEA" w:rsidP="00F84C8B">
            <w:pPr>
              <w:rPr>
                <w:sz w:val="18"/>
                <w:szCs w:val="18"/>
              </w:rPr>
            </w:pPr>
            <w:r w:rsidRPr="00F84C8B">
              <w:rPr>
                <w:sz w:val="18"/>
                <w:szCs w:val="18"/>
              </w:rPr>
              <w:t>655,3745</w:t>
            </w:r>
          </w:p>
        </w:tc>
        <w:tc>
          <w:tcPr>
            <w:tcW w:w="774" w:type="dxa"/>
            <w:noWrap/>
            <w:hideMark/>
          </w:tcPr>
          <w:p w:rsidR="00F65DEA" w:rsidRPr="00F84C8B" w:rsidRDefault="00F65DEA" w:rsidP="00F84C8B">
            <w:pPr>
              <w:rPr>
                <w:sz w:val="18"/>
                <w:szCs w:val="18"/>
              </w:rPr>
            </w:pPr>
            <w:r w:rsidRPr="00F84C8B">
              <w:rPr>
                <w:sz w:val="18"/>
                <w:szCs w:val="18"/>
              </w:rPr>
              <w:t>644,9223</w:t>
            </w:r>
          </w:p>
        </w:tc>
        <w:tc>
          <w:tcPr>
            <w:tcW w:w="774" w:type="dxa"/>
            <w:noWrap/>
            <w:hideMark/>
          </w:tcPr>
          <w:p w:rsidR="00F65DEA" w:rsidRPr="00F84C8B" w:rsidRDefault="00F65DEA" w:rsidP="00F84C8B">
            <w:pPr>
              <w:rPr>
                <w:sz w:val="18"/>
                <w:szCs w:val="18"/>
              </w:rPr>
            </w:pPr>
            <w:r w:rsidRPr="00F84C8B">
              <w:rPr>
                <w:sz w:val="18"/>
                <w:szCs w:val="18"/>
              </w:rPr>
              <w:t>661,2201</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-0,02731</w:t>
            </w:r>
          </w:p>
        </w:tc>
        <w:tc>
          <w:tcPr>
            <w:tcW w:w="774" w:type="dxa"/>
            <w:noWrap/>
            <w:hideMark/>
          </w:tcPr>
          <w:p w:rsidR="00F65DEA" w:rsidRPr="00F84C8B" w:rsidRDefault="00F65DEA" w:rsidP="00F84C8B">
            <w:pPr>
              <w:rPr>
                <w:sz w:val="18"/>
                <w:szCs w:val="18"/>
              </w:rPr>
            </w:pPr>
            <w:r w:rsidRPr="00F84C8B">
              <w:rPr>
                <w:sz w:val="18"/>
                <w:szCs w:val="18"/>
              </w:rPr>
              <w:t>-2,73121</w:t>
            </w:r>
          </w:p>
        </w:tc>
        <w:tc>
          <w:tcPr>
            <w:tcW w:w="774" w:type="dxa"/>
            <w:noWrap/>
            <w:hideMark/>
          </w:tcPr>
          <w:p w:rsidR="00F65DEA" w:rsidRPr="00F84C8B" w:rsidRDefault="00F65DEA" w:rsidP="00F84C8B">
            <w:pPr>
              <w:rPr>
                <w:sz w:val="18"/>
                <w:szCs w:val="18"/>
              </w:rPr>
            </w:pPr>
            <w:r w:rsidRPr="00F84C8B">
              <w:rPr>
                <w:sz w:val="18"/>
                <w:szCs w:val="18"/>
              </w:rPr>
              <w:t>0,007643</w:t>
            </w:r>
          </w:p>
        </w:tc>
        <w:tc>
          <w:tcPr>
            <w:tcW w:w="774" w:type="dxa"/>
            <w:noWrap/>
            <w:hideMark/>
          </w:tcPr>
          <w:p w:rsidR="00F65DEA" w:rsidRPr="00F84C8B" w:rsidRDefault="00F65DEA" w:rsidP="00F84C8B">
            <w:pPr>
              <w:rPr>
                <w:sz w:val="18"/>
                <w:szCs w:val="18"/>
              </w:rPr>
            </w:pPr>
            <w:r w:rsidRPr="00F84C8B">
              <w:rPr>
                <w:sz w:val="18"/>
                <w:szCs w:val="18"/>
              </w:rPr>
              <w:t>0,764262</w:t>
            </w:r>
          </w:p>
        </w:tc>
        <w:tc>
          <w:tcPr>
            <w:tcW w:w="551" w:type="dxa"/>
            <w:noWrap/>
            <w:hideMark/>
          </w:tcPr>
          <w:p w:rsidR="00F65DEA" w:rsidRPr="00F84C8B" w:rsidRDefault="00F65DEA" w:rsidP="00F84C8B">
            <w:pPr>
              <w:rPr>
                <w:sz w:val="18"/>
                <w:szCs w:val="18"/>
              </w:rPr>
            </w:pPr>
            <w:r w:rsidRPr="00F84C8B">
              <w:rPr>
                <w:sz w:val="18"/>
                <w:szCs w:val="18"/>
              </w:rPr>
              <w:t>3,50</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Czech</w:t>
            </w:r>
          </w:p>
        </w:tc>
        <w:tc>
          <w:tcPr>
            <w:tcW w:w="338" w:type="dxa"/>
            <w:noWrap/>
            <w:hideMark/>
          </w:tcPr>
          <w:p w:rsidR="00F65DEA" w:rsidRPr="00F84C8B" w:rsidRDefault="00F65DEA" w:rsidP="00F84C8B">
            <w:pPr>
              <w:rPr>
                <w:sz w:val="18"/>
                <w:szCs w:val="18"/>
              </w:rPr>
            </w:pPr>
            <w:r w:rsidRPr="00F84C8B">
              <w:rPr>
                <w:sz w:val="18"/>
                <w:szCs w:val="18"/>
              </w:rPr>
              <w:t>775,2071</w:t>
            </w:r>
          </w:p>
        </w:tc>
        <w:tc>
          <w:tcPr>
            <w:tcW w:w="775" w:type="dxa"/>
            <w:noWrap/>
            <w:hideMark/>
          </w:tcPr>
          <w:p w:rsidR="00F65DEA" w:rsidRPr="00F84C8B" w:rsidRDefault="00F65DEA" w:rsidP="00F84C8B">
            <w:pPr>
              <w:rPr>
                <w:sz w:val="18"/>
                <w:szCs w:val="18"/>
              </w:rPr>
            </w:pPr>
            <w:r w:rsidRPr="00F84C8B">
              <w:rPr>
                <w:sz w:val="18"/>
                <w:szCs w:val="18"/>
              </w:rPr>
              <w:t>775,8760</w:t>
            </w:r>
          </w:p>
        </w:tc>
        <w:tc>
          <w:tcPr>
            <w:tcW w:w="775" w:type="dxa"/>
            <w:noWrap/>
            <w:hideMark/>
          </w:tcPr>
          <w:p w:rsidR="00F65DEA" w:rsidRPr="00F84C8B" w:rsidRDefault="00F65DEA" w:rsidP="00F84C8B">
            <w:pPr>
              <w:rPr>
                <w:sz w:val="18"/>
                <w:szCs w:val="18"/>
              </w:rPr>
            </w:pPr>
            <w:r w:rsidRPr="00F84C8B">
              <w:rPr>
                <w:sz w:val="18"/>
                <w:szCs w:val="18"/>
              </w:rPr>
              <w:t>772,2367</w:t>
            </w:r>
          </w:p>
        </w:tc>
        <w:tc>
          <w:tcPr>
            <w:tcW w:w="774" w:type="dxa"/>
            <w:noWrap/>
            <w:hideMark/>
          </w:tcPr>
          <w:p w:rsidR="00F65DEA" w:rsidRPr="00F84C8B" w:rsidRDefault="00F65DEA" w:rsidP="00F84C8B">
            <w:pPr>
              <w:rPr>
                <w:sz w:val="18"/>
                <w:szCs w:val="18"/>
              </w:rPr>
            </w:pPr>
            <w:r w:rsidRPr="00F84C8B">
              <w:rPr>
                <w:sz w:val="18"/>
                <w:szCs w:val="18"/>
              </w:rPr>
              <w:t>763,5462</w:t>
            </w:r>
          </w:p>
        </w:tc>
        <w:tc>
          <w:tcPr>
            <w:tcW w:w="774" w:type="dxa"/>
            <w:noWrap/>
            <w:hideMark/>
          </w:tcPr>
          <w:p w:rsidR="00F65DEA" w:rsidRPr="00F84C8B" w:rsidRDefault="00F65DEA" w:rsidP="00F84C8B">
            <w:pPr>
              <w:rPr>
                <w:sz w:val="18"/>
                <w:szCs w:val="18"/>
              </w:rPr>
            </w:pPr>
            <w:r w:rsidRPr="00F84C8B">
              <w:rPr>
                <w:sz w:val="18"/>
                <w:szCs w:val="18"/>
              </w:rPr>
              <w:t>755,2784</w:t>
            </w:r>
          </w:p>
        </w:tc>
        <w:tc>
          <w:tcPr>
            <w:tcW w:w="774" w:type="dxa"/>
            <w:noWrap/>
            <w:hideMark/>
          </w:tcPr>
          <w:p w:rsidR="00F65DEA" w:rsidRPr="00F84C8B" w:rsidRDefault="00F65DEA" w:rsidP="00F84C8B">
            <w:pPr>
              <w:rPr>
                <w:sz w:val="18"/>
                <w:szCs w:val="18"/>
              </w:rPr>
            </w:pPr>
            <w:r w:rsidRPr="00F84C8B">
              <w:rPr>
                <w:sz w:val="18"/>
                <w:szCs w:val="18"/>
              </w:rPr>
              <w:t>742,4677</w:t>
            </w:r>
          </w:p>
        </w:tc>
        <w:tc>
          <w:tcPr>
            <w:tcW w:w="774" w:type="dxa"/>
            <w:noWrap/>
            <w:hideMark/>
          </w:tcPr>
          <w:p w:rsidR="00F65DEA" w:rsidRPr="00F84C8B" w:rsidRDefault="00F65DEA" w:rsidP="00F84C8B">
            <w:pPr>
              <w:rPr>
                <w:sz w:val="18"/>
                <w:szCs w:val="18"/>
              </w:rPr>
            </w:pPr>
            <w:r w:rsidRPr="00F84C8B">
              <w:rPr>
                <w:sz w:val="18"/>
                <w:szCs w:val="18"/>
              </w:rPr>
              <w:t>730,6061</w:t>
            </w:r>
          </w:p>
        </w:tc>
        <w:tc>
          <w:tcPr>
            <w:tcW w:w="774" w:type="dxa"/>
            <w:noWrap/>
            <w:hideMark/>
          </w:tcPr>
          <w:p w:rsidR="00F65DEA" w:rsidRPr="00F84C8B" w:rsidRDefault="00F65DEA" w:rsidP="00F84C8B">
            <w:pPr>
              <w:rPr>
                <w:sz w:val="18"/>
                <w:szCs w:val="18"/>
              </w:rPr>
            </w:pPr>
            <w:r w:rsidRPr="00F84C8B">
              <w:rPr>
                <w:sz w:val="18"/>
                <w:szCs w:val="18"/>
              </w:rPr>
              <w:t>718,7412</w:t>
            </w:r>
          </w:p>
        </w:tc>
        <w:tc>
          <w:tcPr>
            <w:tcW w:w="774" w:type="dxa"/>
            <w:noWrap/>
            <w:hideMark/>
          </w:tcPr>
          <w:p w:rsidR="00F65DEA" w:rsidRPr="00F84C8B" w:rsidRDefault="00F65DEA" w:rsidP="00F84C8B">
            <w:pPr>
              <w:rPr>
                <w:sz w:val="18"/>
                <w:szCs w:val="18"/>
              </w:rPr>
            </w:pPr>
            <w:r w:rsidRPr="00F84C8B">
              <w:rPr>
                <w:sz w:val="18"/>
                <w:szCs w:val="18"/>
              </w:rPr>
              <w:t>711,4116</w:t>
            </w:r>
          </w:p>
        </w:tc>
        <w:tc>
          <w:tcPr>
            <w:tcW w:w="774" w:type="dxa"/>
            <w:noWrap/>
            <w:hideMark/>
          </w:tcPr>
          <w:p w:rsidR="00F65DEA" w:rsidRPr="00F84C8B" w:rsidRDefault="00F65DEA" w:rsidP="00F84C8B">
            <w:pPr>
              <w:rPr>
                <w:sz w:val="18"/>
                <w:szCs w:val="18"/>
              </w:rPr>
            </w:pPr>
            <w:r w:rsidRPr="00F84C8B">
              <w:rPr>
                <w:sz w:val="18"/>
                <w:szCs w:val="18"/>
              </w:rPr>
              <w:t>702,5588</w:t>
            </w:r>
          </w:p>
        </w:tc>
        <w:tc>
          <w:tcPr>
            <w:tcW w:w="774" w:type="dxa"/>
            <w:noWrap/>
            <w:hideMark/>
          </w:tcPr>
          <w:p w:rsidR="00F65DEA" w:rsidRPr="00F84C8B" w:rsidRDefault="00F65DEA" w:rsidP="00F84C8B">
            <w:pPr>
              <w:rPr>
                <w:sz w:val="18"/>
                <w:szCs w:val="18"/>
              </w:rPr>
            </w:pPr>
            <w:r w:rsidRPr="00F84C8B">
              <w:rPr>
                <w:sz w:val="18"/>
                <w:szCs w:val="18"/>
              </w:rPr>
              <w:t>683,5880</w:t>
            </w:r>
          </w:p>
        </w:tc>
        <w:tc>
          <w:tcPr>
            <w:tcW w:w="774" w:type="dxa"/>
            <w:noWrap/>
            <w:hideMark/>
          </w:tcPr>
          <w:p w:rsidR="00F65DEA" w:rsidRPr="00F84C8B" w:rsidRDefault="00F65DEA" w:rsidP="00F84C8B">
            <w:pPr>
              <w:rPr>
                <w:sz w:val="18"/>
                <w:szCs w:val="18"/>
              </w:rPr>
            </w:pPr>
            <w:r w:rsidRPr="00F84C8B">
              <w:rPr>
                <w:sz w:val="18"/>
                <w:szCs w:val="18"/>
              </w:rPr>
              <w:t>666,1158</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-0,00863</w:t>
            </w:r>
          </w:p>
        </w:tc>
        <w:tc>
          <w:tcPr>
            <w:tcW w:w="774" w:type="dxa"/>
            <w:noWrap/>
            <w:hideMark/>
          </w:tcPr>
          <w:p w:rsidR="00F65DEA" w:rsidRPr="00F84C8B" w:rsidRDefault="00F65DEA" w:rsidP="00F84C8B">
            <w:pPr>
              <w:rPr>
                <w:sz w:val="18"/>
                <w:szCs w:val="18"/>
              </w:rPr>
            </w:pPr>
            <w:r w:rsidRPr="00F84C8B">
              <w:rPr>
                <w:sz w:val="18"/>
                <w:szCs w:val="18"/>
              </w:rPr>
              <w:t>-0,86302</w:t>
            </w:r>
          </w:p>
        </w:tc>
        <w:tc>
          <w:tcPr>
            <w:tcW w:w="774" w:type="dxa"/>
            <w:noWrap/>
            <w:hideMark/>
          </w:tcPr>
          <w:p w:rsidR="00F65DEA" w:rsidRPr="00F84C8B" w:rsidRDefault="00F65DEA" w:rsidP="00F84C8B">
            <w:pPr>
              <w:rPr>
                <w:sz w:val="18"/>
                <w:szCs w:val="18"/>
              </w:rPr>
            </w:pPr>
            <w:r w:rsidRPr="00F84C8B">
              <w:rPr>
                <w:sz w:val="18"/>
                <w:szCs w:val="18"/>
              </w:rPr>
              <w:t>-0,01848</w:t>
            </w:r>
          </w:p>
        </w:tc>
        <w:tc>
          <w:tcPr>
            <w:tcW w:w="774" w:type="dxa"/>
            <w:noWrap/>
            <w:hideMark/>
          </w:tcPr>
          <w:p w:rsidR="00F65DEA" w:rsidRPr="00F84C8B" w:rsidRDefault="00F65DEA" w:rsidP="00F84C8B">
            <w:pPr>
              <w:rPr>
                <w:sz w:val="18"/>
                <w:szCs w:val="18"/>
              </w:rPr>
            </w:pPr>
            <w:r w:rsidRPr="00F84C8B">
              <w:rPr>
                <w:sz w:val="18"/>
                <w:szCs w:val="18"/>
              </w:rPr>
              <w:t>-1,84822</w:t>
            </w:r>
          </w:p>
        </w:tc>
        <w:tc>
          <w:tcPr>
            <w:tcW w:w="551" w:type="dxa"/>
            <w:noWrap/>
            <w:hideMark/>
          </w:tcPr>
          <w:p w:rsidR="00F65DEA" w:rsidRPr="00F84C8B" w:rsidRDefault="00F65DEA" w:rsidP="00F84C8B">
            <w:pPr>
              <w:rPr>
                <w:sz w:val="18"/>
                <w:szCs w:val="18"/>
              </w:rPr>
            </w:pPr>
            <w:r w:rsidRPr="00F84C8B">
              <w:rPr>
                <w:sz w:val="18"/>
                <w:szCs w:val="18"/>
              </w:rPr>
              <w:t>-0,99</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Denmark</w:t>
            </w:r>
          </w:p>
        </w:tc>
        <w:tc>
          <w:tcPr>
            <w:tcW w:w="338" w:type="dxa"/>
            <w:noWrap/>
            <w:hideMark/>
          </w:tcPr>
          <w:p w:rsidR="00F65DEA" w:rsidRPr="00F84C8B" w:rsidRDefault="00F65DEA" w:rsidP="00F84C8B">
            <w:pPr>
              <w:rPr>
                <w:sz w:val="18"/>
                <w:szCs w:val="18"/>
              </w:rPr>
            </w:pPr>
            <w:r w:rsidRPr="00F84C8B">
              <w:rPr>
                <w:sz w:val="18"/>
                <w:szCs w:val="18"/>
              </w:rPr>
              <w:t>421,8122</w:t>
            </w:r>
          </w:p>
        </w:tc>
        <w:tc>
          <w:tcPr>
            <w:tcW w:w="775" w:type="dxa"/>
            <w:noWrap/>
            <w:hideMark/>
          </w:tcPr>
          <w:p w:rsidR="00F65DEA" w:rsidRPr="00F84C8B" w:rsidRDefault="00F65DEA" w:rsidP="00F84C8B">
            <w:pPr>
              <w:rPr>
                <w:sz w:val="18"/>
                <w:szCs w:val="18"/>
              </w:rPr>
            </w:pPr>
            <w:r w:rsidRPr="00F84C8B">
              <w:rPr>
                <w:sz w:val="18"/>
                <w:szCs w:val="18"/>
              </w:rPr>
              <w:t>428,5770</w:t>
            </w:r>
          </w:p>
        </w:tc>
        <w:tc>
          <w:tcPr>
            <w:tcW w:w="775" w:type="dxa"/>
            <w:noWrap/>
            <w:hideMark/>
          </w:tcPr>
          <w:p w:rsidR="00F65DEA" w:rsidRPr="00F84C8B" w:rsidRDefault="00F65DEA" w:rsidP="00F84C8B">
            <w:pPr>
              <w:rPr>
                <w:sz w:val="18"/>
                <w:szCs w:val="18"/>
              </w:rPr>
            </w:pPr>
            <w:r w:rsidRPr="00F84C8B">
              <w:rPr>
                <w:sz w:val="18"/>
                <w:szCs w:val="18"/>
              </w:rPr>
              <w:t>413,3326</w:t>
            </w:r>
          </w:p>
        </w:tc>
        <w:tc>
          <w:tcPr>
            <w:tcW w:w="774" w:type="dxa"/>
            <w:noWrap/>
            <w:hideMark/>
          </w:tcPr>
          <w:p w:rsidR="00F65DEA" w:rsidRPr="00F84C8B" w:rsidRDefault="00F65DEA" w:rsidP="00F84C8B">
            <w:pPr>
              <w:rPr>
                <w:sz w:val="18"/>
                <w:szCs w:val="18"/>
              </w:rPr>
            </w:pPr>
            <w:r w:rsidRPr="00F84C8B">
              <w:rPr>
                <w:sz w:val="18"/>
                <w:szCs w:val="18"/>
              </w:rPr>
              <w:t>397,1119</w:t>
            </w:r>
          </w:p>
        </w:tc>
        <w:tc>
          <w:tcPr>
            <w:tcW w:w="774" w:type="dxa"/>
            <w:noWrap/>
            <w:hideMark/>
          </w:tcPr>
          <w:p w:rsidR="00F65DEA" w:rsidRPr="00F84C8B" w:rsidRDefault="00F65DEA" w:rsidP="00F84C8B">
            <w:pPr>
              <w:rPr>
                <w:sz w:val="18"/>
                <w:szCs w:val="18"/>
              </w:rPr>
            </w:pPr>
            <w:r w:rsidRPr="00F84C8B">
              <w:rPr>
                <w:sz w:val="18"/>
                <w:szCs w:val="18"/>
              </w:rPr>
              <w:t>385,6862</w:t>
            </w:r>
          </w:p>
        </w:tc>
        <w:tc>
          <w:tcPr>
            <w:tcW w:w="774" w:type="dxa"/>
            <w:noWrap/>
            <w:hideMark/>
          </w:tcPr>
          <w:p w:rsidR="00F65DEA" w:rsidRPr="00F84C8B" w:rsidRDefault="00F65DEA" w:rsidP="00F84C8B">
            <w:pPr>
              <w:rPr>
                <w:sz w:val="18"/>
                <w:szCs w:val="18"/>
              </w:rPr>
            </w:pPr>
            <w:r w:rsidRPr="00F84C8B">
              <w:rPr>
                <w:sz w:val="18"/>
                <w:szCs w:val="18"/>
              </w:rPr>
              <w:t>379,1056</w:t>
            </w:r>
          </w:p>
        </w:tc>
        <w:tc>
          <w:tcPr>
            <w:tcW w:w="774" w:type="dxa"/>
            <w:noWrap/>
            <w:hideMark/>
          </w:tcPr>
          <w:p w:rsidR="00F65DEA" w:rsidRPr="00F84C8B" w:rsidRDefault="00F65DEA" w:rsidP="00F84C8B">
            <w:pPr>
              <w:rPr>
                <w:sz w:val="18"/>
                <w:szCs w:val="18"/>
              </w:rPr>
            </w:pPr>
            <w:r w:rsidRPr="00F84C8B">
              <w:rPr>
                <w:sz w:val="18"/>
                <w:szCs w:val="18"/>
              </w:rPr>
              <w:t>369,1153</w:t>
            </w:r>
          </w:p>
        </w:tc>
        <w:tc>
          <w:tcPr>
            <w:tcW w:w="774" w:type="dxa"/>
            <w:noWrap/>
            <w:hideMark/>
          </w:tcPr>
          <w:p w:rsidR="00F65DEA" w:rsidRPr="00F84C8B" w:rsidRDefault="00F65DEA" w:rsidP="00F84C8B">
            <w:pPr>
              <w:rPr>
                <w:sz w:val="18"/>
                <w:szCs w:val="18"/>
              </w:rPr>
            </w:pPr>
            <w:r w:rsidRPr="00F84C8B">
              <w:rPr>
                <w:sz w:val="18"/>
                <w:szCs w:val="18"/>
              </w:rPr>
              <w:t>357,0505</w:t>
            </w:r>
          </w:p>
        </w:tc>
        <w:tc>
          <w:tcPr>
            <w:tcW w:w="774" w:type="dxa"/>
            <w:noWrap/>
            <w:hideMark/>
          </w:tcPr>
          <w:p w:rsidR="00F65DEA" w:rsidRPr="00F84C8B" w:rsidRDefault="00F65DEA" w:rsidP="00F84C8B">
            <w:pPr>
              <w:rPr>
                <w:sz w:val="18"/>
                <w:szCs w:val="18"/>
              </w:rPr>
            </w:pPr>
            <w:r w:rsidRPr="00F84C8B">
              <w:rPr>
                <w:sz w:val="18"/>
                <w:szCs w:val="18"/>
              </w:rPr>
              <w:t>349,3694</w:t>
            </w:r>
          </w:p>
        </w:tc>
        <w:tc>
          <w:tcPr>
            <w:tcW w:w="774" w:type="dxa"/>
            <w:noWrap/>
            <w:hideMark/>
          </w:tcPr>
          <w:p w:rsidR="00F65DEA" w:rsidRPr="00F84C8B" w:rsidRDefault="00F65DEA" w:rsidP="00F84C8B">
            <w:pPr>
              <w:rPr>
                <w:sz w:val="18"/>
                <w:szCs w:val="18"/>
              </w:rPr>
            </w:pPr>
            <w:r w:rsidRPr="00F84C8B">
              <w:rPr>
                <w:sz w:val="18"/>
                <w:szCs w:val="18"/>
              </w:rPr>
              <w:t>349,7857</w:t>
            </w:r>
          </w:p>
        </w:tc>
        <w:tc>
          <w:tcPr>
            <w:tcW w:w="774" w:type="dxa"/>
            <w:noWrap/>
            <w:hideMark/>
          </w:tcPr>
          <w:p w:rsidR="00F65DEA" w:rsidRPr="00F84C8B" w:rsidRDefault="00F65DEA" w:rsidP="00F84C8B">
            <w:pPr>
              <w:rPr>
                <w:sz w:val="18"/>
                <w:szCs w:val="18"/>
              </w:rPr>
            </w:pPr>
            <w:r w:rsidRPr="00F84C8B">
              <w:rPr>
                <w:sz w:val="18"/>
                <w:szCs w:val="18"/>
              </w:rPr>
              <w:t>312,9481</w:t>
            </w:r>
          </w:p>
        </w:tc>
        <w:tc>
          <w:tcPr>
            <w:tcW w:w="774" w:type="dxa"/>
            <w:noWrap/>
            <w:hideMark/>
          </w:tcPr>
          <w:p w:rsidR="00F65DEA" w:rsidRPr="00F84C8B" w:rsidRDefault="00F65DEA" w:rsidP="00F84C8B">
            <w:pPr>
              <w:rPr>
                <w:sz w:val="18"/>
                <w:szCs w:val="18"/>
              </w:rPr>
            </w:pPr>
            <w:r w:rsidRPr="00F84C8B">
              <w:rPr>
                <w:sz w:val="18"/>
                <w:szCs w:val="18"/>
              </w:rPr>
              <w:t> </w:t>
            </w:r>
            <w:r w:rsidR="00F004C0" w:rsidRPr="00F84C8B">
              <w:rPr>
                <w:sz w:val="18"/>
                <w:szCs w:val="18"/>
              </w:rPr>
              <w:t>n.d.</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-0,02135</w:t>
            </w:r>
          </w:p>
        </w:tc>
        <w:tc>
          <w:tcPr>
            <w:tcW w:w="774" w:type="dxa"/>
            <w:noWrap/>
            <w:hideMark/>
          </w:tcPr>
          <w:p w:rsidR="00F65DEA" w:rsidRPr="00F84C8B" w:rsidRDefault="00F65DEA" w:rsidP="00F84C8B">
            <w:pPr>
              <w:rPr>
                <w:sz w:val="18"/>
                <w:szCs w:val="18"/>
              </w:rPr>
            </w:pPr>
            <w:r w:rsidRPr="00F84C8B">
              <w:rPr>
                <w:sz w:val="18"/>
                <w:szCs w:val="18"/>
              </w:rPr>
              <w:t>-2,13491</w:t>
            </w:r>
          </w:p>
        </w:tc>
        <w:tc>
          <w:tcPr>
            <w:tcW w:w="774" w:type="dxa"/>
            <w:noWrap/>
            <w:hideMark/>
          </w:tcPr>
          <w:p w:rsidR="00F65DEA" w:rsidRPr="00F84C8B" w:rsidRDefault="00F65DEA" w:rsidP="00F84C8B">
            <w:pPr>
              <w:rPr>
                <w:sz w:val="18"/>
                <w:szCs w:val="18"/>
              </w:rPr>
            </w:pPr>
            <w:r w:rsidRPr="00F84C8B">
              <w:rPr>
                <w:sz w:val="18"/>
                <w:szCs w:val="18"/>
              </w:rPr>
              <w:t>-0,04127</w:t>
            </w:r>
          </w:p>
        </w:tc>
        <w:tc>
          <w:tcPr>
            <w:tcW w:w="774" w:type="dxa"/>
            <w:noWrap/>
            <w:hideMark/>
          </w:tcPr>
          <w:p w:rsidR="00F65DEA" w:rsidRPr="00F84C8B" w:rsidRDefault="00F65DEA" w:rsidP="00F84C8B">
            <w:pPr>
              <w:rPr>
                <w:sz w:val="18"/>
                <w:szCs w:val="18"/>
              </w:rPr>
            </w:pPr>
            <w:r w:rsidRPr="00F84C8B">
              <w:rPr>
                <w:sz w:val="18"/>
                <w:szCs w:val="18"/>
              </w:rPr>
              <w:t>-4,12679</w:t>
            </w:r>
          </w:p>
        </w:tc>
        <w:tc>
          <w:tcPr>
            <w:tcW w:w="551" w:type="dxa"/>
            <w:noWrap/>
            <w:hideMark/>
          </w:tcPr>
          <w:p w:rsidR="00F65DEA" w:rsidRPr="00F84C8B" w:rsidRDefault="00F65DEA" w:rsidP="00F84C8B">
            <w:pPr>
              <w:rPr>
                <w:sz w:val="18"/>
                <w:szCs w:val="18"/>
              </w:rPr>
            </w:pPr>
            <w:r w:rsidRPr="00F84C8B">
              <w:rPr>
                <w:sz w:val="18"/>
                <w:szCs w:val="18"/>
              </w:rPr>
              <w:t>-1,99</w:t>
            </w:r>
          </w:p>
        </w:tc>
      </w:tr>
      <w:tr w:rsidR="00F004C0" w:rsidRPr="00F84C8B" w:rsidTr="00F004C0">
        <w:trPr>
          <w:trHeight w:val="300"/>
        </w:trPr>
        <w:tc>
          <w:tcPr>
            <w:tcW w:w="1271" w:type="dxa"/>
            <w:noWrap/>
            <w:hideMark/>
          </w:tcPr>
          <w:p w:rsidR="00F65DEA" w:rsidRPr="00F84C8B" w:rsidRDefault="00F65DEA" w:rsidP="00F84C8B">
            <w:pPr>
              <w:rPr>
                <w:sz w:val="18"/>
                <w:szCs w:val="18"/>
                <w:lang w:val="en-US"/>
              </w:rPr>
            </w:pPr>
            <w:r w:rsidRPr="00F84C8B">
              <w:rPr>
                <w:sz w:val="18"/>
                <w:szCs w:val="18"/>
                <w:lang w:val="en-US"/>
              </w:rPr>
              <w:t xml:space="preserve">Germany </w:t>
            </w:r>
          </w:p>
        </w:tc>
        <w:tc>
          <w:tcPr>
            <w:tcW w:w="338" w:type="dxa"/>
            <w:noWrap/>
            <w:hideMark/>
          </w:tcPr>
          <w:p w:rsidR="00F65DEA" w:rsidRPr="00F84C8B" w:rsidRDefault="00F65DEA" w:rsidP="00F84C8B">
            <w:pPr>
              <w:rPr>
                <w:sz w:val="18"/>
                <w:szCs w:val="18"/>
              </w:rPr>
            </w:pPr>
            <w:r w:rsidRPr="00F84C8B">
              <w:rPr>
                <w:sz w:val="18"/>
                <w:szCs w:val="18"/>
              </w:rPr>
              <w:t>900,9516</w:t>
            </w:r>
          </w:p>
        </w:tc>
        <w:tc>
          <w:tcPr>
            <w:tcW w:w="775" w:type="dxa"/>
            <w:noWrap/>
            <w:hideMark/>
          </w:tcPr>
          <w:p w:rsidR="00F65DEA" w:rsidRPr="00F84C8B" w:rsidRDefault="00F65DEA" w:rsidP="00F84C8B">
            <w:pPr>
              <w:rPr>
                <w:sz w:val="18"/>
                <w:szCs w:val="18"/>
              </w:rPr>
            </w:pPr>
            <w:r w:rsidRPr="00F84C8B">
              <w:rPr>
                <w:sz w:val="18"/>
                <w:szCs w:val="18"/>
              </w:rPr>
              <w:t>887,2983</w:t>
            </w:r>
          </w:p>
        </w:tc>
        <w:tc>
          <w:tcPr>
            <w:tcW w:w="775" w:type="dxa"/>
            <w:noWrap/>
            <w:hideMark/>
          </w:tcPr>
          <w:p w:rsidR="00F65DEA" w:rsidRPr="00F84C8B" w:rsidRDefault="00F65DEA" w:rsidP="00F84C8B">
            <w:pPr>
              <w:rPr>
                <w:sz w:val="18"/>
                <w:szCs w:val="18"/>
              </w:rPr>
            </w:pPr>
            <w:r w:rsidRPr="00F84C8B">
              <w:rPr>
                <w:sz w:val="18"/>
                <w:szCs w:val="18"/>
              </w:rPr>
              <w:t>874,4135</w:t>
            </w:r>
          </w:p>
        </w:tc>
        <w:tc>
          <w:tcPr>
            <w:tcW w:w="774" w:type="dxa"/>
            <w:noWrap/>
            <w:hideMark/>
          </w:tcPr>
          <w:p w:rsidR="00F65DEA" w:rsidRPr="00F84C8B" w:rsidRDefault="00F65DEA" w:rsidP="00F84C8B">
            <w:pPr>
              <w:rPr>
                <w:sz w:val="18"/>
                <w:szCs w:val="18"/>
              </w:rPr>
            </w:pPr>
            <w:r w:rsidRPr="00F84C8B">
              <w:rPr>
                <w:sz w:val="18"/>
                <w:szCs w:val="18"/>
              </w:rPr>
              <w:t>857,7776</w:t>
            </w:r>
          </w:p>
        </w:tc>
        <w:tc>
          <w:tcPr>
            <w:tcW w:w="774" w:type="dxa"/>
            <w:noWrap/>
            <w:hideMark/>
          </w:tcPr>
          <w:p w:rsidR="00F65DEA" w:rsidRPr="00F84C8B" w:rsidRDefault="00F65DEA" w:rsidP="00F84C8B">
            <w:pPr>
              <w:rPr>
                <w:sz w:val="18"/>
                <w:szCs w:val="18"/>
              </w:rPr>
            </w:pPr>
            <w:r w:rsidRPr="00F84C8B">
              <w:rPr>
                <w:sz w:val="18"/>
                <w:szCs w:val="18"/>
              </w:rPr>
              <w:t>846,7417</w:t>
            </w:r>
          </w:p>
        </w:tc>
        <w:tc>
          <w:tcPr>
            <w:tcW w:w="774" w:type="dxa"/>
            <w:noWrap/>
            <w:hideMark/>
          </w:tcPr>
          <w:p w:rsidR="00F65DEA" w:rsidRPr="00F84C8B" w:rsidRDefault="00F65DEA" w:rsidP="00F84C8B">
            <w:pPr>
              <w:rPr>
                <w:sz w:val="18"/>
                <w:szCs w:val="18"/>
              </w:rPr>
            </w:pPr>
            <w:r w:rsidRPr="00F84C8B">
              <w:rPr>
                <w:sz w:val="18"/>
                <w:szCs w:val="18"/>
              </w:rPr>
              <w:t>829,7080</w:t>
            </w:r>
          </w:p>
        </w:tc>
        <w:tc>
          <w:tcPr>
            <w:tcW w:w="774" w:type="dxa"/>
            <w:noWrap/>
            <w:hideMark/>
          </w:tcPr>
          <w:p w:rsidR="00F65DEA" w:rsidRPr="00F84C8B" w:rsidRDefault="00F65DEA" w:rsidP="00F84C8B">
            <w:pPr>
              <w:rPr>
                <w:sz w:val="18"/>
                <w:szCs w:val="18"/>
              </w:rPr>
            </w:pPr>
            <w:r w:rsidRPr="00F84C8B">
              <w:rPr>
                <w:sz w:val="18"/>
                <w:szCs w:val="18"/>
              </w:rPr>
              <w:t>823,9077</w:t>
            </w:r>
          </w:p>
        </w:tc>
        <w:tc>
          <w:tcPr>
            <w:tcW w:w="774" w:type="dxa"/>
            <w:noWrap/>
            <w:hideMark/>
          </w:tcPr>
          <w:p w:rsidR="00F65DEA" w:rsidRPr="00F84C8B" w:rsidRDefault="00F65DEA" w:rsidP="00F84C8B">
            <w:pPr>
              <w:rPr>
                <w:sz w:val="18"/>
                <w:szCs w:val="18"/>
              </w:rPr>
            </w:pPr>
            <w:r w:rsidRPr="00F84C8B">
              <w:rPr>
                <w:sz w:val="18"/>
                <w:szCs w:val="18"/>
              </w:rPr>
              <w:t>821,3606</w:t>
            </w:r>
          </w:p>
        </w:tc>
        <w:tc>
          <w:tcPr>
            <w:tcW w:w="774" w:type="dxa"/>
            <w:noWrap/>
            <w:hideMark/>
          </w:tcPr>
          <w:p w:rsidR="00F65DEA" w:rsidRPr="00F84C8B" w:rsidRDefault="00F65DEA" w:rsidP="00F84C8B">
            <w:pPr>
              <w:rPr>
                <w:sz w:val="18"/>
                <w:szCs w:val="18"/>
              </w:rPr>
            </w:pPr>
            <w:r w:rsidRPr="00F84C8B">
              <w:rPr>
                <w:sz w:val="18"/>
                <w:szCs w:val="18"/>
              </w:rPr>
              <w:t>823,9450</w:t>
            </w:r>
          </w:p>
        </w:tc>
        <w:tc>
          <w:tcPr>
            <w:tcW w:w="774" w:type="dxa"/>
            <w:noWrap/>
            <w:hideMark/>
          </w:tcPr>
          <w:p w:rsidR="00F65DEA" w:rsidRPr="00F84C8B" w:rsidRDefault="00F65DEA" w:rsidP="00F84C8B">
            <w:pPr>
              <w:rPr>
                <w:sz w:val="18"/>
                <w:szCs w:val="18"/>
              </w:rPr>
            </w:pPr>
            <w:r w:rsidRPr="00F84C8B">
              <w:rPr>
                <w:sz w:val="18"/>
                <w:szCs w:val="18"/>
              </w:rPr>
              <w:t>824,7717</w:t>
            </w:r>
          </w:p>
        </w:tc>
        <w:tc>
          <w:tcPr>
            <w:tcW w:w="774" w:type="dxa"/>
            <w:noWrap/>
            <w:hideMark/>
          </w:tcPr>
          <w:p w:rsidR="00F65DEA" w:rsidRPr="00F84C8B" w:rsidRDefault="00F65DEA" w:rsidP="00F84C8B">
            <w:pPr>
              <w:rPr>
                <w:sz w:val="18"/>
                <w:szCs w:val="18"/>
              </w:rPr>
            </w:pPr>
            <w:r w:rsidRPr="00F84C8B">
              <w:rPr>
                <w:sz w:val="18"/>
                <w:szCs w:val="18"/>
              </w:rPr>
              <w:t>822,2398</w:t>
            </w:r>
          </w:p>
        </w:tc>
        <w:tc>
          <w:tcPr>
            <w:tcW w:w="774" w:type="dxa"/>
            <w:noWrap/>
            <w:hideMark/>
          </w:tcPr>
          <w:p w:rsidR="00F65DEA" w:rsidRPr="00F84C8B" w:rsidRDefault="00F65DEA" w:rsidP="00F84C8B">
            <w:pPr>
              <w:rPr>
                <w:sz w:val="18"/>
                <w:szCs w:val="18"/>
              </w:rPr>
            </w:pPr>
            <w:r w:rsidRPr="00F84C8B">
              <w:rPr>
                <w:sz w:val="18"/>
                <w:szCs w:val="18"/>
              </w:rPr>
              <w:t>818,2904</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-0,01648</w:t>
            </w:r>
          </w:p>
        </w:tc>
        <w:tc>
          <w:tcPr>
            <w:tcW w:w="774" w:type="dxa"/>
            <w:noWrap/>
            <w:hideMark/>
          </w:tcPr>
          <w:p w:rsidR="00F65DEA" w:rsidRPr="00F84C8B" w:rsidRDefault="00F65DEA" w:rsidP="00F84C8B">
            <w:pPr>
              <w:rPr>
                <w:sz w:val="18"/>
                <w:szCs w:val="18"/>
              </w:rPr>
            </w:pPr>
            <w:r w:rsidRPr="00F84C8B">
              <w:rPr>
                <w:sz w:val="18"/>
                <w:szCs w:val="18"/>
              </w:rPr>
              <w:t>-1,64755</w:t>
            </w:r>
          </w:p>
        </w:tc>
        <w:tc>
          <w:tcPr>
            <w:tcW w:w="774" w:type="dxa"/>
            <w:noWrap/>
            <w:hideMark/>
          </w:tcPr>
          <w:p w:rsidR="00F65DEA" w:rsidRPr="00F84C8B" w:rsidRDefault="00F65DEA" w:rsidP="00F84C8B">
            <w:pPr>
              <w:rPr>
                <w:sz w:val="18"/>
                <w:szCs w:val="18"/>
              </w:rPr>
            </w:pPr>
            <w:r w:rsidRPr="00F84C8B">
              <w:rPr>
                <w:sz w:val="18"/>
                <w:szCs w:val="18"/>
              </w:rPr>
              <w:t>-0,00137</w:t>
            </w:r>
          </w:p>
        </w:tc>
        <w:tc>
          <w:tcPr>
            <w:tcW w:w="774" w:type="dxa"/>
            <w:noWrap/>
            <w:hideMark/>
          </w:tcPr>
          <w:p w:rsidR="00F65DEA" w:rsidRPr="00F84C8B" w:rsidRDefault="00F65DEA" w:rsidP="00F84C8B">
            <w:pPr>
              <w:rPr>
                <w:sz w:val="18"/>
                <w:szCs w:val="18"/>
              </w:rPr>
            </w:pPr>
            <w:r w:rsidRPr="00F84C8B">
              <w:rPr>
                <w:sz w:val="18"/>
                <w:szCs w:val="18"/>
              </w:rPr>
              <w:t>-0,13682</w:t>
            </w:r>
          </w:p>
        </w:tc>
        <w:tc>
          <w:tcPr>
            <w:tcW w:w="551" w:type="dxa"/>
            <w:noWrap/>
            <w:hideMark/>
          </w:tcPr>
          <w:p w:rsidR="00F65DEA" w:rsidRPr="00F84C8B" w:rsidRDefault="00F65DEA" w:rsidP="00F84C8B">
            <w:pPr>
              <w:rPr>
                <w:sz w:val="18"/>
                <w:szCs w:val="18"/>
              </w:rPr>
            </w:pPr>
            <w:r w:rsidRPr="00F84C8B">
              <w:rPr>
                <w:sz w:val="18"/>
                <w:szCs w:val="18"/>
              </w:rPr>
              <w:t>1,51</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Estonia</w:t>
            </w:r>
          </w:p>
        </w:tc>
        <w:tc>
          <w:tcPr>
            <w:tcW w:w="338" w:type="dxa"/>
            <w:noWrap/>
            <w:hideMark/>
          </w:tcPr>
          <w:p w:rsidR="00F65DEA" w:rsidRPr="00F84C8B" w:rsidRDefault="00F65DEA" w:rsidP="00F84C8B">
            <w:pPr>
              <w:rPr>
                <w:sz w:val="18"/>
                <w:szCs w:val="18"/>
              </w:rPr>
            </w:pPr>
            <w:r w:rsidRPr="00F84C8B">
              <w:rPr>
                <w:sz w:val="18"/>
                <w:szCs w:val="18"/>
              </w:rPr>
              <w:t>671,5048</w:t>
            </w:r>
          </w:p>
        </w:tc>
        <w:tc>
          <w:tcPr>
            <w:tcW w:w="775" w:type="dxa"/>
            <w:noWrap/>
            <w:hideMark/>
          </w:tcPr>
          <w:p w:rsidR="00F65DEA" w:rsidRPr="00F84C8B" w:rsidRDefault="00F65DEA" w:rsidP="00F84C8B">
            <w:pPr>
              <w:rPr>
                <w:sz w:val="18"/>
                <w:szCs w:val="18"/>
              </w:rPr>
            </w:pPr>
            <w:r w:rsidRPr="00F84C8B">
              <w:rPr>
                <w:sz w:val="18"/>
                <w:szCs w:val="18"/>
              </w:rPr>
              <w:t>607,0761</w:t>
            </w:r>
          </w:p>
        </w:tc>
        <w:tc>
          <w:tcPr>
            <w:tcW w:w="775" w:type="dxa"/>
            <w:noWrap/>
            <w:hideMark/>
          </w:tcPr>
          <w:p w:rsidR="00F65DEA" w:rsidRPr="00F84C8B" w:rsidRDefault="00F65DEA" w:rsidP="00F84C8B">
            <w:pPr>
              <w:rPr>
                <w:sz w:val="18"/>
                <w:szCs w:val="18"/>
              </w:rPr>
            </w:pPr>
            <w:r w:rsidRPr="00F84C8B">
              <w:rPr>
                <w:sz w:val="18"/>
                <w:szCs w:val="18"/>
              </w:rPr>
              <w:t>580,4706</w:t>
            </w:r>
          </w:p>
        </w:tc>
        <w:tc>
          <w:tcPr>
            <w:tcW w:w="774" w:type="dxa"/>
            <w:noWrap/>
            <w:hideMark/>
          </w:tcPr>
          <w:p w:rsidR="00F65DEA" w:rsidRPr="00F84C8B" w:rsidRDefault="00F65DEA" w:rsidP="00F84C8B">
            <w:pPr>
              <w:rPr>
                <w:sz w:val="18"/>
                <w:szCs w:val="18"/>
              </w:rPr>
            </w:pPr>
            <w:r w:rsidRPr="00F84C8B">
              <w:rPr>
                <w:sz w:val="18"/>
                <w:szCs w:val="18"/>
              </w:rPr>
              <w:t>569,9296</w:t>
            </w:r>
          </w:p>
        </w:tc>
        <w:tc>
          <w:tcPr>
            <w:tcW w:w="774" w:type="dxa"/>
            <w:noWrap/>
            <w:hideMark/>
          </w:tcPr>
          <w:p w:rsidR="00F65DEA" w:rsidRPr="00F84C8B" w:rsidRDefault="00F65DEA" w:rsidP="00F84C8B">
            <w:pPr>
              <w:rPr>
                <w:sz w:val="18"/>
                <w:szCs w:val="18"/>
              </w:rPr>
            </w:pPr>
            <w:r w:rsidRPr="00F84C8B">
              <w:rPr>
                <w:sz w:val="18"/>
                <w:szCs w:val="18"/>
              </w:rPr>
              <w:t>541,7143</w:t>
            </w:r>
          </w:p>
        </w:tc>
        <w:tc>
          <w:tcPr>
            <w:tcW w:w="774" w:type="dxa"/>
            <w:noWrap/>
            <w:hideMark/>
          </w:tcPr>
          <w:p w:rsidR="00F65DEA" w:rsidRPr="00F84C8B" w:rsidRDefault="00F65DEA" w:rsidP="00F84C8B">
            <w:pPr>
              <w:rPr>
                <w:sz w:val="18"/>
                <w:szCs w:val="18"/>
              </w:rPr>
            </w:pPr>
            <w:r w:rsidRPr="00F84C8B">
              <w:rPr>
                <w:sz w:val="18"/>
                <w:szCs w:val="18"/>
              </w:rPr>
              <w:t>556,4378</w:t>
            </w:r>
          </w:p>
        </w:tc>
        <w:tc>
          <w:tcPr>
            <w:tcW w:w="774" w:type="dxa"/>
            <w:noWrap/>
            <w:hideMark/>
          </w:tcPr>
          <w:p w:rsidR="00F65DEA" w:rsidRPr="00F84C8B" w:rsidRDefault="00F65DEA" w:rsidP="00F84C8B">
            <w:pPr>
              <w:rPr>
                <w:sz w:val="18"/>
                <w:szCs w:val="18"/>
              </w:rPr>
            </w:pPr>
            <w:r w:rsidRPr="00F84C8B">
              <w:rPr>
                <w:sz w:val="18"/>
                <w:szCs w:val="18"/>
              </w:rPr>
              <w:t>547,7494</w:t>
            </w:r>
          </w:p>
        </w:tc>
        <w:tc>
          <w:tcPr>
            <w:tcW w:w="774" w:type="dxa"/>
            <w:noWrap/>
            <w:hideMark/>
          </w:tcPr>
          <w:p w:rsidR="00F65DEA" w:rsidRPr="00F84C8B" w:rsidRDefault="00F65DEA" w:rsidP="00F84C8B">
            <w:pPr>
              <w:rPr>
                <w:sz w:val="18"/>
                <w:szCs w:val="18"/>
              </w:rPr>
            </w:pPr>
            <w:r w:rsidRPr="00F84C8B">
              <w:rPr>
                <w:sz w:val="18"/>
                <w:szCs w:val="18"/>
              </w:rPr>
              <w:t>561,6574</w:t>
            </w:r>
          </w:p>
        </w:tc>
        <w:tc>
          <w:tcPr>
            <w:tcW w:w="774" w:type="dxa"/>
            <w:noWrap/>
            <w:hideMark/>
          </w:tcPr>
          <w:p w:rsidR="00F65DEA" w:rsidRPr="00F84C8B" w:rsidRDefault="00F65DEA" w:rsidP="00F84C8B">
            <w:pPr>
              <w:rPr>
                <w:sz w:val="18"/>
                <w:szCs w:val="18"/>
              </w:rPr>
            </w:pPr>
            <w:r w:rsidRPr="00F84C8B">
              <w:rPr>
                <w:sz w:val="18"/>
                <w:szCs w:val="18"/>
              </w:rPr>
              <w:t>534,6680</w:t>
            </w:r>
          </w:p>
        </w:tc>
        <w:tc>
          <w:tcPr>
            <w:tcW w:w="774" w:type="dxa"/>
            <w:noWrap/>
            <w:hideMark/>
          </w:tcPr>
          <w:p w:rsidR="00F65DEA" w:rsidRPr="00F84C8B" w:rsidRDefault="00F65DEA" w:rsidP="00F84C8B">
            <w:pPr>
              <w:rPr>
                <w:sz w:val="18"/>
                <w:szCs w:val="18"/>
              </w:rPr>
            </w:pPr>
            <w:r w:rsidRPr="00F84C8B">
              <w:rPr>
                <w:sz w:val="18"/>
                <w:szCs w:val="18"/>
              </w:rPr>
              <w:t>523,9671</w:t>
            </w:r>
          </w:p>
        </w:tc>
        <w:tc>
          <w:tcPr>
            <w:tcW w:w="774" w:type="dxa"/>
            <w:noWrap/>
            <w:hideMark/>
          </w:tcPr>
          <w:p w:rsidR="00F65DEA" w:rsidRPr="00F84C8B" w:rsidRDefault="00F65DEA" w:rsidP="00F84C8B">
            <w:pPr>
              <w:rPr>
                <w:sz w:val="18"/>
                <w:szCs w:val="18"/>
              </w:rPr>
            </w:pPr>
            <w:r w:rsidRPr="00F84C8B">
              <w:rPr>
                <w:sz w:val="18"/>
                <w:szCs w:val="18"/>
              </w:rPr>
              <w:t>530,9240</w:t>
            </w:r>
          </w:p>
        </w:tc>
        <w:tc>
          <w:tcPr>
            <w:tcW w:w="774" w:type="dxa"/>
            <w:noWrap/>
            <w:hideMark/>
          </w:tcPr>
          <w:p w:rsidR="00F65DEA" w:rsidRPr="00F84C8B" w:rsidRDefault="00F65DEA" w:rsidP="00F84C8B">
            <w:pPr>
              <w:rPr>
                <w:sz w:val="18"/>
                <w:szCs w:val="18"/>
              </w:rPr>
            </w:pPr>
            <w:r w:rsidRPr="00F84C8B">
              <w:rPr>
                <w:sz w:val="18"/>
                <w:szCs w:val="18"/>
              </w:rPr>
              <w:t>552,5835</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-0,03759</w:t>
            </w:r>
          </w:p>
        </w:tc>
        <w:tc>
          <w:tcPr>
            <w:tcW w:w="774" w:type="dxa"/>
            <w:noWrap/>
            <w:hideMark/>
          </w:tcPr>
          <w:p w:rsidR="00F65DEA" w:rsidRPr="00F84C8B" w:rsidRDefault="00F65DEA" w:rsidP="00F84C8B">
            <w:pPr>
              <w:rPr>
                <w:sz w:val="18"/>
                <w:szCs w:val="18"/>
              </w:rPr>
            </w:pPr>
            <w:r w:rsidRPr="00F84C8B">
              <w:rPr>
                <w:sz w:val="18"/>
                <w:szCs w:val="18"/>
              </w:rPr>
              <w:t>-3,75932</w:t>
            </w:r>
          </w:p>
        </w:tc>
        <w:tc>
          <w:tcPr>
            <w:tcW w:w="774" w:type="dxa"/>
            <w:noWrap/>
            <w:hideMark/>
          </w:tcPr>
          <w:p w:rsidR="00F65DEA" w:rsidRPr="00F84C8B" w:rsidRDefault="00F65DEA" w:rsidP="00F84C8B">
            <w:pPr>
              <w:rPr>
                <w:sz w:val="18"/>
                <w:szCs w:val="18"/>
              </w:rPr>
            </w:pPr>
            <w:r w:rsidRPr="00F84C8B">
              <w:rPr>
                <w:sz w:val="18"/>
                <w:szCs w:val="18"/>
              </w:rPr>
              <w:t>0,001757</w:t>
            </w:r>
          </w:p>
        </w:tc>
        <w:tc>
          <w:tcPr>
            <w:tcW w:w="774" w:type="dxa"/>
            <w:noWrap/>
            <w:hideMark/>
          </w:tcPr>
          <w:p w:rsidR="00F65DEA" w:rsidRPr="00F84C8B" w:rsidRDefault="00F65DEA" w:rsidP="00F84C8B">
            <w:pPr>
              <w:rPr>
                <w:sz w:val="18"/>
                <w:szCs w:val="18"/>
              </w:rPr>
            </w:pPr>
            <w:r w:rsidRPr="00F84C8B">
              <w:rPr>
                <w:sz w:val="18"/>
                <w:szCs w:val="18"/>
              </w:rPr>
              <w:t>0,175733</w:t>
            </w:r>
          </w:p>
        </w:tc>
        <w:tc>
          <w:tcPr>
            <w:tcW w:w="551" w:type="dxa"/>
            <w:noWrap/>
            <w:hideMark/>
          </w:tcPr>
          <w:p w:rsidR="00F65DEA" w:rsidRPr="00F84C8B" w:rsidRDefault="00F65DEA" w:rsidP="00F84C8B">
            <w:pPr>
              <w:rPr>
                <w:sz w:val="18"/>
                <w:szCs w:val="18"/>
              </w:rPr>
            </w:pPr>
            <w:r w:rsidRPr="00F84C8B">
              <w:rPr>
                <w:sz w:val="18"/>
                <w:szCs w:val="18"/>
              </w:rPr>
              <w:t>3,94</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Ireland</w:t>
            </w:r>
          </w:p>
        </w:tc>
        <w:tc>
          <w:tcPr>
            <w:tcW w:w="338" w:type="dxa"/>
            <w:noWrap/>
            <w:hideMark/>
          </w:tcPr>
          <w:p w:rsidR="00F65DEA" w:rsidRPr="00F84C8B" w:rsidRDefault="00F65DEA" w:rsidP="00F84C8B">
            <w:pPr>
              <w:rPr>
                <w:sz w:val="18"/>
                <w:szCs w:val="18"/>
              </w:rPr>
            </w:pPr>
            <w:r w:rsidRPr="00F84C8B">
              <w:rPr>
                <w:sz w:val="18"/>
                <w:szCs w:val="18"/>
              </w:rPr>
              <w:t>586,0470</w:t>
            </w:r>
          </w:p>
        </w:tc>
        <w:tc>
          <w:tcPr>
            <w:tcW w:w="775" w:type="dxa"/>
            <w:noWrap/>
            <w:hideMark/>
          </w:tcPr>
          <w:p w:rsidR="00F65DEA" w:rsidRPr="00F84C8B" w:rsidRDefault="00F65DEA" w:rsidP="00F84C8B">
            <w:pPr>
              <w:rPr>
                <w:sz w:val="18"/>
                <w:szCs w:val="18"/>
              </w:rPr>
            </w:pPr>
            <w:r w:rsidRPr="00F84C8B">
              <w:rPr>
                <w:sz w:val="18"/>
                <w:szCs w:val="18"/>
              </w:rPr>
              <w:t>578,1360</w:t>
            </w:r>
          </w:p>
        </w:tc>
        <w:tc>
          <w:tcPr>
            <w:tcW w:w="775" w:type="dxa"/>
            <w:noWrap/>
            <w:hideMark/>
          </w:tcPr>
          <w:p w:rsidR="00F65DEA" w:rsidRPr="00F84C8B" w:rsidRDefault="00F65DEA" w:rsidP="00F84C8B">
            <w:pPr>
              <w:rPr>
                <w:sz w:val="18"/>
                <w:szCs w:val="18"/>
              </w:rPr>
            </w:pPr>
            <w:r w:rsidRPr="00F84C8B">
              <w:rPr>
                <w:sz w:val="18"/>
                <w:szCs w:val="18"/>
              </w:rPr>
              <w:t>567,1933</w:t>
            </w:r>
          </w:p>
        </w:tc>
        <w:tc>
          <w:tcPr>
            <w:tcW w:w="774" w:type="dxa"/>
            <w:noWrap/>
            <w:hideMark/>
          </w:tcPr>
          <w:p w:rsidR="00F65DEA" w:rsidRPr="00F84C8B" w:rsidRDefault="00F65DEA" w:rsidP="00F84C8B">
            <w:pPr>
              <w:rPr>
                <w:sz w:val="18"/>
                <w:szCs w:val="18"/>
              </w:rPr>
            </w:pPr>
            <w:r w:rsidRPr="00F84C8B">
              <w:rPr>
                <w:sz w:val="18"/>
                <w:szCs w:val="18"/>
              </w:rPr>
              <w:t>564,1161</w:t>
            </w:r>
          </w:p>
        </w:tc>
        <w:tc>
          <w:tcPr>
            <w:tcW w:w="774" w:type="dxa"/>
            <w:noWrap/>
            <w:hideMark/>
          </w:tcPr>
          <w:p w:rsidR="00F65DEA" w:rsidRPr="00F84C8B" w:rsidRDefault="00F65DEA" w:rsidP="00F84C8B">
            <w:pPr>
              <w:rPr>
                <w:sz w:val="18"/>
                <w:szCs w:val="18"/>
              </w:rPr>
            </w:pPr>
            <w:r w:rsidRPr="00F84C8B">
              <w:rPr>
                <w:sz w:val="18"/>
                <w:szCs w:val="18"/>
              </w:rPr>
              <w:t>545,9488</w:t>
            </w:r>
          </w:p>
        </w:tc>
        <w:tc>
          <w:tcPr>
            <w:tcW w:w="774" w:type="dxa"/>
            <w:noWrap/>
            <w:hideMark/>
          </w:tcPr>
          <w:p w:rsidR="00F65DEA" w:rsidRPr="00F84C8B" w:rsidRDefault="00F65DEA" w:rsidP="00F84C8B">
            <w:pPr>
              <w:rPr>
                <w:sz w:val="18"/>
                <w:szCs w:val="18"/>
              </w:rPr>
            </w:pPr>
            <w:r w:rsidRPr="00F84C8B">
              <w:rPr>
                <w:sz w:val="18"/>
                <w:szCs w:val="18"/>
              </w:rPr>
              <w:t>527,4695</w:t>
            </w:r>
          </w:p>
        </w:tc>
        <w:tc>
          <w:tcPr>
            <w:tcW w:w="774" w:type="dxa"/>
            <w:noWrap/>
            <w:hideMark/>
          </w:tcPr>
          <w:p w:rsidR="00F65DEA" w:rsidRPr="00F84C8B" w:rsidRDefault="00F65DEA" w:rsidP="00F84C8B">
            <w:pPr>
              <w:rPr>
                <w:sz w:val="18"/>
                <w:szCs w:val="18"/>
              </w:rPr>
            </w:pPr>
            <w:r w:rsidRPr="00F84C8B">
              <w:rPr>
                <w:sz w:val="18"/>
                <w:szCs w:val="18"/>
              </w:rPr>
              <w:t>514,6054</w:t>
            </w:r>
          </w:p>
        </w:tc>
        <w:tc>
          <w:tcPr>
            <w:tcW w:w="774" w:type="dxa"/>
            <w:noWrap/>
            <w:hideMark/>
          </w:tcPr>
          <w:p w:rsidR="00F65DEA" w:rsidRPr="00F84C8B" w:rsidRDefault="00F65DEA" w:rsidP="00F84C8B">
            <w:pPr>
              <w:rPr>
                <w:sz w:val="18"/>
                <w:szCs w:val="18"/>
              </w:rPr>
            </w:pPr>
            <w:r w:rsidRPr="00F84C8B">
              <w:rPr>
                <w:sz w:val="18"/>
                <w:szCs w:val="18"/>
              </w:rPr>
              <w:t>492,3308</w:t>
            </w:r>
          </w:p>
        </w:tc>
        <w:tc>
          <w:tcPr>
            <w:tcW w:w="774" w:type="dxa"/>
            <w:noWrap/>
            <w:hideMark/>
          </w:tcPr>
          <w:p w:rsidR="00F65DEA" w:rsidRPr="00F84C8B" w:rsidRDefault="00F65DEA" w:rsidP="00F84C8B">
            <w:pPr>
              <w:rPr>
                <w:sz w:val="18"/>
                <w:szCs w:val="18"/>
              </w:rPr>
            </w:pPr>
            <w:r w:rsidRPr="00F84C8B">
              <w:rPr>
                <w:sz w:val="18"/>
                <w:szCs w:val="18"/>
              </w:rPr>
              <w:t>317,3847</w:t>
            </w:r>
          </w:p>
        </w:tc>
        <w:tc>
          <w:tcPr>
            <w:tcW w:w="774" w:type="dxa"/>
            <w:noWrap/>
            <w:hideMark/>
          </w:tcPr>
          <w:p w:rsidR="00F65DEA" w:rsidRPr="00F84C8B" w:rsidRDefault="00F65DEA" w:rsidP="00F84C8B">
            <w:pPr>
              <w:rPr>
                <w:sz w:val="18"/>
                <w:szCs w:val="18"/>
              </w:rPr>
            </w:pPr>
            <w:r w:rsidRPr="00F84C8B">
              <w:rPr>
                <w:sz w:val="18"/>
                <w:szCs w:val="18"/>
              </w:rPr>
              <w:t>299,7438</w:t>
            </w:r>
          </w:p>
        </w:tc>
        <w:tc>
          <w:tcPr>
            <w:tcW w:w="774" w:type="dxa"/>
            <w:noWrap/>
            <w:hideMark/>
          </w:tcPr>
          <w:p w:rsidR="00F65DEA" w:rsidRPr="00F84C8B" w:rsidRDefault="00F65DEA" w:rsidP="00F84C8B">
            <w:pPr>
              <w:rPr>
                <w:sz w:val="18"/>
                <w:szCs w:val="18"/>
              </w:rPr>
            </w:pPr>
            <w:r w:rsidRPr="00F84C8B">
              <w:rPr>
                <w:sz w:val="18"/>
                <w:szCs w:val="18"/>
              </w:rPr>
              <w:t>288,5727</w:t>
            </w:r>
          </w:p>
        </w:tc>
        <w:tc>
          <w:tcPr>
            <w:tcW w:w="774" w:type="dxa"/>
            <w:noWrap/>
            <w:hideMark/>
          </w:tcPr>
          <w:p w:rsidR="00F65DEA" w:rsidRPr="00F84C8B" w:rsidRDefault="00F65DEA" w:rsidP="00F84C8B">
            <w:pPr>
              <w:rPr>
                <w:sz w:val="18"/>
                <w:szCs w:val="18"/>
              </w:rPr>
            </w:pPr>
            <w:r w:rsidRPr="00F84C8B">
              <w:rPr>
                <w:sz w:val="18"/>
                <w:szCs w:val="18"/>
              </w:rPr>
              <w:t>277,3989</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-0,02106</w:t>
            </w:r>
          </w:p>
        </w:tc>
        <w:tc>
          <w:tcPr>
            <w:tcW w:w="774" w:type="dxa"/>
            <w:noWrap/>
            <w:hideMark/>
          </w:tcPr>
          <w:p w:rsidR="00F65DEA" w:rsidRPr="00F84C8B" w:rsidRDefault="00F65DEA" w:rsidP="00F84C8B">
            <w:pPr>
              <w:rPr>
                <w:sz w:val="18"/>
                <w:szCs w:val="18"/>
              </w:rPr>
            </w:pPr>
            <w:r w:rsidRPr="00F84C8B">
              <w:rPr>
                <w:sz w:val="18"/>
                <w:szCs w:val="18"/>
              </w:rPr>
              <w:t>-2,10618</w:t>
            </w:r>
          </w:p>
        </w:tc>
        <w:tc>
          <w:tcPr>
            <w:tcW w:w="774" w:type="dxa"/>
            <w:noWrap/>
            <w:hideMark/>
          </w:tcPr>
          <w:p w:rsidR="00F65DEA" w:rsidRPr="00F84C8B" w:rsidRDefault="00F65DEA" w:rsidP="00F84C8B">
            <w:pPr>
              <w:rPr>
                <w:sz w:val="18"/>
                <w:szCs w:val="18"/>
              </w:rPr>
            </w:pPr>
            <w:r w:rsidRPr="00F84C8B">
              <w:rPr>
                <w:sz w:val="18"/>
                <w:szCs w:val="18"/>
              </w:rPr>
              <w:t>-0,12359</w:t>
            </w:r>
          </w:p>
        </w:tc>
        <w:tc>
          <w:tcPr>
            <w:tcW w:w="774" w:type="dxa"/>
            <w:noWrap/>
            <w:hideMark/>
          </w:tcPr>
          <w:p w:rsidR="00F65DEA" w:rsidRPr="00F84C8B" w:rsidRDefault="00F65DEA" w:rsidP="00F84C8B">
            <w:pPr>
              <w:rPr>
                <w:sz w:val="18"/>
                <w:szCs w:val="18"/>
              </w:rPr>
            </w:pPr>
            <w:r w:rsidRPr="00F84C8B">
              <w:rPr>
                <w:sz w:val="18"/>
                <w:szCs w:val="18"/>
              </w:rPr>
              <w:t>-12,3589</w:t>
            </w:r>
          </w:p>
        </w:tc>
        <w:tc>
          <w:tcPr>
            <w:tcW w:w="551" w:type="dxa"/>
            <w:noWrap/>
            <w:hideMark/>
          </w:tcPr>
          <w:p w:rsidR="00F65DEA" w:rsidRPr="00F84C8B" w:rsidRDefault="00F65DEA" w:rsidP="00F84C8B">
            <w:pPr>
              <w:rPr>
                <w:sz w:val="18"/>
                <w:szCs w:val="18"/>
              </w:rPr>
            </w:pPr>
            <w:r w:rsidRPr="00F84C8B">
              <w:rPr>
                <w:sz w:val="18"/>
                <w:szCs w:val="18"/>
              </w:rPr>
              <w:t>-10,25</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Greece</w:t>
            </w:r>
          </w:p>
        </w:tc>
        <w:tc>
          <w:tcPr>
            <w:tcW w:w="338" w:type="dxa"/>
            <w:noWrap/>
            <w:hideMark/>
          </w:tcPr>
          <w:p w:rsidR="00F65DEA" w:rsidRPr="00F84C8B" w:rsidRDefault="00F65DEA" w:rsidP="00F84C8B">
            <w:pPr>
              <w:rPr>
                <w:sz w:val="18"/>
                <w:szCs w:val="18"/>
              </w:rPr>
            </w:pPr>
            <w:r w:rsidRPr="00F84C8B">
              <w:rPr>
                <w:sz w:val="18"/>
                <w:szCs w:val="18"/>
              </w:rPr>
              <w:t>477,4083</w:t>
            </w:r>
          </w:p>
        </w:tc>
        <w:tc>
          <w:tcPr>
            <w:tcW w:w="775" w:type="dxa"/>
            <w:noWrap/>
            <w:hideMark/>
          </w:tcPr>
          <w:p w:rsidR="00F65DEA" w:rsidRPr="00F84C8B" w:rsidRDefault="00F65DEA" w:rsidP="00F84C8B">
            <w:pPr>
              <w:rPr>
                <w:sz w:val="18"/>
                <w:szCs w:val="18"/>
              </w:rPr>
            </w:pPr>
            <w:r w:rsidRPr="00F84C8B">
              <w:rPr>
                <w:sz w:val="18"/>
                <w:szCs w:val="18"/>
              </w:rPr>
              <w:t>471,2701</w:t>
            </w:r>
          </w:p>
        </w:tc>
        <w:tc>
          <w:tcPr>
            <w:tcW w:w="775" w:type="dxa"/>
            <w:noWrap/>
            <w:hideMark/>
          </w:tcPr>
          <w:p w:rsidR="00F65DEA" w:rsidRPr="00F84C8B" w:rsidRDefault="00F65DEA" w:rsidP="00F84C8B">
            <w:pPr>
              <w:rPr>
                <w:sz w:val="18"/>
                <w:szCs w:val="18"/>
              </w:rPr>
            </w:pPr>
            <w:r w:rsidRPr="00F84C8B">
              <w:rPr>
                <w:sz w:val="18"/>
                <w:szCs w:val="18"/>
              </w:rPr>
              <w:t>469,5599</w:t>
            </w:r>
          </w:p>
        </w:tc>
        <w:tc>
          <w:tcPr>
            <w:tcW w:w="774" w:type="dxa"/>
            <w:noWrap/>
            <w:hideMark/>
          </w:tcPr>
          <w:p w:rsidR="00F65DEA" w:rsidRPr="00F84C8B" w:rsidRDefault="00F65DEA" w:rsidP="00F84C8B">
            <w:pPr>
              <w:rPr>
                <w:sz w:val="18"/>
                <w:szCs w:val="18"/>
              </w:rPr>
            </w:pPr>
            <w:r w:rsidRPr="00F84C8B">
              <w:rPr>
                <w:sz w:val="18"/>
                <w:szCs w:val="18"/>
              </w:rPr>
              <w:t>468,9243</w:t>
            </w:r>
          </w:p>
        </w:tc>
        <w:tc>
          <w:tcPr>
            <w:tcW w:w="774" w:type="dxa"/>
            <w:noWrap/>
            <w:hideMark/>
          </w:tcPr>
          <w:p w:rsidR="00F65DEA" w:rsidRPr="00F84C8B" w:rsidRDefault="00F65DEA" w:rsidP="00F84C8B">
            <w:pPr>
              <w:rPr>
                <w:sz w:val="18"/>
                <w:szCs w:val="18"/>
              </w:rPr>
            </w:pPr>
            <w:r w:rsidRPr="00F84C8B">
              <w:rPr>
                <w:sz w:val="18"/>
                <w:szCs w:val="18"/>
              </w:rPr>
              <w:t>472,9031</w:t>
            </w:r>
          </w:p>
        </w:tc>
        <w:tc>
          <w:tcPr>
            <w:tcW w:w="774" w:type="dxa"/>
            <w:noWrap/>
            <w:hideMark/>
          </w:tcPr>
          <w:p w:rsidR="00F65DEA" w:rsidRPr="00F84C8B" w:rsidRDefault="00F65DEA" w:rsidP="00F84C8B">
            <w:pPr>
              <w:rPr>
                <w:sz w:val="18"/>
                <w:szCs w:val="18"/>
              </w:rPr>
            </w:pPr>
            <w:r w:rsidRPr="00F84C8B">
              <w:rPr>
                <w:sz w:val="18"/>
                <w:szCs w:val="18"/>
              </w:rPr>
              <w:t>481,6899</w:t>
            </w:r>
          </w:p>
        </w:tc>
        <w:tc>
          <w:tcPr>
            <w:tcW w:w="774" w:type="dxa"/>
            <w:noWrap/>
            <w:hideMark/>
          </w:tcPr>
          <w:p w:rsidR="00F65DEA" w:rsidRPr="00F84C8B" w:rsidRDefault="00F65DEA" w:rsidP="00F84C8B">
            <w:pPr>
              <w:rPr>
                <w:sz w:val="18"/>
                <w:szCs w:val="18"/>
              </w:rPr>
            </w:pPr>
            <w:r w:rsidRPr="00F84C8B">
              <w:rPr>
                <w:sz w:val="18"/>
                <w:szCs w:val="18"/>
              </w:rPr>
              <w:t>481,4540</w:t>
            </w:r>
          </w:p>
        </w:tc>
        <w:tc>
          <w:tcPr>
            <w:tcW w:w="774" w:type="dxa"/>
            <w:noWrap/>
            <w:hideMark/>
          </w:tcPr>
          <w:p w:rsidR="00F65DEA" w:rsidRPr="00F84C8B" w:rsidRDefault="00F65DEA" w:rsidP="00F84C8B">
            <w:pPr>
              <w:rPr>
                <w:sz w:val="18"/>
                <w:szCs w:val="18"/>
              </w:rPr>
            </w:pPr>
            <w:r w:rsidRPr="00F84C8B">
              <w:rPr>
                <w:sz w:val="18"/>
                <w:szCs w:val="18"/>
              </w:rPr>
              <w:t>477,4544</w:t>
            </w:r>
          </w:p>
        </w:tc>
        <w:tc>
          <w:tcPr>
            <w:tcW w:w="774" w:type="dxa"/>
            <w:noWrap/>
            <w:hideMark/>
          </w:tcPr>
          <w:p w:rsidR="00F65DEA" w:rsidRPr="00F84C8B" w:rsidRDefault="00F65DEA" w:rsidP="00F84C8B">
            <w:pPr>
              <w:rPr>
                <w:sz w:val="18"/>
                <w:szCs w:val="18"/>
              </w:rPr>
            </w:pPr>
            <w:r w:rsidRPr="00F84C8B">
              <w:rPr>
                <w:sz w:val="18"/>
                <w:szCs w:val="18"/>
              </w:rPr>
              <w:t>484,8459</w:t>
            </w:r>
          </w:p>
        </w:tc>
        <w:tc>
          <w:tcPr>
            <w:tcW w:w="774" w:type="dxa"/>
            <w:noWrap/>
            <w:hideMark/>
          </w:tcPr>
          <w:p w:rsidR="00F65DEA" w:rsidRPr="00F84C8B" w:rsidRDefault="00F65DEA" w:rsidP="00F84C8B">
            <w:pPr>
              <w:rPr>
                <w:sz w:val="18"/>
                <w:szCs w:val="18"/>
              </w:rPr>
            </w:pPr>
            <w:r w:rsidRPr="00F84C8B">
              <w:rPr>
                <w:sz w:val="18"/>
                <w:szCs w:val="18"/>
              </w:rPr>
              <w:t>477,6652</w:t>
            </w:r>
          </w:p>
        </w:tc>
        <w:tc>
          <w:tcPr>
            <w:tcW w:w="774" w:type="dxa"/>
            <w:noWrap/>
            <w:hideMark/>
          </w:tcPr>
          <w:p w:rsidR="00F65DEA" w:rsidRPr="00F84C8B" w:rsidRDefault="00F65DEA" w:rsidP="00F84C8B">
            <w:pPr>
              <w:rPr>
                <w:sz w:val="18"/>
                <w:szCs w:val="18"/>
              </w:rPr>
            </w:pPr>
            <w:r w:rsidRPr="00F84C8B">
              <w:rPr>
                <w:sz w:val="18"/>
                <w:szCs w:val="18"/>
              </w:rPr>
              <w:t>475,8683</w:t>
            </w:r>
          </w:p>
        </w:tc>
        <w:tc>
          <w:tcPr>
            <w:tcW w:w="774" w:type="dxa"/>
            <w:noWrap/>
            <w:hideMark/>
          </w:tcPr>
          <w:p w:rsidR="00F65DEA" w:rsidRPr="00F84C8B" w:rsidRDefault="00F65DEA" w:rsidP="00F84C8B">
            <w:pPr>
              <w:rPr>
                <w:sz w:val="18"/>
                <w:szCs w:val="18"/>
              </w:rPr>
            </w:pPr>
            <w:r w:rsidRPr="00F84C8B">
              <w:rPr>
                <w:sz w:val="18"/>
                <w:szCs w:val="18"/>
              </w:rPr>
              <w:t> </w:t>
            </w:r>
            <w:r w:rsidR="00F004C0" w:rsidRPr="00F84C8B">
              <w:rPr>
                <w:sz w:val="18"/>
                <w:szCs w:val="18"/>
              </w:rPr>
              <w:t>n.d.</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0,001786</w:t>
            </w:r>
          </w:p>
        </w:tc>
        <w:tc>
          <w:tcPr>
            <w:tcW w:w="774" w:type="dxa"/>
            <w:noWrap/>
            <w:hideMark/>
          </w:tcPr>
          <w:p w:rsidR="00F65DEA" w:rsidRPr="00F84C8B" w:rsidRDefault="00F65DEA" w:rsidP="00F84C8B">
            <w:pPr>
              <w:rPr>
                <w:sz w:val="18"/>
                <w:szCs w:val="18"/>
              </w:rPr>
            </w:pPr>
            <w:r w:rsidRPr="00F84C8B">
              <w:rPr>
                <w:sz w:val="18"/>
                <w:szCs w:val="18"/>
              </w:rPr>
              <w:t>0,178569</w:t>
            </w:r>
          </w:p>
        </w:tc>
        <w:tc>
          <w:tcPr>
            <w:tcW w:w="774" w:type="dxa"/>
            <w:noWrap/>
            <w:hideMark/>
          </w:tcPr>
          <w:p w:rsidR="00F65DEA" w:rsidRPr="00F84C8B" w:rsidRDefault="00F65DEA" w:rsidP="00F84C8B">
            <w:pPr>
              <w:rPr>
                <w:sz w:val="18"/>
                <w:szCs w:val="18"/>
              </w:rPr>
            </w:pPr>
            <w:r w:rsidRPr="00F84C8B">
              <w:rPr>
                <w:sz w:val="18"/>
                <w:szCs w:val="18"/>
              </w:rPr>
              <w:t>-0,00292</w:t>
            </w:r>
          </w:p>
        </w:tc>
        <w:tc>
          <w:tcPr>
            <w:tcW w:w="774" w:type="dxa"/>
            <w:noWrap/>
            <w:hideMark/>
          </w:tcPr>
          <w:p w:rsidR="00F65DEA" w:rsidRPr="00F84C8B" w:rsidRDefault="00F65DEA" w:rsidP="00F84C8B">
            <w:pPr>
              <w:rPr>
                <w:sz w:val="18"/>
                <w:szCs w:val="18"/>
              </w:rPr>
            </w:pPr>
            <w:r w:rsidRPr="00F84C8B">
              <w:rPr>
                <w:sz w:val="18"/>
                <w:szCs w:val="18"/>
              </w:rPr>
              <w:t>-0,29174</w:t>
            </w:r>
          </w:p>
        </w:tc>
        <w:tc>
          <w:tcPr>
            <w:tcW w:w="551" w:type="dxa"/>
            <w:noWrap/>
            <w:hideMark/>
          </w:tcPr>
          <w:p w:rsidR="00F65DEA" w:rsidRPr="00F84C8B" w:rsidRDefault="00F65DEA" w:rsidP="00F84C8B">
            <w:pPr>
              <w:rPr>
                <w:sz w:val="18"/>
                <w:szCs w:val="18"/>
              </w:rPr>
            </w:pPr>
            <w:r w:rsidRPr="00F84C8B">
              <w:rPr>
                <w:sz w:val="18"/>
                <w:szCs w:val="18"/>
              </w:rPr>
              <w:t>-0,47</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Spain</w:t>
            </w:r>
          </w:p>
        </w:tc>
        <w:tc>
          <w:tcPr>
            <w:tcW w:w="338" w:type="dxa"/>
            <w:noWrap/>
            <w:hideMark/>
          </w:tcPr>
          <w:p w:rsidR="00F65DEA" w:rsidRPr="00F84C8B" w:rsidRDefault="00F65DEA" w:rsidP="00F84C8B">
            <w:pPr>
              <w:rPr>
                <w:sz w:val="18"/>
                <w:szCs w:val="18"/>
              </w:rPr>
            </w:pPr>
            <w:r w:rsidRPr="00F84C8B">
              <w:rPr>
                <w:sz w:val="18"/>
                <w:szCs w:val="18"/>
              </w:rPr>
              <w:t>359,4481</w:t>
            </w:r>
          </w:p>
        </w:tc>
        <w:tc>
          <w:tcPr>
            <w:tcW w:w="775" w:type="dxa"/>
            <w:noWrap/>
            <w:hideMark/>
          </w:tcPr>
          <w:p w:rsidR="00F65DEA" w:rsidRPr="00F84C8B" w:rsidRDefault="00F65DEA" w:rsidP="00F84C8B">
            <w:pPr>
              <w:rPr>
                <w:sz w:val="18"/>
                <w:szCs w:val="18"/>
              </w:rPr>
            </w:pPr>
            <w:r w:rsidRPr="00F84C8B">
              <w:rPr>
                <w:sz w:val="18"/>
                <w:szCs w:val="18"/>
              </w:rPr>
              <w:t>353,6431</w:t>
            </w:r>
          </w:p>
        </w:tc>
        <w:tc>
          <w:tcPr>
            <w:tcW w:w="775" w:type="dxa"/>
            <w:noWrap/>
            <w:hideMark/>
          </w:tcPr>
          <w:p w:rsidR="00F65DEA" w:rsidRPr="00F84C8B" w:rsidRDefault="00F65DEA" w:rsidP="00F84C8B">
            <w:pPr>
              <w:rPr>
                <w:sz w:val="18"/>
                <w:szCs w:val="18"/>
              </w:rPr>
            </w:pPr>
            <w:r w:rsidRPr="00F84C8B">
              <w:rPr>
                <w:sz w:val="18"/>
                <w:szCs w:val="18"/>
              </w:rPr>
              <w:t>345,0010</w:t>
            </w:r>
          </w:p>
        </w:tc>
        <w:tc>
          <w:tcPr>
            <w:tcW w:w="774" w:type="dxa"/>
            <w:noWrap/>
            <w:hideMark/>
          </w:tcPr>
          <w:p w:rsidR="00F65DEA" w:rsidRPr="00F84C8B" w:rsidRDefault="00F65DEA" w:rsidP="00F84C8B">
            <w:pPr>
              <w:rPr>
                <w:sz w:val="18"/>
                <w:szCs w:val="18"/>
              </w:rPr>
            </w:pPr>
            <w:r w:rsidRPr="00F84C8B">
              <w:rPr>
                <w:sz w:val="18"/>
                <w:szCs w:val="18"/>
              </w:rPr>
              <w:t>341,6988</w:t>
            </w:r>
          </w:p>
        </w:tc>
        <w:tc>
          <w:tcPr>
            <w:tcW w:w="774" w:type="dxa"/>
            <w:noWrap/>
            <w:hideMark/>
          </w:tcPr>
          <w:p w:rsidR="00F65DEA" w:rsidRPr="00F84C8B" w:rsidRDefault="00F65DEA" w:rsidP="00F84C8B">
            <w:pPr>
              <w:rPr>
                <w:sz w:val="18"/>
                <w:szCs w:val="18"/>
              </w:rPr>
            </w:pPr>
            <w:r w:rsidRPr="00F84C8B">
              <w:rPr>
                <w:sz w:val="18"/>
                <w:szCs w:val="18"/>
              </w:rPr>
              <w:t>336,1042</w:t>
            </w:r>
          </w:p>
        </w:tc>
        <w:tc>
          <w:tcPr>
            <w:tcW w:w="774" w:type="dxa"/>
            <w:noWrap/>
            <w:hideMark/>
          </w:tcPr>
          <w:p w:rsidR="00F65DEA" w:rsidRPr="00F84C8B" w:rsidRDefault="00F65DEA" w:rsidP="00F84C8B">
            <w:pPr>
              <w:rPr>
                <w:sz w:val="18"/>
                <w:szCs w:val="18"/>
              </w:rPr>
            </w:pPr>
            <w:r w:rsidRPr="00F84C8B">
              <w:rPr>
                <w:sz w:val="18"/>
                <w:szCs w:val="18"/>
              </w:rPr>
              <w:t>331,4887</w:t>
            </w:r>
          </w:p>
        </w:tc>
        <w:tc>
          <w:tcPr>
            <w:tcW w:w="774" w:type="dxa"/>
            <w:noWrap/>
            <w:hideMark/>
          </w:tcPr>
          <w:p w:rsidR="00F65DEA" w:rsidRPr="00F84C8B" w:rsidRDefault="00F65DEA" w:rsidP="00F84C8B">
            <w:pPr>
              <w:rPr>
                <w:sz w:val="18"/>
                <w:szCs w:val="18"/>
              </w:rPr>
            </w:pPr>
            <w:r w:rsidRPr="00F84C8B">
              <w:rPr>
                <w:sz w:val="18"/>
                <w:szCs w:val="18"/>
              </w:rPr>
              <w:t>327,1913</w:t>
            </w:r>
          </w:p>
        </w:tc>
        <w:tc>
          <w:tcPr>
            <w:tcW w:w="774" w:type="dxa"/>
            <w:noWrap/>
            <w:hideMark/>
          </w:tcPr>
          <w:p w:rsidR="00F65DEA" w:rsidRPr="00F84C8B" w:rsidRDefault="00F65DEA" w:rsidP="00F84C8B">
            <w:pPr>
              <w:rPr>
                <w:sz w:val="18"/>
                <w:szCs w:val="18"/>
              </w:rPr>
            </w:pPr>
            <w:r w:rsidRPr="00F84C8B">
              <w:rPr>
                <w:sz w:val="18"/>
                <w:szCs w:val="18"/>
              </w:rPr>
              <w:t>322,5369</w:t>
            </w:r>
          </w:p>
        </w:tc>
        <w:tc>
          <w:tcPr>
            <w:tcW w:w="774" w:type="dxa"/>
            <w:noWrap/>
            <w:hideMark/>
          </w:tcPr>
          <w:p w:rsidR="00F65DEA" w:rsidRPr="00F84C8B" w:rsidRDefault="00F65DEA" w:rsidP="00F84C8B">
            <w:pPr>
              <w:rPr>
                <w:sz w:val="18"/>
                <w:szCs w:val="18"/>
              </w:rPr>
            </w:pPr>
            <w:r w:rsidRPr="00F84C8B">
              <w:rPr>
                <w:sz w:val="18"/>
                <w:szCs w:val="18"/>
              </w:rPr>
              <w:t>318,6985</w:t>
            </w:r>
          </w:p>
        </w:tc>
        <w:tc>
          <w:tcPr>
            <w:tcW w:w="774" w:type="dxa"/>
            <w:noWrap/>
            <w:hideMark/>
          </w:tcPr>
          <w:p w:rsidR="00F65DEA" w:rsidRPr="00F84C8B" w:rsidRDefault="00F65DEA" w:rsidP="00F84C8B">
            <w:pPr>
              <w:rPr>
                <w:sz w:val="18"/>
                <w:szCs w:val="18"/>
              </w:rPr>
            </w:pPr>
            <w:r w:rsidRPr="00F84C8B">
              <w:rPr>
                <w:sz w:val="18"/>
                <w:szCs w:val="18"/>
              </w:rPr>
              <w:t>315,1638</w:t>
            </w:r>
          </w:p>
        </w:tc>
        <w:tc>
          <w:tcPr>
            <w:tcW w:w="774" w:type="dxa"/>
            <w:noWrap/>
            <w:hideMark/>
          </w:tcPr>
          <w:p w:rsidR="00F65DEA" w:rsidRPr="00F84C8B" w:rsidRDefault="00F65DEA" w:rsidP="00F84C8B">
            <w:pPr>
              <w:rPr>
                <w:sz w:val="18"/>
                <w:szCs w:val="18"/>
              </w:rPr>
            </w:pPr>
            <w:r w:rsidRPr="00F84C8B">
              <w:rPr>
                <w:sz w:val="18"/>
                <w:szCs w:val="18"/>
              </w:rPr>
              <w:t>308,8971</w:t>
            </w:r>
          </w:p>
        </w:tc>
        <w:tc>
          <w:tcPr>
            <w:tcW w:w="774" w:type="dxa"/>
            <w:noWrap/>
            <w:hideMark/>
          </w:tcPr>
          <w:p w:rsidR="00F65DEA" w:rsidRPr="00F84C8B" w:rsidRDefault="00F65DEA" w:rsidP="00F84C8B">
            <w:pPr>
              <w:rPr>
                <w:sz w:val="18"/>
                <w:szCs w:val="18"/>
              </w:rPr>
            </w:pPr>
            <w:r w:rsidRPr="00F84C8B">
              <w:rPr>
                <w:sz w:val="18"/>
                <w:szCs w:val="18"/>
              </w:rPr>
              <w:t>299,3048</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-0,0162</w:t>
            </w:r>
          </w:p>
        </w:tc>
        <w:tc>
          <w:tcPr>
            <w:tcW w:w="774" w:type="dxa"/>
            <w:noWrap/>
            <w:hideMark/>
          </w:tcPr>
          <w:p w:rsidR="00F65DEA" w:rsidRPr="00F84C8B" w:rsidRDefault="00F65DEA" w:rsidP="00F84C8B">
            <w:pPr>
              <w:rPr>
                <w:sz w:val="18"/>
                <w:szCs w:val="18"/>
              </w:rPr>
            </w:pPr>
            <w:r w:rsidRPr="00F84C8B">
              <w:rPr>
                <w:sz w:val="18"/>
                <w:szCs w:val="18"/>
              </w:rPr>
              <w:t>-1,61952</w:t>
            </w:r>
          </w:p>
        </w:tc>
        <w:tc>
          <w:tcPr>
            <w:tcW w:w="774" w:type="dxa"/>
            <w:noWrap/>
            <w:hideMark/>
          </w:tcPr>
          <w:p w:rsidR="00F65DEA" w:rsidRPr="00F84C8B" w:rsidRDefault="00F65DEA" w:rsidP="00F84C8B">
            <w:pPr>
              <w:rPr>
                <w:sz w:val="18"/>
                <w:szCs w:val="18"/>
              </w:rPr>
            </w:pPr>
            <w:r w:rsidRPr="00F84C8B">
              <w:rPr>
                <w:sz w:val="18"/>
                <w:szCs w:val="18"/>
              </w:rPr>
              <w:t>-0,01782</w:t>
            </w:r>
          </w:p>
        </w:tc>
        <w:tc>
          <w:tcPr>
            <w:tcW w:w="774" w:type="dxa"/>
            <w:noWrap/>
            <w:hideMark/>
          </w:tcPr>
          <w:p w:rsidR="00F65DEA" w:rsidRPr="00F84C8B" w:rsidRDefault="00F65DEA" w:rsidP="00F84C8B">
            <w:pPr>
              <w:rPr>
                <w:sz w:val="18"/>
                <w:szCs w:val="18"/>
              </w:rPr>
            </w:pPr>
            <w:r w:rsidRPr="00F84C8B">
              <w:rPr>
                <w:sz w:val="18"/>
                <w:szCs w:val="18"/>
              </w:rPr>
              <w:t>-1,78165</w:t>
            </w:r>
          </w:p>
        </w:tc>
        <w:tc>
          <w:tcPr>
            <w:tcW w:w="551" w:type="dxa"/>
            <w:noWrap/>
            <w:hideMark/>
          </w:tcPr>
          <w:p w:rsidR="00F65DEA" w:rsidRPr="00F84C8B" w:rsidRDefault="00F65DEA" w:rsidP="00F84C8B">
            <w:pPr>
              <w:rPr>
                <w:sz w:val="18"/>
                <w:szCs w:val="18"/>
              </w:rPr>
            </w:pPr>
            <w:r w:rsidRPr="00F84C8B">
              <w:rPr>
                <w:sz w:val="18"/>
                <w:szCs w:val="18"/>
              </w:rPr>
              <w:t>-0,16</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France</w:t>
            </w:r>
          </w:p>
        </w:tc>
        <w:tc>
          <w:tcPr>
            <w:tcW w:w="338" w:type="dxa"/>
            <w:noWrap/>
            <w:hideMark/>
          </w:tcPr>
          <w:p w:rsidR="00F65DEA" w:rsidRPr="00F84C8B" w:rsidRDefault="00F65DEA" w:rsidP="00F84C8B">
            <w:pPr>
              <w:rPr>
                <w:sz w:val="18"/>
                <w:szCs w:val="18"/>
              </w:rPr>
            </w:pPr>
            <w:r w:rsidRPr="00F84C8B">
              <w:rPr>
                <w:sz w:val="18"/>
                <w:szCs w:val="18"/>
              </w:rPr>
              <w:t>782,6992</w:t>
            </w:r>
          </w:p>
        </w:tc>
        <w:tc>
          <w:tcPr>
            <w:tcW w:w="775" w:type="dxa"/>
            <w:noWrap/>
            <w:hideMark/>
          </w:tcPr>
          <w:p w:rsidR="00F65DEA" w:rsidRPr="00F84C8B" w:rsidRDefault="00F65DEA" w:rsidP="00F84C8B">
            <w:pPr>
              <w:rPr>
                <w:sz w:val="18"/>
                <w:szCs w:val="18"/>
              </w:rPr>
            </w:pPr>
            <w:r w:rsidRPr="00F84C8B">
              <w:rPr>
                <w:sz w:val="18"/>
                <w:szCs w:val="18"/>
              </w:rPr>
              <w:t>771,2519</w:t>
            </w:r>
          </w:p>
        </w:tc>
        <w:tc>
          <w:tcPr>
            <w:tcW w:w="775" w:type="dxa"/>
            <w:noWrap/>
            <w:hideMark/>
          </w:tcPr>
          <w:p w:rsidR="00F65DEA" w:rsidRPr="00F84C8B" w:rsidRDefault="00F65DEA" w:rsidP="00F84C8B">
            <w:pPr>
              <w:rPr>
                <w:sz w:val="18"/>
                <w:szCs w:val="18"/>
              </w:rPr>
            </w:pPr>
            <w:r w:rsidRPr="00F84C8B">
              <w:rPr>
                <w:sz w:val="18"/>
                <w:szCs w:val="18"/>
              </w:rPr>
              <w:t>754,5616</w:t>
            </w:r>
          </w:p>
        </w:tc>
        <w:tc>
          <w:tcPr>
            <w:tcW w:w="774" w:type="dxa"/>
            <w:noWrap/>
            <w:hideMark/>
          </w:tcPr>
          <w:p w:rsidR="00F65DEA" w:rsidRPr="00F84C8B" w:rsidRDefault="00F65DEA" w:rsidP="00F84C8B">
            <w:pPr>
              <w:rPr>
                <w:sz w:val="18"/>
                <w:szCs w:val="18"/>
              </w:rPr>
            </w:pPr>
            <w:r w:rsidRPr="00F84C8B">
              <w:rPr>
                <w:sz w:val="18"/>
                <w:szCs w:val="18"/>
              </w:rPr>
              <w:t>739,0438</w:t>
            </w:r>
          </w:p>
        </w:tc>
        <w:tc>
          <w:tcPr>
            <w:tcW w:w="774" w:type="dxa"/>
            <w:noWrap/>
            <w:hideMark/>
          </w:tcPr>
          <w:p w:rsidR="00F65DEA" w:rsidRPr="00F84C8B" w:rsidRDefault="00F65DEA" w:rsidP="00F84C8B">
            <w:pPr>
              <w:rPr>
                <w:sz w:val="18"/>
                <w:szCs w:val="18"/>
              </w:rPr>
            </w:pPr>
            <w:r w:rsidRPr="00F84C8B">
              <w:rPr>
                <w:sz w:val="18"/>
                <w:szCs w:val="18"/>
              </w:rPr>
              <w:t>722,4856</w:t>
            </w:r>
          </w:p>
        </w:tc>
        <w:tc>
          <w:tcPr>
            <w:tcW w:w="774" w:type="dxa"/>
            <w:noWrap/>
            <w:hideMark/>
          </w:tcPr>
          <w:p w:rsidR="00F65DEA" w:rsidRPr="00F84C8B" w:rsidRDefault="00F65DEA" w:rsidP="00F84C8B">
            <w:pPr>
              <w:rPr>
                <w:sz w:val="18"/>
                <w:szCs w:val="18"/>
              </w:rPr>
            </w:pPr>
            <w:r w:rsidRPr="00F84C8B">
              <w:rPr>
                <w:sz w:val="18"/>
                <w:szCs w:val="18"/>
              </w:rPr>
              <w:t>711,1110</w:t>
            </w:r>
          </w:p>
        </w:tc>
        <w:tc>
          <w:tcPr>
            <w:tcW w:w="774" w:type="dxa"/>
            <w:noWrap/>
            <w:hideMark/>
          </w:tcPr>
          <w:p w:rsidR="00F65DEA" w:rsidRPr="00F84C8B" w:rsidRDefault="00F65DEA" w:rsidP="00F84C8B">
            <w:pPr>
              <w:rPr>
                <w:sz w:val="18"/>
                <w:szCs w:val="18"/>
              </w:rPr>
            </w:pPr>
            <w:r w:rsidRPr="00F84C8B">
              <w:rPr>
                <w:sz w:val="18"/>
                <w:szCs w:val="18"/>
              </w:rPr>
              <w:t>706,0040</w:t>
            </w:r>
          </w:p>
        </w:tc>
        <w:tc>
          <w:tcPr>
            <w:tcW w:w="774" w:type="dxa"/>
            <w:noWrap/>
            <w:hideMark/>
          </w:tcPr>
          <w:p w:rsidR="00F65DEA" w:rsidRPr="00F84C8B" w:rsidRDefault="00F65DEA" w:rsidP="00F84C8B">
            <w:pPr>
              <w:rPr>
                <w:sz w:val="18"/>
                <w:szCs w:val="18"/>
              </w:rPr>
            </w:pPr>
            <w:r w:rsidRPr="00F84C8B">
              <w:rPr>
                <w:sz w:val="18"/>
                <w:szCs w:val="18"/>
              </w:rPr>
              <w:t>690,2725</w:t>
            </w:r>
          </w:p>
        </w:tc>
        <w:tc>
          <w:tcPr>
            <w:tcW w:w="774" w:type="dxa"/>
            <w:noWrap/>
            <w:hideMark/>
          </w:tcPr>
          <w:p w:rsidR="00F65DEA" w:rsidRPr="00F84C8B" w:rsidRDefault="00F65DEA" w:rsidP="00F84C8B">
            <w:pPr>
              <w:rPr>
                <w:sz w:val="18"/>
                <w:szCs w:val="18"/>
              </w:rPr>
            </w:pPr>
            <w:r w:rsidRPr="00F84C8B">
              <w:rPr>
                <w:sz w:val="18"/>
                <w:szCs w:val="18"/>
              </w:rPr>
              <w:t>666,1143</w:t>
            </w:r>
          </w:p>
        </w:tc>
        <w:tc>
          <w:tcPr>
            <w:tcW w:w="774" w:type="dxa"/>
            <w:noWrap/>
            <w:hideMark/>
          </w:tcPr>
          <w:p w:rsidR="00F65DEA" w:rsidRPr="00F84C8B" w:rsidRDefault="00F65DEA" w:rsidP="00F84C8B">
            <w:pPr>
              <w:rPr>
                <w:sz w:val="18"/>
                <w:szCs w:val="18"/>
              </w:rPr>
            </w:pPr>
            <w:r w:rsidRPr="00F84C8B">
              <w:rPr>
                <w:sz w:val="18"/>
                <w:szCs w:val="18"/>
              </w:rPr>
              <w:t>642,8043</w:t>
            </w:r>
          </w:p>
        </w:tc>
        <w:tc>
          <w:tcPr>
            <w:tcW w:w="774" w:type="dxa"/>
            <w:noWrap/>
            <w:hideMark/>
          </w:tcPr>
          <w:p w:rsidR="00F65DEA" w:rsidRPr="00F84C8B" w:rsidRDefault="00F65DEA" w:rsidP="00F84C8B">
            <w:pPr>
              <w:rPr>
                <w:sz w:val="18"/>
                <w:szCs w:val="18"/>
              </w:rPr>
            </w:pPr>
            <w:r w:rsidRPr="00F84C8B">
              <w:rPr>
                <w:sz w:val="18"/>
                <w:szCs w:val="18"/>
              </w:rPr>
              <w:t>635,6594</w:t>
            </w:r>
          </w:p>
        </w:tc>
        <w:tc>
          <w:tcPr>
            <w:tcW w:w="774" w:type="dxa"/>
            <w:noWrap/>
            <w:hideMark/>
          </w:tcPr>
          <w:p w:rsidR="00F65DEA" w:rsidRPr="00F84C8B" w:rsidRDefault="00F65DEA" w:rsidP="00F84C8B">
            <w:pPr>
              <w:rPr>
                <w:sz w:val="18"/>
                <w:szCs w:val="18"/>
              </w:rPr>
            </w:pPr>
            <w:r w:rsidRPr="00F84C8B">
              <w:rPr>
                <w:sz w:val="18"/>
                <w:szCs w:val="18"/>
              </w:rPr>
              <w:t>633,8723</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-0,01918</w:t>
            </w:r>
          </w:p>
        </w:tc>
        <w:tc>
          <w:tcPr>
            <w:tcW w:w="774" w:type="dxa"/>
            <w:noWrap/>
            <w:hideMark/>
          </w:tcPr>
          <w:p w:rsidR="00F65DEA" w:rsidRPr="00F84C8B" w:rsidRDefault="00F65DEA" w:rsidP="00F84C8B">
            <w:pPr>
              <w:rPr>
                <w:sz w:val="18"/>
                <w:szCs w:val="18"/>
              </w:rPr>
            </w:pPr>
            <w:r w:rsidRPr="00F84C8B">
              <w:rPr>
                <w:sz w:val="18"/>
                <w:szCs w:val="18"/>
              </w:rPr>
              <w:t>-1,9184</w:t>
            </w:r>
          </w:p>
        </w:tc>
        <w:tc>
          <w:tcPr>
            <w:tcW w:w="774" w:type="dxa"/>
            <w:noWrap/>
            <w:hideMark/>
          </w:tcPr>
          <w:p w:rsidR="00F65DEA" w:rsidRPr="00F84C8B" w:rsidRDefault="00F65DEA" w:rsidP="00F84C8B">
            <w:pPr>
              <w:rPr>
                <w:sz w:val="18"/>
                <w:szCs w:val="18"/>
              </w:rPr>
            </w:pPr>
            <w:r w:rsidRPr="00F84C8B">
              <w:rPr>
                <w:sz w:val="18"/>
                <w:szCs w:val="18"/>
              </w:rPr>
              <w:t>-0,02155</w:t>
            </w:r>
          </w:p>
        </w:tc>
        <w:tc>
          <w:tcPr>
            <w:tcW w:w="774" w:type="dxa"/>
            <w:noWrap/>
            <w:hideMark/>
          </w:tcPr>
          <w:p w:rsidR="00F65DEA" w:rsidRPr="00F84C8B" w:rsidRDefault="00F65DEA" w:rsidP="00F84C8B">
            <w:pPr>
              <w:rPr>
                <w:sz w:val="18"/>
                <w:szCs w:val="18"/>
              </w:rPr>
            </w:pPr>
            <w:r w:rsidRPr="00F84C8B">
              <w:rPr>
                <w:sz w:val="18"/>
                <w:szCs w:val="18"/>
              </w:rPr>
              <w:t>-2,15547</w:t>
            </w:r>
          </w:p>
        </w:tc>
        <w:tc>
          <w:tcPr>
            <w:tcW w:w="551" w:type="dxa"/>
            <w:noWrap/>
            <w:hideMark/>
          </w:tcPr>
          <w:p w:rsidR="00F65DEA" w:rsidRPr="00F84C8B" w:rsidRDefault="00F65DEA" w:rsidP="00F84C8B">
            <w:pPr>
              <w:rPr>
                <w:sz w:val="18"/>
                <w:szCs w:val="18"/>
              </w:rPr>
            </w:pPr>
            <w:r w:rsidRPr="00F84C8B">
              <w:rPr>
                <w:sz w:val="18"/>
                <w:szCs w:val="18"/>
              </w:rPr>
              <w:t>-0,24</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Croatia</w:t>
            </w:r>
          </w:p>
        </w:tc>
        <w:tc>
          <w:tcPr>
            <w:tcW w:w="338" w:type="dxa"/>
            <w:noWrap/>
            <w:hideMark/>
          </w:tcPr>
          <w:p w:rsidR="00F65DEA" w:rsidRPr="00F84C8B" w:rsidRDefault="00F65DEA" w:rsidP="00F84C8B">
            <w:pPr>
              <w:rPr>
                <w:sz w:val="18"/>
                <w:szCs w:val="18"/>
              </w:rPr>
            </w:pPr>
            <w:r w:rsidRPr="00F84C8B">
              <w:rPr>
                <w:sz w:val="18"/>
                <w:szCs w:val="18"/>
              </w:rPr>
              <w:t>599,2699</w:t>
            </w:r>
          </w:p>
        </w:tc>
        <w:tc>
          <w:tcPr>
            <w:tcW w:w="775" w:type="dxa"/>
            <w:noWrap/>
            <w:hideMark/>
          </w:tcPr>
          <w:p w:rsidR="00F65DEA" w:rsidRPr="00F84C8B" w:rsidRDefault="00F65DEA" w:rsidP="00F84C8B">
            <w:pPr>
              <w:rPr>
                <w:sz w:val="18"/>
                <w:szCs w:val="18"/>
              </w:rPr>
            </w:pPr>
            <w:r w:rsidRPr="00F84C8B">
              <w:rPr>
                <w:sz w:val="18"/>
                <w:szCs w:val="18"/>
              </w:rPr>
              <w:t>566,8055</w:t>
            </w:r>
          </w:p>
        </w:tc>
        <w:tc>
          <w:tcPr>
            <w:tcW w:w="775" w:type="dxa"/>
            <w:noWrap/>
            <w:hideMark/>
          </w:tcPr>
          <w:p w:rsidR="00F65DEA" w:rsidRPr="00F84C8B" w:rsidRDefault="00F65DEA" w:rsidP="00F84C8B">
            <w:pPr>
              <w:rPr>
                <w:sz w:val="18"/>
                <w:szCs w:val="18"/>
              </w:rPr>
            </w:pPr>
            <w:r w:rsidRPr="00F84C8B">
              <w:rPr>
                <w:sz w:val="18"/>
                <w:szCs w:val="18"/>
              </w:rPr>
              <w:t>561,1360</w:t>
            </w:r>
          </w:p>
        </w:tc>
        <w:tc>
          <w:tcPr>
            <w:tcW w:w="774" w:type="dxa"/>
            <w:noWrap/>
            <w:hideMark/>
          </w:tcPr>
          <w:p w:rsidR="00F65DEA" w:rsidRPr="00F84C8B" w:rsidRDefault="00F65DEA" w:rsidP="00F84C8B">
            <w:pPr>
              <w:rPr>
                <w:sz w:val="18"/>
                <w:szCs w:val="18"/>
              </w:rPr>
            </w:pPr>
            <w:r w:rsidRPr="00F84C8B">
              <w:rPr>
                <w:sz w:val="18"/>
                <w:szCs w:val="18"/>
              </w:rPr>
              <w:t>552,5548</w:t>
            </w:r>
          </w:p>
        </w:tc>
        <w:tc>
          <w:tcPr>
            <w:tcW w:w="774" w:type="dxa"/>
            <w:noWrap/>
            <w:hideMark/>
          </w:tcPr>
          <w:p w:rsidR="00F65DEA" w:rsidRPr="00F84C8B" w:rsidRDefault="00F65DEA" w:rsidP="00F84C8B">
            <w:pPr>
              <w:rPr>
                <w:sz w:val="18"/>
                <w:szCs w:val="18"/>
              </w:rPr>
            </w:pPr>
            <w:r w:rsidRPr="00F84C8B">
              <w:rPr>
                <w:sz w:val="18"/>
                <w:szCs w:val="18"/>
              </w:rPr>
              <w:t>545,0790</w:t>
            </w:r>
          </w:p>
        </w:tc>
        <w:tc>
          <w:tcPr>
            <w:tcW w:w="774" w:type="dxa"/>
            <w:noWrap/>
            <w:hideMark/>
          </w:tcPr>
          <w:p w:rsidR="00F65DEA" w:rsidRPr="00F84C8B" w:rsidRDefault="00F65DEA" w:rsidP="00F84C8B">
            <w:pPr>
              <w:rPr>
                <w:sz w:val="18"/>
                <w:szCs w:val="18"/>
              </w:rPr>
            </w:pPr>
            <w:r w:rsidRPr="00F84C8B">
              <w:rPr>
                <w:sz w:val="18"/>
                <w:szCs w:val="18"/>
              </w:rPr>
              <w:t>545,6251</w:t>
            </w:r>
          </w:p>
        </w:tc>
        <w:tc>
          <w:tcPr>
            <w:tcW w:w="774" w:type="dxa"/>
            <w:noWrap/>
            <w:hideMark/>
          </w:tcPr>
          <w:p w:rsidR="00F65DEA" w:rsidRPr="00F84C8B" w:rsidRDefault="00F65DEA" w:rsidP="00F84C8B">
            <w:pPr>
              <w:rPr>
                <w:sz w:val="18"/>
                <w:szCs w:val="18"/>
              </w:rPr>
            </w:pPr>
            <w:r w:rsidRPr="00F84C8B">
              <w:rPr>
                <w:sz w:val="18"/>
                <w:szCs w:val="18"/>
              </w:rPr>
              <w:t>548,6143</w:t>
            </w:r>
          </w:p>
        </w:tc>
        <w:tc>
          <w:tcPr>
            <w:tcW w:w="774" w:type="dxa"/>
            <w:noWrap/>
            <w:hideMark/>
          </w:tcPr>
          <w:p w:rsidR="00F65DEA" w:rsidRPr="00F84C8B" w:rsidRDefault="00F65DEA" w:rsidP="00F84C8B">
            <w:pPr>
              <w:rPr>
                <w:sz w:val="18"/>
                <w:szCs w:val="18"/>
              </w:rPr>
            </w:pPr>
            <w:r w:rsidRPr="00F84C8B">
              <w:rPr>
                <w:sz w:val="18"/>
                <w:szCs w:val="18"/>
              </w:rPr>
              <w:t>547,4185</w:t>
            </w:r>
          </w:p>
        </w:tc>
        <w:tc>
          <w:tcPr>
            <w:tcW w:w="774" w:type="dxa"/>
            <w:noWrap/>
            <w:hideMark/>
          </w:tcPr>
          <w:p w:rsidR="00F65DEA" w:rsidRPr="00F84C8B" w:rsidRDefault="00F65DEA" w:rsidP="00F84C8B">
            <w:pPr>
              <w:rPr>
                <w:sz w:val="18"/>
                <w:szCs w:val="18"/>
              </w:rPr>
            </w:pPr>
            <w:r w:rsidRPr="00F84C8B">
              <w:rPr>
                <w:sz w:val="18"/>
                <w:szCs w:val="18"/>
              </w:rPr>
              <w:t>537,3328</w:t>
            </w:r>
          </w:p>
        </w:tc>
        <w:tc>
          <w:tcPr>
            <w:tcW w:w="774" w:type="dxa"/>
            <w:noWrap/>
            <w:hideMark/>
          </w:tcPr>
          <w:p w:rsidR="00F65DEA" w:rsidRPr="00F84C8B" w:rsidRDefault="00F65DEA" w:rsidP="00F84C8B">
            <w:pPr>
              <w:rPr>
                <w:sz w:val="18"/>
                <w:szCs w:val="18"/>
              </w:rPr>
            </w:pPr>
            <w:r w:rsidRPr="00F84C8B">
              <w:rPr>
                <w:sz w:val="18"/>
                <w:szCs w:val="18"/>
              </w:rPr>
              <w:t>561,9218</w:t>
            </w:r>
          </w:p>
        </w:tc>
        <w:tc>
          <w:tcPr>
            <w:tcW w:w="774" w:type="dxa"/>
            <w:noWrap/>
            <w:hideMark/>
          </w:tcPr>
          <w:p w:rsidR="00F65DEA" w:rsidRPr="00F84C8B" w:rsidRDefault="00F65DEA" w:rsidP="00F84C8B">
            <w:pPr>
              <w:rPr>
                <w:sz w:val="18"/>
                <w:szCs w:val="18"/>
              </w:rPr>
            </w:pPr>
            <w:r w:rsidRPr="00F84C8B">
              <w:rPr>
                <w:sz w:val="18"/>
                <w:szCs w:val="18"/>
              </w:rPr>
              <w:t>568,1994</w:t>
            </w:r>
          </w:p>
        </w:tc>
        <w:tc>
          <w:tcPr>
            <w:tcW w:w="774" w:type="dxa"/>
            <w:noWrap/>
            <w:hideMark/>
          </w:tcPr>
          <w:p w:rsidR="00F65DEA" w:rsidRPr="00F84C8B" w:rsidRDefault="00F65DEA" w:rsidP="00F84C8B">
            <w:pPr>
              <w:rPr>
                <w:sz w:val="18"/>
                <w:szCs w:val="18"/>
              </w:rPr>
            </w:pPr>
            <w:r w:rsidRPr="00F84C8B">
              <w:rPr>
                <w:sz w:val="18"/>
                <w:szCs w:val="18"/>
              </w:rPr>
              <w:t>588,6305</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-0,01876</w:t>
            </w:r>
          </w:p>
        </w:tc>
        <w:tc>
          <w:tcPr>
            <w:tcW w:w="774" w:type="dxa"/>
            <w:noWrap/>
            <w:hideMark/>
          </w:tcPr>
          <w:p w:rsidR="00F65DEA" w:rsidRPr="00F84C8B" w:rsidRDefault="00F65DEA" w:rsidP="00F84C8B">
            <w:pPr>
              <w:rPr>
                <w:sz w:val="18"/>
                <w:szCs w:val="18"/>
              </w:rPr>
            </w:pPr>
            <w:r w:rsidRPr="00F84C8B">
              <w:rPr>
                <w:sz w:val="18"/>
                <w:szCs w:val="18"/>
              </w:rPr>
              <w:t>-1,8756</w:t>
            </w:r>
          </w:p>
        </w:tc>
        <w:tc>
          <w:tcPr>
            <w:tcW w:w="774" w:type="dxa"/>
            <w:noWrap/>
            <w:hideMark/>
          </w:tcPr>
          <w:p w:rsidR="00F65DEA" w:rsidRPr="00F84C8B" w:rsidRDefault="00F65DEA" w:rsidP="00F84C8B">
            <w:pPr>
              <w:rPr>
                <w:sz w:val="18"/>
                <w:szCs w:val="18"/>
              </w:rPr>
            </w:pPr>
            <w:r w:rsidRPr="00F84C8B">
              <w:rPr>
                <w:sz w:val="18"/>
                <w:szCs w:val="18"/>
              </w:rPr>
              <w:t>0,014081</w:t>
            </w:r>
          </w:p>
        </w:tc>
        <w:tc>
          <w:tcPr>
            <w:tcW w:w="774" w:type="dxa"/>
            <w:noWrap/>
            <w:hideMark/>
          </w:tcPr>
          <w:p w:rsidR="00F65DEA" w:rsidRPr="00F84C8B" w:rsidRDefault="00F65DEA" w:rsidP="00F84C8B">
            <w:pPr>
              <w:rPr>
                <w:sz w:val="18"/>
                <w:szCs w:val="18"/>
              </w:rPr>
            </w:pPr>
            <w:r w:rsidRPr="00F84C8B">
              <w:rPr>
                <w:sz w:val="18"/>
                <w:szCs w:val="18"/>
              </w:rPr>
              <w:t>1,40806</w:t>
            </w:r>
          </w:p>
        </w:tc>
        <w:tc>
          <w:tcPr>
            <w:tcW w:w="551" w:type="dxa"/>
            <w:noWrap/>
            <w:hideMark/>
          </w:tcPr>
          <w:p w:rsidR="00F65DEA" w:rsidRPr="00F84C8B" w:rsidRDefault="00F65DEA" w:rsidP="00F84C8B">
            <w:pPr>
              <w:rPr>
                <w:sz w:val="18"/>
                <w:szCs w:val="18"/>
              </w:rPr>
            </w:pPr>
            <w:r w:rsidRPr="00F84C8B">
              <w:rPr>
                <w:sz w:val="18"/>
                <w:szCs w:val="18"/>
              </w:rPr>
              <w:t>3,28</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Italy</w:t>
            </w:r>
          </w:p>
        </w:tc>
        <w:tc>
          <w:tcPr>
            <w:tcW w:w="338" w:type="dxa"/>
            <w:noWrap/>
            <w:hideMark/>
          </w:tcPr>
          <w:p w:rsidR="00F65DEA" w:rsidRPr="00F84C8B" w:rsidRDefault="00F65DEA" w:rsidP="00F84C8B">
            <w:pPr>
              <w:rPr>
                <w:sz w:val="18"/>
                <w:szCs w:val="18"/>
              </w:rPr>
            </w:pPr>
            <w:r w:rsidRPr="00F84C8B">
              <w:rPr>
                <w:sz w:val="18"/>
                <w:szCs w:val="18"/>
              </w:rPr>
              <w:t>461,3440</w:t>
            </w:r>
          </w:p>
        </w:tc>
        <w:tc>
          <w:tcPr>
            <w:tcW w:w="775" w:type="dxa"/>
            <w:noWrap/>
            <w:hideMark/>
          </w:tcPr>
          <w:p w:rsidR="00F65DEA" w:rsidRPr="00F84C8B" w:rsidRDefault="00F65DEA" w:rsidP="00F84C8B">
            <w:pPr>
              <w:rPr>
                <w:sz w:val="18"/>
                <w:szCs w:val="18"/>
              </w:rPr>
            </w:pPr>
            <w:r w:rsidRPr="00F84C8B">
              <w:rPr>
                <w:sz w:val="18"/>
                <w:szCs w:val="18"/>
              </w:rPr>
              <w:t>443,3564</w:t>
            </w:r>
          </w:p>
        </w:tc>
        <w:tc>
          <w:tcPr>
            <w:tcW w:w="775" w:type="dxa"/>
            <w:noWrap/>
            <w:hideMark/>
          </w:tcPr>
          <w:p w:rsidR="00F65DEA" w:rsidRPr="00F84C8B" w:rsidRDefault="00F65DEA" w:rsidP="00F84C8B">
            <w:pPr>
              <w:rPr>
                <w:sz w:val="18"/>
                <w:szCs w:val="18"/>
              </w:rPr>
            </w:pPr>
            <w:r w:rsidRPr="00F84C8B">
              <w:rPr>
                <w:sz w:val="18"/>
                <w:szCs w:val="18"/>
              </w:rPr>
              <w:t>415,8796</w:t>
            </w:r>
          </w:p>
        </w:tc>
        <w:tc>
          <w:tcPr>
            <w:tcW w:w="774" w:type="dxa"/>
            <w:noWrap/>
            <w:hideMark/>
          </w:tcPr>
          <w:p w:rsidR="00F65DEA" w:rsidRPr="00F84C8B" w:rsidRDefault="00F65DEA" w:rsidP="00F84C8B">
            <w:pPr>
              <w:rPr>
                <w:sz w:val="18"/>
                <w:szCs w:val="18"/>
              </w:rPr>
            </w:pPr>
            <w:r w:rsidRPr="00F84C8B">
              <w:rPr>
                <w:sz w:val="18"/>
                <w:szCs w:val="18"/>
              </w:rPr>
              <w:t>398,6485</w:t>
            </w:r>
          </w:p>
        </w:tc>
        <w:tc>
          <w:tcPr>
            <w:tcW w:w="774" w:type="dxa"/>
            <w:noWrap/>
            <w:hideMark/>
          </w:tcPr>
          <w:p w:rsidR="00F65DEA" w:rsidRPr="00F84C8B" w:rsidRDefault="00F65DEA" w:rsidP="00F84C8B">
            <w:pPr>
              <w:rPr>
                <w:sz w:val="18"/>
                <w:szCs w:val="18"/>
              </w:rPr>
            </w:pPr>
            <w:r w:rsidRPr="00F84C8B">
              <w:rPr>
                <w:sz w:val="18"/>
                <w:szCs w:val="18"/>
              </w:rPr>
              <w:t>399,9093</w:t>
            </w:r>
          </w:p>
        </w:tc>
        <w:tc>
          <w:tcPr>
            <w:tcW w:w="774" w:type="dxa"/>
            <w:noWrap/>
            <w:hideMark/>
          </w:tcPr>
          <w:p w:rsidR="00F65DEA" w:rsidRPr="00F84C8B" w:rsidRDefault="00F65DEA" w:rsidP="00F84C8B">
            <w:pPr>
              <w:rPr>
                <w:sz w:val="18"/>
                <w:szCs w:val="18"/>
              </w:rPr>
            </w:pPr>
            <w:r w:rsidRPr="00F84C8B">
              <w:rPr>
                <w:sz w:val="18"/>
                <w:szCs w:val="18"/>
              </w:rPr>
              <w:t>393,8956</w:t>
            </w:r>
          </w:p>
        </w:tc>
        <w:tc>
          <w:tcPr>
            <w:tcW w:w="774" w:type="dxa"/>
            <w:noWrap/>
            <w:hideMark/>
          </w:tcPr>
          <w:p w:rsidR="00F65DEA" w:rsidRPr="00F84C8B" w:rsidRDefault="00F65DEA" w:rsidP="00F84C8B">
            <w:pPr>
              <w:rPr>
                <w:sz w:val="18"/>
                <w:szCs w:val="18"/>
              </w:rPr>
            </w:pPr>
            <w:r w:rsidRPr="00F84C8B">
              <w:rPr>
                <w:sz w:val="18"/>
                <w:szCs w:val="18"/>
              </w:rPr>
              <w:t>384,4798</w:t>
            </w:r>
          </w:p>
        </w:tc>
        <w:tc>
          <w:tcPr>
            <w:tcW w:w="774" w:type="dxa"/>
            <w:noWrap/>
            <w:hideMark/>
          </w:tcPr>
          <w:p w:rsidR="00F65DEA" w:rsidRPr="00F84C8B" w:rsidRDefault="00F65DEA" w:rsidP="00F84C8B">
            <w:pPr>
              <w:rPr>
                <w:sz w:val="18"/>
                <w:szCs w:val="18"/>
              </w:rPr>
            </w:pPr>
            <w:r w:rsidRPr="00F84C8B">
              <w:rPr>
                <w:sz w:val="18"/>
                <w:szCs w:val="18"/>
              </w:rPr>
              <w:t>372,7342</w:t>
            </w:r>
          </w:p>
        </w:tc>
        <w:tc>
          <w:tcPr>
            <w:tcW w:w="774" w:type="dxa"/>
            <w:noWrap/>
            <w:hideMark/>
          </w:tcPr>
          <w:p w:rsidR="00F65DEA" w:rsidRPr="00F84C8B" w:rsidRDefault="00F65DEA" w:rsidP="00F84C8B">
            <w:pPr>
              <w:rPr>
                <w:sz w:val="18"/>
                <w:szCs w:val="18"/>
              </w:rPr>
            </w:pPr>
            <w:r w:rsidRPr="00F84C8B">
              <w:rPr>
                <w:sz w:val="18"/>
                <w:szCs w:val="18"/>
              </w:rPr>
              <w:t>362,6088</w:t>
            </w:r>
          </w:p>
        </w:tc>
        <w:tc>
          <w:tcPr>
            <w:tcW w:w="774" w:type="dxa"/>
            <w:noWrap/>
            <w:hideMark/>
          </w:tcPr>
          <w:p w:rsidR="00F65DEA" w:rsidRPr="00F84C8B" w:rsidRDefault="00F65DEA" w:rsidP="00F84C8B">
            <w:pPr>
              <w:rPr>
                <w:sz w:val="18"/>
                <w:szCs w:val="18"/>
              </w:rPr>
            </w:pPr>
            <w:r w:rsidRPr="00F84C8B">
              <w:rPr>
                <w:sz w:val="18"/>
                <w:szCs w:val="18"/>
              </w:rPr>
              <w:t>357,0898</w:t>
            </w:r>
          </w:p>
        </w:tc>
        <w:tc>
          <w:tcPr>
            <w:tcW w:w="774" w:type="dxa"/>
            <w:noWrap/>
            <w:hideMark/>
          </w:tcPr>
          <w:p w:rsidR="00F65DEA" w:rsidRPr="00F84C8B" w:rsidRDefault="00F65DEA" w:rsidP="00F84C8B">
            <w:pPr>
              <w:rPr>
                <w:sz w:val="18"/>
                <w:szCs w:val="18"/>
              </w:rPr>
            </w:pPr>
            <w:r w:rsidRPr="00F84C8B">
              <w:rPr>
                <w:sz w:val="18"/>
                <w:szCs w:val="18"/>
              </w:rPr>
              <w:t>343,9422</w:t>
            </w:r>
          </w:p>
        </w:tc>
        <w:tc>
          <w:tcPr>
            <w:tcW w:w="774" w:type="dxa"/>
            <w:noWrap/>
            <w:hideMark/>
          </w:tcPr>
          <w:p w:rsidR="00F65DEA" w:rsidRPr="00F84C8B" w:rsidRDefault="00F65DEA" w:rsidP="00F84C8B">
            <w:pPr>
              <w:rPr>
                <w:sz w:val="18"/>
                <w:szCs w:val="18"/>
              </w:rPr>
            </w:pPr>
            <w:r w:rsidRPr="00F84C8B">
              <w:rPr>
                <w:sz w:val="18"/>
                <w:szCs w:val="18"/>
              </w:rPr>
              <w:t>342,1632</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-0,03161</w:t>
            </w:r>
          </w:p>
        </w:tc>
        <w:tc>
          <w:tcPr>
            <w:tcW w:w="774" w:type="dxa"/>
            <w:noWrap/>
            <w:hideMark/>
          </w:tcPr>
          <w:p w:rsidR="00F65DEA" w:rsidRPr="00F84C8B" w:rsidRDefault="00F65DEA" w:rsidP="00F84C8B">
            <w:pPr>
              <w:rPr>
                <w:sz w:val="18"/>
                <w:szCs w:val="18"/>
              </w:rPr>
            </w:pPr>
            <w:r w:rsidRPr="00F84C8B">
              <w:rPr>
                <w:sz w:val="18"/>
                <w:szCs w:val="18"/>
              </w:rPr>
              <w:t>-3,16116</w:t>
            </w:r>
          </w:p>
        </w:tc>
        <w:tc>
          <w:tcPr>
            <w:tcW w:w="774" w:type="dxa"/>
            <w:noWrap/>
            <w:hideMark/>
          </w:tcPr>
          <w:p w:rsidR="00F65DEA" w:rsidRPr="00F84C8B" w:rsidRDefault="00F65DEA" w:rsidP="00F84C8B">
            <w:pPr>
              <w:rPr>
                <w:sz w:val="18"/>
                <w:szCs w:val="18"/>
              </w:rPr>
            </w:pPr>
            <w:r w:rsidRPr="00F84C8B">
              <w:rPr>
                <w:sz w:val="18"/>
                <w:szCs w:val="18"/>
              </w:rPr>
              <w:t>-0,02332</w:t>
            </w:r>
          </w:p>
        </w:tc>
        <w:tc>
          <w:tcPr>
            <w:tcW w:w="774" w:type="dxa"/>
            <w:noWrap/>
            <w:hideMark/>
          </w:tcPr>
          <w:p w:rsidR="00F65DEA" w:rsidRPr="00F84C8B" w:rsidRDefault="00F65DEA" w:rsidP="00F84C8B">
            <w:pPr>
              <w:rPr>
                <w:sz w:val="18"/>
                <w:szCs w:val="18"/>
              </w:rPr>
            </w:pPr>
            <w:r w:rsidRPr="00F84C8B">
              <w:rPr>
                <w:sz w:val="18"/>
                <w:szCs w:val="18"/>
              </w:rPr>
              <w:t>-2,33207</w:t>
            </w:r>
          </w:p>
        </w:tc>
        <w:tc>
          <w:tcPr>
            <w:tcW w:w="551" w:type="dxa"/>
            <w:noWrap/>
            <w:hideMark/>
          </w:tcPr>
          <w:p w:rsidR="00F65DEA" w:rsidRPr="00F84C8B" w:rsidRDefault="00F65DEA" w:rsidP="00F84C8B">
            <w:pPr>
              <w:rPr>
                <w:sz w:val="18"/>
                <w:szCs w:val="18"/>
              </w:rPr>
            </w:pPr>
            <w:r w:rsidRPr="00F84C8B">
              <w:rPr>
                <w:sz w:val="18"/>
                <w:szCs w:val="18"/>
              </w:rPr>
              <w:t>0,83</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Cyprus</w:t>
            </w:r>
          </w:p>
        </w:tc>
        <w:tc>
          <w:tcPr>
            <w:tcW w:w="338" w:type="dxa"/>
            <w:noWrap/>
            <w:hideMark/>
          </w:tcPr>
          <w:p w:rsidR="00F65DEA" w:rsidRPr="00F84C8B" w:rsidRDefault="00F65DEA" w:rsidP="00F84C8B">
            <w:pPr>
              <w:rPr>
                <w:sz w:val="18"/>
                <w:szCs w:val="18"/>
              </w:rPr>
            </w:pPr>
            <w:r w:rsidRPr="00F84C8B">
              <w:rPr>
                <w:sz w:val="18"/>
                <w:szCs w:val="18"/>
              </w:rPr>
              <w:t>437,3211</w:t>
            </w:r>
          </w:p>
        </w:tc>
        <w:tc>
          <w:tcPr>
            <w:tcW w:w="775" w:type="dxa"/>
            <w:noWrap/>
            <w:hideMark/>
          </w:tcPr>
          <w:p w:rsidR="00F65DEA" w:rsidRPr="00F84C8B" w:rsidRDefault="00F65DEA" w:rsidP="00F84C8B">
            <w:pPr>
              <w:rPr>
                <w:sz w:val="18"/>
                <w:szCs w:val="18"/>
              </w:rPr>
            </w:pPr>
            <w:r w:rsidRPr="00F84C8B">
              <w:rPr>
                <w:sz w:val="18"/>
                <w:szCs w:val="18"/>
              </w:rPr>
              <w:t>435,2857</w:t>
            </w:r>
          </w:p>
        </w:tc>
        <w:tc>
          <w:tcPr>
            <w:tcW w:w="775" w:type="dxa"/>
            <w:noWrap/>
            <w:hideMark/>
          </w:tcPr>
          <w:p w:rsidR="00F65DEA" w:rsidRPr="00F84C8B" w:rsidRDefault="00F65DEA" w:rsidP="00F84C8B">
            <w:pPr>
              <w:rPr>
                <w:sz w:val="18"/>
                <w:szCs w:val="18"/>
              </w:rPr>
            </w:pPr>
            <w:r w:rsidRPr="00F84C8B">
              <w:rPr>
                <w:sz w:val="18"/>
                <w:szCs w:val="18"/>
              </w:rPr>
              <w:t>426,5640</w:t>
            </w:r>
          </w:p>
        </w:tc>
        <w:tc>
          <w:tcPr>
            <w:tcW w:w="774" w:type="dxa"/>
            <w:noWrap/>
            <w:hideMark/>
          </w:tcPr>
          <w:p w:rsidR="00F65DEA" w:rsidRPr="00F84C8B" w:rsidRDefault="00F65DEA" w:rsidP="00F84C8B">
            <w:pPr>
              <w:rPr>
                <w:sz w:val="18"/>
                <w:szCs w:val="18"/>
              </w:rPr>
            </w:pPr>
            <w:r w:rsidRPr="00F84C8B">
              <w:rPr>
                <w:sz w:val="18"/>
                <w:szCs w:val="18"/>
              </w:rPr>
              <w:t>415,6692</w:t>
            </w:r>
          </w:p>
        </w:tc>
        <w:tc>
          <w:tcPr>
            <w:tcW w:w="774" w:type="dxa"/>
            <w:noWrap/>
            <w:hideMark/>
          </w:tcPr>
          <w:p w:rsidR="00F65DEA" w:rsidRPr="00F84C8B" w:rsidRDefault="00F65DEA" w:rsidP="00F84C8B">
            <w:pPr>
              <w:rPr>
                <w:sz w:val="18"/>
                <w:szCs w:val="18"/>
              </w:rPr>
            </w:pPr>
            <w:r w:rsidRPr="00F84C8B">
              <w:rPr>
                <w:sz w:val="18"/>
                <w:szCs w:val="18"/>
              </w:rPr>
              <w:t>375,6955</w:t>
            </w:r>
          </w:p>
        </w:tc>
        <w:tc>
          <w:tcPr>
            <w:tcW w:w="774" w:type="dxa"/>
            <w:noWrap/>
            <w:hideMark/>
          </w:tcPr>
          <w:p w:rsidR="00F65DEA" w:rsidRPr="00F84C8B" w:rsidRDefault="00F65DEA" w:rsidP="00F84C8B">
            <w:pPr>
              <w:rPr>
                <w:sz w:val="18"/>
                <w:szCs w:val="18"/>
              </w:rPr>
            </w:pPr>
            <w:r w:rsidRPr="00F84C8B">
              <w:rPr>
                <w:sz w:val="18"/>
                <w:szCs w:val="18"/>
              </w:rPr>
              <w:t>370,7208</w:t>
            </w:r>
          </w:p>
        </w:tc>
        <w:tc>
          <w:tcPr>
            <w:tcW w:w="774" w:type="dxa"/>
            <w:noWrap/>
            <w:hideMark/>
          </w:tcPr>
          <w:p w:rsidR="00F65DEA" w:rsidRPr="00F84C8B" w:rsidRDefault="00F65DEA" w:rsidP="00F84C8B">
            <w:pPr>
              <w:rPr>
                <w:sz w:val="18"/>
                <w:szCs w:val="18"/>
              </w:rPr>
            </w:pPr>
            <w:r w:rsidRPr="00F84C8B">
              <w:rPr>
                <w:sz w:val="18"/>
                <w:szCs w:val="18"/>
              </w:rPr>
              <w:t>371,9499</w:t>
            </w:r>
          </w:p>
        </w:tc>
        <w:tc>
          <w:tcPr>
            <w:tcW w:w="774" w:type="dxa"/>
            <w:noWrap/>
            <w:hideMark/>
          </w:tcPr>
          <w:p w:rsidR="00F65DEA" w:rsidRPr="00F84C8B" w:rsidRDefault="00F65DEA" w:rsidP="00F84C8B">
            <w:pPr>
              <w:rPr>
                <w:sz w:val="18"/>
                <w:szCs w:val="18"/>
              </w:rPr>
            </w:pPr>
            <w:r w:rsidRPr="00F84C8B">
              <w:rPr>
                <w:sz w:val="18"/>
                <w:szCs w:val="18"/>
              </w:rPr>
              <w:t>375,3758</w:t>
            </w:r>
          </w:p>
        </w:tc>
        <w:tc>
          <w:tcPr>
            <w:tcW w:w="774" w:type="dxa"/>
            <w:noWrap/>
            <w:hideMark/>
          </w:tcPr>
          <w:p w:rsidR="00F65DEA" w:rsidRPr="00F84C8B" w:rsidRDefault="00F65DEA" w:rsidP="00F84C8B">
            <w:pPr>
              <w:rPr>
                <w:sz w:val="18"/>
                <w:szCs w:val="18"/>
              </w:rPr>
            </w:pPr>
            <w:r w:rsidRPr="00F84C8B">
              <w:rPr>
                <w:sz w:val="18"/>
                <w:szCs w:val="18"/>
              </w:rPr>
              <w:t>376,2341</w:t>
            </w:r>
          </w:p>
        </w:tc>
        <w:tc>
          <w:tcPr>
            <w:tcW w:w="774" w:type="dxa"/>
            <w:noWrap/>
            <w:hideMark/>
          </w:tcPr>
          <w:p w:rsidR="00F65DEA" w:rsidRPr="00F84C8B" w:rsidRDefault="00F65DEA" w:rsidP="00F84C8B">
            <w:pPr>
              <w:rPr>
                <w:sz w:val="18"/>
                <w:szCs w:val="18"/>
              </w:rPr>
            </w:pPr>
            <w:r w:rsidRPr="00F84C8B">
              <w:rPr>
                <w:sz w:val="18"/>
                <w:szCs w:val="18"/>
              </w:rPr>
              <w:t>356,6238</w:t>
            </w:r>
          </w:p>
        </w:tc>
        <w:tc>
          <w:tcPr>
            <w:tcW w:w="774" w:type="dxa"/>
            <w:noWrap/>
            <w:hideMark/>
          </w:tcPr>
          <w:p w:rsidR="00F65DEA" w:rsidRPr="00F84C8B" w:rsidRDefault="00F65DEA" w:rsidP="00F84C8B">
            <w:pPr>
              <w:rPr>
                <w:sz w:val="18"/>
                <w:szCs w:val="18"/>
              </w:rPr>
            </w:pPr>
            <w:r w:rsidRPr="00F84C8B">
              <w:rPr>
                <w:sz w:val="18"/>
                <w:szCs w:val="18"/>
              </w:rPr>
              <w:t>351,1654</w:t>
            </w:r>
          </w:p>
        </w:tc>
        <w:tc>
          <w:tcPr>
            <w:tcW w:w="774" w:type="dxa"/>
            <w:noWrap/>
            <w:hideMark/>
          </w:tcPr>
          <w:p w:rsidR="00F65DEA" w:rsidRPr="00F84C8B" w:rsidRDefault="00F65DEA" w:rsidP="00F84C8B">
            <w:pPr>
              <w:rPr>
                <w:sz w:val="18"/>
                <w:szCs w:val="18"/>
              </w:rPr>
            </w:pPr>
            <w:r w:rsidRPr="00F84C8B">
              <w:rPr>
                <w:sz w:val="18"/>
                <w:szCs w:val="18"/>
              </w:rPr>
              <w:t>345,5081</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-0,03304</w:t>
            </w:r>
          </w:p>
        </w:tc>
        <w:tc>
          <w:tcPr>
            <w:tcW w:w="774" w:type="dxa"/>
            <w:noWrap/>
            <w:hideMark/>
          </w:tcPr>
          <w:p w:rsidR="00F65DEA" w:rsidRPr="00F84C8B" w:rsidRDefault="00F65DEA" w:rsidP="00F84C8B">
            <w:pPr>
              <w:rPr>
                <w:sz w:val="18"/>
                <w:szCs w:val="18"/>
              </w:rPr>
            </w:pPr>
            <w:r w:rsidRPr="00F84C8B">
              <w:rPr>
                <w:sz w:val="18"/>
                <w:szCs w:val="18"/>
              </w:rPr>
              <w:t>-3,30437</w:t>
            </w:r>
          </w:p>
        </w:tc>
        <w:tc>
          <w:tcPr>
            <w:tcW w:w="774" w:type="dxa"/>
            <w:noWrap/>
            <w:hideMark/>
          </w:tcPr>
          <w:p w:rsidR="00F65DEA" w:rsidRPr="00F84C8B" w:rsidRDefault="00F65DEA" w:rsidP="00F84C8B">
            <w:pPr>
              <w:rPr>
                <w:sz w:val="18"/>
                <w:szCs w:val="18"/>
              </w:rPr>
            </w:pPr>
            <w:r w:rsidRPr="00F84C8B">
              <w:rPr>
                <w:sz w:val="18"/>
                <w:szCs w:val="18"/>
              </w:rPr>
              <w:t>-0,01475</w:t>
            </w:r>
          </w:p>
        </w:tc>
        <w:tc>
          <w:tcPr>
            <w:tcW w:w="774" w:type="dxa"/>
            <w:noWrap/>
            <w:hideMark/>
          </w:tcPr>
          <w:p w:rsidR="00F65DEA" w:rsidRPr="00F84C8B" w:rsidRDefault="00F65DEA" w:rsidP="00F84C8B">
            <w:pPr>
              <w:rPr>
                <w:sz w:val="18"/>
                <w:szCs w:val="18"/>
              </w:rPr>
            </w:pPr>
            <w:r w:rsidRPr="00F84C8B">
              <w:rPr>
                <w:sz w:val="18"/>
                <w:szCs w:val="18"/>
              </w:rPr>
              <w:t>-1,47486</w:t>
            </w:r>
          </w:p>
        </w:tc>
        <w:tc>
          <w:tcPr>
            <w:tcW w:w="551" w:type="dxa"/>
            <w:noWrap/>
            <w:hideMark/>
          </w:tcPr>
          <w:p w:rsidR="00F65DEA" w:rsidRPr="00F84C8B" w:rsidRDefault="00F65DEA" w:rsidP="00F84C8B">
            <w:pPr>
              <w:rPr>
                <w:sz w:val="18"/>
                <w:szCs w:val="18"/>
              </w:rPr>
            </w:pPr>
            <w:r w:rsidRPr="00F84C8B">
              <w:rPr>
                <w:sz w:val="18"/>
                <w:szCs w:val="18"/>
              </w:rPr>
              <w:t>1,83</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Latvia</w:t>
            </w:r>
          </w:p>
        </w:tc>
        <w:tc>
          <w:tcPr>
            <w:tcW w:w="338" w:type="dxa"/>
            <w:noWrap/>
            <w:hideMark/>
          </w:tcPr>
          <w:p w:rsidR="00F65DEA" w:rsidRPr="00F84C8B" w:rsidRDefault="00F65DEA" w:rsidP="00F84C8B">
            <w:pPr>
              <w:rPr>
                <w:sz w:val="18"/>
                <w:szCs w:val="18"/>
              </w:rPr>
            </w:pPr>
            <w:r w:rsidRPr="00F84C8B">
              <w:rPr>
                <w:sz w:val="18"/>
                <w:szCs w:val="18"/>
              </w:rPr>
              <w:t>821,6098</w:t>
            </w:r>
          </w:p>
        </w:tc>
        <w:tc>
          <w:tcPr>
            <w:tcW w:w="775" w:type="dxa"/>
            <w:noWrap/>
            <w:hideMark/>
          </w:tcPr>
          <w:p w:rsidR="00F65DEA" w:rsidRPr="00F84C8B" w:rsidRDefault="00F65DEA" w:rsidP="00F84C8B">
            <w:pPr>
              <w:rPr>
                <w:sz w:val="18"/>
                <w:szCs w:val="18"/>
              </w:rPr>
            </w:pPr>
            <w:r w:rsidRPr="00F84C8B">
              <w:rPr>
                <w:sz w:val="18"/>
                <w:szCs w:val="18"/>
              </w:rPr>
              <w:t>777,1236</w:t>
            </w:r>
          </w:p>
        </w:tc>
        <w:tc>
          <w:tcPr>
            <w:tcW w:w="775" w:type="dxa"/>
            <w:noWrap/>
            <w:hideMark/>
          </w:tcPr>
          <w:p w:rsidR="00F65DEA" w:rsidRPr="00F84C8B" w:rsidRDefault="00F65DEA" w:rsidP="00F84C8B">
            <w:pPr>
              <w:rPr>
                <w:sz w:val="18"/>
                <w:szCs w:val="18"/>
              </w:rPr>
            </w:pPr>
            <w:r w:rsidRPr="00F84C8B">
              <w:rPr>
                <w:sz w:val="18"/>
                <w:szCs w:val="18"/>
              </w:rPr>
              <w:t>782,6377</w:t>
            </w:r>
          </w:p>
        </w:tc>
        <w:tc>
          <w:tcPr>
            <w:tcW w:w="774" w:type="dxa"/>
            <w:noWrap/>
            <w:hideMark/>
          </w:tcPr>
          <w:p w:rsidR="00F65DEA" w:rsidRPr="00F84C8B" w:rsidRDefault="00F65DEA" w:rsidP="00F84C8B">
            <w:pPr>
              <w:rPr>
                <w:sz w:val="18"/>
                <w:szCs w:val="18"/>
              </w:rPr>
            </w:pPr>
            <w:r w:rsidRPr="00F84C8B">
              <w:rPr>
                <w:sz w:val="18"/>
                <w:szCs w:val="18"/>
              </w:rPr>
              <w:t>774,4231</w:t>
            </w:r>
          </w:p>
        </w:tc>
        <w:tc>
          <w:tcPr>
            <w:tcW w:w="774" w:type="dxa"/>
            <w:noWrap/>
            <w:hideMark/>
          </w:tcPr>
          <w:p w:rsidR="00F65DEA" w:rsidRPr="00F84C8B" w:rsidRDefault="00F65DEA" w:rsidP="00F84C8B">
            <w:pPr>
              <w:rPr>
                <w:sz w:val="18"/>
                <w:szCs w:val="18"/>
              </w:rPr>
            </w:pPr>
            <w:r w:rsidRPr="00F84C8B">
              <w:rPr>
                <w:sz w:val="18"/>
                <w:szCs w:val="18"/>
              </w:rPr>
              <w:t>769,2201</w:t>
            </w:r>
          </w:p>
        </w:tc>
        <w:tc>
          <w:tcPr>
            <w:tcW w:w="774" w:type="dxa"/>
            <w:noWrap/>
            <w:hideMark/>
          </w:tcPr>
          <w:p w:rsidR="00F65DEA" w:rsidRPr="00F84C8B" w:rsidRDefault="00F65DEA" w:rsidP="00F84C8B">
            <w:pPr>
              <w:rPr>
                <w:sz w:val="18"/>
                <w:szCs w:val="18"/>
              </w:rPr>
            </w:pPr>
            <w:r w:rsidRPr="00F84C8B">
              <w:rPr>
                <w:sz w:val="18"/>
                <w:szCs w:val="18"/>
              </w:rPr>
              <w:t>760,8129</w:t>
            </w:r>
          </w:p>
        </w:tc>
        <w:tc>
          <w:tcPr>
            <w:tcW w:w="774" w:type="dxa"/>
            <w:noWrap/>
            <w:hideMark/>
          </w:tcPr>
          <w:p w:rsidR="00F65DEA" w:rsidRPr="00F84C8B" w:rsidRDefault="00F65DEA" w:rsidP="00F84C8B">
            <w:pPr>
              <w:rPr>
                <w:sz w:val="18"/>
                <w:szCs w:val="18"/>
              </w:rPr>
            </w:pPr>
            <w:r w:rsidRPr="00F84C8B">
              <w:rPr>
                <w:sz w:val="18"/>
                <w:szCs w:val="18"/>
              </w:rPr>
              <w:t>757,1286</w:t>
            </w:r>
          </w:p>
        </w:tc>
        <w:tc>
          <w:tcPr>
            <w:tcW w:w="774" w:type="dxa"/>
            <w:noWrap/>
            <w:hideMark/>
          </w:tcPr>
          <w:p w:rsidR="00F65DEA" w:rsidRPr="00F84C8B" w:rsidRDefault="00F65DEA" w:rsidP="00F84C8B">
            <w:pPr>
              <w:rPr>
                <w:sz w:val="18"/>
                <w:szCs w:val="18"/>
              </w:rPr>
            </w:pPr>
            <w:r w:rsidRPr="00F84C8B">
              <w:rPr>
                <w:sz w:val="18"/>
                <w:szCs w:val="18"/>
              </w:rPr>
              <w:t>746,0856</w:t>
            </w:r>
          </w:p>
        </w:tc>
        <w:tc>
          <w:tcPr>
            <w:tcW w:w="774" w:type="dxa"/>
            <w:noWrap/>
            <w:hideMark/>
          </w:tcPr>
          <w:p w:rsidR="00F65DEA" w:rsidRPr="00F84C8B" w:rsidRDefault="00F65DEA" w:rsidP="00F84C8B">
            <w:pPr>
              <w:rPr>
                <w:sz w:val="18"/>
                <w:szCs w:val="18"/>
              </w:rPr>
            </w:pPr>
            <w:r w:rsidRPr="00F84C8B">
              <w:rPr>
                <w:sz w:val="18"/>
                <w:szCs w:val="18"/>
              </w:rPr>
              <w:t>640,1358</w:t>
            </w:r>
          </w:p>
        </w:tc>
        <w:tc>
          <w:tcPr>
            <w:tcW w:w="774" w:type="dxa"/>
            <w:noWrap/>
            <w:hideMark/>
          </w:tcPr>
          <w:p w:rsidR="00F65DEA" w:rsidRPr="00F84C8B" w:rsidRDefault="00F65DEA" w:rsidP="00F84C8B">
            <w:pPr>
              <w:rPr>
                <w:sz w:val="18"/>
                <w:szCs w:val="18"/>
              </w:rPr>
            </w:pPr>
            <w:r w:rsidRPr="00F84C8B">
              <w:rPr>
                <w:sz w:val="18"/>
                <w:szCs w:val="18"/>
              </w:rPr>
              <w:t>551,4716</w:t>
            </w:r>
          </w:p>
        </w:tc>
        <w:tc>
          <w:tcPr>
            <w:tcW w:w="774" w:type="dxa"/>
            <w:noWrap/>
            <w:hideMark/>
          </w:tcPr>
          <w:p w:rsidR="00F65DEA" w:rsidRPr="00F84C8B" w:rsidRDefault="00F65DEA" w:rsidP="00F84C8B">
            <w:pPr>
              <w:rPr>
                <w:sz w:val="18"/>
                <w:szCs w:val="18"/>
              </w:rPr>
            </w:pPr>
            <w:r w:rsidRPr="00F84C8B">
              <w:rPr>
                <w:sz w:val="18"/>
                <w:szCs w:val="18"/>
              </w:rPr>
              <w:t>588,4314</w:t>
            </w:r>
          </w:p>
        </w:tc>
        <w:tc>
          <w:tcPr>
            <w:tcW w:w="774" w:type="dxa"/>
            <w:noWrap/>
            <w:hideMark/>
          </w:tcPr>
          <w:p w:rsidR="00F65DEA" w:rsidRPr="00F84C8B" w:rsidRDefault="00F65DEA" w:rsidP="00F84C8B">
            <w:pPr>
              <w:rPr>
                <w:sz w:val="18"/>
                <w:szCs w:val="18"/>
              </w:rPr>
            </w:pPr>
            <w:r w:rsidRPr="00F84C8B">
              <w:rPr>
                <w:sz w:val="18"/>
                <w:szCs w:val="18"/>
              </w:rPr>
              <w:t>588,5016</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-0,01538</w:t>
            </w:r>
          </w:p>
        </w:tc>
        <w:tc>
          <w:tcPr>
            <w:tcW w:w="774" w:type="dxa"/>
            <w:noWrap/>
            <w:hideMark/>
          </w:tcPr>
          <w:p w:rsidR="00F65DEA" w:rsidRPr="00F84C8B" w:rsidRDefault="00F65DEA" w:rsidP="00F84C8B">
            <w:pPr>
              <w:rPr>
                <w:sz w:val="18"/>
                <w:szCs w:val="18"/>
              </w:rPr>
            </w:pPr>
            <w:r w:rsidRPr="00F84C8B">
              <w:rPr>
                <w:sz w:val="18"/>
                <w:szCs w:val="18"/>
              </w:rPr>
              <w:t>-1,53756</w:t>
            </w:r>
          </w:p>
        </w:tc>
        <w:tc>
          <w:tcPr>
            <w:tcW w:w="774" w:type="dxa"/>
            <w:noWrap/>
            <w:hideMark/>
          </w:tcPr>
          <w:p w:rsidR="00F65DEA" w:rsidRPr="00F84C8B" w:rsidRDefault="00F65DEA" w:rsidP="00F84C8B">
            <w:pPr>
              <w:rPr>
                <w:sz w:val="18"/>
                <w:szCs w:val="18"/>
              </w:rPr>
            </w:pPr>
            <w:r w:rsidRPr="00F84C8B">
              <w:rPr>
                <w:sz w:val="18"/>
                <w:szCs w:val="18"/>
              </w:rPr>
              <w:t>-0,05039</w:t>
            </w:r>
          </w:p>
        </w:tc>
        <w:tc>
          <w:tcPr>
            <w:tcW w:w="774" w:type="dxa"/>
            <w:noWrap/>
            <w:hideMark/>
          </w:tcPr>
          <w:p w:rsidR="00F65DEA" w:rsidRPr="00F84C8B" w:rsidRDefault="00F65DEA" w:rsidP="00F84C8B">
            <w:pPr>
              <w:rPr>
                <w:sz w:val="18"/>
                <w:szCs w:val="18"/>
              </w:rPr>
            </w:pPr>
            <w:r w:rsidRPr="00F84C8B">
              <w:rPr>
                <w:sz w:val="18"/>
                <w:szCs w:val="18"/>
              </w:rPr>
              <w:t>-5,03907</w:t>
            </w:r>
          </w:p>
        </w:tc>
        <w:tc>
          <w:tcPr>
            <w:tcW w:w="551" w:type="dxa"/>
            <w:noWrap/>
            <w:hideMark/>
          </w:tcPr>
          <w:p w:rsidR="00F65DEA" w:rsidRPr="00F84C8B" w:rsidRDefault="00F65DEA" w:rsidP="00F84C8B">
            <w:pPr>
              <w:rPr>
                <w:sz w:val="18"/>
                <w:szCs w:val="18"/>
              </w:rPr>
            </w:pPr>
            <w:r w:rsidRPr="00F84C8B">
              <w:rPr>
                <w:sz w:val="18"/>
                <w:szCs w:val="18"/>
              </w:rPr>
              <w:t>-3,50</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Lithuania</w:t>
            </w:r>
          </w:p>
        </w:tc>
        <w:tc>
          <w:tcPr>
            <w:tcW w:w="338" w:type="dxa"/>
            <w:noWrap/>
            <w:hideMark/>
          </w:tcPr>
          <w:p w:rsidR="00F65DEA" w:rsidRPr="00F84C8B" w:rsidRDefault="00F65DEA" w:rsidP="00F84C8B">
            <w:pPr>
              <w:rPr>
                <w:sz w:val="18"/>
                <w:szCs w:val="18"/>
              </w:rPr>
            </w:pPr>
            <w:r w:rsidRPr="00F84C8B">
              <w:rPr>
                <w:sz w:val="18"/>
                <w:szCs w:val="18"/>
              </w:rPr>
              <w:t>830,8122</w:t>
            </w:r>
          </w:p>
        </w:tc>
        <w:tc>
          <w:tcPr>
            <w:tcW w:w="775" w:type="dxa"/>
            <w:noWrap/>
            <w:hideMark/>
          </w:tcPr>
          <w:p w:rsidR="00F65DEA" w:rsidRPr="00F84C8B" w:rsidRDefault="00F65DEA" w:rsidP="00F84C8B">
            <w:pPr>
              <w:rPr>
                <w:sz w:val="18"/>
                <w:szCs w:val="18"/>
              </w:rPr>
            </w:pPr>
            <w:r w:rsidRPr="00F84C8B">
              <w:rPr>
                <w:sz w:val="18"/>
                <w:szCs w:val="18"/>
              </w:rPr>
              <w:t>804,0196</w:t>
            </w:r>
          </w:p>
        </w:tc>
        <w:tc>
          <w:tcPr>
            <w:tcW w:w="775" w:type="dxa"/>
            <w:noWrap/>
            <w:hideMark/>
          </w:tcPr>
          <w:p w:rsidR="00F65DEA" w:rsidRPr="00F84C8B" w:rsidRDefault="00F65DEA" w:rsidP="00F84C8B">
            <w:pPr>
              <w:rPr>
                <w:sz w:val="18"/>
                <w:szCs w:val="18"/>
              </w:rPr>
            </w:pPr>
            <w:r w:rsidRPr="00F84C8B">
              <w:rPr>
                <w:sz w:val="18"/>
                <w:szCs w:val="18"/>
              </w:rPr>
              <w:t>776,5318</w:t>
            </w:r>
          </w:p>
        </w:tc>
        <w:tc>
          <w:tcPr>
            <w:tcW w:w="774" w:type="dxa"/>
            <w:noWrap/>
            <w:hideMark/>
          </w:tcPr>
          <w:p w:rsidR="00F65DEA" w:rsidRPr="00F84C8B" w:rsidRDefault="00F65DEA" w:rsidP="00F84C8B">
            <w:pPr>
              <w:rPr>
                <w:sz w:val="18"/>
                <w:szCs w:val="18"/>
              </w:rPr>
            </w:pPr>
            <w:r w:rsidRPr="00F84C8B">
              <w:rPr>
                <w:sz w:val="18"/>
                <w:szCs w:val="18"/>
              </w:rPr>
              <w:t>743,7149</w:t>
            </w:r>
          </w:p>
        </w:tc>
        <w:tc>
          <w:tcPr>
            <w:tcW w:w="774" w:type="dxa"/>
            <w:noWrap/>
            <w:hideMark/>
          </w:tcPr>
          <w:p w:rsidR="00F65DEA" w:rsidRPr="00F84C8B" w:rsidRDefault="00F65DEA" w:rsidP="00F84C8B">
            <w:pPr>
              <w:rPr>
                <w:sz w:val="18"/>
                <w:szCs w:val="18"/>
              </w:rPr>
            </w:pPr>
            <w:r w:rsidRPr="00F84C8B">
              <w:rPr>
                <w:sz w:val="18"/>
                <w:szCs w:val="18"/>
              </w:rPr>
              <w:t>708,7828</w:t>
            </w:r>
          </w:p>
        </w:tc>
        <w:tc>
          <w:tcPr>
            <w:tcW w:w="774" w:type="dxa"/>
            <w:noWrap/>
            <w:hideMark/>
          </w:tcPr>
          <w:p w:rsidR="00F65DEA" w:rsidRPr="00F84C8B" w:rsidRDefault="00F65DEA" w:rsidP="00F84C8B">
            <w:pPr>
              <w:rPr>
                <w:sz w:val="18"/>
                <w:szCs w:val="18"/>
              </w:rPr>
            </w:pPr>
            <w:r w:rsidRPr="00F84C8B">
              <w:rPr>
                <w:sz w:val="18"/>
                <w:szCs w:val="18"/>
              </w:rPr>
              <w:t>688,8167</w:t>
            </w:r>
          </w:p>
        </w:tc>
        <w:tc>
          <w:tcPr>
            <w:tcW w:w="774" w:type="dxa"/>
            <w:noWrap/>
            <w:hideMark/>
          </w:tcPr>
          <w:p w:rsidR="00F65DEA" w:rsidRPr="00F84C8B" w:rsidRDefault="00F65DEA" w:rsidP="00F84C8B">
            <w:pPr>
              <w:rPr>
                <w:sz w:val="18"/>
                <w:szCs w:val="18"/>
              </w:rPr>
            </w:pPr>
            <w:r w:rsidRPr="00F84C8B">
              <w:rPr>
                <w:sz w:val="18"/>
                <w:szCs w:val="18"/>
              </w:rPr>
              <w:t>688,2592</w:t>
            </w:r>
          </w:p>
        </w:tc>
        <w:tc>
          <w:tcPr>
            <w:tcW w:w="774" w:type="dxa"/>
            <w:noWrap/>
            <w:hideMark/>
          </w:tcPr>
          <w:p w:rsidR="00F65DEA" w:rsidRPr="00F84C8B" w:rsidRDefault="00F65DEA" w:rsidP="00F84C8B">
            <w:pPr>
              <w:rPr>
                <w:sz w:val="18"/>
                <w:szCs w:val="18"/>
              </w:rPr>
            </w:pPr>
            <w:r w:rsidRPr="00F84C8B">
              <w:rPr>
                <w:sz w:val="18"/>
                <w:szCs w:val="18"/>
              </w:rPr>
              <w:t>683,6575</w:t>
            </w:r>
          </w:p>
        </w:tc>
        <w:tc>
          <w:tcPr>
            <w:tcW w:w="774" w:type="dxa"/>
            <w:noWrap/>
            <w:hideMark/>
          </w:tcPr>
          <w:p w:rsidR="00F65DEA" w:rsidRPr="00F84C8B" w:rsidRDefault="00F65DEA" w:rsidP="00F84C8B">
            <w:pPr>
              <w:rPr>
                <w:sz w:val="18"/>
                <w:szCs w:val="18"/>
              </w:rPr>
            </w:pPr>
            <w:r w:rsidRPr="00F84C8B">
              <w:rPr>
                <w:sz w:val="18"/>
                <w:szCs w:val="18"/>
              </w:rPr>
              <w:t>680,3205</w:t>
            </w:r>
          </w:p>
        </w:tc>
        <w:tc>
          <w:tcPr>
            <w:tcW w:w="774" w:type="dxa"/>
            <w:noWrap/>
            <w:hideMark/>
          </w:tcPr>
          <w:p w:rsidR="00F65DEA" w:rsidRPr="00F84C8B" w:rsidRDefault="00F65DEA" w:rsidP="00F84C8B">
            <w:pPr>
              <w:rPr>
                <w:sz w:val="18"/>
                <w:szCs w:val="18"/>
              </w:rPr>
            </w:pPr>
            <w:r w:rsidRPr="00F84C8B">
              <w:rPr>
                <w:sz w:val="18"/>
                <w:szCs w:val="18"/>
              </w:rPr>
              <w:t>695,4339</w:t>
            </w:r>
          </w:p>
        </w:tc>
        <w:tc>
          <w:tcPr>
            <w:tcW w:w="774" w:type="dxa"/>
            <w:noWrap/>
            <w:hideMark/>
          </w:tcPr>
          <w:p w:rsidR="00F65DEA" w:rsidRPr="00F84C8B" w:rsidRDefault="00F65DEA" w:rsidP="00F84C8B">
            <w:pPr>
              <w:rPr>
                <w:sz w:val="18"/>
                <w:szCs w:val="18"/>
              </w:rPr>
            </w:pPr>
            <w:r w:rsidRPr="00F84C8B">
              <w:rPr>
                <w:sz w:val="18"/>
                <w:szCs w:val="18"/>
              </w:rPr>
              <w:t>744,1489</w:t>
            </w:r>
          </w:p>
        </w:tc>
        <w:tc>
          <w:tcPr>
            <w:tcW w:w="774" w:type="dxa"/>
            <w:noWrap/>
            <w:hideMark/>
          </w:tcPr>
          <w:p w:rsidR="00F65DEA" w:rsidRPr="00F84C8B" w:rsidRDefault="00F65DEA" w:rsidP="00F84C8B">
            <w:pPr>
              <w:rPr>
                <w:sz w:val="18"/>
                <w:szCs w:val="18"/>
              </w:rPr>
            </w:pPr>
            <w:r w:rsidRPr="00F84C8B">
              <w:rPr>
                <w:sz w:val="18"/>
                <w:szCs w:val="18"/>
              </w:rPr>
              <w:t>743,2292</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-0,03749</w:t>
            </w:r>
          </w:p>
        </w:tc>
        <w:tc>
          <w:tcPr>
            <w:tcW w:w="774" w:type="dxa"/>
            <w:noWrap/>
            <w:hideMark/>
          </w:tcPr>
          <w:p w:rsidR="00F65DEA" w:rsidRPr="00F84C8B" w:rsidRDefault="00F65DEA" w:rsidP="00F84C8B">
            <w:pPr>
              <w:rPr>
                <w:sz w:val="18"/>
                <w:szCs w:val="18"/>
              </w:rPr>
            </w:pPr>
            <w:r w:rsidRPr="00F84C8B">
              <w:rPr>
                <w:sz w:val="18"/>
                <w:szCs w:val="18"/>
              </w:rPr>
              <w:t>-3,74857</w:t>
            </w:r>
          </w:p>
        </w:tc>
        <w:tc>
          <w:tcPr>
            <w:tcW w:w="774" w:type="dxa"/>
            <w:noWrap/>
            <w:hideMark/>
          </w:tcPr>
          <w:p w:rsidR="00F65DEA" w:rsidRPr="00F84C8B" w:rsidRDefault="00F65DEA" w:rsidP="00F84C8B">
            <w:pPr>
              <w:rPr>
                <w:sz w:val="18"/>
                <w:szCs w:val="18"/>
              </w:rPr>
            </w:pPr>
            <w:r w:rsidRPr="00F84C8B">
              <w:rPr>
                <w:sz w:val="18"/>
                <w:szCs w:val="18"/>
              </w:rPr>
              <w:t>0,015368</w:t>
            </w:r>
          </w:p>
        </w:tc>
        <w:tc>
          <w:tcPr>
            <w:tcW w:w="774" w:type="dxa"/>
            <w:noWrap/>
            <w:hideMark/>
          </w:tcPr>
          <w:p w:rsidR="00F65DEA" w:rsidRPr="00F84C8B" w:rsidRDefault="00F65DEA" w:rsidP="00F84C8B">
            <w:pPr>
              <w:rPr>
                <w:sz w:val="18"/>
                <w:szCs w:val="18"/>
              </w:rPr>
            </w:pPr>
            <w:r w:rsidRPr="00F84C8B">
              <w:rPr>
                <w:sz w:val="18"/>
                <w:szCs w:val="18"/>
              </w:rPr>
              <w:t>1,536779</w:t>
            </w:r>
          </w:p>
        </w:tc>
        <w:tc>
          <w:tcPr>
            <w:tcW w:w="551" w:type="dxa"/>
            <w:noWrap/>
            <w:hideMark/>
          </w:tcPr>
          <w:p w:rsidR="00F65DEA" w:rsidRPr="00F84C8B" w:rsidRDefault="00F65DEA" w:rsidP="00F84C8B">
            <w:pPr>
              <w:rPr>
                <w:sz w:val="18"/>
                <w:szCs w:val="18"/>
              </w:rPr>
            </w:pPr>
            <w:r w:rsidRPr="00F84C8B">
              <w:rPr>
                <w:sz w:val="18"/>
                <w:szCs w:val="18"/>
              </w:rPr>
              <w:t>5,29</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Luxem</w:t>
            </w:r>
            <w:r w:rsidR="00F004C0" w:rsidRPr="00F84C8B">
              <w:rPr>
                <w:sz w:val="18"/>
                <w:szCs w:val="18"/>
              </w:rPr>
              <w:t>​</w:t>
            </w:r>
            <w:r w:rsidRPr="00F84C8B">
              <w:rPr>
                <w:sz w:val="18"/>
                <w:szCs w:val="18"/>
              </w:rPr>
              <w:t>bourg</w:t>
            </w:r>
          </w:p>
        </w:tc>
        <w:tc>
          <w:tcPr>
            <w:tcW w:w="338" w:type="dxa"/>
            <w:noWrap/>
            <w:hideMark/>
          </w:tcPr>
          <w:p w:rsidR="00F65DEA" w:rsidRPr="00F84C8B" w:rsidRDefault="00F65DEA" w:rsidP="00F84C8B">
            <w:pPr>
              <w:rPr>
                <w:sz w:val="18"/>
                <w:szCs w:val="18"/>
              </w:rPr>
            </w:pPr>
            <w:r w:rsidRPr="00F84C8B">
              <w:rPr>
                <w:sz w:val="18"/>
                <w:szCs w:val="18"/>
              </w:rPr>
              <w:t> </w:t>
            </w:r>
            <w:r w:rsidR="00F004C0" w:rsidRPr="00F84C8B">
              <w:rPr>
                <w:sz w:val="18"/>
                <w:szCs w:val="18"/>
              </w:rPr>
              <w:t>n.d.</w:t>
            </w:r>
          </w:p>
        </w:tc>
        <w:tc>
          <w:tcPr>
            <w:tcW w:w="775" w:type="dxa"/>
            <w:noWrap/>
            <w:hideMark/>
          </w:tcPr>
          <w:p w:rsidR="00F65DEA" w:rsidRPr="00F84C8B" w:rsidRDefault="00F65DEA" w:rsidP="00F84C8B">
            <w:pPr>
              <w:rPr>
                <w:sz w:val="18"/>
                <w:szCs w:val="18"/>
              </w:rPr>
            </w:pPr>
            <w:r w:rsidRPr="00F84C8B">
              <w:rPr>
                <w:sz w:val="18"/>
                <w:szCs w:val="18"/>
              </w:rPr>
              <w:t> </w:t>
            </w:r>
            <w:r w:rsidR="00F004C0" w:rsidRPr="00F84C8B">
              <w:rPr>
                <w:sz w:val="18"/>
                <w:szCs w:val="18"/>
              </w:rPr>
              <w:t>n.d.</w:t>
            </w:r>
          </w:p>
        </w:tc>
        <w:tc>
          <w:tcPr>
            <w:tcW w:w="775" w:type="dxa"/>
            <w:noWrap/>
            <w:hideMark/>
          </w:tcPr>
          <w:p w:rsidR="00F65DEA" w:rsidRPr="00F84C8B" w:rsidRDefault="00F65DEA" w:rsidP="00F84C8B">
            <w:pPr>
              <w:rPr>
                <w:sz w:val="18"/>
                <w:szCs w:val="18"/>
              </w:rPr>
            </w:pPr>
            <w:r w:rsidRPr="00F84C8B">
              <w:rPr>
                <w:sz w:val="18"/>
                <w:szCs w:val="18"/>
              </w:rPr>
              <w:t> </w:t>
            </w:r>
            <w:r w:rsidR="00F004C0" w:rsidRPr="00F84C8B">
              <w:rPr>
                <w:sz w:val="18"/>
                <w:szCs w:val="18"/>
              </w:rPr>
              <w:t>n.d.</w:t>
            </w:r>
          </w:p>
        </w:tc>
        <w:tc>
          <w:tcPr>
            <w:tcW w:w="774" w:type="dxa"/>
            <w:noWrap/>
            <w:hideMark/>
          </w:tcPr>
          <w:p w:rsidR="00F65DEA" w:rsidRPr="00F84C8B" w:rsidRDefault="00F65DEA" w:rsidP="00F84C8B">
            <w:pPr>
              <w:rPr>
                <w:sz w:val="18"/>
                <w:szCs w:val="18"/>
              </w:rPr>
            </w:pPr>
            <w:r w:rsidRPr="00F84C8B">
              <w:rPr>
                <w:sz w:val="18"/>
                <w:szCs w:val="18"/>
              </w:rPr>
              <w:t>639,3870</w:t>
            </w:r>
          </w:p>
        </w:tc>
        <w:tc>
          <w:tcPr>
            <w:tcW w:w="774" w:type="dxa"/>
            <w:noWrap/>
            <w:hideMark/>
          </w:tcPr>
          <w:p w:rsidR="00F65DEA" w:rsidRPr="00F84C8B" w:rsidRDefault="00F65DEA" w:rsidP="00F84C8B">
            <w:pPr>
              <w:rPr>
                <w:sz w:val="18"/>
                <w:szCs w:val="18"/>
              </w:rPr>
            </w:pPr>
            <w:r w:rsidRPr="00F84C8B">
              <w:rPr>
                <w:sz w:val="18"/>
                <w:szCs w:val="18"/>
              </w:rPr>
              <w:t>578,5131</w:t>
            </w:r>
          </w:p>
        </w:tc>
        <w:tc>
          <w:tcPr>
            <w:tcW w:w="774" w:type="dxa"/>
            <w:noWrap/>
            <w:hideMark/>
          </w:tcPr>
          <w:p w:rsidR="00F65DEA" w:rsidRPr="00F84C8B" w:rsidRDefault="00F65DEA" w:rsidP="00F84C8B">
            <w:pPr>
              <w:rPr>
                <w:sz w:val="18"/>
                <w:szCs w:val="18"/>
              </w:rPr>
            </w:pPr>
            <w:r w:rsidRPr="00F84C8B">
              <w:rPr>
                <w:sz w:val="18"/>
                <w:szCs w:val="18"/>
              </w:rPr>
              <w:t>565,1277</w:t>
            </w:r>
          </w:p>
        </w:tc>
        <w:tc>
          <w:tcPr>
            <w:tcW w:w="774" w:type="dxa"/>
            <w:noWrap/>
            <w:hideMark/>
          </w:tcPr>
          <w:p w:rsidR="00F65DEA" w:rsidRPr="00F84C8B" w:rsidRDefault="00F65DEA" w:rsidP="00F84C8B">
            <w:pPr>
              <w:rPr>
                <w:sz w:val="18"/>
                <w:szCs w:val="18"/>
              </w:rPr>
            </w:pPr>
            <w:r w:rsidRPr="00F84C8B">
              <w:rPr>
                <w:sz w:val="18"/>
                <w:szCs w:val="18"/>
              </w:rPr>
              <w:t>566,8833</w:t>
            </w:r>
          </w:p>
        </w:tc>
        <w:tc>
          <w:tcPr>
            <w:tcW w:w="774" w:type="dxa"/>
            <w:noWrap/>
            <w:hideMark/>
          </w:tcPr>
          <w:p w:rsidR="00F65DEA" w:rsidRPr="00F84C8B" w:rsidRDefault="00F65DEA" w:rsidP="00F84C8B">
            <w:pPr>
              <w:rPr>
                <w:sz w:val="18"/>
                <w:szCs w:val="18"/>
              </w:rPr>
            </w:pPr>
            <w:r w:rsidRPr="00F84C8B">
              <w:rPr>
                <w:sz w:val="18"/>
                <w:szCs w:val="18"/>
              </w:rPr>
              <w:t>556,8408</w:t>
            </w:r>
          </w:p>
        </w:tc>
        <w:tc>
          <w:tcPr>
            <w:tcW w:w="774" w:type="dxa"/>
            <w:noWrap/>
            <w:hideMark/>
          </w:tcPr>
          <w:p w:rsidR="00F65DEA" w:rsidRPr="00F84C8B" w:rsidRDefault="00F65DEA" w:rsidP="00F84C8B">
            <w:pPr>
              <w:rPr>
                <w:sz w:val="18"/>
                <w:szCs w:val="18"/>
              </w:rPr>
            </w:pPr>
            <w:r w:rsidRPr="00F84C8B">
              <w:rPr>
                <w:sz w:val="18"/>
                <w:szCs w:val="18"/>
              </w:rPr>
              <w:t>546,6237</w:t>
            </w:r>
          </w:p>
        </w:tc>
        <w:tc>
          <w:tcPr>
            <w:tcW w:w="774" w:type="dxa"/>
            <w:noWrap/>
            <w:hideMark/>
          </w:tcPr>
          <w:p w:rsidR="00F65DEA" w:rsidRPr="00F84C8B" w:rsidRDefault="00F65DEA" w:rsidP="00F84C8B">
            <w:pPr>
              <w:rPr>
                <w:sz w:val="18"/>
                <w:szCs w:val="18"/>
              </w:rPr>
            </w:pPr>
            <w:r w:rsidRPr="00F84C8B">
              <w:rPr>
                <w:sz w:val="18"/>
                <w:szCs w:val="18"/>
              </w:rPr>
              <w:t>536,7361</w:t>
            </w:r>
          </w:p>
        </w:tc>
        <w:tc>
          <w:tcPr>
            <w:tcW w:w="774" w:type="dxa"/>
            <w:noWrap/>
            <w:hideMark/>
          </w:tcPr>
          <w:p w:rsidR="00F65DEA" w:rsidRPr="00F84C8B" w:rsidRDefault="00F65DEA" w:rsidP="00F84C8B">
            <w:pPr>
              <w:rPr>
                <w:sz w:val="18"/>
                <w:szCs w:val="18"/>
              </w:rPr>
            </w:pPr>
            <w:r w:rsidRPr="00F84C8B">
              <w:rPr>
                <w:sz w:val="18"/>
                <w:szCs w:val="18"/>
              </w:rPr>
              <w:t>527,8323</w:t>
            </w:r>
          </w:p>
        </w:tc>
        <w:tc>
          <w:tcPr>
            <w:tcW w:w="774" w:type="dxa"/>
            <w:noWrap/>
            <w:hideMark/>
          </w:tcPr>
          <w:p w:rsidR="00F65DEA" w:rsidRPr="00F84C8B" w:rsidRDefault="00F65DEA" w:rsidP="00F84C8B">
            <w:pPr>
              <w:rPr>
                <w:sz w:val="18"/>
                <w:szCs w:val="18"/>
              </w:rPr>
            </w:pPr>
            <w:r w:rsidRPr="00F84C8B">
              <w:rPr>
                <w:sz w:val="18"/>
                <w:szCs w:val="18"/>
              </w:rPr>
              <w:t>515,3066</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-0,06173</w:t>
            </w:r>
          </w:p>
        </w:tc>
        <w:tc>
          <w:tcPr>
            <w:tcW w:w="774" w:type="dxa"/>
            <w:noWrap/>
            <w:hideMark/>
          </w:tcPr>
          <w:p w:rsidR="00F65DEA" w:rsidRPr="00F84C8B" w:rsidRDefault="00F65DEA" w:rsidP="00F84C8B">
            <w:pPr>
              <w:rPr>
                <w:sz w:val="18"/>
                <w:szCs w:val="18"/>
              </w:rPr>
            </w:pPr>
            <w:r w:rsidRPr="00F84C8B">
              <w:rPr>
                <w:sz w:val="18"/>
                <w:szCs w:val="18"/>
              </w:rPr>
              <w:t>-6,17291</w:t>
            </w:r>
          </w:p>
        </w:tc>
        <w:tc>
          <w:tcPr>
            <w:tcW w:w="774" w:type="dxa"/>
            <w:noWrap/>
            <w:hideMark/>
          </w:tcPr>
          <w:p w:rsidR="00F65DEA" w:rsidRPr="00F84C8B" w:rsidRDefault="00F65DEA" w:rsidP="00F84C8B">
            <w:pPr>
              <w:rPr>
                <w:sz w:val="18"/>
                <w:szCs w:val="18"/>
              </w:rPr>
            </w:pPr>
            <w:r w:rsidRPr="00F84C8B">
              <w:rPr>
                <w:sz w:val="18"/>
                <w:szCs w:val="18"/>
              </w:rPr>
              <w:t>-0,01908</w:t>
            </w:r>
          </w:p>
        </w:tc>
        <w:tc>
          <w:tcPr>
            <w:tcW w:w="774" w:type="dxa"/>
            <w:noWrap/>
            <w:hideMark/>
          </w:tcPr>
          <w:p w:rsidR="00F65DEA" w:rsidRPr="00F84C8B" w:rsidRDefault="00F65DEA" w:rsidP="00F84C8B">
            <w:pPr>
              <w:rPr>
                <w:sz w:val="18"/>
                <w:szCs w:val="18"/>
              </w:rPr>
            </w:pPr>
            <w:r w:rsidRPr="00F84C8B">
              <w:rPr>
                <w:sz w:val="18"/>
                <w:szCs w:val="18"/>
              </w:rPr>
              <w:t>-1,90783</w:t>
            </w:r>
          </w:p>
        </w:tc>
        <w:tc>
          <w:tcPr>
            <w:tcW w:w="551" w:type="dxa"/>
            <w:noWrap/>
            <w:hideMark/>
          </w:tcPr>
          <w:p w:rsidR="00F65DEA" w:rsidRPr="00F84C8B" w:rsidRDefault="00F65DEA" w:rsidP="00F84C8B">
            <w:pPr>
              <w:rPr>
                <w:sz w:val="18"/>
                <w:szCs w:val="18"/>
              </w:rPr>
            </w:pPr>
            <w:r w:rsidRPr="00F84C8B">
              <w:rPr>
                <w:sz w:val="18"/>
                <w:szCs w:val="18"/>
              </w:rPr>
              <w:t>4,27</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Hungary</w:t>
            </w:r>
          </w:p>
        </w:tc>
        <w:tc>
          <w:tcPr>
            <w:tcW w:w="338" w:type="dxa"/>
            <w:noWrap/>
            <w:hideMark/>
          </w:tcPr>
          <w:p w:rsidR="00F65DEA" w:rsidRPr="00F84C8B" w:rsidRDefault="00F65DEA" w:rsidP="00F84C8B">
            <w:pPr>
              <w:rPr>
                <w:sz w:val="18"/>
                <w:szCs w:val="18"/>
              </w:rPr>
            </w:pPr>
            <w:r w:rsidRPr="00F84C8B">
              <w:rPr>
                <w:sz w:val="18"/>
                <w:szCs w:val="18"/>
              </w:rPr>
              <w:t>791,7978</w:t>
            </w:r>
          </w:p>
        </w:tc>
        <w:tc>
          <w:tcPr>
            <w:tcW w:w="775" w:type="dxa"/>
            <w:noWrap/>
            <w:hideMark/>
          </w:tcPr>
          <w:p w:rsidR="00F65DEA" w:rsidRPr="00F84C8B" w:rsidRDefault="00F65DEA" w:rsidP="00F84C8B">
            <w:pPr>
              <w:rPr>
                <w:sz w:val="18"/>
                <w:szCs w:val="18"/>
              </w:rPr>
            </w:pPr>
            <w:r w:rsidRPr="00F84C8B">
              <w:rPr>
                <w:sz w:val="18"/>
                <w:szCs w:val="18"/>
              </w:rPr>
              <w:t>791,0533</w:t>
            </w:r>
          </w:p>
        </w:tc>
        <w:tc>
          <w:tcPr>
            <w:tcW w:w="775" w:type="dxa"/>
            <w:noWrap/>
            <w:hideMark/>
          </w:tcPr>
          <w:p w:rsidR="00F65DEA" w:rsidRPr="00F84C8B" w:rsidRDefault="00F65DEA" w:rsidP="00F84C8B">
            <w:pPr>
              <w:rPr>
                <w:sz w:val="18"/>
                <w:szCs w:val="18"/>
              </w:rPr>
            </w:pPr>
            <w:r w:rsidRPr="00F84C8B">
              <w:rPr>
                <w:sz w:val="18"/>
                <w:szCs w:val="18"/>
              </w:rPr>
              <w:t>789,5315</w:t>
            </w:r>
          </w:p>
        </w:tc>
        <w:tc>
          <w:tcPr>
            <w:tcW w:w="774" w:type="dxa"/>
            <w:noWrap/>
            <w:hideMark/>
          </w:tcPr>
          <w:p w:rsidR="00F65DEA" w:rsidRPr="00F84C8B" w:rsidRDefault="00F65DEA" w:rsidP="00F84C8B">
            <w:pPr>
              <w:rPr>
                <w:sz w:val="18"/>
                <w:szCs w:val="18"/>
              </w:rPr>
            </w:pPr>
            <w:r w:rsidRPr="00F84C8B">
              <w:rPr>
                <w:sz w:val="18"/>
                <w:szCs w:val="18"/>
              </w:rPr>
              <w:t>788,7687</w:t>
            </w:r>
          </w:p>
        </w:tc>
        <w:tc>
          <w:tcPr>
            <w:tcW w:w="774" w:type="dxa"/>
            <w:noWrap/>
            <w:hideMark/>
          </w:tcPr>
          <w:p w:rsidR="00F65DEA" w:rsidRPr="00F84C8B" w:rsidRDefault="00F65DEA" w:rsidP="00F84C8B">
            <w:pPr>
              <w:rPr>
                <w:sz w:val="18"/>
                <w:szCs w:val="18"/>
              </w:rPr>
            </w:pPr>
            <w:r w:rsidRPr="00F84C8B">
              <w:rPr>
                <w:sz w:val="18"/>
                <w:szCs w:val="18"/>
              </w:rPr>
              <w:t>791,4492</w:t>
            </w:r>
          </w:p>
        </w:tc>
        <w:tc>
          <w:tcPr>
            <w:tcW w:w="774" w:type="dxa"/>
            <w:noWrap/>
            <w:hideMark/>
          </w:tcPr>
          <w:p w:rsidR="00F65DEA" w:rsidRPr="00F84C8B" w:rsidRDefault="00F65DEA" w:rsidP="00F84C8B">
            <w:pPr>
              <w:rPr>
                <w:sz w:val="18"/>
                <w:szCs w:val="18"/>
              </w:rPr>
            </w:pPr>
            <w:r w:rsidRPr="00F84C8B">
              <w:rPr>
                <w:sz w:val="18"/>
                <w:szCs w:val="18"/>
              </w:rPr>
              <w:t>797,7167</w:t>
            </w:r>
          </w:p>
        </w:tc>
        <w:tc>
          <w:tcPr>
            <w:tcW w:w="774" w:type="dxa"/>
            <w:noWrap/>
            <w:hideMark/>
          </w:tcPr>
          <w:p w:rsidR="00F65DEA" w:rsidRPr="00F84C8B" w:rsidRDefault="00F65DEA" w:rsidP="00F84C8B">
            <w:pPr>
              <w:rPr>
                <w:sz w:val="18"/>
                <w:szCs w:val="18"/>
              </w:rPr>
            </w:pPr>
            <w:r w:rsidRPr="00F84C8B">
              <w:rPr>
                <w:sz w:val="18"/>
                <w:szCs w:val="18"/>
              </w:rPr>
              <w:t>718,5917</w:t>
            </w:r>
          </w:p>
        </w:tc>
        <w:tc>
          <w:tcPr>
            <w:tcW w:w="774" w:type="dxa"/>
            <w:noWrap/>
            <w:hideMark/>
          </w:tcPr>
          <w:p w:rsidR="00F65DEA" w:rsidRPr="00F84C8B" w:rsidRDefault="00F65DEA" w:rsidP="00F84C8B">
            <w:pPr>
              <w:rPr>
                <w:sz w:val="18"/>
                <w:szCs w:val="18"/>
              </w:rPr>
            </w:pPr>
            <w:r w:rsidRPr="00F84C8B">
              <w:rPr>
                <w:sz w:val="18"/>
                <w:szCs w:val="18"/>
              </w:rPr>
              <w:t>710,5067</w:t>
            </w:r>
          </w:p>
        </w:tc>
        <w:tc>
          <w:tcPr>
            <w:tcW w:w="774" w:type="dxa"/>
            <w:noWrap/>
            <w:hideMark/>
          </w:tcPr>
          <w:p w:rsidR="00F65DEA" w:rsidRPr="00F84C8B" w:rsidRDefault="00F65DEA" w:rsidP="00F84C8B">
            <w:pPr>
              <w:rPr>
                <w:sz w:val="18"/>
                <w:szCs w:val="18"/>
              </w:rPr>
            </w:pPr>
            <w:r w:rsidRPr="00F84C8B">
              <w:rPr>
                <w:sz w:val="18"/>
                <w:szCs w:val="18"/>
              </w:rPr>
              <w:t>714,3820</w:t>
            </w:r>
          </w:p>
        </w:tc>
        <w:tc>
          <w:tcPr>
            <w:tcW w:w="774" w:type="dxa"/>
            <w:noWrap/>
            <w:hideMark/>
          </w:tcPr>
          <w:p w:rsidR="00F65DEA" w:rsidRPr="00F84C8B" w:rsidRDefault="00F65DEA" w:rsidP="00F84C8B">
            <w:pPr>
              <w:rPr>
                <w:sz w:val="18"/>
                <w:szCs w:val="18"/>
              </w:rPr>
            </w:pPr>
            <w:r w:rsidRPr="00F84C8B">
              <w:rPr>
                <w:sz w:val="18"/>
                <w:szCs w:val="18"/>
              </w:rPr>
              <w:t>718,1783</w:t>
            </w:r>
          </w:p>
        </w:tc>
        <w:tc>
          <w:tcPr>
            <w:tcW w:w="774" w:type="dxa"/>
            <w:noWrap/>
            <w:hideMark/>
          </w:tcPr>
          <w:p w:rsidR="00F65DEA" w:rsidRPr="00F84C8B" w:rsidRDefault="00F65DEA" w:rsidP="00F84C8B">
            <w:pPr>
              <w:rPr>
                <w:sz w:val="18"/>
                <w:szCs w:val="18"/>
              </w:rPr>
            </w:pPr>
            <w:r w:rsidRPr="00F84C8B">
              <w:rPr>
                <w:sz w:val="18"/>
                <w:szCs w:val="18"/>
              </w:rPr>
              <w:t>718,7221</w:t>
            </w:r>
          </w:p>
        </w:tc>
        <w:tc>
          <w:tcPr>
            <w:tcW w:w="774" w:type="dxa"/>
            <w:noWrap/>
            <w:hideMark/>
          </w:tcPr>
          <w:p w:rsidR="00F65DEA" w:rsidRPr="00F84C8B" w:rsidRDefault="00F65DEA" w:rsidP="00F84C8B">
            <w:pPr>
              <w:rPr>
                <w:sz w:val="18"/>
                <w:szCs w:val="18"/>
              </w:rPr>
            </w:pPr>
            <w:r w:rsidRPr="00F84C8B">
              <w:rPr>
                <w:sz w:val="18"/>
                <w:szCs w:val="18"/>
              </w:rPr>
              <w:t>700,0652</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0,001489</w:t>
            </w:r>
          </w:p>
        </w:tc>
        <w:tc>
          <w:tcPr>
            <w:tcW w:w="774" w:type="dxa"/>
            <w:noWrap/>
            <w:hideMark/>
          </w:tcPr>
          <w:p w:rsidR="00F65DEA" w:rsidRPr="00F84C8B" w:rsidRDefault="00F65DEA" w:rsidP="00F84C8B">
            <w:pPr>
              <w:rPr>
                <w:sz w:val="18"/>
                <w:szCs w:val="18"/>
              </w:rPr>
            </w:pPr>
            <w:r w:rsidRPr="00F84C8B">
              <w:rPr>
                <w:sz w:val="18"/>
                <w:szCs w:val="18"/>
              </w:rPr>
              <w:t>0,148949</w:t>
            </w:r>
          </w:p>
        </w:tc>
        <w:tc>
          <w:tcPr>
            <w:tcW w:w="774" w:type="dxa"/>
            <w:noWrap/>
            <w:hideMark/>
          </w:tcPr>
          <w:p w:rsidR="00F65DEA" w:rsidRPr="00F84C8B" w:rsidRDefault="00F65DEA" w:rsidP="00F84C8B">
            <w:pPr>
              <w:rPr>
                <w:sz w:val="18"/>
                <w:szCs w:val="18"/>
              </w:rPr>
            </w:pPr>
            <w:r w:rsidRPr="00F84C8B">
              <w:rPr>
                <w:sz w:val="18"/>
                <w:szCs w:val="18"/>
              </w:rPr>
              <w:t>-0,00522</w:t>
            </w:r>
          </w:p>
        </w:tc>
        <w:tc>
          <w:tcPr>
            <w:tcW w:w="774" w:type="dxa"/>
            <w:noWrap/>
            <w:hideMark/>
          </w:tcPr>
          <w:p w:rsidR="00F65DEA" w:rsidRPr="00F84C8B" w:rsidRDefault="00F65DEA" w:rsidP="00F84C8B">
            <w:pPr>
              <w:rPr>
                <w:sz w:val="18"/>
                <w:szCs w:val="18"/>
              </w:rPr>
            </w:pPr>
            <w:r w:rsidRPr="00F84C8B">
              <w:rPr>
                <w:sz w:val="18"/>
                <w:szCs w:val="18"/>
              </w:rPr>
              <w:t>-0,5224</w:t>
            </w:r>
          </w:p>
        </w:tc>
        <w:tc>
          <w:tcPr>
            <w:tcW w:w="551" w:type="dxa"/>
            <w:noWrap/>
            <w:hideMark/>
          </w:tcPr>
          <w:p w:rsidR="00F65DEA" w:rsidRPr="00F84C8B" w:rsidRDefault="00F65DEA" w:rsidP="00F84C8B">
            <w:pPr>
              <w:rPr>
                <w:sz w:val="18"/>
                <w:szCs w:val="18"/>
              </w:rPr>
            </w:pPr>
            <w:r w:rsidRPr="00F84C8B">
              <w:rPr>
                <w:sz w:val="18"/>
                <w:szCs w:val="18"/>
              </w:rPr>
              <w:t>-0,67</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Malta</w:t>
            </w:r>
          </w:p>
        </w:tc>
        <w:tc>
          <w:tcPr>
            <w:tcW w:w="338" w:type="dxa"/>
            <w:noWrap/>
            <w:hideMark/>
          </w:tcPr>
          <w:p w:rsidR="00F65DEA" w:rsidRPr="00F84C8B" w:rsidRDefault="00F65DEA" w:rsidP="00F84C8B">
            <w:pPr>
              <w:rPr>
                <w:sz w:val="18"/>
                <w:szCs w:val="18"/>
              </w:rPr>
            </w:pPr>
            <w:r w:rsidRPr="00F84C8B">
              <w:rPr>
                <w:sz w:val="18"/>
                <w:szCs w:val="18"/>
              </w:rPr>
              <w:t>756,6891</w:t>
            </w:r>
          </w:p>
        </w:tc>
        <w:tc>
          <w:tcPr>
            <w:tcW w:w="775" w:type="dxa"/>
            <w:noWrap/>
            <w:hideMark/>
          </w:tcPr>
          <w:p w:rsidR="00F65DEA" w:rsidRPr="00F84C8B" w:rsidRDefault="00F65DEA" w:rsidP="00F84C8B">
            <w:pPr>
              <w:rPr>
                <w:sz w:val="18"/>
                <w:szCs w:val="18"/>
              </w:rPr>
            </w:pPr>
            <w:r w:rsidRPr="00F84C8B">
              <w:rPr>
                <w:sz w:val="18"/>
                <w:szCs w:val="18"/>
              </w:rPr>
              <w:t>748,2918</w:t>
            </w:r>
          </w:p>
        </w:tc>
        <w:tc>
          <w:tcPr>
            <w:tcW w:w="775" w:type="dxa"/>
            <w:noWrap/>
            <w:hideMark/>
          </w:tcPr>
          <w:p w:rsidR="00F65DEA" w:rsidRPr="00F84C8B" w:rsidRDefault="00F65DEA" w:rsidP="00F84C8B">
            <w:pPr>
              <w:rPr>
                <w:sz w:val="18"/>
                <w:szCs w:val="18"/>
              </w:rPr>
            </w:pPr>
            <w:r w:rsidRPr="00F84C8B">
              <w:rPr>
                <w:sz w:val="18"/>
                <w:szCs w:val="18"/>
              </w:rPr>
              <w:t>742,8845</w:t>
            </w:r>
          </w:p>
        </w:tc>
        <w:tc>
          <w:tcPr>
            <w:tcW w:w="774" w:type="dxa"/>
            <w:noWrap/>
            <w:hideMark/>
          </w:tcPr>
          <w:p w:rsidR="00F65DEA" w:rsidRPr="00F84C8B" w:rsidRDefault="00F65DEA" w:rsidP="00F84C8B">
            <w:pPr>
              <w:rPr>
                <w:sz w:val="18"/>
                <w:szCs w:val="18"/>
              </w:rPr>
            </w:pPr>
            <w:r w:rsidRPr="00F84C8B">
              <w:rPr>
                <w:sz w:val="18"/>
                <w:szCs w:val="18"/>
              </w:rPr>
              <w:t>745,6373</w:t>
            </w:r>
          </w:p>
        </w:tc>
        <w:tc>
          <w:tcPr>
            <w:tcW w:w="774" w:type="dxa"/>
            <w:noWrap/>
            <w:hideMark/>
          </w:tcPr>
          <w:p w:rsidR="00F65DEA" w:rsidRPr="00F84C8B" w:rsidRDefault="00F65DEA" w:rsidP="00F84C8B">
            <w:pPr>
              <w:rPr>
                <w:sz w:val="18"/>
                <w:szCs w:val="18"/>
              </w:rPr>
            </w:pPr>
            <w:r w:rsidRPr="00F84C8B">
              <w:rPr>
                <w:sz w:val="18"/>
                <w:szCs w:val="18"/>
              </w:rPr>
              <w:t>744,6074</w:t>
            </w:r>
          </w:p>
        </w:tc>
        <w:tc>
          <w:tcPr>
            <w:tcW w:w="774" w:type="dxa"/>
            <w:noWrap/>
            <w:hideMark/>
          </w:tcPr>
          <w:p w:rsidR="00F65DEA" w:rsidRPr="00F84C8B" w:rsidRDefault="00F65DEA" w:rsidP="00F84C8B">
            <w:pPr>
              <w:rPr>
                <w:sz w:val="18"/>
                <w:szCs w:val="18"/>
              </w:rPr>
            </w:pPr>
            <w:r w:rsidRPr="00F84C8B">
              <w:rPr>
                <w:sz w:val="18"/>
                <w:szCs w:val="18"/>
              </w:rPr>
              <w:t>754,9064</w:t>
            </w:r>
          </w:p>
        </w:tc>
        <w:tc>
          <w:tcPr>
            <w:tcW w:w="774" w:type="dxa"/>
            <w:noWrap/>
            <w:hideMark/>
          </w:tcPr>
          <w:p w:rsidR="00F65DEA" w:rsidRPr="00F84C8B" w:rsidRDefault="00F65DEA" w:rsidP="00F84C8B">
            <w:pPr>
              <w:rPr>
                <w:sz w:val="18"/>
                <w:szCs w:val="18"/>
              </w:rPr>
            </w:pPr>
            <w:r w:rsidRPr="00F84C8B">
              <w:rPr>
                <w:sz w:val="18"/>
                <w:szCs w:val="18"/>
              </w:rPr>
              <w:t>780,3447</w:t>
            </w:r>
          </w:p>
        </w:tc>
        <w:tc>
          <w:tcPr>
            <w:tcW w:w="774" w:type="dxa"/>
            <w:noWrap/>
            <w:hideMark/>
          </w:tcPr>
          <w:p w:rsidR="00F65DEA" w:rsidRPr="00F84C8B" w:rsidRDefault="00F65DEA" w:rsidP="00F84C8B">
            <w:pPr>
              <w:rPr>
                <w:sz w:val="18"/>
                <w:szCs w:val="18"/>
              </w:rPr>
            </w:pPr>
            <w:r w:rsidRPr="00F84C8B">
              <w:rPr>
                <w:sz w:val="18"/>
                <w:szCs w:val="18"/>
              </w:rPr>
              <w:t>734,3133</w:t>
            </w:r>
          </w:p>
        </w:tc>
        <w:tc>
          <w:tcPr>
            <w:tcW w:w="774" w:type="dxa"/>
            <w:noWrap/>
            <w:hideMark/>
          </w:tcPr>
          <w:p w:rsidR="00F65DEA" w:rsidRPr="00F84C8B" w:rsidRDefault="00F65DEA" w:rsidP="00F84C8B">
            <w:pPr>
              <w:rPr>
                <w:sz w:val="18"/>
                <w:szCs w:val="18"/>
              </w:rPr>
            </w:pPr>
            <w:r w:rsidRPr="00F84C8B">
              <w:rPr>
                <w:sz w:val="18"/>
                <w:szCs w:val="18"/>
              </w:rPr>
              <w:t>481,4120</w:t>
            </w:r>
          </w:p>
        </w:tc>
        <w:tc>
          <w:tcPr>
            <w:tcW w:w="774" w:type="dxa"/>
            <w:noWrap/>
            <w:hideMark/>
          </w:tcPr>
          <w:p w:rsidR="00F65DEA" w:rsidRPr="00F84C8B" w:rsidRDefault="00F65DEA" w:rsidP="00F84C8B">
            <w:pPr>
              <w:rPr>
                <w:sz w:val="18"/>
                <w:szCs w:val="18"/>
              </w:rPr>
            </w:pPr>
            <w:r w:rsidRPr="00F84C8B">
              <w:rPr>
                <w:sz w:val="18"/>
                <w:szCs w:val="18"/>
              </w:rPr>
              <w:t>451,4635</w:t>
            </w:r>
          </w:p>
        </w:tc>
        <w:tc>
          <w:tcPr>
            <w:tcW w:w="774" w:type="dxa"/>
            <w:noWrap/>
            <w:hideMark/>
          </w:tcPr>
          <w:p w:rsidR="00F65DEA" w:rsidRPr="00F84C8B" w:rsidRDefault="00F65DEA" w:rsidP="00F84C8B">
            <w:pPr>
              <w:rPr>
                <w:sz w:val="18"/>
                <w:szCs w:val="18"/>
              </w:rPr>
            </w:pPr>
            <w:r w:rsidRPr="00F84C8B">
              <w:rPr>
                <w:sz w:val="18"/>
                <w:szCs w:val="18"/>
              </w:rPr>
              <w:t>437,7581</w:t>
            </w:r>
          </w:p>
        </w:tc>
        <w:tc>
          <w:tcPr>
            <w:tcW w:w="774" w:type="dxa"/>
            <w:noWrap/>
            <w:hideMark/>
          </w:tcPr>
          <w:p w:rsidR="00F65DEA" w:rsidRPr="00F84C8B" w:rsidRDefault="00F65DEA" w:rsidP="00F84C8B">
            <w:pPr>
              <w:rPr>
                <w:sz w:val="18"/>
                <w:szCs w:val="18"/>
              </w:rPr>
            </w:pPr>
            <w:r w:rsidRPr="00F84C8B">
              <w:rPr>
                <w:sz w:val="18"/>
                <w:szCs w:val="18"/>
              </w:rPr>
              <w:t>471,3259</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-0,00047</w:t>
            </w:r>
          </w:p>
        </w:tc>
        <w:tc>
          <w:tcPr>
            <w:tcW w:w="774" w:type="dxa"/>
            <w:noWrap/>
            <w:hideMark/>
          </w:tcPr>
          <w:p w:rsidR="00F65DEA" w:rsidRPr="00F84C8B" w:rsidRDefault="00F65DEA" w:rsidP="00F84C8B">
            <w:pPr>
              <w:rPr>
                <w:sz w:val="18"/>
                <w:szCs w:val="18"/>
              </w:rPr>
            </w:pPr>
            <w:r w:rsidRPr="00F84C8B">
              <w:rPr>
                <w:sz w:val="18"/>
                <w:szCs w:val="18"/>
              </w:rPr>
              <w:t>-0,04717</w:t>
            </w:r>
          </w:p>
        </w:tc>
        <w:tc>
          <w:tcPr>
            <w:tcW w:w="774" w:type="dxa"/>
            <w:noWrap/>
            <w:hideMark/>
          </w:tcPr>
          <w:p w:rsidR="00F65DEA" w:rsidRPr="00F84C8B" w:rsidRDefault="00F65DEA" w:rsidP="00F84C8B">
            <w:pPr>
              <w:rPr>
                <w:sz w:val="18"/>
                <w:szCs w:val="18"/>
              </w:rPr>
            </w:pPr>
            <w:r w:rsidRPr="00F84C8B">
              <w:rPr>
                <w:sz w:val="18"/>
                <w:szCs w:val="18"/>
              </w:rPr>
              <w:t>-0,10084</w:t>
            </w:r>
          </w:p>
        </w:tc>
        <w:tc>
          <w:tcPr>
            <w:tcW w:w="774" w:type="dxa"/>
            <w:noWrap/>
            <w:hideMark/>
          </w:tcPr>
          <w:p w:rsidR="00F65DEA" w:rsidRPr="00F84C8B" w:rsidRDefault="00F65DEA" w:rsidP="00F84C8B">
            <w:pPr>
              <w:rPr>
                <w:sz w:val="18"/>
                <w:szCs w:val="18"/>
              </w:rPr>
            </w:pPr>
            <w:r w:rsidRPr="00F84C8B">
              <w:rPr>
                <w:sz w:val="18"/>
                <w:szCs w:val="18"/>
              </w:rPr>
              <w:t>-10,0837</w:t>
            </w:r>
          </w:p>
        </w:tc>
        <w:tc>
          <w:tcPr>
            <w:tcW w:w="551" w:type="dxa"/>
            <w:noWrap/>
            <w:hideMark/>
          </w:tcPr>
          <w:p w:rsidR="00F65DEA" w:rsidRPr="00F84C8B" w:rsidRDefault="00F65DEA" w:rsidP="00F84C8B">
            <w:pPr>
              <w:rPr>
                <w:sz w:val="18"/>
                <w:szCs w:val="18"/>
              </w:rPr>
            </w:pPr>
            <w:r w:rsidRPr="00F84C8B">
              <w:rPr>
                <w:sz w:val="18"/>
                <w:szCs w:val="18"/>
              </w:rPr>
              <w:t>-10,04</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Nether</w:t>
            </w:r>
            <w:r w:rsidR="00F004C0" w:rsidRPr="00F84C8B">
              <w:rPr>
                <w:sz w:val="18"/>
                <w:szCs w:val="18"/>
              </w:rPr>
              <w:t>​</w:t>
            </w:r>
            <w:r w:rsidRPr="00F84C8B">
              <w:rPr>
                <w:sz w:val="18"/>
                <w:szCs w:val="18"/>
              </w:rPr>
              <w:t>lands</w:t>
            </w:r>
          </w:p>
        </w:tc>
        <w:tc>
          <w:tcPr>
            <w:tcW w:w="338" w:type="dxa"/>
            <w:noWrap/>
            <w:hideMark/>
          </w:tcPr>
          <w:p w:rsidR="00F65DEA" w:rsidRPr="00F84C8B" w:rsidRDefault="00F65DEA" w:rsidP="00F84C8B">
            <w:pPr>
              <w:rPr>
                <w:sz w:val="18"/>
                <w:szCs w:val="18"/>
              </w:rPr>
            </w:pPr>
            <w:r w:rsidRPr="00F84C8B">
              <w:rPr>
                <w:sz w:val="18"/>
                <w:szCs w:val="18"/>
              </w:rPr>
              <w:t>465,0640</w:t>
            </w:r>
          </w:p>
        </w:tc>
        <w:tc>
          <w:tcPr>
            <w:tcW w:w="775" w:type="dxa"/>
            <w:noWrap/>
            <w:hideMark/>
          </w:tcPr>
          <w:p w:rsidR="00F65DEA" w:rsidRPr="00F84C8B" w:rsidRDefault="00F65DEA" w:rsidP="00F84C8B">
            <w:pPr>
              <w:rPr>
                <w:sz w:val="18"/>
                <w:szCs w:val="18"/>
              </w:rPr>
            </w:pPr>
            <w:r w:rsidRPr="00F84C8B">
              <w:rPr>
                <w:sz w:val="18"/>
                <w:szCs w:val="18"/>
              </w:rPr>
              <w:t>457,0830</w:t>
            </w:r>
          </w:p>
        </w:tc>
        <w:tc>
          <w:tcPr>
            <w:tcW w:w="775" w:type="dxa"/>
            <w:noWrap/>
            <w:hideMark/>
          </w:tcPr>
          <w:p w:rsidR="00F65DEA" w:rsidRPr="00F84C8B" w:rsidRDefault="00F65DEA" w:rsidP="00F84C8B">
            <w:pPr>
              <w:rPr>
                <w:sz w:val="18"/>
                <w:szCs w:val="18"/>
              </w:rPr>
            </w:pPr>
            <w:r w:rsidRPr="00F84C8B">
              <w:rPr>
                <w:sz w:val="18"/>
                <w:szCs w:val="18"/>
              </w:rPr>
              <w:t>449,9824</w:t>
            </w:r>
          </w:p>
        </w:tc>
        <w:tc>
          <w:tcPr>
            <w:tcW w:w="774" w:type="dxa"/>
            <w:noWrap/>
            <w:hideMark/>
          </w:tcPr>
          <w:p w:rsidR="00F65DEA" w:rsidRPr="00F84C8B" w:rsidRDefault="00F65DEA" w:rsidP="00F84C8B">
            <w:pPr>
              <w:rPr>
                <w:sz w:val="18"/>
                <w:szCs w:val="18"/>
              </w:rPr>
            </w:pPr>
            <w:r w:rsidRPr="00F84C8B">
              <w:rPr>
                <w:sz w:val="18"/>
                <w:szCs w:val="18"/>
              </w:rPr>
              <w:t>447,1502</w:t>
            </w:r>
          </w:p>
        </w:tc>
        <w:tc>
          <w:tcPr>
            <w:tcW w:w="774" w:type="dxa"/>
            <w:noWrap/>
            <w:hideMark/>
          </w:tcPr>
          <w:p w:rsidR="00F65DEA" w:rsidRPr="00F84C8B" w:rsidRDefault="00F65DEA" w:rsidP="00F84C8B">
            <w:pPr>
              <w:rPr>
                <w:sz w:val="18"/>
                <w:szCs w:val="18"/>
              </w:rPr>
            </w:pPr>
            <w:r w:rsidRPr="00F84C8B">
              <w:rPr>
                <w:sz w:val="18"/>
                <w:szCs w:val="18"/>
              </w:rPr>
              <w:t>445,4570</w:t>
            </w:r>
          </w:p>
        </w:tc>
        <w:tc>
          <w:tcPr>
            <w:tcW w:w="774" w:type="dxa"/>
            <w:noWrap/>
            <w:hideMark/>
          </w:tcPr>
          <w:p w:rsidR="00F65DEA" w:rsidRPr="00F84C8B" w:rsidRDefault="00F65DEA" w:rsidP="00F84C8B">
            <w:pPr>
              <w:rPr>
                <w:sz w:val="18"/>
                <w:szCs w:val="18"/>
              </w:rPr>
            </w:pPr>
            <w:r w:rsidRPr="00F84C8B">
              <w:rPr>
                <w:sz w:val="18"/>
                <w:szCs w:val="18"/>
              </w:rPr>
              <w:t>478,0345</w:t>
            </w:r>
          </w:p>
        </w:tc>
        <w:tc>
          <w:tcPr>
            <w:tcW w:w="774" w:type="dxa"/>
            <w:noWrap/>
            <w:hideMark/>
          </w:tcPr>
          <w:p w:rsidR="00F65DEA" w:rsidRPr="00F84C8B" w:rsidRDefault="00F65DEA" w:rsidP="00F84C8B">
            <w:pPr>
              <w:rPr>
                <w:sz w:val="18"/>
                <w:szCs w:val="18"/>
              </w:rPr>
            </w:pPr>
            <w:r w:rsidRPr="00F84C8B">
              <w:rPr>
                <w:sz w:val="18"/>
                <w:szCs w:val="18"/>
              </w:rPr>
              <w:t>474,1878</w:t>
            </w:r>
          </w:p>
        </w:tc>
        <w:tc>
          <w:tcPr>
            <w:tcW w:w="774" w:type="dxa"/>
            <w:noWrap/>
            <w:hideMark/>
          </w:tcPr>
          <w:p w:rsidR="00F65DEA" w:rsidRPr="00F84C8B" w:rsidRDefault="00F65DEA" w:rsidP="00F84C8B">
            <w:pPr>
              <w:rPr>
                <w:sz w:val="18"/>
                <w:szCs w:val="18"/>
              </w:rPr>
            </w:pPr>
            <w:r w:rsidRPr="00F84C8B">
              <w:rPr>
                <w:sz w:val="18"/>
                <w:szCs w:val="18"/>
              </w:rPr>
              <w:t>469,8523</w:t>
            </w:r>
          </w:p>
        </w:tc>
        <w:tc>
          <w:tcPr>
            <w:tcW w:w="774" w:type="dxa"/>
            <w:noWrap/>
            <w:hideMark/>
          </w:tcPr>
          <w:p w:rsidR="00F65DEA" w:rsidRPr="00F84C8B" w:rsidRDefault="00F65DEA" w:rsidP="00F84C8B">
            <w:pPr>
              <w:rPr>
                <w:sz w:val="18"/>
                <w:szCs w:val="18"/>
              </w:rPr>
            </w:pPr>
            <w:r w:rsidRPr="00F84C8B">
              <w:rPr>
                <w:sz w:val="18"/>
                <w:szCs w:val="18"/>
              </w:rPr>
              <w:t>465,6878</w:t>
            </w:r>
          </w:p>
        </w:tc>
        <w:tc>
          <w:tcPr>
            <w:tcW w:w="774" w:type="dxa"/>
            <w:noWrap/>
            <w:hideMark/>
          </w:tcPr>
          <w:p w:rsidR="00F65DEA" w:rsidRPr="00F84C8B" w:rsidRDefault="00F65DEA" w:rsidP="00F84C8B">
            <w:pPr>
              <w:rPr>
                <w:sz w:val="18"/>
                <w:szCs w:val="18"/>
              </w:rPr>
            </w:pPr>
            <w:r w:rsidRPr="00F84C8B">
              <w:rPr>
                <w:sz w:val="18"/>
                <w:szCs w:val="18"/>
              </w:rPr>
              <w:t> </w:t>
            </w:r>
            <w:r w:rsidR="00F004C0" w:rsidRPr="00F84C8B">
              <w:rPr>
                <w:sz w:val="18"/>
                <w:szCs w:val="18"/>
              </w:rPr>
              <w:t>n.d.</w:t>
            </w:r>
          </w:p>
        </w:tc>
        <w:tc>
          <w:tcPr>
            <w:tcW w:w="774" w:type="dxa"/>
            <w:noWrap/>
            <w:hideMark/>
          </w:tcPr>
          <w:p w:rsidR="00F65DEA" w:rsidRPr="00F84C8B" w:rsidRDefault="00F65DEA" w:rsidP="00F84C8B">
            <w:pPr>
              <w:rPr>
                <w:sz w:val="18"/>
                <w:szCs w:val="18"/>
              </w:rPr>
            </w:pPr>
            <w:r w:rsidRPr="00F84C8B">
              <w:rPr>
                <w:sz w:val="18"/>
                <w:szCs w:val="18"/>
              </w:rPr>
              <w:t> </w:t>
            </w:r>
            <w:r w:rsidR="00F004C0" w:rsidRPr="00F84C8B">
              <w:rPr>
                <w:sz w:val="18"/>
                <w:szCs w:val="18"/>
              </w:rPr>
              <w:t> n.d.</w:t>
            </w:r>
          </w:p>
        </w:tc>
        <w:tc>
          <w:tcPr>
            <w:tcW w:w="774" w:type="dxa"/>
            <w:noWrap/>
            <w:hideMark/>
          </w:tcPr>
          <w:p w:rsidR="00F65DEA" w:rsidRPr="00F84C8B" w:rsidRDefault="00F65DEA" w:rsidP="00F84C8B">
            <w:pPr>
              <w:rPr>
                <w:sz w:val="18"/>
                <w:szCs w:val="18"/>
              </w:rPr>
            </w:pPr>
            <w:r w:rsidRPr="00F84C8B">
              <w:rPr>
                <w:sz w:val="18"/>
                <w:szCs w:val="18"/>
              </w:rPr>
              <w:t> </w:t>
            </w:r>
            <w:r w:rsidR="00F004C0" w:rsidRPr="00F84C8B">
              <w:rPr>
                <w:sz w:val="18"/>
                <w:szCs w:val="18"/>
              </w:rPr>
              <w:t> n.d.</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0,005502</w:t>
            </w:r>
          </w:p>
        </w:tc>
        <w:tc>
          <w:tcPr>
            <w:tcW w:w="774" w:type="dxa"/>
            <w:noWrap/>
            <w:hideMark/>
          </w:tcPr>
          <w:p w:rsidR="00F65DEA" w:rsidRPr="00F84C8B" w:rsidRDefault="00F65DEA" w:rsidP="00F84C8B">
            <w:pPr>
              <w:rPr>
                <w:sz w:val="18"/>
                <w:szCs w:val="18"/>
              </w:rPr>
            </w:pPr>
            <w:r w:rsidRPr="00F84C8B">
              <w:rPr>
                <w:sz w:val="18"/>
                <w:szCs w:val="18"/>
              </w:rPr>
              <w:t>0,550158</w:t>
            </w:r>
          </w:p>
        </w:tc>
        <w:tc>
          <w:tcPr>
            <w:tcW w:w="774" w:type="dxa"/>
            <w:noWrap/>
            <w:hideMark/>
          </w:tcPr>
          <w:p w:rsidR="00F65DEA" w:rsidRPr="00F84C8B" w:rsidRDefault="00F65DEA" w:rsidP="00F84C8B">
            <w:pPr>
              <w:rPr>
                <w:sz w:val="18"/>
                <w:szCs w:val="18"/>
              </w:rPr>
            </w:pPr>
            <w:r w:rsidRPr="00F84C8B">
              <w:rPr>
                <w:sz w:val="18"/>
                <w:szCs w:val="18"/>
              </w:rPr>
              <w:t>-0,00904</w:t>
            </w:r>
          </w:p>
        </w:tc>
        <w:tc>
          <w:tcPr>
            <w:tcW w:w="774" w:type="dxa"/>
            <w:noWrap/>
            <w:hideMark/>
          </w:tcPr>
          <w:p w:rsidR="00F65DEA" w:rsidRPr="00F84C8B" w:rsidRDefault="00F65DEA" w:rsidP="00F84C8B">
            <w:pPr>
              <w:rPr>
                <w:sz w:val="18"/>
                <w:szCs w:val="18"/>
              </w:rPr>
            </w:pPr>
            <w:r w:rsidRPr="00F84C8B">
              <w:rPr>
                <w:sz w:val="18"/>
                <w:szCs w:val="18"/>
              </w:rPr>
              <w:t>-0,9044</w:t>
            </w:r>
          </w:p>
        </w:tc>
        <w:tc>
          <w:tcPr>
            <w:tcW w:w="551" w:type="dxa"/>
            <w:noWrap/>
            <w:hideMark/>
          </w:tcPr>
          <w:p w:rsidR="00F65DEA" w:rsidRPr="00F84C8B" w:rsidRDefault="00F65DEA" w:rsidP="00F84C8B">
            <w:pPr>
              <w:rPr>
                <w:sz w:val="18"/>
                <w:szCs w:val="18"/>
              </w:rPr>
            </w:pPr>
            <w:r w:rsidRPr="00F84C8B">
              <w:rPr>
                <w:sz w:val="18"/>
                <w:szCs w:val="18"/>
              </w:rPr>
              <w:t>-1,45</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Austria</w:t>
            </w:r>
          </w:p>
        </w:tc>
        <w:tc>
          <w:tcPr>
            <w:tcW w:w="338" w:type="dxa"/>
            <w:noWrap/>
            <w:hideMark/>
          </w:tcPr>
          <w:p w:rsidR="00F65DEA" w:rsidRPr="00F84C8B" w:rsidRDefault="00F65DEA" w:rsidP="00F84C8B">
            <w:pPr>
              <w:rPr>
                <w:sz w:val="18"/>
                <w:szCs w:val="18"/>
              </w:rPr>
            </w:pPr>
            <w:r w:rsidRPr="00F84C8B">
              <w:rPr>
                <w:sz w:val="18"/>
                <w:szCs w:val="18"/>
              </w:rPr>
              <w:t>784,7762</w:t>
            </w:r>
          </w:p>
        </w:tc>
        <w:tc>
          <w:tcPr>
            <w:tcW w:w="775" w:type="dxa"/>
            <w:noWrap/>
            <w:hideMark/>
          </w:tcPr>
          <w:p w:rsidR="00F65DEA" w:rsidRPr="00F84C8B" w:rsidRDefault="00F65DEA" w:rsidP="00F84C8B">
            <w:pPr>
              <w:rPr>
                <w:sz w:val="18"/>
                <w:szCs w:val="18"/>
              </w:rPr>
            </w:pPr>
            <w:r w:rsidRPr="00F84C8B">
              <w:rPr>
                <w:sz w:val="18"/>
                <w:szCs w:val="18"/>
              </w:rPr>
              <w:t>780,6526</w:t>
            </w:r>
          </w:p>
        </w:tc>
        <w:tc>
          <w:tcPr>
            <w:tcW w:w="775" w:type="dxa"/>
            <w:noWrap/>
            <w:hideMark/>
          </w:tcPr>
          <w:p w:rsidR="00F65DEA" w:rsidRPr="00F84C8B" w:rsidRDefault="00F65DEA" w:rsidP="00F84C8B">
            <w:pPr>
              <w:rPr>
                <w:sz w:val="18"/>
                <w:szCs w:val="18"/>
              </w:rPr>
            </w:pPr>
            <w:r w:rsidRPr="00F84C8B">
              <w:rPr>
                <w:sz w:val="18"/>
                <w:szCs w:val="18"/>
              </w:rPr>
              <w:t>773,3374</w:t>
            </w:r>
          </w:p>
        </w:tc>
        <w:tc>
          <w:tcPr>
            <w:tcW w:w="774" w:type="dxa"/>
            <w:noWrap/>
            <w:hideMark/>
          </w:tcPr>
          <w:p w:rsidR="00F65DEA" w:rsidRPr="00F84C8B" w:rsidRDefault="00F65DEA" w:rsidP="00F84C8B">
            <w:pPr>
              <w:rPr>
                <w:sz w:val="18"/>
                <w:szCs w:val="18"/>
              </w:rPr>
            </w:pPr>
            <w:r w:rsidRPr="00F84C8B">
              <w:rPr>
                <w:sz w:val="18"/>
                <w:szCs w:val="18"/>
              </w:rPr>
              <w:t>773,4491</w:t>
            </w:r>
          </w:p>
        </w:tc>
        <w:tc>
          <w:tcPr>
            <w:tcW w:w="774" w:type="dxa"/>
            <w:noWrap/>
            <w:hideMark/>
          </w:tcPr>
          <w:p w:rsidR="00F65DEA" w:rsidRPr="00F84C8B" w:rsidRDefault="00F65DEA" w:rsidP="00F84C8B">
            <w:pPr>
              <w:rPr>
                <w:sz w:val="18"/>
                <w:szCs w:val="18"/>
              </w:rPr>
            </w:pPr>
            <w:r w:rsidRPr="00F84C8B">
              <w:rPr>
                <w:sz w:val="18"/>
                <w:szCs w:val="18"/>
              </w:rPr>
              <w:t>768,7083</w:t>
            </w:r>
          </w:p>
        </w:tc>
        <w:tc>
          <w:tcPr>
            <w:tcW w:w="774" w:type="dxa"/>
            <w:noWrap/>
            <w:hideMark/>
          </w:tcPr>
          <w:p w:rsidR="00F65DEA" w:rsidRPr="00F84C8B" w:rsidRDefault="00F65DEA" w:rsidP="00F84C8B">
            <w:pPr>
              <w:rPr>
                <w:sz w:val="18"/>
                <w:szCs w:val="18"/>
              </w:rPr>
            </w:pPr>
            <w:r w:rsidRPr="00F84C8B">
              <w:rPr>
                <w:sz w:val="18"/>
                <w:szCs w:val="18"/>
              </w:rPr>
              <w:t>766,1960</w:t>
            </w:r>
          </w:p>
        </w:tc>
        <w:tc>
          <w:tcPr>
            <w:tcW w:w="774" w:type="dxa"/>
            <w:noWrap/>
            <w:hideMark/>
          </w:tcPr>
          <w:p w:rsidR="00F65DEA" w:rsidRPr="00F84C8B" w:rsidRDefault="00F65DEA" w:rsidP="00F84C8B">
            <w:pPr>
              <w:rPr>
                <w:sz w:val="18"/>
                <w:szCs w:val="18"/>
              </w:rPr>
            </w:pPr>
            <w:r w:rsidRPr="00F84C8B">
              <w:rPr>
                <w:sz w:val="18"/>
                <w:szCs w:val="18"/>
              </w:rPr>
              <w:t>774,7096</w:t>
            </w:r>
          </w:p>
        </w:tc>
        <w:tc>
          <w:tcPr>
            <w:tcW w:w="774" w:type="dxa"/>
            <w:noWrap/>
            <w:hideMark/>
          </w:tcPr>
          <w:p w:rsidR="00F65DEA" w:rsidRPr="00F84C8B" w:rsidRDefault="00F65DEA" w:rsidP="00F84C8B">
            <w:pPr>
              <w:rPr>
                <w:sz w:val="18"/>
                <w:szCs w:val="18"/>
              </w:rPr>
            </w:pPr>
            <w:r w:rsidRPr="00F84C8B">
              <w:rPr>
                <w:sz w:val="18"/>
                <w:szCs w:val="18"/>
              </w:rPr>
              <w:t>767,8849</w:t>
            </w:r>
          </w:p>
        </w:tc>
        <w:tc>
          <w:tcPr>
            <w:tcW w:w="774" w:type="dxa"/>
            <w:noWrap/>
            <w:hideMark/>
          </w:tcPr>
          <w:p w:rsidR="00F65DEA" w:rsidRPr="00F84C8B" w:rsidRDefault="00F65DEA" w:rsidP="00F84C8B">
            <w:pPr>
              <w:rPr>
                <w:sz w:val="18"/>
                <w:szCs w:val="18"/>
              </w:rPr>
            </w:pPr>
            <w:r w:rsidRPr="00F84C8B">
              <w:rPr>
                <w:sz w:val="18"/>
                <w:szCs w:val="18"/>
              </w:rPr>
              <w:t>765,8923</w:t>
            </w:r>
          </w:p>
        </w:tc>
        <w:tc>
          <w:tcPr>
            <w:tcW w:w="774" w:type="dxa"/>
            <w:noWrap/>
            <w:hideMark/>
          </w:tcPr>
          <w:p w:rsidR="00F65DEA" w:rsidRPr="00F84C8B" w:rsidRDefault="00F65DEA" w:rsidP="00F84C8B">
            <w:pPr>
              <w:rPr>
                <w:sz w:val="18"/>
                <w:szCs w:val="18"/>
              </w:rPr>
            </w:pPr>
            <w:r w:rsidRPr="00F84C8B">
              <w:rPr>
                <w:sz w:val="18"/>
                <w:szCs w:val="18"/>
              </w:rPr>
              <w:t>762,9290</w:t>
            </w:r>
          </w:p>
        </w:tc>
        <w:tc>
          <w:tcPr>
            <w:tcW w:w="774" w:type="dxa"/>
            <w:noWrap/>
            <w:hideMark/>
          </w:tcPr>
          <w:p w:rsidR="00F65DEA" w:rsidRPr="00F84C8B" w:rsidRDefault="00F65DEA" w:rsidP="00F84C8B">
            <w:pPr>
              <w:rPr>
                <w:sz w:val="18"/>
                <w:szCs w:val="18"/>
              </w:rPr>
            </w:pPr>
            <w:r w:rsidRPr="00F84C8B">
              <w:rPr>
                <w:sz w:val="18"/>
                <w:szCs w:val="18"/>
              </w:rPr>
              <w:t>764,7174</w:t>
            </w:r>
          </w:p>
        </w:tc>
        <w:tc>
          <w:tcPr>
            <w:tcW w:w="774" w:type="dxa"/>
            <w:noWrap/>
            <w:hideMark/>
          </w:tcPr>
          <w:p w:rsidR="00F65DEA" w:rsidRPr="00F84C8B" w:rsidRDefault="00F65DEA" w:rsidP="00F84C8B">
            <w:pPr>
              <w:rPr>
                <w:sz w:val="18"/>
                <w:szCs w:val="18"/>
              </w:rPr>
            </w:pPr>
            <w:r w:rsidRPr="00F84C8B">
              <w:rPr>
                <w:sz w:val="18"/>
                <w:szCs w:val="18"/>
              </w:rPr>
              <w:t>767,3911</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-0,00479</w:t>
            </w:r>
          </w:p>
        </w:tc>
        <w:tc>
          <w:tcPr>
            <w:tcW w:w="774" w:type="dxa"/>
            <w:noWrap/>
            <w:hideMark/>
          </w:tcPr>
          <w:p w:rsidR="00F65DEA" w:rsidRPr="00F84C8B" w:rsidRDefault="00F65DEA" w:rsidP="00F84C8B">
            <w:pPr>
              <w:rPr>
                <w:sz w:val="18"/>
                <w:szCs w:val="18"/>
              </w:rPr>
            </w:pPr>
            <w:r w:rsidRPr="00F84C8B">
              <w:rPr>
                <w:sz w:val="18"/>
                <w:szCs w:val="18"/>
              </w:rPr>
              <w:t>-0,47921</w:t>
            </w:r>
          </w:p>
        </w:tc>
        <w:tc>
          <w:tcPr>
            <w:tcW w:w="774" w:type="dxa"/>
            <w:noWrap/>
            <w:hideMark/>
          </w:tcPr>
          <w:p w:rsidR="00F65DEA" w:rsidRPr="00F84C8B" w:rsidRDefault="00F65DEA" w:rsidP="00F84C8B">
            <w:pPr>
              <w:rPr>
                <w:sz w:val="18"/>
                <w:szCs w:val="18"/>
              </w:rPr>
            </w:pPr>
            <w:r w:rsidRPr="00F84C8B">
              <w:rPr>
                <w:sz w:val="18"/>
                <w:szCs w:val="18"/>
              </w:rPr>
              <w:t>-0,0019</w:t>
            </w:r>
          </w:p>
        </w:tc>
        <w:tc>
          <w:tcPr>
            <w:tcW w:w="774" w:type="dxa"/>
            <w:noWrap/>
            <w:hideMark/>
          </w:tcPr>
          <w:p w:rsidR="00F65DEA" w:rsidRPr="00F84C8B" w:rsidRDefault="00F65DEA" w:rsidP="00F84C8B">
            <w:pPr>
              <w:rPr>
                <w:sz w:val="18"/>
                <w:szCs w:val="18"/>
              </w:rPr>
            </w:pPr>
            <w:r w:rsidRPr="00F84C8B">
              <w:rPr>
                <w:sz w:val="18"/>
                <w:szCs w:val="18"/>
              </w:rPr>
              <w:t>-0,18983</w:t>
            </w:r>
          </w:p>
        </w:tc>
        <w:tc>
          <w:tcPr>
            <w:tcW w:w="551" w:type="dxa"/>
            <w:noWrap/>
            <w:hideMark/>
          </w:tcPr>
          <w:p w:rsidR="00F65DEA" w:rsidRPr="00F84C8B" w:rsidRDefault="00F65DEA" w:rsidP="00F84C8B">
            <w:pPr>
              <w:rPr>
                <w:sz w:val="18"/>
                <w:szCs w:val="18"/>
              </w:rPr>
            </w:pPr>
            <w:r w:rsidRPr="00F84C8B">
              <w:rPr>
                <w:sz w:val="18"/>
                <w:szCs w:val="18"/>
              </w:rPr>
              <w:t>0,29</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Poland</w:t>
            </w:r>
          </w:p>
        </w:tc>
        <w:tc>
          <w:tcPr>
            <w:tcW w:w="338" w:type="dxa"/>
            <w:noWrap/>
            <w:hideMark/>
          </w:tcPr>
          <w:p w:rsidR="00F65DEA" w:rsidRPr="00F84C8B" w:rsidRDefault="00F004C0" w:rsidP="00F84C8B">
            <w:pPr>
              <w:rPr>
                <w:sz w:val="18"/>
                <w:szCs w:val="18"/>
              </w:rPr>
            </w:pPr>
            <w:r w:rsidRPr="00F84C8B">
              <w:rPr>
                <w:sz w:val="18"/>
                <w:szCs w:val="18"/>
              </w:rPr>
              <w:t> n.d.</w:t>
            </w:r>
          </w:p>
        </w:tc>
        <w:tc>
          <w:tcPr>
            <w:tcW w:w="775" w:type="dxa"/>
            <w:noWrap/>
            <w:hideMark/>
          </w:tcPr>
          <w:p w:rsidR="00F65DEA" w:rsidRPr="00F84C8B" w:rsidRDefault="00F004C0" w:rsidP="00F84C8B">
            <w:pPr>
              <w:rPr>
                <w:sz w:val="18"/>
                <w:szCs w:val="18"/>
              </w:rPr>
            </w:pPr>
            <w:r w:rsidRPr="00F84C8B">
              <w:rPr>
                <w:sz w:val="18"/>
                <w:szCs w:val="18"/>
              </w:rPr>
              <w:t> n.d.</w:t>
            </w:r>
          </w:p>
        </w:tc>
        <w:tc>
          <w:tcPr>
            <w:tcW w:w="775" w:type="dxa"/>
            <w:noWrap/>
            <w:hideMark/>
          </w:tcPr>
          <w:p w:rsidR="00F65DEA" w:rsidRPr="00F84C8B" w:rsidRDefault="00F65DEA" w:rsidP="00F84C8B">
            <w:pPr>
              <w:rPr>
                <w:sz w:val="18"/>
                <w:szCs w:val="18"/>
              </w:rPr>
            </w:pPr>
            <w:r w:rsidRPr="00F84C8B">
              <w:rPr>
                <w:sz w:val="18"/>
                <w:szCs w:val="18"/>
              </w:rPr>
              <w:t>667,8992</w:t>
            </w:r>
          </w:p>
        </w:tc>
        <w:tc>
          <w:tcPr>
            <w:tcW w:w="774" w:type="dxa"/>
            <w:noWrap/>
            <w:hideMark/>
          </w:tcPr>
          <w:p w:rsidR="00F65DEA" w:rsidRPr="00F84C8B" w:rsidRDefault="00F65DEA" w:rsidP="00F84C8B">
            <w:pPr>
              <w:rPr>
                <w:sz w:val="18"/>
                <w:szCs w:val="18"/>
              </w:rPr>
            </w:pPr>
            <w:r w:rsidRPr="00F84C8B">
              <w:rPr>
                <w:sz w:val="18"/>
                <w:szCs w:val="18"/>
              </w:rPr>
              <w:t>666,8051</w:t>
            </w:r>
          </w:p>
        </w:tc>
        <w:tc>
          <w:tcPr>
            <w:tcW w:w="774" w:type="dxa"/>
            <w:noWrap/>
            <w:hideMark/>
          </w:tcPr>
          <w:p w:rsidR="00F65DEA" w:rsidRPr="00F84C8B" w:rsidRDefault="00F65DEA" w:rsidP="00F84C8B">
            <w:pPr>
              <w:rPr>
                <w:sz w:val="18"/>
                <w:szCs w:val="18"/>
              </w:rPr>
            </w:pPr>
            <w:r w:rsidRPr="00F84C8B">
              <w:rPr>
                <w:sz w:val="18"/>
                <w:szCs w:val="18"/>
              </w:rPr>
              <w:t>652,0558</w:t>
            </w:r>
          </w:p>
        </w:tc>
        <w:tc>
          <w:tcPr>
            <w:tcW w:w="774" w:type="dxa"/>
            <w:noWrap/>
            <w:hideMark/>
          </w:tcPr>
          <w:p w:rsidR="00F65DEA" w:rsidRPr="00F84C8B" w:rsidRDefault="00F65DEA" w:rsidP="00F84C8B">
            <w:pPr>
              <w:rPr>
                <w:sz w:val="18"/>
                <w:szCs w:val="18"/>
              </w:rPr>
            </w:pPr>
            <w:r w:rsidRPr="00F84C8B">
              <w:rPr>
                <w:sz w:val="18"/>
                <w:szCs w:val="18"/>
              </w:rPr>
              <w:t>647,2019</w:t>
            </w:r>
          </w:p>
        </w:tc>
        <w:tc>
          <w:tcPr>
            <w:tcW w:w="774" w:type="dxa"/>
            <w:noWrap/>
            <w:hideMark/>
          </w:tcPr>
          <w:p w:rsidR="00F65DEA" w:rsidRPr="00F84C8B" w:rsidRDefault="00F65DEA" w:rsidP="00F84C8B">
            <w:pPr>
              <w:rPr>
                <w:sz w:val="18"/>
                <w:szCs w:val="18"/>
              </w:rPr>
            </w:pPr>
            <w:r w:rsidRPr="00F84C8B">
              <w:rPr>
                <w:sz w:val="18"/>
                <w:szCs w:val="18"/>
              </w:rPr>
              <w:t>642,3751</w:t>
            </w:r>
          </w:p>
        </w:tc>
        <w:tc>
          <w:tcPr>
            <w:tcW w:w="774" w:type="dxa"/>
            <w:noWrap/>
            <w:hideMark/>
          </w:tcPr>
          <w:p w:rsidR="00F65DEA" w:rsidRPr="00F84C8B" w:rsidRDefault="00F65DEA" w:rsidP="00F84C8B">
            <w:pPr>
              <w:rPr>
                <w:sz w:val="18"/>
                <w:szCs w:val="18"/>
              </w:rPr>
            </w:pPr>
            <w:r w:rsidRPr="00F84C8B">
              <w:rPr>
                <w:sz w:val="18"/>
                <w:szCs w:val="18"/>
              </w:rPr>
              <w:t>661,9540</w:t>
            </w:r>
          </w:p>
        </w:tc>
        <w:tc>
          <w:tcPr>
            <w:tcW w:w="774" w:type="dxa"/>
            <w:noWrap/>
            <w:hideMark/>
          </w:tcPr>
          <w:p w:rsidR="00F65DEA" w:rsidRPr="00F84C8B" w:rsidRDefault="00F65DEA" w:rsidP="00F84C8B">
            <w:pPr>
              <w:rPr>
                <w:sz w:val="18"/>
                <w:szCs w:val="18"/>
              </w:rPr>
            </w:pPr>
            <w:r w:rsidRPr="00F84C8B">
              <w:rPr>
                <w:sz w:val="18"/>
                <w:szCs w:val="18"/>
              </w:rPr>
              <w:t>665,2800</w:t>
            </w:r>
          </w:p>
        </w:tc>
        <w:tc>
          <w:tcPr>
            <w:tcW w:w="774" w:type="dxa"/>
            <w:noWrap/>
            <w:hideMark/>
          </w:tcPr>
          <w:p w:rsidR="00F65DEA" w:rsidRPr="00F84C8B" w:rsidRDefault="00F65DEA" w:rsidP="00F84C8B">
            <w:pPr>
              <w:rPr>
                <w:sz w:val="18"/>
                <w:szCs w:val="18"/>
              </w:rPr>
            </w:pPr>
            <w:r w:rsidRPr="00F84C8B">
              <w:rPr>
                <w:sz w:val="18"/>
                <w:szCs w:val="18"/>
              </w:rPr>
              <w:t>655,7111</w:t>
            </w:r>
          </w:p>
        </w:tc>
        <w:tc>
          <w:tcPr>
            <w:tcW w:w="774" w:type="dxa"/>
            <w:noWrap/>
            <w:hideMark/>
          </w:tcPr>
          <w:p w:rsidR="00F65DEA" w:rsidRPr="00F84C8B" w:rsidRDefault="00F65DEA" w:rsidP="00F84C8B">
            <w:pPr>
              <w:rPr>
                <w:sz w:val="18"/>
                <w:szCs w:val="18"/>
              </w:rPr>
            </w:pPr>
            <w:r w:rsidRPr="00F84C8B">
              <w:rPr>
                <w:sz w:val="18"/>
                <w:szCs w:val="18"/>
              </w:rPr>
              <w:t>654,6945</w:t>
            </w:r>
          </w:p>
        </w:tc>
        <w:tc>
          <w:tcPr>
            <w:tcW w:w="774" w:type="dxa"/>
            <w:noWrap/>
            <w:hideMark/>
          </w:tcPr>
          <w:p w:rsidR="00F65DEA" w:rsidRPr="00F84C8B" w:rsidRDefault="00F65DEA" w:rsidP="00F84C8B">
            <w:pPr>
              <w:rPr>
                <w:sz w:val="18"/>
                <w:szCs w:val="18"/>
              </w:rPr>
            </w:pPr>
            <w:r w:rsidRPr="00F84C8B">
              <w:rPr>
                <w:sz w:val="18"/>
                <w:szCs w:val="18"/>
              </w:rPr>
              <w:t>660,0896</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-0,01049</w:t>
            </w:r>
          </w:p>
        </w:tc>
        <w:tc>
          <w:tcPr>
            <w:tcW w:w="774" w:type="dxa"/>
            <w:noWrap/>
            <w:hideMark/>
          </w:tcPr>
          <w:p w:rsidR="00F65DEA" w:rsidRPr="00F84C8B" w:rsidRDefault="00F65DEA" w:rsidP="00F84C8B">
            <w:pPr>
              <w:rPr>
                <w:sz w:val="18"/>
                <w:szCs w:val="18"/>
              </w:rPr>
            </w:pPr>
            <w:r w:rsidRPr="00F84C8B">
              <w:rPr>
                <w:sz w:val="18"/>
                <w:szCs w:val="18"/>
              </w:rPr>
              <w:t>-1,0493</w:t>
            </w:r>
          </w:p>
        </w:tc>
        <w:tc>
          <w:tcPr>
            <w:tcW w:w="774" w:type="dxa"/>
            <w:noWrap/>
            <w:hideMark/>
          </w:tcPr>
          <w:p w:rsidR="00F65DEA" w:rsidRPr="00F84C8B" w:rsidRDefault="00F65DEA" w:rsidP="00F84C8B">
            <w:pPr>
              <w:rPr>
                <w:sz w:val="18"/>
                <w:szCs w:val="18"/>
              </w:rPr>
            </w:pPr>
            <w:r w:rsidRPr="00F84C8B">
              <w:rPr>
                <w:sz w:val="18"/>
                <w:szCs w:val="18"/>
              </w:rPr>
              <w:t>0,005441</w:t>
            </w:r>
          </w:p>
        </w:tc>
        <w:tc>
          <w:tcPr>
            <w:tcW w:w="774" w:type="dxa"/>
            <w:noWrap/>
            <w:hideMark/>
          </w:tcPr>
          <w:p w:rsidR="00F65DEA" w:rsidRPr="00F84C8B" w:rsidRDefault="00F65DEA" w:rsidP="00F84C8B">
            <w:pPr>
              <w:rPr>
                <w:sz w:val="18"/>
                <w:szCs w:val="18"/>
              </w:rPr>
            </w:pPr>
            <w:r w:rsidRPr="00F84C8B">
              <w:rPr>
                <w:sz w:val="18"/>
                <w:szCs w:val="18"/>
              </w:rPr>
              <w:t>0,544064</w:t>
            </w:r>
          </w:p>
        </w:tc>
        <w:tc>
          <w:tcPr>
            <w:tcW w:w="551" w:type="dxa"/>
            <w:noWrap/>
            <w:hideMark/>
          </w:tcPr>
          <w:p w:rsidR="00F65DEA" w:rsidRPr="00F84C8B" w:rsidRDefault="00F65DEA" w:rsidP="00F84C8B">
            <w:pPr>
              <w:rPr>
                <w:sz w:val="18"/>
                <w:szCs w:val="18"/>
              </w:rPr>
            </w:pPr>
            <w:r w:rsidRPr="00F84C8B">
              <w:rPr>
                <w:sz w:val="18"/>
                <w:szCs w:val="18"/>
              </w:rPr>
              <w:t>1,59</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Portugal</w:t>
            </w:r>
          </w:p>
        </w:tc>
        <w:tc>
          <w:tcPr>
            <w:tcW w:w="338" w:type="dxa"/>
            <w:noWrap/>
            <w:hideMark/>
          </w:tcPr>
          <w:p w:rsidR="00F65DEA" w:rsidRPr="00F84C8B" w:rsidRDefault="00F65DEA" w:rsidP="00F84C8B">
            <w:pPr>
              <w:rPr>
                <w:sz w:val="18"/>
                <w:szCs w:val="18"/>
              </w:rPr>
            </w:pPr>
            <w:r w:rsidRPr="00F84C8B">
              <w:rPr>
                <w:sz w:val="18"/>
                <w:szCs w:val="18"/>
              </w:rPr>
              <w:t>367,3273</w:t>
            </w:r>
          </w:p>
        </w:tc>
        <w:tc>
          <w:tcPr>
            <w:tcW w:w="775" w:type="dxa"/>
            <w:noWrap/>
            <w:hideMark/>
          </w:tcPr>
          <w:p w:rsidR="00F65DEA" w:rsidRPr="00F84C8B" w:rsidRDefault="00F65DEA" w:rsidP="00F84C8B">
            <w:pPr>
              <w:rPr>
                <w:sz w:val="18"/>
                <w:szCs w:val="18"/>
              </w:rPr>
            </w:pPr>
            <w:r w:rsidRPr="00F84C8B">
              <w:rPr>
                <w:sz w:val="18"/>
                <w:szCs w:val="18"/>
              </w:rPr>
              <w:t>358,4159</w:t>
            </w:r>
          </w:p>
        </w:tc>
        <w:tc>
          <w:tcPr>
            <w:tcW w:w="775" w:type="dxa"/>
            <w:noWrap/>
            <w:hideMark/>
          </w:tcPr>
          <w:p w:rsidR="00F65DEA" w:rsidRPr="00F84C8B" w:rsidRDefault="00F65DEA" w:rsidP="00F84C8B">
            <w:pPr>
              <w:rPr>
                <w:sz w:val="18"/>
                <w:szCs w:val="18"/>
              </w:rPr>
            </w:pPr>
            <w:r w:rsidRPr="00F84C8B">
              <w:rPr>
                <w:sz w:val="18"/>
                <w:szCs w:val="18"/>
              </w:rPr>
              <w:t>358,7657</w:t>
            </w:r>
          </w:p>
        </w:tc>
        <w:tc>
          <w:tcPr>
            <w:tcW w:w="774" w:type="dxa"/>
            <w:noWrap/>
            <w:hideMark/>
          </w:tcPr>
          <w:p w:rsidR="00F65DEA" w:rsidRPr="00F84C8B" w:rsidRDefault="00F65DEA" w:rsidP="00F84C8B">
            <w:pPr>
              <w:rPr>
                <w:sz w:val="18"/>
                <w:szCs w:val="18"/>
              </w:rPr>
            </w:pPr>
            <w:r w:rsidRPr="00F84C8B">
              <w:rPr>
                <w:sz w:val="18"/>
                <w:szCs w:val="18"/>
              </w:rPr>
              <w:t>358,2947</w:t>
            </w:r>
          </w:p>
        </w:tc>
        <w:tc>
          <w:tcPr>
            <w:tcW w:w="774" w:type="dxa"/>
            <w:noWrap/>
            <w:hideMark/>
          </w:tcPr>
          <w:p w:rsidR="00F65DEA" w:rsidRPr="00F84C8B" w:rsidRDefault="00F65DEA" w:rsidP="00F84C8B">
            <w:pPr>
              <w:rPr>
                <w:sz w:val="18"/>
                <w:szCs w:val="18"/>
              </w:rPr>
            </w:pPr>
            <w:r w:rsidRPr="00F84C8B">
              <w:rPr>
                <w:sz w:val="18"/>
                <w:szCs w:val="18"/>
              </w:rPr>
              <w:t>354,2563</w:t>
            </w:r>
          </w:p>
        </w:tc>
        <w:tc>
          <w:tcPr>
            <w:tcW w:w="774" w:type="dxa"/>
            <w:noWrap/>
            <w:hideMark/>
          </w:tcPr>
          <w:p w:rsidR="00F65DEA" w:rsidRPr="00F84C8B" w:rsidRDefault="00F65DEA" w:rsidP="00F84C8B">
            <w:pPr>
              <w:rPr>
                <w:sz w:val="18"/>
                <w:szCs w:val="18"/>
              </w:rPr>
            </w:pPr>
            <w:r w:rsidRPr="00F84C8B">
              <w:rPr>
                <w:sz w:val="18"/>
                <w:szCs w:val="18"/>
              </w:rPr>
              <w:t>345,8410</w:t>
            </w:r>
          </w:p>
        </w:tc>
        <w:tc>
          <w:tcPr>
            <w:tcW w:w="774" w:type="dxa"/>
            <w:noWrap/>
            <w:hideMark/>
          </w:tcPr>
          <w:p w:rsidR="00F65DEA" w:rsidRPr="00F84C8B" w:rsidRDefault="00F65DEA" w:rsidP="00F84C8B">
            <w:pPr>
              <w:rPr>
                <w:sz w:val="18"/>
                <w:szCs w:val="18"/>
              </w:rPr>
            </w:pPr>
            <w:r w:rsidRPr="00F84C8B">
              <w:rPr>
                <w:sz w:val="18"/>
                <w:szCs w:val="18"/>
              </w:rPr>
              <w:t>341,4296</w:t>
            </w:r>
          </w:p>
        </w:tc>
        <w:tc>
          <w:tcPr>
            <w:tcW w:w="774" w:type="dxa"/>
            <w:noWrap/>
            <w:hideMark/>
          </w:tcPr>
          <w:p w:rsidR="00F65DEA" w:rsidRPr="00F84C8B" w:rsidRDefault="00F65DEA" w:rsidP="00F84C8B">
            <w:pPr>
              <w:rPr>
                <w:sz w:val="18"/>
                <w:szCs w:val="18"/>
              </w:rPr>
            </w:pPr>
            <w:r w:rsidRPr="00F84C8B">
              <w:rPr>
                <w:sz w:val="18"/>
                <w:szCs w:val="18"/>
              </w:rPr>
              <w:t>337,0515</w:t>
            </w:r>
          </w:p>
        </w:tc>
        <w:tc>
          <w:tcPr>
            <w:tcW w:w="774" w:type="dxa"/>
            <w:noWrap/>
            <w:hideMark/>
          </w:tcPr>
          <w:p w:rsidR="00F65DEA" w:rsidRPr="00F84C8B" w:rsidRDefault="00F65DEA" w:rsidP="00F84C8B">
            <w:pPr>
              <w:rPr>
                <w:sz w:val="18"/>
                <w:szCs w:val="18"/>
              </w:rPr>
            </w:pPr>
            <w:r w:rsidRPr="00F84C8B">
              <w:rPr>
                <w:sz w:val="18"/>
                <w:szCs w:val="18"/>
              </w:rPr>
              <w:t>335,1522</w:t>
            </w:r>
          </w:p>
        </w:tc>
        <w:tc>
          <w:tcPr>
            <w:tcW w:w="774" w:type="dxa"/>
            <w:noWrap/>
            <w:hideMark/>
          </w:tcPr>
          <w:p w:rsidR="00F65DEA" w:rsidRPr="00F84C8B" w:rsidRDefault="00F65DEA" w:rsidP="00F84C8B">
            <w:pPr>
              <w:rPr>
                <w:sz w:val="18"/>
                <w:szCs w:val="18"/>
              </w:rPr>
            </w:pPr>
            <w:r w:rsidRPr="00F84C8B">
              <w:rPr>
                <w:sz w:val="18"/>
                <w:szCs w:val="18"/>
              </w:rPr>
              <w:t>336,1265</w:t>
            </w:r>
          </w:p>
        </w:tc>
        <w:tc>
          <w:tcPr>
            <w:tcW w:w="774" w:type="dxa"/>
            <w:noWrap/>
            <w:hideMark/>
          </w:tcPr>
          <w:p w:rsidR="00F65DEA" w:rsidRPr="00F84C8B" w:rsidRDefault="00F65DEA" w:rsidP="00F84C8B">
            <w:pPr>
              <w:rPr>
                <w:sz w:val="18"/>
                <w:szCs w:val="18"/>
              </w:rPr>
            </w:pPr>
            <w:r w:rsidRPr="00F84C8B">
              <w:rPr>
                <w:sz w:val="18"/>
                <w:szCs w:val="18"/>
              </w:rPr>
              <w:t>337,2265</w:t>
            </w:r>
          </w:p>
        </w:tc>
        <w:tc>
          <w:tcPr>
            <w:tcW w:w="774" w:type="dxa"/>
            <w:noWrap/>
            <w:hideMark/>
          </w:tcPr>
          <w:p w:rsidR="00F65DEA" w:rsidRPr="00F84C8B" w:rsidRDefault="00F65DEA" w:rsidP="00F84C8B">
            <w:pPr>
              <w:rPr>
                <w:sz w:val="18"/>
                <w:szCs w:val="18"/>
              </w:rPr>
            </w:pPr>
            <w:r w:rsidRPr="00F84C8B">
              <w:rPr>
                <w:sz w:val="18"/>
                <w:szCs w:val="18"/>
              </w:rPr>
              <w:t>340,6137</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-0,01205</w:t>
            </w:r>
          </w:p>
        </w:tc>
        <w:tc>
          <w:tcPr>
            <w:tcW w:w="774" w:type="dxa"/>
            <w:noWrap/>
            <w:hideMark/>
          </w:tcPr>
          <w:p w:rsidR="00F65DEA" w:rsidRPr="00F84C8B" w:rsidRDefault="00F65DEA" w:rsidP="00F84C8B">
            <w:pPr>
              <w:rPr>
                <w:sz w:val="18"/>
                <w:szCs w:val="18"/>
              </w:rPr>
            </w:pPr>
            <w:r w:rsidRPr="00F84C8B">
              <w:rPr>
                <w:sz w:val="18"/>
                <w:szCs w:val="18"/>
              </w:rPr>
              <w:t>-1,20548</w:t>
            </w:r>
          </w:p>
        </w:tc>
        <w:tc>
          <w:tcPr>
            <w:tcW w:w="774" w:type="dxa"/>
            <w:noWrap/>
            <w:hideMark/>
          </w:tcPr>
          <w:p w:rsidR="00F65DEA" w:rsidRPr="00F84C8B" w:rsidRDefault="00F65DEA" w:rsidP="00F84C8B">
            <w:pPr>
              <w:rPr>
                <w:sz w:val="18"/>
                <w:szCs w:val="18"/>
              </w:rPr>
            </w:pPr>
            <w:r w:rsidRPr="00F84C8B">
              <w:rPr>
                <w:sz w:val="18"/>
                <w:szCs w:val="18"/>
              </w:rPr>
              <w:t>-0,00048</w:t>
            </w:r>
          </w:p>
        </w:tc>
        <w:tc>
          <w:tcPr>
            <w:tcW w:w="774" w:type="dxa"/>
            <w:noWrap/>
            <w:hideMark/>
          </w:tcPr>
          <w:p w:rsidR="00F65DEA" w:rsidRPr="00F84C8B" w:rsidRDefault="00F65DEA" w:rsidP="00F84C8B">
            <w:pPr>
              <w:rPr>
                <w:sz w:val="18"/>
                <w:szCs w:val="18"/>
              </w:rPr>
            </w:pPr>
            <w:r w:rsidRPr="00F84C8B">
              <w:rPr>
                <w:sz w:val="18"/>
                <w:szCs w:val="18"/>
              </w:rPr>
              <w:t>-0,04785</w:t>
            </w:r>
          </w:p>
        </w:tc>
        <w:tc>
          <w:tcPr>
            <w:tcW w:w="551" w:type="dxa"/>
            <w:noWrap/>
            <w:hideMark/>
          </w:tcPr>
          <w:p w:rsidR="00F65DEA" w:rsidRPr="00F84C8B" w:rsidRDefault="00F65DEA" w:rsidP="00F84C8B">
            <w:pPr>
              <w:rPr>
                <w:sz w:val="18"/>
                <w:szCs w:val="18"/>
              </w:rPr>
            </w:pPr>
            <w:r w:rsidRPr="00F84C8B">
              <w:rPr>
                <w:sz w:val="18"/>
                <w:szCs w:val="18"/>
              </w:rPr>
              <w:t>1,16</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Romania</w:t>
            </w:r>
          </w:p>
        </w:tc>
        <w:tc>
          <w:tcPr>
            <w:tcW w:w="338" w:type="dxa"/>
            <w:noWrap/>
            <w:hideMark/>
          </w:tcPr>
          <w:p w:rsidR="00F65DEA" w:rsidRPr="00F84C8B" w:rsidRDefault="00F65DEA" w:rsidP="00F84C8B">
            <w:pPr>
              <w:rPr>
                <w:sz w:val="18"/>
                <w:szCs w:val="18"/>
              </w:rPr>
            </w:pPr>
            <w:r w:rsidRPr="00F84C8B">
              <w:rPr>
                <w:sz w:val="18"/>
                <w:szCs w:val="18"/>
              </w:rPr>
              <w:t>783,3961</w:t>
            </w:r>
          </w:p>
        </w:tc>
        <w:tc>
          <w:tcPr>
            <w:tcW w:w="775" w:type="dxa"/>
            <w:noWrap/>
            <w:hideMark/>
          </w:tcPr>
          <w:p w:rsidR="00F65DEA" w:rsidRPr="00F84C8B" w:rsidRDefault="00F65DEA" w:rsidP="00F84C8B">
            <w:pPr>
              <w:rPr>
                <w:sz w:val="18"/>
                <w:szCs w:val="18"/>
              </w:rPr>
            </w:pPr>
            <w:r w:rsidRPr="00F84C8B">
              <w:rPr>
                <w:sz w:val="18"/>
                <w:szCs w:val="18"/>
              </w:rPr>
              <w:t>766,3992</w:t>
            </w:r>
          </w:p>
        </w:tc>
        <w:tc>
          <w:tcPr>
            <w:tcW w:w="775" w:type="dxa"/>
            <w:noWrap/>
            <w:hideMark/>
          </w:tcPr>
          <w:p w:rsidR="00F65DEA" w:rsidRPr="00F84C8B" w:rsidRDefault="00F65DEA" w:rsidP="00F84C8B">
            <w:pPr>
              <w:rPr>
                <w:sz w:val="18"/>
                <w:szCs w:val="18"/>
              </w:rPr>
            </w:pPr>
            <w:r w:rsidRPr="00F84C8B">
              <w:rPr>
                <w:sz w:val="18"/>
                <w:szCs w:val="18"/>
              </w:rPr>
              <w:t>674,3626</w:t>
            </w:r>
          </w:p>
        </w:tc>
        <w:tc>
          <w:tcPr>
            <w:tcW w:w="774" w:type="dxa"/>
            <w:noWrap/>
            <w:hideMark/>
          </w:tcPr>
          <w:p w:rsidR="00F65DEA" w:rsidRPr="00F84C8B" w:rsidRDefault="00F65DEA" w:rsidP="00F84C8B">
            <w:pPr>
              <w:rPr>
                <w:sz w:val="18"/>
                <w:szCs w:val="18"/>
              </w:rPr>
            </w:pPr>
            <w:r w:rsidRPr="00F84C8B">
              <w:rPr>
                <w:sz w:val="18"/>
                <w:szCs w:val="18"/>
              </w:rPr>
              <w:t>673,7226</w:t>
            </w:r>
          </w:p>
        </w:tc>
        <w:tc>
          <w:tcPr>
            <w:tcW w:w="774" w:type="dxa"/>
            <w:noWrap/>
            <w:hideMark/>
          </w:tcPr>
          <w:p w:rsidR="00F65DEA" w:rsidRPr="00F84C8B" w:rsidRDefault="00F65DEA" w:rsidP="00F84C8B">
            <w:pPr>
              <w:rPr>
                <w:sz w:val="18"/>
                <w:szCs w:val="18"/>
              </w:rPr>
            </w:pPr>
            <w:r w:rsidRPr="00F84C8B">
              <w:rPr>
                <w:sz w:val="18"/>
                <w:szCs w:val="18"/>
              </w:rPr>
              <w:t>677,2973</w:t>
            </w:r>
          </w:p>
        </w:tc>
        <w:tc>
          <w:tcPr>
            <w:tcW w:w="774" w:type="dxa"/>
            <w:noWrap/>
            <w:hideMark/>
          </w:tcPr>
          <w:p w:rsidR="00F65DEA" w:rsidRPr="00F84C8B" w:rsidRDefault="00F65DEA" w:rsidP="00F84C8B">
            <w:pPr>
              <w:rPr>
                <w:sz w:val="18"/>
                <w:szCs w:val="18"/>
              </w:rPr>
            </w:pPr>
            <w:r w:rsidRPr="00F84C8B">
              <w:rPr>
                <w:sz w:val="18"/>
                <w:szCs w:val="18"/>
              </w:rPr>
              <w:t>674,1303</w:t>
            </w:r>
          </w:p>
        </w:tc>
        <w:tc>
          <w:tcPr>
            <w:tcW w:w="774" w:type="dxa"/>
            <w:noWrap/>
            <w:hideMark/>
          </w:tcPr>
          <w:p w:rsidR="00F65DEA" w:rsidRPr="00F84C8B" w:rsidRDefault="00F65DEA" w:rsidP="00F84C8B">
            <w:pPr>
              <w:rPr>
                <w:sz w:val="18"/>
                <w:szCs w:val="18"/>
              </w:rPr>
            </w:pPr>
            <w:r w:rsidRPr="00F84C8B">
              <w:rPr>
                <w:sz w:val="18"/>
                <w:szCs w:val="18"/>
              </w:rPr>
              <w:t>653,8721</w:t>
            </w:r>
          </w:p>
        </w:tc>
        <w:tc>
          <w:tcPr>
            <w:tcW w:w="774" w:type="dxa"/>
            <w:noWrap/>
            <w:hideMark/>
          </w:tcPr>
          <w:p w:rsidR="00F65DEA" w:rsidRPr="00F84C8B" w:rsidRDefault="00F65DEA" w:rsidP="00F84C8B">
            <w:pPr>
              <w:rPr>
                <w:sz w:val="18"/>
                <w:szCs w:val="18"/>
              </w:rPr>
            </w:pPr>
            <w:r w:rsidRPr="00F84C8B">
              <w:rPr>
                <w:sz w:val="18"/>
                <w:szCs w:val="18"/>
              </w:rPr>
              <w:t>656,9187</w:t>
            </w:r>
          </w:p>
        </w:tc>
        <w:tc>
          <w:tcPr>
            <w:tcW w:w="774" w:type="dxa"/>
            <w:noWrap/>
            <w:hideMark/>
          </w:tcPr>
          <w:p w:rsidR="00F65DEA" w:rsidRPr="00F84C8B" w:rsidRDefault="00F65DEA" w:rsidP="00F84C8B">
            <w:pPr>
              <w:rPr>
                <w:sz w:val="18"/>
                <w:szCs w:val="18"/>
              </w:rPr>
            </w:pPr>
            <w:r w:rsidRPr="00F84C8B">
              <w:rPr>
                <w:sz w:val="18"/>
                <w:szCs w:val="18"/>
              </w:rPr>
              <w:t>662,0128</w:t>
            </w:r>
          </w:p>
        </w:tc>
        <w:tc>
          <w:tcPr>
            <w:tcW w:w="774" w:type="dxa"/>
            <w:noWrap/>
            <w:hideMark/>
          </w:tcPr>
          <w:p w:rsidR="00F65DEA" w:rsidRPr="00F84C8B" w:rsidRDefault="00F65DEA" w:rsidP="00F84C8B">
            <w:pPr>
              <w:rPr>
                <w:sz w:val="18"/>
                <w:szCs w:val="18"/>
              </w:rPr>
            </w:pPr>
            <w:r w:rsidRPr="00F84C8B">
              <w:rPr>
                <w:sz w:val="18"/>
                <w:szCs w:val="18"/>
              </w:rPr>
              <w:t>628,4914</w:t>
            </w:r>
          </w:p>
        </w:tc>
        <w:tc>
          <w:tcPr>
            <w:tcW w:w="774" w:type="dxa"/>
            <w:noWrap/>
            <w:hideMark/>
          </w:tcPr>
          <w:p w:rsidR="00F65DEA" w:rsidRPr="00F84C8B" w:rsidRDefault="00F65DEA" w:rsidP="00F84C8B">
            <w:pPr>
              <w:rPr>
                <w:sz w:val="18"/>
                <w:szCs w:val="18"/>
              </w:rPr>
            </w:pPr>
            <w:r w:rsidRPr="00F84C8B">
              <w:rPr>
                <w:sz w:val="18"/>
                <w:szCs w:val="18"/>
              </w:rPr>
              <w:t>612,4434</w:t>
            </w:r>
          </w:p>
        </w:tc>
        <w:tc>
          <w:tcPr>
            <w:tcW w:w="774" w:type="dxa"/>
            <w:noWrap/>
            <w:hideMark/>
          </w:tcPr>
          <w:p w:rsidR="00F65DEA" w:rsidRPr="00F84C8B" w:rsidRDefault="00F65DEA" w:rsidP="00F84C8B">
            <w:pPr>
              <w:rPr>
                <w:sz w:val="18"/>
                <w:szCs w:val="18"/>
              </w:rPr>
            </w:pPr>
            <w:r w:rsidRPr="00F84C8B">
              <w:rPr>
                <w:sz w:val="18"/>
                <w:szCs w:val="18"/>
              </w:rPr>
              <w:t>659,6010</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-0,03004</w:t>
            </w:r>
          </w:p>
        </w:tc>
        <w:tc>
          <w:tcPr>
            <w:tcW w:w="774" w:type="dxa"/>
            <w:noWrap/>
            <w:hideMark/>
          </w:tcPr>
          <w:p w:rsidR="00F65DEA" w:rsidRPr="00F84C8B" w:rsidRDefault="00F65DEA" w:rsidP="00F84C8B">
            <w:pPr>
              <w:rPr>
                <w:sz w:val="18"/>
                <w:szCs w:val="18"/>
              </w:rPr>
            </w:pPr>
            <w:r w:rsidRPr="00F84C8B">
              <w:rPr>
                <w:sz w:val="18"/>
                <w:szCs w:val="18"/>
              </w:rPr>
              <w:t>-3,0043</w:t>
            </w:r>
          </w:p>
        </w:tc>
        <w:tc>
          <w:tcPr>
            <w:tcW w:w="774" w:type="dxa"/>
            <w:noWrap/>
            <w:hideMark/>
          </w:tcPr>
          <w:p w:rsidR="00F65DEA" w:rsidRPr="00F84C8B" w:rsidRDefault="00F65DEA" w:rsidP="00F84C8B">
            <w:pPr>
              <w:rPr>
                <w:sz w:val="18"/>
                <w:szCs w:val="18"/>
              </w:rPr>
            </w:pPr>
            <w:r w:rsidRPr="00F84C8B">
              <w:rPr>
                <w:sz w:val="18"/>
                <w:szCs w:val="18"/>
              </w:rPr>
              <w:t>0,001745</w:t>
            </w:r>
          </w:p>
        </w:tc>
        <w:tc>
          <w:tcPr>
            <w:tcW w:w="774" w:type="dxa"/>
            <w:noWrap/>
            <w:hideMark/>
          </w:tcPr>
          <w:p w:rsidR="00F65DEA" w:rsidRPr="00F84C8B" w:rsidRDefault="00F65DEA" w:rsidP="00F84C8B">
            <w:pPr>
              <w:rPr>
                <w:sz w:val="18"/>
                <w:szCs w:val="18"/>
              </w:rPr>
            </w:pPr>
            <w:r w:rsidRPr="00F84C8B">
              <w:rPr>
                <w:sz w:val="18"/>
                <w:szCs w:val="18"/>
              </w:rPr>
              <w:t>0,174467</w:t>
            </w:r>
          </w:p>
        </w:tc>
        <w:tc>
          <w:tcPr>
            <w:tcW w:w="551" w:type="dxa"/>
            <w:noWrap/>
            <w:hideMark/>
          </w:tcPr>
          <w:p w:rsidR="00F65DEA" w:rsidRPr="00F84C8B" w:rsidRDefault="00F65DEA" w:rsidP="00F84C8B">
            <w:pPr>
              <w:rPr>
                <w:sz w:val="18"/>
                <w:szCs w:val="18"/>
              </w:rPr>
            </w:pPr>
            <w:r w:rsidRPr="00F84C8B">
              <w:rPr>
                <w:sz w:val="18"/>
                <w:szCs w:val="18"/>
              </w:rPr>
              <w:t>3,18</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Slovenia</w:t>
            </w:r>
          </w:p>
        </w:tc>
        <w:tc>
          <w:tcPr>
            <w:tcW w:w="338" w:type="dxa"/>
            <w:noWrap/>
            <w:hideMark/>
          </w:tcPr>
          <w:p w:rsidR="00F65DEA" w:rsidRPr="00F84C8B" w:rsidRDefault="00F65DEA" w:rsidP="00F84C8B">
            <w:pPr>
              <w:rPr>
                <w:sz w:val="18"/>
                <w:szCs w:val="18"/>
              </w:rPr>
            </w:pPr>
            <w:r w:rsidRPr="00F84C8B">
              <w:rPr>
                <w:sz w:val="18"/>
                <w:szCs w:val="18"/>
              </w:rPr>
              <w:t>516,3499</w:t>
            </w:r>
          </w:p>
        </w:tc>
        <w:tc>
          <w:tcPr>
            <w:tcW w:w="775" w:type="dxa"/>
            <w:noWrap/>
            <w:hideMark/>
          </w:tcPr>
          <w:p w:rsidR="00F65DEA" w:rsidRPr="00F84C8B" w:rsidRDefault="00F65DEA" w:rsidP="00F84C8B">
            <w:pPr>
              <w:rPr>
                <w:sz w:val="18"/>
                <w:szCs w:val="18"/>
              </w:rPr>
            </w:pPr>
            <w:r w:rsidRPr="00F84C8B">
              <w:rPr>
                <w:sz w:val="18"/>
                <w:szCs w:val="18"/>
              </w:rPr>
              <w:t>508,7415</w:t>
            </w:r>
          </w:p>
        </w:tc>
        <w:tc>
          <w:tcPr>
            <w:tcW w:w="775" w:type="dxa"/>
            <w:noWrap/>
            <w:hideMark/>
          </w:tcPr>
          <w:p w:rsidR="00F65DEA" w:rsidRPr="00F84C8B" w:rsidRDefault="00F65DEA" w:rsidP="00F84C8B">
            <w:pPr>
              <w:rPr>
                <w:sz w:val="18"/>
                <w:szCs w:val="18"/>
              </w:rPr>
            </w:pPr>
            <w:r w:rsidRPr="00F84C8B">
              <w:rPr>
                <w:sz w:val="18"/>
                <w:szCs w:val="18"/>
              </w:rPr>
              <w:t>495,8078</w:t>
            </w:r>
          </w:p>
        </w:tc>
        <w:tc>
          <w:tcPr>
            <w:tcW w:w="774" w:type="dxa"/>
            <w:noWrap/>
            <w:hideMark/>
          </w:tcPr>
          <w:p w:rsidR="00F65DEA" w:rsidRPr="00F84C8B" w:rsidRDefault="00F65DEA" w:rsidP="00F84C8B">
            <w:pPr>
              <w:rPr>
                <w:sz w:val="18"/>
                <w:szCs w:val="18"/>
              </w:rPr>
            </w:pPr>
            <w:r w:rsidRPr="00F84C8B">
              <w:rPr>
                <w:sz w:val="18"/>
                <w:szCs w:val="18"/>
              </w:rPr>
              <w:t>479,9171</w:t>
            </w:r>
          </w:p>
        </w:tc>
        <w:tc>
          <w:tcPr>
            <w:tcW w:w="774" w:type="dxa"/>
            <w:noWrap/>
            <w:hideMark/>
          </w:tcPr>
          <w:p w:rsidR="00F65DEA" w:rsidRPr="00F84C8B" w:rsidRDefault="00F65DEA" w:rsidP="00F84C8B">
            <w:pPr>
              <w:rPr>
                <w:sz w:val="18"/>
                <w:szCs w:val="18"/>
              </w:rPr>
            </w:pPr>
            <w:r w:rsidRPr="00F84C8B">
              <w:rPr>
                <w:sz w:val="18"/>
                <w:szCs w:val="18"/>
              </w:rPr>
              <w:t>483,1855</w:t>
            </w:r>
          </w:p>
        </w:tc>
        <w:tc>
          <w:tcPr>
            <w:tcW w:w="774" w:type="dxa"/>
            <w:noWrap/>
            <w:hideMark/>
          </w:tcPr>
          <w:p w:rsidR="00F65DEA" w:rsidRPr="00F84C8B" w:rsidRDefault="00F65DEA" w:rsidP="00F84C8B">
            <w:pPr>
              <w:rPr>
                <w:sz w:val="18"/>
                <w:szCs w:val="18"/>
              </w:rPr>
            </w:pPr>
            <w:r w:rsidRPr="00F84C8B">
              <w:rPr>
                <w:sz w:val="18"/>
                <w:szCs w:val="18"/>
              </w:rPr>
              <w:t>476,7131</w:t>
            </w:r>
          </w:p>
        </w:tc>
        <w:tc>
          <w:tcPr>
            <w:tcW w:w="774" w:type="dxa"/>
            <w:noWrap/>
            <w:hideMark/>
          </w:tcPr>
          <w:p w:rsidR="00F65DEA" w:rsidRPr="00F84C8B" w:rsidRDefault="00F65DEA" w:rsidP="00F84C8B">
            <w:pPr>
              <w:rPr>
                <w:sz w:val="18"/>
                <w:szCs w:val="18"/>
              </w:rPr>
            </w:pPr>
            <w:r w:rsidRPr="00F84C8B">
              <w:rPr>
                <w:sz w:val="18"/>
                <w:szCs w:val="18"/>
              </w:rPr>
              <w:t>468,2830</w:t>
            </w:r>
          </w:p>
        </w:tc>
        <w:tc>
          <w:tcPr>
            <w:tcW w:w="774" w:type="dxa"/>
            <w:noWrap/>
            <w:hideMark/>
          </w:tcPr>
          <w:p w:rsidR="00F65DEA" w:rsidRPr="00F84C8B" w:rsidRDefault="00F65DEA" w:rsidP="00F84C8B">
            <w:pPr>
              <w:rPr>
                <w:sz w:val="18"/>
                <w:szCs w:val="18"/>
              </w:rPr>
            </w:pPr>
            <w:r w:rsidRPr="00F84C8B">
              <w:rPr>
                <w:sz w:val="18"/>
                <w:szCs w:val="18"/>
              </w:rPr>
              <w:t>474,2456</w:t>
            </w:r>
          </w:p>
        </w:tc>
        <w:tc>
          <w:tcPr>
            <w:tcW w:w="774" w:type="dxa"/>
            <w:noWrap/>
            <w:hideMark/>
          </w:tcPr>
          <w:p w:rsidR="00F65DEA" w:rsidRPr="00F84C8B" w:rsidRDefault="00F65DEA" w:rsidP="00F84C8B">
            <w:pPr>
              <w:rPr>
                <w:sz w:val="18"/>
                <w:szCs w:val="18"/>
              </w:rPr>
            </w:pPr>
            <w:r w:rsidRPr="00F84C8B">
              <w:rPr>
                <w:sz w:val="18"/>
                <w:szCs w:val="18"/>
              </w:rPr>
              <w:t>460,3198</w:t>
            </w:r>
          </w:p>
        </w:tc>
        <w:tc>
          <w:tcPr>
            <w:tcW w:w="774" w:type="dxa"/>
            <w:noWrap/>
            <w:hideMark/>
          </w:tcPr>
          <w:p w:rsidR="00F65DEA" w:rsidRPr="00F84C8B" w:rsidRDefault="00F65DEA" w:rsidP="00F84C8B">
            <w:pPr>
              <w:rPr>
                <w:sz w:val="18"/>
                <w:szCs w:val="18"/>
              </w:rPr>
            </w:pPr>
            <w:r w:rsidRPr="00F84C8B">
              <w:rPr>
                <w:sz w:val="18"/>
                <w:szCs w:val="18"/>
              </w:rPr>
              <w:t>457,2430</w:t>
            </w:r>
          </w:p>
        </w:tc>
        <w:tc>
          <w:tcPr>
            <w:tcW w:w="774" w:type="dxa"/>
            <w:noWrap/>
            <w:hideMark/>
          </w:tcPr>
          <w:p w:rsidR="00F65DEA" w:rsidRPr="00F84C8B" w:rsidRDefault="00F65DEA" w:rsidP="00F84C8B">
            <w:pPr>
              <w:rPr>
                <w:sz w:val="18"/>
                <w:szCs w:val="18"/>
              </w:rPr>
            </w:pPr>
            <w:r w:rsidRPr="00F84C8B">
              <w:rPr>
                <w:sz w:val="18"/>
                <w:szCs w:val="18"/>
              </w:rPr>
              <w:t>462,4320</w:t>
            </w:r>
          </w:p>
        </w:tc>
        <w:tc>
          <w:tcPr>
            <w:tcW w:w="774" w:type="dxa"/>
            <w:noWrap/>
            <w:hideMark/>
          </w:tcPr>
          <w:p w:rsidR="00F65DEA" w:rsidRPr="00F84C8B" w:rsidRDefault="00F65DEA" w:rsidP="00F84C8B">
            <w:pPr>
              <w:rPr>
                <w:sz w:val="18"/>
                <w:szCs w:val="18"/>
              </w:rPr>
            </w:pPr>
            <w:r w:rsidRPr="00F84C8B">
              <w:rPr>
                <w:sz w:val="18"/>
                <w:szCs w:val="18"/>
              </w:rPr>
              <w:t>454,4617</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-0,01597</w:t>
            </w:r>
          </w:p>
        </w:tc>
        <w:tc>
          <w:tcPr>
            <w:tcW w:w="774" w:type="dxa"/>
            <w:noWrap/>
            <w:hideMark/>
          </w:tcPr>
          <w:p w:rsidR="00F65DEA" w:rsidRPr="00F84C8B" w:rsidRDefault="00F65DEA" w:rsidP="00F84C8B">
            <w:pPr>
              <w:rPr>
                <w:sz w:val="18"/>
                <w:szCs w:val="18"/>
              </w:rPr>
            </w:pPr>
            <w:r w:rsidRPr="00F84C8B">
              <w:rPr>
                <w:sz w:val="18"/>
                <w:szCs w:val="18"/>
              </w:rPr>
              <w:t>-1,5974</w:t>
            </w:r>
          </w:p>
        </w:tc>
        <w:tc>
          <w:tcPr>
            <w:tcW w:w="774" w:type="dxa"/>
            <w:noWrap/>
            <w:hideMark/>
          </w:tcPr>
          <w:p w:rsidR="00F65DEA" w:rsidRPr="00F84C8B" w:rsidRDefault="00F65DEA" w:rsidP="00F84C8B">
            <w:pPr>
              <w:rPr>
                <w:sz w:val="18"/>
                <w:szCs w:val="18"/>
              </w:rPr>
            </w:pPr>
            <w:r w:rsidRPr="00F84C8B">
              <w:rPr>
                <w:sz w:val="18"/>
                <w:szCs w:val="18"/>
              </w:rPr>
              <w:t>-0,00599</w:t>
            </w:r>
          </w:p>
        </w:tc>
        <w:tc>
          <w:tcPr>
            <w:tcW w:w="774" w:type="dxa"/>
            <w:noWrap/>
            <w:hideMark/>
          </w:tcPr>
          <w:p w:rsidR="00F65DEA" w:rsidRPr="00F84C8B" w:rsidRDefault="00F65DEA" w:rsidP="00F84C8B">
            <w:pPr>
              <w:rPr>
                <w:sz w:val="18"/>
                <w:szCs w:val="18"/>
              </w:rPr>
            </w:pPr>
            <w:r w:rsidRPr="00F84C8B">
              <w:rPr>
                <w:sz w:val="18"/>
                <w:szCs w:val="18"/>
              </w:rPr>
              <w:t>-0,59918</w:t>
            </w:r>
          </w:p>
        </w:tc>
        <w:tc>
          <w:tcPr>
            <w:tcW w:w="551" w:type="dxa"/>
            <w:noWrap/>
            <w:hideMark/>
          </w:tcPr>
          <w:p w:rsidR="00F65DEA" w:rsidRPr="00F84C8B" w:rsidRDefault="00F65DEA" w:rsidP="00F84C8B">
            <w:pPr>
              <w:rPr>
                <w:sz w:val="18"/>
                <w:szCs w:val="18"/>
              </w:rPr>
            </w:pPr>
            <w:r w:rsidRPr="00F84C8B">
              <w:rPr>
                <w:sz w:val="18"/>
                <w:szCs w:val="18"/>
              </w:rPr>
              <w:t>1,00</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Slovakia</w:t>
            </w:r>
          </w:p>
        </w:tc>
        <w:tc>
          <w:tcPr>
            <w:tcW w:w="338" w:type="dxa"/>
            <w:noWrap/>
            <w:hideMark/>
          </w:tcPr>
          <w:p w:rsidR="00F65DEA" w:rsidRPr="00F84C8B" w:rsidRDefault="00F65DEA" w:rsidP="00F84C8B">
            <w:pPr>
              <w:rPr>
                <w:sz w:val="18"/>
                <w:szCs w:val="18"/>
              </w:rPr>
            </w:pPr>
            <w:r w:rsidRPr="00F84C8B">
              <w:rPr>
                <w:sz w:val="18"/>
                <w:szCs w:val="18"/>
              </w:rPr>
              <w:t>766,8715</w:t>
            </w:r>
          </w:p>
        </w:tc>
        <w:tc>
          <w:tcPr>
            <w:tcW w:w="775" w:type="dxa"/>
            <w:noWrap/>
            <w:hideMark/>
          </w:tcPr>
          <w:p w:rsidR="00F65DEA" w:rsidRPr="00F84C8B" w:rsidRDefault="00F65DEA" w:rsidP="00F84C8B">
            <w:pPr>
              <w:rPr>
                <w:sz w:val="18"/>
                <w:szCs w:val="18"/>
              </w:rPr>
            </w:pPr>
            <w:r w:rsidRPr="00F84C8B">
              <w:rPr>
                <w:sz w:val="18"/>
                <w:szCs w:val="18"/>
              </w:rPr>
              <w:t>756,8986</w:t>
            </w:r>
          </w:p>
        </w:tc>
        <w:tc>
          <w:tcPr>
            <w:tcW w:w="775" w:type="dxa"/>
            <w:noWrap/>
            <w:hideMark/>
          </w:tcPr>
          <w:p w:rsidR="00F65DEA" w:rsidRPr="00F84C8B" w:rsidRDefault="00F65DEA" w:rsidP="00F84C8B">
            <w:pPr>
              <w:rPr>
                <w:sz w:val="18"/>
                <w:szCs w:val="18"/>
              </w:rPr>
            </w:pPr>
            <w:r w:rsidRPr="00F84C8B">
              <w:rPr>
                <w:sz w:val="18"/>
                <w:szCs w:val="18"/>
              </w:rPr>
              <w:t>723,8075</w:t>
            </w:r>
          </w:p>
        </w:tc>
        <w:tc>
          <w:tcPr>
            <w:tcW w:w="774" w:type="dxa"/>
            <w:noWrap/>
            <w:hideMark/>
          </w:tcPr>
          <w:p w:rsidR="00F65DEA" w:rsidRPr="00F84C8B" w:rsidRDefault="00F65DEA" w:rsidP="00F84C8B">
            <w:pPr>
              <w:rPr>
                <w:sz w:val="18"/>
                <w:szCs w:val="18"/>
              </w:rPr>
            </w:pPr>
            <w:r w:rsidRPr="00F84C8B">
              <w:rPr>
                <w:sz w:val="18"/>
                <w:szCs w:val="18"/>
              </w:rPr>
              <w:t>689,8176</w:t>
            </w:r>
          </w:p>
        </w:tc>
        <w:tc>
          <w:tcPr>
            <w:tcW w:w="774" w:type="dxa"/>
            <w:noWrap/>
            <w:hideMark/>
          </w:tcPr>
          <w:p w:rsidR="00F65DEA" w:rsidRPr="00F84C8B" w:rsidRDefault="00F65DEA" w:rsidP="00F84C8B">
            <w:pPr>
              <w:rPr>
                <w:sz w:val="18"/>
                <w:szCs w:val="18"/>
              </w:rPr>
            </w:pPr>
            <w:r w:rsidRPr="00F84C8B">
              <w:rPr>
                <w:sz w:val="18"/>
                <w:szCs w:val="18"/>
              </w:rPr>
              <w:t>677,0186</w:t>
            </w:r>
          </w:p>
        </w:tc>
        <w:tc>
          <w:tcPr>
            <w:tcW w:w="774" w:type="dxa"/>
            <w:noWrap/>
            <w:hideMark/>
          </w:tcPr>
          <w:p w:rsidR="00F65DEA" w:rsidRPr="00F84C8B" w:rsidRDefault="00F65DEA" w:rsidP="00F84C8B">
            <w:pPr>
              <w:rPr>
                <w:sz w:val="18"/>
                <w:szCs w:val="18"/>
              </w:rPr>
            </w:pPr>
            <w:r w:rsidRPr="00F84C8B">
              <w:rPr>
                <w:sz w:val="18"/>
                <w:szCs w:val="18"/>
              </w:rPr>
              <w:t>671,1604</w:t>
            </w:r>
          </w:p>
        </w:tc>
        <w:tc>
          <w:tcPr>
            <w:tcW w:w="774" w:type="dxa"/>
            <w:noWrap/>
            <w:hideMark/>
          </w:tcPr>
          <w:p w:rsidR="00F65DEA" w:rsidRPr="00F84C8B" w:rsidRDefault="00F65DEA" w:rsidP="00F84C8B">
            <w:pPr>
              <w:rPr>
                <w:sz w:val="18"/>
                <w:szCs w:val="18"/>
              </w:rPr>
            </w:pPr>
            <w:r w:rsidRPr="00F84C8B">
              <w:rPr>
                <w:sz w:val="18"/>
                <w:szCs w:val="18"/>
              </w:rPr>
              <w:t>675,3170</w:t>
            </w:r>
          </w:p>
        </w:tc>
        <w:tc>
          <w:tcPr>
            <w:tcW w:w="774" w:type="dxa"/>
            <w:noWrap/>
            <w:hideMark/>
          </w:tcPr>
          <w:p w:rsidR="00F65DEA" w:rsidRPr="00F84C8B" w:rsidRDefault="00F65DEA" w:rsidP="00F84C8B">
            <w:pPr>
              <w:rPr>
                <w:sz w:val="18"/>
                <w:szCs w:val="18"/>
              </w:rPr>
            </w:pPr>
            <w:r w:rsidRPr="00F84C8B">
              <w:rPr>
                <w:sz w:val="18"/>
                <w:szCs w:val="18"/>
              </w:rPr>
              <w:t>655,7139</w:t>
            </w:r>
          </w:p>
        </w:tc>
        <w:tc>
          <w:tcPr>
            <w:tcW w:w="774" w:type="dxa"/>
            <w:noWrap/>
            <w:hideMark/>
          </w:tcPr>
          <w:p w:rsidR="00F65DEA" w:rsidRPr="00F84C8B" w:rsidRDefault="00F65DEA" w:rsidP="00F84C8B">
            <w:pPr>
              <w:rPr>
                <w:sz w:val="18"/>
                <w:szCs w:val="18"/>
              </w:rPr>
            </w:pPr>
            <w:r w:rsidRPr="00F84C8B">
              <w:rPr>
                <w:sz w:val="18"/>
                <w:szCs w:val="18"/>
              </w:rPr>
              <w:t>650,5014</w:t>
            </w:r>
          </w:p>
        </w:tc>
        <w:tc>
          <w:tcPr>
            <w:tcW w:w="774" w:type="dxa"/>
            <w:noWrap/>
            <w:hideMark/>
          </w:tcPr>
          <w:p w:rsidR="00F65DEA" w:rsidRPr="00F84C8B" w:rsidRDefault="00F65DEA" w:rsidP="00F84C8B">
            <w:pPr>
              <w:rPr>
                <w:sz w:val="18"/>
                <w:szCs w:val="18"/>
              </w:rPr>
            </w:pPr>
            <w:r w:rsidRPr="00F84C8B">
              <w:rPr>
                <w:sz w:val="18"/>
                <w:szCs w:val="18"/>
              </w:rPr>
              <w:t>644,3340</w:t>
            </w:r>
          </w:p>
        </w:tc>
        <w:tc>
          <w:tcPr>
            <w:tcW w:w="774" w:type="dxa"/>
            <w:noWrap/>
            <w:hideMark/>
          </w:tcPr>
          <w:p w:rsidR="00F65DEA" w:rsidRPr="00F84C8B" w:rsidRDefault="00F65DEA" w:rsidP="00F84C8B">
            <w:pPr>
              <w:rPr>
                <w:sz w:val="18"/>
                <w:szCs w:val="18"/>
              </w:rPr>
            </w:pPr>
            <w:r w:rsidRPr="00F84C8B">
              <w:rPr>
                <w:sz w:val="18"/>
                <w:szCs w:val="18"/>
              </w:rPr>
              <w:t>605,0514</w:t>
            </w:r>
          </w:p>
        </w:tc>
        <w:tc>
          <w:tcPr>
            <w:tcW w:w="774" w:type="dxa"/>
            <w:noWrap/>
            <w:hideMark/>
          </w:tcPr>
          <w:p w:rsidR="00F65DEA" w:rsidRPr="00F84C8B" w:rsidRDefault="00F65DEA" w:rsidP="00F84C8B">
            <w:pPr>
              <w:rPr>
                <w:sz w:val="18"/>
                <w:szCs w:val="18"/>
              </w:rPr>
            </w:pPr>
            <w:r w:rsidRPr="00F84C8B">
              <w:rPr>
                <w:sz w:val="18"/>
                <w:szCs w:val="18"/>
              </w:rPr>
              <w:t>591,0778</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-0,02666</w:t>
            </w:r>
          </w:p>
        </w:tc>
        <w:tc>
          <w:tcPr>
            <w:tcW w:w="774" w:type="dxa"/>
            <w:noWrap/>
            <w:hideMark/>
          </w:tcPr>
          <w:p w:rsidR="00F65DEA" w:rsidRPr="00F84C8B" w:rsidRDefault="00F65DEA" w:rsidP="00F84C8B">
            <w:pPr>
              <w:rPr>
                <w:sz w:val="18"/>
                <w:szCs w:val="18"/>
              </w:rPr>
            </w:pPr>
            <w:r w:rsidRPr="00F84C8B">
              <w:rPr>
                <w:sz w:val="18"/>
                <w:szCs w:val="18"/>
              </w:rPr>
              <w:t>-2,66622</w:t>
            </w:r>
          </w:p>
        </w:tc>
        <w:tc>
          <w:tcPr>
            <w:tcW w:w="774" w:type="dxa"/>
            <w:noWrap/>
            <w:hideMark/>
          </w:tcPr>
          <w:p w:rsidR="00F65DEA" w:rsidRPr="00F84C8B" w:rsidRDefault="00F65DEA" w:rsidP="00F84C8B">
            <w:pPr>
              <w:rPr>
                <w:sz w:val="18"/>
                <w:szCs w:val="18"/>
              </w:rPr>
            </w:pPr>
            <w:r w:rsidRPr="00F84C8B">
              <w:rPr>
                <w:sz w:val="18"/>
                <w:szCs w:val="18"/>
              </w:rPr>
              <w:t>-0,02665</w:t>
            </w:r>
          </w:p>
        </w:tc>
        <w:tc>
          <w:tcPr>
            <w:tcW w:w="774" w:type="dxa"/>
            <w:noWrap/>
            <w:hideMark/>
          </w:tcPr>
          <w:p w:rsidR="00F65DEA" w:rsidRPr="00F84C8B" w:rsidRDefault="00F65DEA" w:rsidP="00F84C8B">
            <w:pPr>
              <w:rPr>
                <w:sz w:val="18"/>
                <w:szCs w:val="18"/>
              </w:rPr>
            </w:pPr>
            <w:r w:rsidRPr="00F84C8B">
              <w:rPr>
                <w:sz w:val="18"/>
                <w:szCs w:val="18"/>
              </w:rPr>
              <w:t>-2,66469</w:t>
            </w:r>
          </w:p>
        </w:tc>
        <w:tc>
          <w:tcPr>
            <w:tcW w:w="551" w:type="dxa"/>
            <w:noWrap/>
            <w:hideMark/>
          </w:tcPr>
          <w:p w:rsidR="00F65DEA" w:rsidRPr="00F84C8B" w:rsidRDefault="00F65DEA" w:rsidP="00F84C8B">
            <w:pPr>
              <w:rPr>
                <w:sz w:val="18"/>
                <w:szCs w:val="18"/>
              </w:rPr>
            </w:pPr>
            <w:r w:rsidRPr="00F84C8B">
              <w:rPr>
                <w:sz w:val="18"/>
                <w:szCs w:val="18"/>
              </w:rPr>
              <w:t>0,00</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Finland</w:t>
            </w:r>
          </w:p>
        </w:tc>
        <w:tc>
          <w:tcPr>
            <w:tcW w:w="338" w:type="dxa"/>
            <w:noWrap/>
            <w:hideMark/>
          </w:tcPr>
          <w:p w:rsidR="00F65DEA" w:rsidRPr="00F84C8B" w:rsidRDefault="00F65DEA" w:rsidP="00F84C8B">
            <w:pPr>
              <w:rPr>
                <w:sz w:val="18"/>
                <w:szCs w:val="18"/>
              </w:rPr>
            </w:pPr>
            <w:r w:rsidRPr="00F84C8B">
              <w:rPr>
                <w:sz w:val="18"/>
                <w:szCs w:val="18"/>
              </w:rPr>
              <w:t>746,2402</w:t>
            </w:r>
          </w:p>
        </w:tc>
        <w:tc>
          <w:tcPr>
            <w:tcW w:w="775" w:type="dxa"/>
            <w:noWrap/>
            <w:hideMark/>
          </w:tcPr>
          <w:p w:rsidR="00F65DEA" w:rsidRPr="00F84C8B" w:rsidRDefault="00F65DEA" w:rsidP="00F84C8B">
            <w:pPr>
              <w:rPr>
                <w:sz w:val="18"/>
                <w:szCs w:val="18"/>
              </w:rPr>
            </w:pPr>
            <w:r w:rsidRPr="00F84C8B">
              <w:rPr>
                <w:sz w:val="18"/>
                <w:szCs w:val="18"/>
              </w:rPr>
              <w:t>735,1462</w:t>
            </w:r>
          </w:p>
        </w:tc>
        <w:tc>
          <w:tcPr>
            <w:tcW w:w="775" w:type="dxa"/>
            <w:noWrap/>
            <w:hideMark/>
          </w:tcPr>
          <w:p w:rsidR="00F65DEA" w:rsidRPr="00F84C8B" w:rsidRDefault="00F65DEA" w:rsidP="00F84C8B">
            <w:pPr>
              <w:rPr>
                <w:sz w:val="18"/>
                <w:szCs w:val="18"/>
              </w:rPr>
            </w:pPr>
            <w:r w:rsidRPr="00F84C8B">
              <w:rPr>
                <w:sz w:val="18"/>
                <w:szCs w:val="18"/>
              </w:rPr>
              <w:t>724,3219</w:t>
            </w:r>
          </w:p>
        </w:tc>
        <w:tc>
          <w:tcPr>
            <w:tcW w:w="774" w:type="dxa"/>
            <w:noWrap/>
            <w:hideMark/>
          </w:tcPr>
          <w:p w:rsidR="00F65DEA" w:rsidRPr="00F84C8B" w:rsidRDefault="00F65DEA" w:rsidP="00F84C8B">
            <w:pPr>
              <w:rPr>
                <w:sz w:val="18"/>
                <w:szCs w:val="18"/>
              </w:rPr>
            </w:pPr>
            <w:r w:rsidRPr="00F84C8B">
              <w:rPr>
                <w:sz w:val="18"/>
                <w:szCs w:val="18"/>
              </w:rPr>
              <w:t>709,9423</w:t>
            </w:r>
          </w:p>
        </w:tc>
        <w:tc>
          <w:tcPr>
            <w:tcW w:w="774" w:type="dxa"/>
            <w:noWrap/>
            <w:hideMark/>
          </w:tcPr>
          <w:p w:rsidR="00F65DEA" w:rsidRPr="00F84C8B" w:rsidRDefault="00F65DEA" w:rsidP="00F84C8B">
            <w:pPr>
              <w:rPr>
                <w:sz w:val="18"/>
                <w:szCs w:val="18"/>
              </w:rPr>
            </w:pPr>
            <w:r w:rsidRPr="00F84C8B">
              <w:rPr>
                <w:sz w:val="18"/>
                <w:szCs w:val="18"/>
              </w:rPr>
              <w:t>705,2864</w:t>
            </w:r>
          </w:p>
        </w:tc>
        <w:tc>
          <w:tcPr>
            <w:tcW w:w="774" w:type="dxa"/>
            <w:noWrap/>
            <w:hideMark/>
          </w:tcPr>
          <w:p w:rsidR="00F65DEA" w:rsidRPr="00F84C8B" w:rsidRDefault="00F65DEA" w:rsidP="00F84C8B">
            <w:pPr>
              <w:rPr>
                <w:sz w:val="18"/>
                <w:szCs w:val="18"/>
              </w:rPr>
            </w:pPr>
            <w:r w:rsidRPr="00F84C8B">
              <w:rPr>
                <w:sz w:val="18"/>
                <w:szCs w:val="18"/>
              </w:rPr>
              <w:t>698,6542</w:t>
            </w:r>
          </w:p>
        </w:tc>
        <w:tc>
          <w:tcPr>
            <w:tcW w:w="774" w:type="dxa"/>
            <w:noWrap/>
            <w:hideMark/>
          </w:tcPr>
          <w:p w:rsidR="00F65DEA" w:rsidRPr="00F84C8B" w:rsidRDefault="00F65DEA" w:rsidP="00F84C8B">
            <w:pPr>
              <w:rPr>
                <w:sz w:val="18"/>
                <w:szCs w:val="18"/>
              </w:rPr>
            </w:pPr>
            <w:r w:rsidRPr="00F84C8B">
              <w:rPr>
                <w:sz w:val="18"/>
                <w:szCs w:val="18"/>
              </w:rPr>
              <w:t>673,3010</w:t>
            </w:r>
          </w:p>
        </w:tc>
        <w:tc>
          <w:tcPr>
            <w:tcW w:w="774" w:type="dxa"/>
            <w:noWrap/>
            <w:hideMark/>
          </w:tcPr>
          <w:p w:rsidR="00F65DEA" w:rsidRPr="00F84C8B" w:rsidRDefault="00F65DEA" w:rsidP="00F84C8B">
            <w:pPr>
              <w:rPr>
                <w:sz w:val="18"/>
                <w:szCs w:val="18"/>
              </w:rPr>
            </w:pPr>
            <w:r w:rsidRPr="00F84C8B">
              <w:rPr>
                <w:sz w:val="18"/>
                <w:szCs w:val="18"/>
              </w:rPr>
              <w:t>656,8300</w:t>
            </w:r>
          </w:p>
        </w:tc>
        <w:tc>
          <w:tcPr>
            <w:tcW w:w="774" w:type="dxa"/>
            <w:noWrap/>
            <w:hideMark/>
          </w:tcPr>
          <w:p w:rsidR="00F65DEA" w:rsidRPr="00F84C8B" w:rsidRDefault="00F65DEA" w:rsidP="00F84C8B">
            <w:pPr>
              <w:rPr>
                <w:sz w:val="18"/>
                <w:szCs w:val="18"/>
              </w:rPr>
            </w:pPr>
            <w:r w:rsidRPr="00F84C8B">
              <w:rPr>
                <w:sz w:val="18"/>
                <w:szCs w:val="18"/>
              </w:rPr>
              <w:t>625,2259</w:t>
            </w:r>
          </w:p>
        </w:tc>
        <w:tc>
          <w:tcPr>
            <w:tcW w:w="774" w:type="dxa"/>
            <w:noWrap/>
            <w:hideMark/>
          </w:tcPr>
          <w:p w:rsidR="00F65DEA" w:rsidRPr="00F84C8B" w:rsidRDefault="00F65DEA" w:rsidP="00F84C8B">
            <w:pPr>
              <w:rPr>
                <w:sz w:val="18"/>
                <w:szCs w:val="18"/>
              </w:rPr>
            </w:pPr>
            <w:r w:rsidRPr="00F84C8B">
              <w:rPr>
                <w:sz w:val="18"/>
                <w:szCs w:val="18"/>
              </w:rPr>
              <w:t>585,3802</w:t>
            </w:r>
          </w:p>
        </w:tc>
        <w:tc>
          <w:tcPr>
            <w:tcW w:w="774" w:type="dxa"/>
            <w:noWrap/>
            <w:hideMark/>
          </w:tcPr>
          <w:p w:rsidR="00F65DEA" w:rsidRPr="00F84C8B" w:rsidRDefault="00F65DEA" w:rsidP="00F84C8B">
            <w:pPr>
              <w:rPr>
                <w:sz w:val="18"/>
                <w:szCs w:val="18"/>
              </w:rPr>
            </w:pPr>
            <w:r w:rsidRPr="00F84C8B">
              <w:rPr>
                <w:sz w:val="18"/>
                <w:szCs w:val="18"/>
              </w:rPr>
              <w:t>552,1437</w:t>
            </w:r>
          </w:p>
        </w:tc>
        <w:tc>
          <w:tcPr>
            <w:tcW w:w="774" w:type="dxa"/>
            <w:noWrap/>
            <w:hideMark/>
          </w:tcPr>
          <w:p w:rsidR="00F65DEA" w:rsidRPr="00F84C8B" w:rsidRDefault="00F65DEA" w:rsidP="00F84C8B">
            <w:pPr>
              <w:rPr>
                <w:sz w:val="18"/>
                <w:szCs w:val="18"/>
              </w:rPr>
            </w:pPr>
            <w:r w:rsidRPr="00F84C8B">
              <w:rPr>
                <w:sz w:val="18"/>
                <w:szCs w:val="18"/>
              </w:rPr>
              <w:t>529,8329</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-0,01318</w:t>
            </w:r>
          </w:p>
        </w:tc>
        <w:tc>
          <w:tcPr>
            <w:tcW w:w="774" w:type="dxa"/>
            <w:noWrap/>
            <w:hideMark/>
          </w:tcPr>
          <w:p w:rsidR="00F65DEA" w:rsidRPr="00F84C8B" w:rsidRDefault="00F65DEA" w:rsidP="00F84C8B">
            <w:pPr>
              <w:rPr>
                <w:sz w:val="18"/>
                <w:szCs w:val="18"/>
              </w:rPr>
            </w:pPr>
            <w:r w:rsidRPr="00F84C8B">
              <w:rPr>
                <w:sz w:val="18"/>
                <w:szCs w:val="18"/>
              </w:rPr>
              <w:t>-1,31783</w:t>
            </w:r>
          </w:p>
        </w:tc>
        <w:tc>
          <w:tcPr>
            <w:tcW w:w="774" w:type="dxa"/>
            <w:noWrap/>
            <w:hideMark/>
          </w:tcPr>
          <w:p w:rsidR="00F65DEA" w:rsidRPr="00F84C8B" w:rsidRDefault="00F65DEA" w:rsidP="00F84C8B">
            <w:pPr>
              <w:rPr>
                <w:sz w:val="18"/>
                <w:szCs w:val="18"/>
              </w:rPr>
            </w:pPr>
            <w:r w:rsidRPr="00F84C8B">
              <w:rPr>
                <w:sz w:val="18"/>
                <w:szCs w:val="18"/>
              </w:rPr>
              <w:t>-0,04793</w:t>
            </w:r>
          </w:p>
        </w:tc>
        <w:tc>
          <w:tcPr>
            <w:tcW w:w="774" w:type="dxa"/>
            <w:noWrap/>
            <w:hideMark/>
          </w:tcPr>
          <w:p w:rsidR="00F65DEA" w:rsidRPr="00F84C8B" w:rsidRDefault="00F65DEA" w:rsidP="00F84C8B">
            <w:pPr>
              <w:rPr>
                <w:sz w:val="18"/>
                <w:szCs w:val="18"/>
              </w:rPr>
            </w:pPr>
            <w:r w:rsidRPr="00F84C8B">
              <w:rPr>
                <w:sz w:val="18"/>
                <w:szCs w:val="18"/>
              </w:rPr>
              <w:t>-4,79262</w:t>
            </w:r>
          </w:p>
        </w:tc>
        <w:tc>
          <w:tcPr>
            <w:tcW w:w="551" w:type="dxa"/>
            <w:noWrap/>
            <w:hideMark/>
          </w:tcPr>
          <w:p w:rsidR="00F65DEA" w:rsidRPr="00F84C8B" w:rsidRDefault="00F65DEA" w:rsidP="00F84C8B">
            <w:pPr>
              <w:rPr>
                <w:sz w:val="18"/>
                <w:szCs w:val="18"/>
              </w:rPr>
            </w:pPr>
            <w:r w:rsidRPr="00F84C8B">
              <w:rPr>
                <w:sz w:val="18"/>
                <w:szCs w:val="18"/>
              </w:rPr>
              <w:t>-3,47</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Sweden</w:t>
            </w:r>
          </w:p>
        </w:tc>
        <w:tc>
          <w:tcPr>
            <w:tcW w:w="338" w:type="dxa"/>
            <w:noWrap/>
            <w:hideMark/>
          </w:tcPr>
          <w:p w:rsidR="00F65DEA" w:rsidRPr="00F84C8B" w:rsidRDefault="00F65DEA" w:rsidP="00F84C8B">
            <w:pPr>
              <w:rPr>
                <w:sz w:val="18"/>
                <w:szCs w:val="18"/>
              </w:rPr>
            </w:pPr>
            <w:r w:rsidRPr="00F84C8B">
              <w:rPr>
                <w:sz w:val="18"/>
                <w:szCs w:val="18"/>
              </w:rPr>
              <w:t>327,3621</w:t>
            </w:r>
          </w:p>
        </w:tc>
        <w:tc>
          <w:tcPr>
            <w:tcW w:w="775" w:type="dxa"/>
            <w:noWrap/>
            <w:hideMark/>
          </w:tcPr>
          <w:p w:rsidR="00F65DEA" w:rsidRPr="00F84C8B" w:rsidRDefault="00F65DEA" w:rsidP="00F84C8B">
            <w:pPr>
              <w:rPr>
                <w:sz w:val="18"/>
                <w:szCs w:val="18"/>
              </w:rPr>
            </w:pPr>
            <w:r w:rsidRPr="00F84C8B">
              <w:rPr>
                <w:sz w:val="18"/>
                <w:szCs w:val="18"/>
              </w:rPr>
              <w:t>312,8866</w:t>
            </w:r>
          </w:p>
        </w:tc>
        <w:tc>
          <w:tcPr>
            <w:tcW w:w="775" w:type="dxa"/>
            <w:noWrap/>
            <w:hideMark/>
          </w:tcPr>
          <w:p w:rsidR="00F65DEA" w:rsidRPr="00F84C8B" w:rsidRDefault="00F65DEA" w:rsidP="00F84C8B">
            <w:pPr>
              <w:rPr>
                <w:sz w:val="18"/>
                <w:szCs w:val="18"/>
              </w:rPr>
            </w:pPr>
            <w:r w:rsidRPr="00F84C8B">
              <w:rPr>
                <w:sz w:val="18"/>
                <w:szCs w:val="18"/>
              </w:rPr>
              <w:t>305,1049</w:t>
            </w:r>
          </w:p>
        </w:tc>
        <w:tc>
          <w:tcPr>
            <w:tcW w:w="774" w:type="dxa"/>
            <w:noWrap/>
            <w:hideMark/>
          </w:tcPr>
          <w:p w:rsidR="00F65DEA" w:rsidRPr="00F84C8B" w:rsidRDefault="00F65DEA" w:rsidP="00F84C8B">
            <w:pPr>
              <w:rPr>
                <w:sz w:val="18"/>
                <w:szCs w:val="18"/>
              </w:rPr>
            </w:pPr>
            <w:r w:rsidRPr="00F84C8B">
              <w:rPr>
                <w:sz w:val="18"/>
                <w:szCs w:val="18"/>
              </w:rPr>
              <w:t>301,1943</w:t>
            </w:r>
          </w:p>
        </w:tc>
        <w:tc>
          <w:tcPr>
            <w:tcW w:w="774" w:type="dxa"/>
            <w:noWrap/>
            <w:hideMark/>
          </w:tcPr>
          <w:p w:rsidR="00F65DEA" w:rsidRPr="00F84C8B" w:rsidRDefault="00F65DEA" w:rsidP="00F84C8B">
            <w:pPr>
              <w:rPr>
                <w:sz w:val="18"/>
                <w:szCs w:val="18"/>
              </w:rPr>
            </w:pPr>
            <w:r w:rsidRPr="00F84C8B">
              <w:rPr>
                <w:sz w:val="18"/>
                <w:szCs w:val="18"/>
              </w:rPr>
              <w:t>293,2365</w:t>
            </w:r>
          </w:p>
        </w:tc>
        <w:tc>
          <w:tcPr>
            <w:tcW w:w="774" w:type="dxa"/>
            <w:noWrap/>
            <w:hideMark/>
          </w:tcPr>
          <w:p w:rsidR="00F65DEA" w:rsidRPr="00F84C8B" w:rsidRDefault="00F65DEA" w:rsidP="00F84C8B">
            <w:pPr>
              <w:rPr>
                <w:sz w:val="18"/>
                <w:szCs w:val="18"/>
              </w:rPr>
            </w:pPr>
            <w:r w:rsidRPr="00F84C8B">
              <w:rPr>
                <w:sz w:val="18"/>
                <w:szCs w:val="18"/>
              </w:rPr>
              <w:t>288,7835</w:t>
            </w:r>
          </w:p>
        </w:tc>
        <w:tc>
          <w:tcPr>
            <w:tcW w:w="774" w:type="dxa"/>
            <w:noWrap/>
            <w:hideMark/>
          </w:tcPr>
          <w:p w:rsidR="00F65DEA" w:rsidRPr="00F84C8B" w:rsidRDefault="00F65DEA" w:rsidP="00F84C8B">
            <w:pPr>
              <w:rPr>
                <w:sz w:val="18"/>
                <w:szCs w:val="18"/>
              </w:rPr>
            </w:pPr>
            <w:r w:rsidRPr="00F84C8B">
              <w:rPr>
                <w:sz w:val="18"/>
                <w:szCs w:val="18"/>
              </w:rPr>
              <w:t>286,3548</w:t>
            </w:r>
          </w:p>
        </w:tc>
        <w:tc>
          <w:tcPr>
            <w:tcW w:w="774" w:type="dxa"/>
            <w:noWrap/>
            <w:hideMark/>
          </w:tcPr>
          <w:p w:rsidR="00F65DEA" w:rsidRPr="00F84C8B" w:rsidRDefault="00F65DEA" w:rsidP="00F84C8B">
            <w:pPr>
              <w:rPr>
                <w:sz w:val="18"/>
                <w:szCs w:val="18"/>
              </w:rPr>
            </w:pPr>
            <w:r w:rsidRPr="00F84C8B">
              <w:rPr>
                <w:sz w:val="18"/>
                <w:szCs w:val="18"/>
              </w:rPr>
              <w:t>280,5100</w:t>
            </w:r>
          </w:p>
        </w:tc>
        <w:tc>
          <w:tcPr>
            <w:tcW w:w="774" w:type="dxa"/>
            <w:noWrap/>
            <w:hideMark/>
          </w:tcPr>
          <w:p w:rsidR="00F65DEA" w:rsidRPr="00F84C8B" w:rsidRDefault="00F65DEA" w:rsidP="00F84C8B">
            <w:pPr>
              <w:rPr>
                <w:sz w:val="18"/>
                <w:szCs w:val="18"/>
              </w:rPr>
            </w:pPr>
            <w:r w:rsidRPr="00F84C8B">
              <w:rPr>
                <w:sz w:val="18"/>
                <w:szCs w:val="18"/>
              </w:rPr>
              <w:t>275,8828</w:t>
            </w:r>
          </w:p>
        </w:tc>
        <w:tc>
          <w:tcPr>
            <w:tcW w:w="774" w:type="dxa"/>
            <w:noWrap/>
            <w:hideMark/>
          </w:tcPr>
          <w:p w:rsidR="00F65DEA" w:rsidRPr="00F84C8B" w:rsidRDefault="00F65DEA" w:rsidP="00F84C8B">
            <w:pPr>
              <w:rPr>
                <w:sz w:val="18"/>
                <w:szCs w:val="18"/>
              </w:rPr>
            </w:pPr>
            <w:r w:rsidRPr="00F84C8B">
              <w:rPr>
                <w:sz w:val="18"/>
                <w:szCs w:val="18"/>
              </w:rPr>
              <w:t>272,6131</w:t>
            </w:r>
          </w:p>
        </w:tc>
        <w:tc>
          <w:tcPr>
            <w:tcW w:w="774" w:type="dxa"/>
            <w:noWrap/>
            <w:hideMark/>
          </w:tcPr>
          <w:p w:rsidR="00F65DEA" w:rsidRPr="00F84C8B" w:rsidRDefault="00F65DEA" w:rsidP="00F84C8B">
            <w:pPr>
              <w:rPr>
                <w:sz w:val="18"/>
                <w:szCs w:val="18"/>
              </w:rPr>
            </w:pPr>
            <w:r w:rsidRPr="00F84C8B">
              <w:rPr>
                <w:sz w:val="18"/>
                <w:szCs w:val="18"/>
              </w:rPr>
              <w:t>270,5622</w:t>
            </w:r>
          </w:p>
        </w:tc>
        <w:tc>
          <w:tcPr>
            <w:tcW w:w="774" w:type="dxa"/>
            <w:noWrap/>
            <w:hideMark/>
          </w:tcPr>
          <w:p w:rsidR="00F65DEA" w:rsidRPr="00F84C8B" w:rsidRDefault="00F65DEA" w:rsidP="00F84C8B">
            <w:pPr>
              <w:rPr>
                <w:sz w:val="18"/>
                <w:szCs w:val="18"/>
              </w:rPr>
            </w:pPr>
            <w:r w:rsidRPr="00F84C8B">
              <w:rPr>
                <w:sz w:val="18"/>
                <w:szCs w:val="18"/>
              </w:rPr>
              <w:t>261,8555</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-0,02508</w:t>
            </w:r>
          </w:p>
        </w:tc>
        <w:tc>
          <w:tcPr>
            <w:tcW w:w="774" w:type="dxa"/>
            <w:noWrap/>
            <w:hideMark/>
          </w:tcPr>
          <w:p w:rsidR="00F65DEA" w:rsidRPr="00F84C8B" w:rsidRDefault="00F65DEA" w:rsidP="00F84C8B">
            <w:pPr>
              <w:rPr>
                <w:sz w:val="18"/>
                <w:szCs w:val="18"/>
              </w:rPr>
            </w:pPr>
            <w:r w:rsidRPr="00F84C8B">
              <w:rPr>
                <w:sz w:val="18"/>
                <w:szCs w:val="18"/>
              </w:rPr>
              <w:t>-2,50779</w:t>
            </w:r>
          </w:p>
        </w:tc>
        <w:tc>
          <w:tcPr>
            <w:tcW w:w="774" w:type="dxa"/>
            <w:noWrap/>
            <w:hideMark/>
          </w:tcPr>
          <w:p w:rsidR="00F65DEA" w:rsidRPr="00F84C8B" w:rsidRDefault="00F65DEA" w:rsidP="00F84C8B">
            <w:pPr>
              <w:rPr>
                <w:sz w:val="18"/>
                <w:szCs w:val="18"/>
              </w:rPr>
            </w:pPr>
            <w:r w:rsidRPr="00F84C8B">
              <w:rPr>
                <w:sz w:val="18"/>
                <w:szCs w:val="18"/>
              </w:rPr>
              <w:t>-0,01789</w:t>
            </w:r>
          </w:p>
        </w:tc>
        <w:tc>
          <w:tcPr>
            <w:tcW w:w="774" w:type="dxa"/>
            <w:noWrap/>
            <w:hideMark/>
          </w:tcPr>
          <w:p w:rsidR="00F65DEA" w:rsidRPr="00F84C8B" w:rsidRDefault="00F65DEA" w:rsidP="00F84C8B">
            <w:pPr>
              <w:rPr>
                <w:sz w:val="18"/>
                <w:szCs w:val="18"/>
              </w:rPr>
            </w:pPr>
            <w:r w:rsidRPr="00F84C8B">
              <w:rPr>
                <w:sz w:val="18"/>
                <w:szCs w:val="18"/>
              </w:rPr>
              <w:t>-1,78878</w:t>
            </w:r>
          </w:p>
        </w:tc>
        <w:tc>
          <w:tcPr>
            <w:tcW w:w="551" w:type="dxa"/>
            <w:noWrap/>
            <w:hideMark/>
          </w:tcPr>
          <w:p w:rsidR="00F65DEA" w:rsidRPr="00F84C8B" w:rsidRDefault="00F65DEA" w:rsidP="00F84C8B">
            <w:pPr>
              <w:rPr>
                <w:sz w:val="18"/>
                <w:szCs w:val="18"/>
              </w:rPr>
            </w:pPr>
            <w:r w:rsidRPr="00F84C8B">
              <w:rPr>
                <w:sz w:val="18"/>
                <w:szCs w:val="18"/>
              </w:rPr>
              <w:t>0,72</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United Kingdom</w:t>
            </w:r>
          </w:p>
        </w:tc>
        <w:tc>
          <w:tcPr>
            <w:tcW w:w="338" w:type="dxa"/>
            <w:noWrap/>
            <w:hideMark/>
          </w:tcPr>
          <w:p w:rsidR="00F65DEA" w:rsidRPr="00F84C8B" w:rsidRDefault="00F65DEA" w:rsidP="00F84C8B">
            <w:pPr>
              <w:rPr>
                <w:sz w:val="18"/>
                <w:szCs w:val="18"/>
              </w:rPr>
            </w:pPr>
            <w:r w:rsidRPr="00F84C8B">
              <w:rPr>
                <w:sz w:val="18"/>
                <w:szCs w:val="18"/>
              </w:rPr>
              <w:t>403,7341</w:t>
            </w:r>
          </w:p>
        </w:tc>
        <w:tc>
          <w:tcPr>
            <w:tcW w:w="775" w:type="dxa"/>
            <w:noWrap/>
            <w:hideMark/>
          </w:tcPr>
          <w:p w:rsidR="00F65DEA" w:rsidRPr="00F84C8B" w:rsidRDefault="00F65DEA" w:rsidP="00F84C8B">
            <w:pPr>
              <w:rPr>
                <w:sz w:val="18"/>
                <w:szCs w:val="18"/>
              </w:rPr>
            </w:pPr>
            <w:r w:rsidRPr="00F84C8B">
              <w:rPr>
                <w:sz w:val="18"/>
                <w:szCs w:val="18"/>
              </w:rPr>
              <w:t>398,1454</w:t>
            </w:r>
          </w:p>
        </w:tc>
        <w:tc>
          <w:tcPr>
            <w:tcW w:w="775" w:type="dxa"/>
            <w:noWrap/>
            <w:hideMark/>
          </w:tcPr>
          <w:p w:rsidR="00F65DEA" w:rsidRPr="00F84C8B" w:rsidRDefault="00F65DEA" w:rsidP="00F84C8B">
            <w:pPr>
              <w:rPr>
                <w:sz w:val="18"/>
                <w:szCs w:val="18"/>
              </w:rPr>
            </w:pPr>
            <w:r w:rsidRPr="00F84C8B">
              <w:rPr>
                <w:sz w:val="18"/>
                <w:szCs w:val="18"/>
              </w:rPr>
              <w:t>395,3748</w:t>
            </w:r>
          </w:p>
        </w:tc>
        <w:tc>
          <w:tcPr>
            <w:tcW w:w="774" w:type="dxa"/>
            <w:noWrap/>
            <w:hideMark/>
          </w:tcPr>
          <w:p w:rsidR="00F65DEA" w:rsidRPr="00F84C8B" w:rsidRDefault="00F65DEA" w:rsidP="00F84C8B">
            <w:pPr>
              <w:rPr>
                <w:sz w:val="18"/>
                <w:szCs w:val="18"/>
              </w:rPr>
            </w:pPr>
            <w:r w:rsidRPr="00F84C8B">
              <w:rPr>
                <w:sz w:val="18"/>
                <w:szCs w:val="18"/>
              </w:rPr>
              <w:t>386,5129</w:t>
            </w:r>
          </w:p>
        </w:tc>
        <w:tc>
          <w:tcPr>
            <w:tcW w:w="774" w:type="dxa"/>
            <w:noWrap/>
            <w:hideMark/>
          </w:tcPr>
          <w:p w:rsidR="00F65DEA" w:rsidRPr="00F84C8B" w:rsidRDefault="00F65DEA" w:rsidP="00F84C8B">
            <w:pPr>
              <w:rPr>
                <w:sz w:val="18"/>
                <w:szCs w:val="18"/>
              </w:rPr>
            </w:pPr>
            <w:r w:rsidRPr="00F84C8B">
              <w:rPr>
                <w:sz w:val="18"/>
                <w:szCs w:val="18"/>
              </w:rPr>
              <w:t>373,4057</w:t>
            </w:r>
          </w:p>
        </w:tc>
        <w:tc>
          <w:tcPr>
            <w:tcW w:w="774" w:type="dxa"/>
            <w:noWrap/>
            <w:hideMark/>
          </w:tcPr>
          <w:p w:rsidR="00F65DEA" w:rsidRPr="00F84C8B" w:rsidRDefault="00F65DEA" w:rsidP="00F84C8B">
            <w:pPr>
              <w:rPr>
                <w:sz w:val="18"/>
                <w:szCs w:val="18"/>
              </w:rPr>
            </w:pPr>
            <w:r w:rsidRPr="00F84C8B">
              <w:rPr>
                <w:sz w:val="18"/>
                <w:szCs w:val="18"/>
              </w:rPr>
              <w:t>355,6543</w:t>
            </w:r>
          </w:p>
        </w:tc>
        <w:tc>
          <w:tcPr>
            <w:tcW w:w="774" w:type="dxa"/>
            <w:noWrap/>
            <w:hideMark/>
          </w:tcPr>
          <w:p w:rsidR="00F65DEA" w:rsidRPr="00F84C8B" w:rsidRDefault="00F65DEA" w:rsidP="00F84C8B">
            <w:pPr>
              <w:rPr>
                <w:sz w:val="18"/>
                <w:szCs w:val="18"/>
              </w:rPr>
            </w:pPr>
            <w:r w:rsidRPr="00F84C8B">
              <w:rPr>
                <w:sz w:val="18"/>
                <w:szCs w:val="18"/>
              </w:rPr>
              <w:t>340,7085</w:t>
            </w:r>
          </w:p>
        </w:tc>
        <w:tc>
          <w:tcPr>
            <w:tcW w:w="774" w:type="dxa"/>
            <w:noWrap/>
            <w:hideMark/>
          </w:tcPr>
          <w:p w:rsidR="00F65DEA" w:rsidRPr="00F84C8B" w:rsidRDefault="00F65DEA" w:rsidP="00F84C8B">
            <w:pPr>
              <w:rPr>
                <w:sz w:val="18"/>
                <w:szCs w:val="18"/>
              </w:rPr>
            </w:pPr>
            <w:r w:rsidRPr="00F84C8B">
              <w:rPr>
                <w:sz w:val="18"/>
                <w:szCs w:val="18"/>
              </w:rPr>
              <w:t>335,4953</w:t>
            </w:r>
          </w:p>
        </w:tc>
        <w:tc>
          <w:tcPr>
            <w:tcW w:w="774" w:type="dxa"/>
            <w:noWrap/>
            <w:hideMark/>
          </w:tcPr>
          <w:p w:rsidR="00F65DEA" w:rsidRPr="00F84C8B" w:rsidRDefault="00F65DEA" w:rsidP="00F84C8B">
            <w:pPr>
              <w:rPr>
                <w:sz w:val="18"/>
                <w:szCs w:val="18"/>
              </w:rPr>
            </w:pPr>
            <w:r w:rsidRPr="00F84C8B">
              <w:rPr>
                <w:sz w:val="18"/>
                <w:szCs w:val="18"/>
              </w:rPr>
              <w:t>328,9456</w:t>
            </w:r>
          </w:p>
        </w:tc>
        <w:tc>
          <w:tcPr>
            <w:tcW w:w="774" w:type="dxa"/>
            <w:noWrap/>
            <w:hideMark/>
          </w:tcPr>
          <w:p w:rsidR="00F65DEA" w:rsidRPr="00F84C8B" w:rsidRDefault="00F65DEA" w:rsidP="00F84C8B">
            <w:pPr>
              <w:rPr>
                <w:sz w:val="18"/>
                <w:szCs w:val="18"/>
              </w:rPr>
            </w:pPr>
            <w:r w:rsidRPr="00F84C8B">
              <w:rPr>
                <w:sz w:val="18"/>
                <w:szCs w:val="18"/>
              </w:rPr>
              <w:t>295,2393</w:t>
            </w:r>
          </w:p>
        </w:tc>
        <w:tc>
          <w:tcPr>
            <w:tcW w:w="774" w:type="dxa"/>
            <w:noWrap/>
            <w:hideMark/>
          </w:tcPr>
          <w:p w:rsidR="00F65DEA" w:rsidRPr="00F84C8B" w:rsidRDefault="00F65DEA" w:rsidP="00F84C8B">
            <w:pPr>
              <w:rPr>
                <w:sz w:val="18"/>
                <w:szCs w:val="18"/>
              </w:rPr>
            </w:pPr>
            <w:r w:rsidRPr="00F84C8B">
              <w:rPr>
                <w:sz w:val="18"/>
                <w:szCs w:val="18"/>
              </w:rPr>
              <w:t>289,5775</w:t>
            </w:r>
          </w:p>
        </w:tc>
        <w:tc>
          <w:tcPr>
            <w:tcW w:w="774" w:type="dxa"/>
            <w:noWrap/>
            <w:hideMark/>
          </w:tcPr>
          <w:p w:rsidR="00F65DEA" w:rsidRPr="00F84C8B" w:rsidRDefault="00F65DEA" w:rsidP="00F84C8B">
            <w:pPr>
              <w:rPr>
                <w:sz w:val="18"/>
                <w:szCs w:val="18"/>
              </w:rPr>
            </w:pPr>
            <w:r w:rsidRPr="00F84C8B">
              <w:rPr>
                <w:sz w:val="18"/>
                <w:szCs w:val="18"/>
              </w:rPr>
              <w:t>280,7977</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-0,02536</w:t>
            </w:r>
          </w:p>
        </w:tc>
        <w:tc>
          <w:tcPr>
            <w:tcW w:w="774" w:type="dxa"/>
            <w:noWrap/>
            <w:hideMark/>
          </w:tcPr>
          <w:p w:rsidR="00F65DEA" w:rsidRPr="00F84C8B" w:rsidRDefault="00F65DEA" w:rsidP="00F84C8B">
            <w:pPr>
              <w:rPr>
                <w:sz w:val="18"/>
                <w:szCs w:val="18"/>
              </w:rPr>
            </w:pPr>
            <w:r w:rsidRPr="00F84C8B">
              <w:rPr>
                <w:sz w:val="18"/>
                <w:szCs w:val="18"/>
              </w:rPr>
              <w:t>-2,53595</w:t>
            </w:r>
          </w:p>
        </w:tc>
        <w:tc>
          <w:tcPr>
            <w:tcW w:w="774" w:type="dxa"/>
            <w:noWrap/>
            <w:hideMark/>
          </w:tcPr>
          <w:p w:rsidR="00F65DEA" w:rsidRPr="00F84C8B" w:rsidRDefault="00F65DEA" w:rsidP="00F84C8B">
            <w:pPr>
              <w:rPr>
                <w:sz w:val="18"/>
                <w:szCs w:val="18"/>
              </w:rPr>
            </w:pPr>
            <w:r w:rsidRPr="00F84C8B">
              <w:rPr>
                <w:sz w:val="18"/>
                <w:szCs w:val="18"/>
              </w:rPr>
              <w:t>-0,03868</w:t>
            </w:r>
          </w:p>
        </w:tc>
        <w:tc>
          <w:tcPr>
            <w:tcW w:w="774" w:type="dxa"/>
            <w:noWrap/>
            <w:hideMark/>
          </w:tcPr>
          <w:p w:rsidR="00F65DEA" w:rsidRPr="00F84C8B" w:rsidRDefault="00F65DEA" w:rsidP="00F84C8B">
            <w:pPr>
              <w:rPr>
                <w:sz w:val="18"/>
                <w:szCs w:val="18"/>
              </w:rPr>
            </w:pPr>
            <w:r w:rsidRPr="00F84C8B">
              <w:rPr>
                <w:sz w:val="18"/>
                <w:szCs w:val="18"/>
              </w:rPr>
              <w:t>-3,86786</w:t>
            </w:r>
          </w:p>
        </w:tc>
        <w:tc>
          <w:tcPr>
            <w:tcW w:w="551" w:type="dxa"/>
            <w:noWrap/>
            <w:hideMark/>
          </w:tcPr>
          <w:p w:rsidR="00F65DEA" w:rsidRPr="00F84C8B" w:rsidRDefault="00F65DEA" w:rsidP="00F84C8B">
            <w:pPr>
              <w:rPr>
                <w:sz w:val="18"/>
                <w:szCs w:val="18"/>
              </w:rPr>
            </w:pPr>
            <w:r w:rsidRPr="00F84C8B">
              <w:rPr>
                <w:sz w:val="18"/>
                <w:szCs w:val="18"/>
              </w:rPr>
              <w:t>-1,33</w:t>
            </w:r>
          </w:p>
        </w:tc>
      </w:tr>
      <w:tr w:rsidR="00F004C0" w:rsidRPr="00F84C8B" w:rsidTr="00F004C0">
        <w:trPr>
          <w:trHeight w:val="300"/>
        </w:trPr>
        <w:tc>
          <w:tcPr>
            <w:tcW w:w="1271" w:type="dxa"/>
            <w:noWrap/>
            <w:hideMark/>
          </w:tcPr>
          <w:p w:rsidR="00F65DEA" w:rsidRPr="00F84C8B" w:rsidRDefault="00F65DEA" w:rsidP="00F84C8B">
            <w:pPr>
              <w:rPr>
                <w:sz w:val="18"/>
                <w:szCs w:val="18"/>
              </w:rPr>
            </w:pPr>
            <w:r w:rsidRPr="00F84C8B">
              <w:rPr>
                <w:sz w:val="18"/>
                <w:szCs w:val="18"/>
              </w:rPr>
              <w:t>Norway</w:t>
            </w:r>
          </w:p>
        </w:tc>
        <w:tc>
          <w:tcPr>
            <w:tcW w:w="338" w:type="dxa"/>
            <w:noWrap/>
            <w:hideMark/>
          </w:tcPr>
          <w:p w:rsidR="00F65DEA" w:rsidRPr="00F84C8B" w:rsidRDefault="00F65DEA" w:rsidP="00F84C8B">
            <w:pPr>
              <w:rPr>
                <w:sz w:val="18"/>
                <w:szCs w:val="18"/>
              </w:rPr>
            </w:pPr>
            <w:r w:rsidRPr="00F84C8B">
              <w:rPr>
                <w:sz w:val="18"/>
                <w:szCs w:val="18"/>
              </w:rPr>
              <w:t>381,6560</w:t>
            </w:r>
          </w:p>
        </w:tc>
        <w:tc>
          <w:tcPr>
            <w:tcW w:w="775" w:type="dxa"/>
            <w:noWrap/>
            <w:hideMark/>
          </w:tcPr>
          <w:p w:rsidR="00F65DEA" w:rsidRPr="00F84C8B" w:rsidRDefault="00F65DEA" w:rsidP="00F84C8B">
            <w:pPr>
              <w:rPr>
                <w:sz w:val="18"/>
                <w:szCs w:val="18"/>
              </w:rPr>
            </w:pPr>
            <w:r w:rsidRPr="00F84C8B">
              <w:rPr>
                <w:sz w:val="18"/>
                <w:szCs w:val="18"/>
              </w:rPr>
              <w:t>499,3655</w:t>
            </w:r>
          </w:p>
        </w:tc>
        <w:tc>
          <w:tcPr>
            <w:tcW w:w="775" w:type="dxa"/>
            <w:noWrap/>
            <w:hideMark/>
          </w:tcPr>
          <w:p w:rsidR="00F65DEA" w:rsidRPr="00F84C8B" w:rsidRDefault="00F65DEA" w:rsidP="00F84C8B">
            <w:pPr>
              <w:rPr>
                <w:sz w:val="18"/>
                <w:szCs w:val="18"/>
              </w:rPr>
            </w:pPr>
            <w:r w:rsidRPr="00F84C8B">
              <w:rPr>
                <w:sz w:val="18"/>
                <w:szCs w:val="18"/>
              </w:rPr>
              <w:t>498,8987</w:t>
            </w:r>
          </w:p>
        </w:tc>
        <w:tc>
          <w:tcPr>
            <w:tcW w:w="774" w:type="dxa"/>
            <w:noWrap/>
            <w:hideMark/>
          </w:tcPr>
          <w:p w:rsidR="00F65DEA" w:rsidRPr="00F84C8B" w:rsidRDefault="00F65DEA" w:rsidP="00F84C8B">
            <w:pPr>
              <w:rPr>
                <w:sz w:val="18"/>
                <w:szCs w:val="18"/>
              </w:rPr>
            </w:pPr>
            <w:r w:rsidRPr="00F84C8B">
              <w:rPr>
                <w:sz w:val="18"/>
                <w:szCs w:val="18"/>
              </w:rPr>
              <w:t>524,5312</w:t>
            </w:r>
          </w:p>
        </w:tc>
        <w:tc>
          <w:tcPr>
            <w:tcW w:w="774" w:type="dxa"/>
            <w:noWrap/>
            <w:hideMark/>
          </w:tcPr>
          <w:p w:rsidR="00F65DEA" w:rsidRPr="00F84C8B" w:rsidRDefault="00F65DEA" w:rsidP="00F84C8B">
            <w:pPr>
              <w:rPr>
                <w:sz w:val="18"/>
                <w:szCs w:val="18"/>
              </w:rPr>
            </w:pPr>
            <w:r w:rsidRPr="00F84C8B">
              <w:rPr>
                <w:sz w:val="18"/>
                <w:szCs w:val="18"/>
              </w:rPr>
              <w:t>516,1042</w:t>
            </w:r>
          </w:p>
        </w:tc>
        <w:tc>
          <w:tcPr>
            <w:tcW w:w="774" w:type="dxa"/>
            <w:noWrap/>
            <w:hideMark/>
          </w:tcPr>
          <w:p w:rsidR="00F65DEA" w:rsidRPr="00F84C8B" w:rsidRDefault="00F65DEA" w:rsidP="00F84C8B">
            <w:pPr>
              <w:rPr>
                <w:sz w:val="18"/>
                <w:szCs w:val="18"/>
              </w:rPr>
            </w:pPr>
            <w:r w:rsidRPr="00F84C8B">
              <w:rPr>
                <w:sz w:val="18"/>
                <w:szCs w:val="18"/>
              </w:rPr>
              <w:t>502,6524</w:t>
            </w:r>
          </w:p>
        </w:tc>
        <w:tc>
          <w:tcPr>
            <w:tcW w:w="774" w:type="dxa"/>
            <w:noWrap/>
            <w:hideMark/>
          </w:tcPr>
          <w:p w:rsidR="00F65DEA" w:rsidRPr="00F84C8B" w:rsidRDefault="00F65DEA" w:rsidP="00F84C8B">
            <w:pPr>
              <w:rPr>
                <w:sz w:val="18"/>
                <w:szCs w:val="18"/>
              </w:rPr>
            </w:pPr>
            <w:r w:rsidRPr="00F84C8B">
              <w:rPr>
                <w:sz w:val="18"/>
                <w:szCs w:val="18"/>
              </w:rPr>
              <w:t>486,4145</w:t>
            </w:r>
          </w:p>
        </w:tc>
        <w:tc>
          <w:tcPr>
            <w:tcW w:w="774" w:type="dxa"/>
            <w:noWrap/>
            <w:hideMark/>
          </w:tcPr>
          <w:p w:rsidR="00F65DEA" w:rsidRPr="00F84C8B" w:rsidRDefault="00F65DEA" w:rsidP="00F84C8B">
            <w:pPr>
              <w:rPr>
                <w:sz w:val="18"/>
                <w:szCs w:val="18"/>
              </w:rPr>
            </w:pPr>
            <w:r w:rsidRPr="00F84C8B">
              <w:rPr>
                <w:sz w:val="18"/>
                <w:szCs w:val="18"/>
              </w:rPr>
              <w:t>463,5071</w:t>
            </w:r>
          </w:p>
        </w:tc>
        <w:tc>
          <w:tcPr>
            <w:tcW w:w="774" w:type="dxa"/>
            <w:noWrap/>
            <w:hideMark/>
          </w:tcPr>
          <w:p w:rsidR="00F65DEA" w:rsidRPr="00F84C8B" w:rsidRDefault="00F65DEA" w:rsidP="00F84C8B">
            <w:pPr>
              <w:rPr>
                <w:sz w:val="18"/>
                <w:szCs w:val="18"/>
              </w:rPr>
            </w:pPr>
            <w:r w:rsidRPr="00F84C8B">
              <w:rPr>
                <w:sz w:val="18"/>
                <w:szCs w:val="18"/>
              </w:rPr>
              <w:t>452,2933</w:t>
            </w:r>
          </w:p>
        </w:tc>
        <w:tc>
          <w:tcPr>
            <w:tcW w:w="774" w:type="dxa"/>
            <w:noWrap/>
            <w:hideMark/>
          </w:tcPr>
          <w:p w:rsidR="00F65DEA" w:rsidRPr="00F84C8B" w:rsidRDefault="00F65DEA" w:rsidP="00F84C8B">
            <w:pPr>
              <w:rPr>
                <w:sz w:val="18"/>
                <w:szCs w:val="18"/>
              </w:rPr>
            </w:pPr>
            <w:r w:rsidRPr="00F84C8B">
              <w:rPr>
                <w:sz w:val="18"/>
                <w:szCs w:val="18"/>
              </w:rPr>
              <w:t>430,4135</w:t>
            </w:r>
          </w:p>
        </w:tc>
        <w:tc>
          <w:tcPr>
            <w:tcW w:w="774" w:type="dxa"/>
            <w:noWrap/>
            <w:hideMark/>
          </w:tcPr>
          <w:p w:rsidR="00F65DEA" w:rsidRPr="00F84C8B" w:rsidRDefault="00F65DEA" w:rsidP="00F84C8B">
            <w:pPr>
              <w:rPr>
                <w:sz w:val="18"/>
                <w:szCs w:val="18"/>
              </w:rPr>
            </w:pPr>
            <w:r w:rsidRPr="00F84C8B">
              <w:rPr>
                <w:sz w:val="18"/>
                <w:szCs w:val="18"/>
              </w:rPr>
              <w:t>419,4959</w:t>
            </w:r>
          </w:p>
        </w:tc>
        <w:tc>
          <w:tcPr>
            <w:tcW w:w="774" w:type="dxa"/>
            <w:noWrap/>
            <w:hideMark/>
          </w:tcPr>
          <w:p w:rsidR="00F65DEA" w:rsidRPr="00F84C8B" w:rsidRDefault="00F65DEA" w:rsidP="00F84C8B">
            <w:pPr>
              <w:rPr>
                <w:sz w:val="18"/>
                <w:szCs w:val="18"/>
              </w:rPr>
            </w:pPr>
            <w:r w:rsidRPr="00F84C8B">
              <w:rPr>
                <w:sz w:val="18"/>
                <w:szCs w:val="18"/>
              </w:rPr>
              <w:t>397,2643</w:t>
            </w:r>
          </w:p>
        </w:tc>
        <w:tc>
          <w:tcPr>
            <w:tcW w:w="220" w:type="dxa"/>
            <w:noWrap/>
            <w:hideMark/>
          </w:tcPr>
          <w:p w:rsidR="00F65DEA" w:rsidRPr="00F84C8B" w:rsidRDefault="00F65DEA" w:rsidP="00F84C8B">
            <w:pPr>
              <w:rPr>
                <w:sz w:val="18"/>
                <w:szCs w:val="18"/>
              </w:rPr>
            </w:pPr>
          </w:p>
        </w:tc>
        <w:tc>
          <w:tcPr>
            <w:tcW w:w="774" w:type="dxa"/>
            <w:noWrap/>
            <w:hideMark/>
          </w:tcPr>
          <w:p w:rsidR="00F65DEA" w:rsidRPr="00F84C8B" w:rsidRDefault="00F65DEA" w:rsidP="00F84C8B">
            <w:pPr>
              <w:rPr>
                <w:sz w:val="18"/>
                <w:szCs w:val="18"/>
              </w:rPr>
            </w:pPr>
            <w:r w:rsidRPr="00F84C8B">
              <w:rPr>
                <w:sz w:val="18"/>
                <w:szCs w:val="18"/>
              </w:rPr>
              <w:t>0,055076</w:t>
            </w:r>
          </w:p>
        </w:tc>
        <w:tc>
          <w:tcPr>
            <w:tcW w:w="774" w:type="dxa"/>
            <w:noWrap/>
            <w:hideMark/>
          </w:tcPr>
          <w:p w:rsidR="00F65DEA" w:rsidRPr="00F84C8B" w:rsidRDefault="00F65DEA" w:rsidP="00F84C8B">
            <w:pPr>
              <w:rPr>
                <w:sz w:val="18"/>
                <w:szCs w:val="18"/>
              </w:rPr>
            </w:pPr>
            <w:r w:rsidRPr="00F84C8B">
              <w:rPr>
                <w:sz w:val="18"/>
                <w:szCs w:val="18"/>
              </w:rPr>
              <w:t>5,507584</w:t>
            </w:r>
          </w:p>
        </w:tc>
        <w:tc>
          <w:tcPr>
            <w:tcW w:w="774" w:type="dxa"/>
            <w:noWrap/>
            <w:hideMark/>
          </w:tcPr>
          <w:p w:rsidR="00F65DEA" w:rsidRPr="00F84C8B" w:rsidRDefault="00F65DEA" w:rsidP="00F84C8B">
            <w:pPr>
              <w:rPr>
                <w:sz w:val="18"/>
                <w:szCs w:val="18"/>
              </w:rPr>
            </w:pPr>
            <w:r w:rsidRPr="00F84C8B">
              <w:rPr>
                <w:sz w:val="18"/>
                <w:szCs w:val="18"/>
              </w:rPr>
              <w:t>-0,04049</w:t>
            </w:r>
          </w:p>
        </w:tc>
        <w:tc>
          <w:tcPr>
            <w:tcW w:w="774" w:type="dxa"/>
            <w:noWrap/>
            <w:hideMark/>
          </w:tcPr>
          <w:p w:rsidR="00F65DEA" w:rsidRPr="00F84C8B" w:rsidRDefault="00F65DEA" w:rsidP="00F84C8B">
            <w:pPr>
              <w:rPr>
                <w:sz w:val="18"/>
                <w:szCs w:val="18"/>
              </w:rPr>
            </w:pPr>
            <w:r w:rsidRPr="00F84C8B">
              <w:rPr>
                <w:sz w:val="18"/>
                <w:szCs w:val="18"/>
              </w:rPr>
              <w:t>-4,04919</w:t>
            </w:r>
          </w:p>
        </w:tc>
        <w:tc>
          <w:tcPr>
            <w:tcW w:w="551" w:type="dxa"/>
            <w:noWrap/>
            <w:hideMark/>
          </w:tcPr>
          <w:p w:rsidR="00F65DEA" w:rsidRPr="00F84C8B" w:rsidRDefault="00F65DEA" w:rsidP="00F84C8B">
            <w:pPr>
              <w:rPr>
                <w:sz w:val="18"/>
                <w:szCs w:val="18"/>
              </w:rPr>
            </w:pPr>
            <w:r w:rsidRPr="00F84C8B">
              <w:rPr>
                <w:sz w:val="18"/>
                <w:szCs w:val="18"/>
              </w:rPr>
              <w:t>-9,56</w:t>
            </w:r>
          </w:p>
        </w:tc>
      </w:tr>
    </w:tbl>
    <w:p w:rsidR="006A4279" w:rsidRPr="00F84C8B" w:rsidRDefault="00F65DEA" w:rsidP="00F84C8B">
      <w:pPr>
        <w:spacing w:line="240" w:lineRule="auto"/>
        <w:rPr>
          <w:lang w:val="en-US"/>
        </w:rPr>
      </w:pPr>
      <w:r w:rsidRPr="00F84C8B">
        <w:rPr>
          <w:sz w:val="18"/>
          <w:szCs w:val="18"/>
          <w:lang w:val="en-US"/>
        </w:rPr>
        <w:br/>
      </w:r>
      <w:r w:rsidR="00052144" w:rsidRPr="00F84C8B">
        <w:rPr>
          <w:sz w:val="18"/>
          <w:szCs w:val="18"/>
          <w:lang w:val="en-US"/>
        </w:rPr>
        <w:br/>
      </w:r>
      <w:r w:rsidR="000C0A6A" w:rsidRPr="00F84C8B">
        <w:rPr>
          <w:sz w:val="18"/>
          <w:szCs w:val="18"/>
          <w:lang w:val="en-US"/>
        </w:rPr>
        <w:t xml:space="preserve">Eurostat (2015). </w:t>
      </w:r>
      <w:r w:rsidR="00052144" w:rsidRPr="00F84C8B">
        <w:rPr>
          <w:i/>
          <w:sz w:val="18"/>
          <w:szCs w:val="18"/>
          <w:lang w:val="en-US"/>
        </w:rPr>
        <w:t>Available beds in hospitals (per hundred thousand inhabitants)</w:t>
      </w:r>
      <w:r w:rsidR="00DB518D" w:rsidRPr="00F84C8B">
        <w:rPr>
          <w:sz w:val="18"/>
          <w:szCs w:val="18"/>
          <w:lang w:val="en-US"/>
        </w:rPr>
        <w:t xml:space="preserve"> [Dataset</w:t>
      </w:r>
      <w:r w:rsidR="00052144" w:rsidRPr="00F84C8B">
        <w:rPr>
          <w:sz w:val="18"/>
          <w:szCs w:val="18"/>
          <w:lang w:val="en-US"/>
        </w:rPr>
        <w:t xml:space="preserve">]. Retrieved from </w:t>
      </w:r>
      <w:r w:rsidR="006A4279" w:rsidRPr="00F84C8B">
        <w:rPr>
          <w:sz w:val="18"/>
          <w:szCs w:val="18"/>
          <w:lang w:val="en-US"/>
        </w:rPr>
        <w:t>http://ec.europa.eu/​​eurostat/web/health/​health-care/data/database</w:t>
      </w:r>
    </w:p>
    <w:p w:rsidR="00BC0DDE" w:rsidRPr="00052144" w:rsidRDefault="00052144" w:rsidP="006A4279">
      <w:pPr>
        <w:ind w:left="-142" w:firstLine="142"/>
        <w:rPr>
          <w:lang w:val="en-US"/>
        </w:rPr>
      </w:pPr>
      <w:r>
        <w:rPr>
          <w:lang w:val="en-US"/>
        </w:rPr>
        <w:br/>
      </w:r>
      <w:r>
        <w:rPr>
          <w:lang w:val="en-US"/>
        </w:rPr>
        <w:br/>
      </w:r>
      <w:r w:rsidR="00BC0DDE" w:rsidRPr="00052144">
        <w:rPr>
          <w:lang w:val="en-US"/>
        </w:rPr>
        <w:br w:type="page"/>
      </w:r>
    </w:p>
    <w:p w:rsidR="00643F34" w:rsidRDefault="003948B0">
      <w:pPr>
        <w:rPr>
          <w:rFonts w:asciiTheme="majorHAnsi" w:hAnsiTheme="majorHAnsi"/>
          <w:sz w:val="46"/>
          <w:szCs w:val="46"/>
          <w:lang w:val="en-US"/>
        </w:rPr>
      </w:pPr>
      <w:r w:rsidRPr="00B33D2E">
        <w:rPr>
          <w:rFonts w:asciiTheme="majorHAnsi" w:hAnsiTheme="majorHAnsi"/>
          <w:sz w:val="46"/>
          <w:szCs w:val="46"/>
          <w:lang w:val="en-US"/>
        </w:rPr>
        <w:t>Appen</w:t>
      </w:r>
      <w:r w:rsidR="00FB5B7B">
        <w:rPr>
          <w:rFonts w:asciiTheme="majorHAnsi" w:hAnsiTheme="majorHAnsi"/>
          <w:sz w:val="46"/>
          <w:szCs w:val="46"/>
          <w:lang w:val="en-US"/>
        </w:rPr>
        <w:t>dix 2</w:t>
      </w:r>
      <w:r w:rsidRPr="00B33D2E">
        <w:rPr>
          <w:rFonts w:asciiTheme="majorHAnsi" w:hAnsiTheme="majorHAnsi"/>
          <w:sz w:val="46"/>
          <w:szCs w:val="46"/>
          <w:lang w:val="en-US"/>
        </w:rPr>
        <w:t>: Data</w:t>
      </w:r>
      <w:r w:rsidR="00FB5B7B">
        <w:rPr>
          <w:rFonts w:asciiTheme="majorHAnsi" w:hAnsiTheme="majorHAnsi"/>
          <w:sz w:val="46"/>
          <w:szCs w:val="46"/>
          <w:lang w:val="en-US"/>
        </w:rPr>
        <w:t xml:space="preserve"> of the factors</w:t>
      </w:r>
    </w:p>
    <w:p w:rsidR="00086C7F" w:rsidRPr="00F84C8B" w:rsidRDefault="00643F34" w:rsidP="00F84C8B">
      <w:pPr>
        <w:spacing w:line="240" w:lineRule="auto"/>
        <w:rPr>
          <w:b/>
          <w:sz w:val="18"/>
          <w:szCs w:val="18"/>
          <w:lang w:val="en-US"/>
        </w:rPr>
      </w:pPr>
      <w:r w:rsidRPr="00F004C8">
        <w:rPr>
          <w:b/>
          <w:sz w:val="24"/>
          <w:szCs w:val="24"/>
          <w:lang w:val="en-US"/>
        </w:rPr>
        <w:t>F1: Power resources</w:t>
      </w:r>
      <w:r w:rsidRPr="00F004C8">
        <w:rPr>
          <w:b/>
          <w:sz w:val="24"/>
          <w:szCs w:val="24"/>
          <w:lang w:val="en-US"/>
        </w:rPr>
        <w:br/>
      </w:r>
      <w:r w:rsidRPr="00F84C8B">
        <w:rPr>
          <w:b/>
          <w:sz w:val="18"/>
          <w:szCs w:val="18"/>
          <w:lang w:val="en-US"/>
        </w:rPr>
        <w:br/>
      </w:r>
    </w:p>
    <w:tbl>
      <w:tblPr>
        <w:tblStyle w:val="TableGrid"/>
        <w:tblW w:w="0" w:type="auto"/>
        <w:tblLook w:val="04A0" w:firstRow="1" w:lastRow="0" w:firstColumn="1" w:lastColumn="0" w:noHBand="0" w:noVBand="1"/>
      </w:tblPr>
      <w:tblGrid>
        <w:gridCol w:w="1403"/>
        <w:gridCol w:w="692"/>
        <w:gridCol w:w="4821"/>
        <w:gridCol w:w="1114"/>
        <w:gridCol w:w="1194"/>
        <w:gridCol w:w="1240"/>
        <w:gridCol w:w="1580"/>
        <w:gridCol w:w="1948"/>
      </w:tblGrid>
      <w:tr w:rsidR="00400094" w:rsidRPr="00F84C8B" w:rsidTr="00A66987">
        <w:trPr>
          <w:trHeight w:val="300"/>
        </w:trPr>
        <w:tc>
          <w:tcPr>
            <w:tcW w:w="1403" w:type="dxa"/>
            <w:noWrap/>
            <w:hideMark/>
          </w:tcPr>
          <w:p w:rsidR="00086C7F" w:rsidRPr="00F84C8B" w:rsidRDefault="00400094" w:rsidP="00F84C8B">
            <w:pPr>
              <w:rPr>
                <w:i/>
                <w:sz w:val="18"/>
                <w:szCs w:val="18"/>
              </w:rPr>
            </w:pPr>
            <w:r w:rsidRPr="00F84C8B">
              <w:rPr>
                <w:i/>
                <w:sz w:val="18"/>
                <w:szCs w:val="18"/>
              </w:rPr>
              <w:t>08/12 leap years</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b/>
                <w:sz w:val="18"/>
                <w:szCs w:val="18"/>
                <w:lang w:val="en-US"/>
              </w:rPr>
            </w:pPr>
            <w:r w:rsidRPr="00F84C8B">
              <w:rPr>
                <w:b/>
                <w:sz w:val="18"/>
                <w:szCs w:val="18"/>
                <w:lang w:val="en-US"/>
              </w:rPr>
              <w:t>Extent of social democratic (left) parties in government (=right party seat share)</w:t>
            </w:r>
          </w:p>
        </w:tc>
        <w:tc>
          <w:tcPr>
            <w:tcW w:w="1114" w:type="dxa"/>
            <w:noWrap/>
            <w:hideMark/>
          </w:tcPr>
          <w:p w:rsidR="00086C7F" w:rsidRPr="00F84C8B" w:rsidRDefault="00400094" w:rsidP="00F84C8B">
            <w:pPr>
              <w:rPr>
                <w:b/>
                <w:sz w:val="18"/>
                <w:szCs w:val="18"/>
                <w:lang w:val="en-US"/>
              </w:rPr>
            </w:pPr>
            <w:r w:rsidRPr="00F84C8B">
              <w:rPr>
                <w:b/>
                <w:sz w:val="18"/>
                <w:szCs w:val="18"/>
                <w:lang w:val="en-US"/>
              </w:rPr>
              <w:t>P</w:t>
            </w:r>
            <w:r w:rsidR="00086C7F" w:rsidRPr="00F84C8B">
              <w:rPr>
                <w:b/>
                <w:sz w:val="18"/>
                <w:szCs w:val="18"/>
                <w:lang w:val="en-US"/>
              </w:rPr>
              <w:t>ercent seat share</w:t>
            </w:r>
          </w:p>
        </w:tc>
        <w:tc>
          <w:tcPr>
            <w:tcW w:w="1194" w:type="dxa"/>
            <w:noWrap/>
            <w:hideMark/>
          </w:tcPr>
          <w:p w:rsidR="00086C7F" w:rsidRPr="00F84C8B" w:rsidRDefault="00400094" w:rsidP="00F84C8B">
            <w:pPr>
              <w:rPr>
                <w:b/>
                <w:sz w:val="18"/>
                <w:szCs w:val="18"/>
                <w:lang w:val="en-US"/>
              </w:rPr>
            </w:pPr>
            <w:r w:rsidRPr="00F84C8B">
              <w:rPr>
                <w:b/>
                <w:sz w:val="18"/>
                <w:szCs w:val="18"/>
                <w:lang w:val="en-US"/>
              </w:rPr>
              <w:t>P</w:t>
            </w:r>
            <w:r w:rsidR="00086C7F" w:rsidRPr="00F84C8B">
              <w:rPr>
                <w:b/>
                <w:sz w:val="18"/>
                <w:szCs w:val="18"/>
                <w:lang w:val="en-US"/>
              </w:rPr>
              <w:t>erc</w:t>
            </w:r>
            <w:r w:rsidRPr="00F84C8B">
              <w:rPr>
                <w:b/>
                <w:sz w:val="18"/>
                <w:szCs w:val="18"/>
                <w:lang w:val="en-US"/>
              </w:rPr>
              <w:t>ent seat share (II)</w:t>
            </w:r>
            <w:r w:rsidRPr="00F84C8B">
              <w:rPr>
                <w:rStyle w:val="FootnoteReference"/>
                <w:b/>
                <w:sz w:val="18"/>
                <w:szCs w:val="18"/>
                <w:lang w:val="en-US"/>
              </w:rPr>
              <w:footnoteReference w:id="10"/>
            </w:r>
          </w:p>
        </w:tc>
        <w:tc>
          <w:tcPr>
            <w:tcW w:w="1240" w:type="dxa"/>
            <w:noWrap/>
            <w:hideMark/>
          </w:tcPr>
          <w:p w:rsidR="00086C7F" w:rsidRPr="00F84C8B" w:rsidRDefault="00400094" w:rsidP="00F84C8B">
            <w:pPr>
              <w:rPr>
                <w:b/>
                <w:sz w:val="18"/>
                <w:szCs w:val="18"/>
                <w:lang w:val="en-US"/>
              </w:rPr>
            </w:pPr>
            <w:r w:rsidRPr="00F84C8B">
              <w:rPr>
                <w:b/>
                <w:sz w:val="18"/>
                <w:szCs w:val="18"/>
                <w:lang w:val="en-US"/>
              </w:rPr>
              <w:t xml:space="preserve">Time </w:t>
            </w:r>
            <w:r w:rsidR="00086C7F" w:rsidRPr="00F84C8B">
              <w:rPr>
                <w:b/>
                <w:sz w:val="18"/>
                <w:szCs w:val="18"/>
                <w:lang w:val="en-US"/>
              </w:rPr>
              <w:t>weighted</w:t>
            </w:r>
            <w:r w:rsidRPr="00F84C8B">
              <w:rPr>
                <w:b/>
                <w:sz w:val="18"/>
                <w:szCs w:val="18"/>
                <w:lang w:val="en-US"/>
              </w:rPr>
              <w:t xml:space="preserve"> seat share</w:t>
            </w:r>
          </w:p>
        </w:tc>
        <w:tc>
          <w:tcPr>
            <w:tcW w:w="1580" w:type="dxa"/>
            <w:noWrap/>
            <w:hideMark/>
          </w:tcPr>
          <w:p w:rsidR="00086C7F" w:rsidRPr="00F84C8B" w:rsidRDefault="00400094" w:rsidP="00F84C8B">
            <w:pPr>
              <w:rPr>
                <w:b/>
                <w:sz w:val="18"/>
                <w:szCs w:val="18"/>
                <w:lang w:val="en-US"/>
              </w:rPr>
            </w:pPr>
            <w:r w:rsidRPr="00F84C8B">
              <w:rPr>
                <w:b/>
                <w:sz w:val="18"/>
                <w:szCs w:val="18"/>
                <w:lang w:val="en-US"/>
              </w:rPr>
              <w:t>Time weighted seat share (II)</w:t>
            </w:r>
            <w:r w:rsidRPr="00F84C8B">
              <w:rPr>
                <w:rStyle w:val="FootnoteReference"/>
                <w:b/>
                <w:sz w:val="18"/>
                <w:szCs w:val="18"/>
                <w:lang w:val="en-US"/>
              </w:rPr>
              <w:footnoteReference w:id="11"/>
            </w:r>
          </w:p>
        </w:tc>
        <w:tc>
          <w:tcPr>
            <w:tcW w:w="1948" w:type="dxa"/>
            <w:noWrap/>
            <w:hideMark/>
          </w:tcPr>
          <w:p w:rsidR="00086C7F" w:rsidRPr="00F84C8B" w:rsidRDefault="00086C7F" w:rsidP="00F84C8B">
            <w:pPr>
              <w:rPr>
                <w:b/>
                <w:sz w:val="18"/>
                <w:szCs w:val="18"/>
                <w:lang w:val="en-US"/>
              </w:rPr>
            </w:pPr>
            <w:r w:rsidRPr="00F84C8B">
              <w:rPr>
                <w:b/>
                <w:sz w:val="18"/>
                <w:szCs w:val="18"/>
                <w:lang w:val="en-US"/>
              </w:rPr>
              <w:t>Tot</w:t>
            </w:r>
            <w:r w:rsidR="00400094" w:rsidRPr="00F84C8B">
              <w:rPr>
                <w:b/>
                <w:sz w:val="18"/>
                <w:szCs w:val="18"/>
                <w:lang w:val="en-US"/>
              </w:rPr>
              <w:t>al seat share</w:t>
            </w:r>
          </w:p>
        </w:tc>
      </w:tr>
      <w:tr w:rsidR="00400094" w:rsidRPr="00F84C8B" w:rsidTr="00A66987">
        <w:trPr>
          <w:trHeight w:val="300"/>
        </w:trPr>
        <w:tc>
          <w:tcPr>
            <w:tcW w:w="1403" w:type="dxa"/>
            <w:noWrap/>
            <w:hideMark/>
          </w:tcPr>
          <w:p w:rsidR="00086C7F" w:rsidRPr="00F84C8B" w:rsidRDefault="00086C7F" w:rsidP="00F84C8B">
            <w:pPr>
              <w:rPr>
                <w:sz w:val="18"/>
                <w:szCs w:val="18"/>
              </w:rPr>
            </w:pP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p>
        </w:tc>
      </w:tr>
      <w:tr w:rsidR="00400094" w:rsidRPr="00F84C8B" w:rsidTr="00A66987">
        <w:trPr>
          <w:trHeight w:val="300"/>
        </w:trPr>
        <w:tc>
          <w:tcPr>
            <w:tcW w:w="1403" w:type="dxa"/>
            <w:noWrap/>
            <w:hideMark/>
          </w:tcPr>
          <w:p w:rsidR="00086C7F" w:rsidRPr="00F84C8B" w:rsidRDefault="00086C7F" w:rsidP="00F84C8B">
            <w:pPr>
              <w:rPr>
                <w:b/>
                <w:bCs/>
                <w:sz w:val="18"/>
                <w:szCs w:val="18"/>
              </w:rPr>
            </w:pPr>
            <w:r w:rsidRPr="00F84C8B">
              <w:rPr>
                <w:b/>
                <w:bCs/>
                <w:sz w:val="18"/>
                <w:szCs w:val="18"/>
              </w:rPr>
              <w:t>Croatia</w:t>
            </w:r>
          </w:p>
        </w:tc>
        <w:tc>
          <w:tcPr>
            <w:tcW w:w="692" w:type="dxa"/>
            <w:noWrap/>
            <w:hideMark/>
          </w:tcPr>
          <w:p w:rsidR="00086C7F" w:rsidRPr="00F84C8B" w:rsidRDefault="00086C7F" w:rsidP="00F84C8B">
            <w:pPr>
              <w:rPr>
                <w:bCs/>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2007</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Sanander II</w:t>
            </w: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r w:rsidRPr="00F84C8B">
              <w:rPr>
                <w:sz w:val="18"/>
                <w:szCs w:val="18"/>
              </w:rPr>
              <w:t>94,1</w:t>
            </w: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94,1</w:t>
            </w:r>
          </w:p>
        </w:tc>
        <w:tc>
          <w:tcPr>
            <w:tcW w:w="1948" w:type="dxa"/>
            <w:noWrap/>
            <w:hideMark/>
          </w:tcPr>
          <w:p w:rsidR="00086C7F" w:rsidRPr="00F84C8B" w:rsidRDefault="00086C7F" w:rsidP="00F84C8B">
            <w:pPr>
              <w:rPr>
                <w:sz w:val="18"/>
                <w:szCs w:val="18"/>
              </w:rPr>
            </w:pPr>
            <w:r w:rsidRPr="00F84C8B">
              <w:rPr>
                <w:sz w:val="18"/>
                <w:szCs w:val="18"/>
              </w:rPr>
              <w:t>94,1</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2008</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Sanander II (12 days) </w:t>
            </w:r>
            <w:r w:rsidR="00A66987" w:rsidRPr="00F84C8B">
              <w:rPr>
                <w:sz w:val="18"/>
                <w:szCs w:val="18"/>
                <w:lang w:val="en-US"/>
              </w:rPr>
              <w:t xml:space="preserve">and </w:t>
            </w:r>
            <w:r w:rsidRPr="00F84C8B">
              <w:rPr>
                <w:sz w:val="18"/>
                <w:szCs w:val="18"/>
                <w:lang w:val="en-US"/>
              </w:rPr>
              <w:t>Sanander III (354 days)</w:t>
            </w:r>
          </w:p>
        </w:tc>
        <w:tc>
          <w:tcPr>
            <w:tcW w:w="1114" w:type="dxa"/>
            <w:noWrap/>
            <w:hideMark/>
          </w:tcPr>
          <w:p w:rsidR="00086C7F" w:rsidRPr="00F84C8B" w:rsidRDefault="00086C7F" w:rsidP="00F84C8B">
            <w:pPr>
              <w:rPr>
                <w:sz w:val="18"/>
                <w:szCs w:val="18"/>
              </w:rPr>
            </w:pPr>
            <w:r w:rsidRPr="00F84C8B">
              <w:rPr>
                <w:sz w:val="18"/>
                <w:szCs w:val="18"/>
              </w:rPr>
              <w:t>94,1</w:t>
            </w:r>
          </w:p>
        </w:tc>
        <w:tc>
          <w:tcPr>
            <w:tcW w:w="1194" w:type="dxa"/>
            <w:noWrap/>
            <w:hideMark/>
          </w:tcPr>
          <w:p w:rsidR="00086C7F" w:rsidRPr="00F84C8B" w:rsidRDefault="00086C7F" w:rsidP="00F84C8B">
            <w:pPr>
              <w:rPr>
                <w:sz w:val="18"/>
                <w:szCs w:val="18"/>
              </w:rPr>
            </w:pPr>
            <w:r w:rsidRPr="00F84C8B">
              <w:rPr>
                <w:sz w:val="18"/>
                <w:szCs w:val="18"/>
              </w:rPr>
              <w:t>94,4</w:t>
            </w:r>
          </w:p>
        </w:tc>
        <w:tc>
          <w:tcPr>
            <w:tcW w:w="1240" w:type="dxa"/>
            <w:noWrap/>
            <w:hideMark/>
          </w:tcPr>
          <w:p w:rsidR="00086C7F" w:rsidRPr="00F84C8B" w:rsidRDefault="00086C7F" w:rsidP="00F84C8B">
            <w:pPr>
              <w:rPr>
                <w:sz w:val="18"/>
                <w:szCs w:val="18"/>
              </w:rPr>
            </w:pPr>
            <w:r w:rsidRPr="00F84C8B">
              <w:rPr>
                <w:sz w:val="18"/>
                <w:szCs w:val="18"/>
              </w:rPr>
              <w:t>3,085245902</w:t>
            </w:r>
          </w:p>
        </w:tc>
        <w:tc>
          <w:tcPr>
            <w:tcW w:w="1580" w:type="dxa"/>
            <w:noWrap/>
            <w:hideMark/>
          </w:tcPr>
          <w:p w:rsidR="00086C7F" w:rsidRPr="00F84C8B" w:rsidRDefault="00086C7F" w:rsidP="00F84C8B">
            <w:pPr>
              <w:rPr>
                <w:sz w:val="18"/>
                <w:szCs w:val="18"/>
              </w:rPr>
            </w:pPr>
            <w:r w:rsidRPr="00F84C8B">
              <w:rPr>
                <w:sz w:val="18"/>
                <w:szCs w:val="18"/>
              </w:rPr>
              <w:t>91,30491803</w:t>
            </w:r>
          </w:p>
        </w:tc>
        <w:tc>
          <w:tcPr>
            <w:tcW w:w="1948" w:type="dxa"/>
            <w:noWrap/>
            <w:hideMark/>
          </w:tcPr>
          <w:p w:rsidR="00086C7F" w:rsidRPr="00F84C8B" w:rsidRDefault="00086C7F" w:rsidP="00F84C8B">
            <w:pPr>
              <w:rPr>
                <w:sz w:val="18"/>
                <w:szCs w:val="18"/>
              </w:rPr>
            </w:pPr>
            <w:r w:rsidRPr="00F84C8B">
              <w:rPr>
                <w:sz w:val="18"/>
                <w:szCs w:val="18"/>
              </w:rPr>
              <w:t>94,39016393</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2009</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Sanander III (186 days) </w:t>
            </w:r>
            <w:r w:rsidR="00A66987" w:rsidRPr="00F84C8B">
              <w:rPr>
                <w:sz w:val="18"/>
                <w:szCs w:val="18"/>
                <w:lang w:val="en-US"/>
              </w:rPr>
              <w:t xml:space="preserve">and </w:t>
            </w:r>
            <w:r w:rsidRPr="00F84C8B">
              <w:rPr>
                <w:sz w:val="18"/>
                <w:szCs w:val="18"/>
                <w:lang w:val="en-US"/>
              </w:rPr>
              <w:t>Kosor (179 days)</w:t>
            </w:r>
          </w:p>
        </w:tc>
        <w:tc>
          <w:tcPr>
            <w:tcW w:w="1114" w:type="dxa"/>
            <w:noWrap/>
            <w:hideMark/>
          </w:tcPr>
          <w:p w:rsidR="00086C7F" w:rsidRPr="00F84C8B" w:rsidRDefault="00086C7F" w:rsidP="00F84C8B">
            <w:pPr>
              <w:rPr>
                <w:sz w:val="18"/>
                <w:szCs w:val="18"/>
              </w:rPr>
            </w:pPr>
            <w:r w:rsidRPr="00F84C8B">
              <w:rPr>
                <w:sz w:val="18"/>
                <w:szCs w:val="18"/>
              </w:rPr>
              <w:t>94,4</w:t>
            </w:r>
          </w:p>
        </w:tc>
        <w:tc>
          <w:tcPr>
            <w:tcW w:w="1194" w:type="dxa"/>
            <w:noWrap/>
            <w:hideMark/>
          </w:tcPr>
          <w:p w:rsidR="00086C7F" w:rsidRPr="00F84C8B" w:rsidRDefault="00086C7F" w:rsidP="00F84C8B">
            <w:pPr>
              <w:rPr>
                <w:sz w:val="18"/>
                <w:szCs w:val="18"/>
              </w:rPr>
            </w:pPr>
            <w:r w:rsidRPr="00F84C8B">
              <w:rPr>
                <w:sz w:val="18"/>
                <w:szCs w:val="18"/>
              </w:rPr>
              <w:t>95,2</w:t>
            </w:r>
          </w:p>
        </w:tc>
        <w:tc>
          <w:tcPr>
            <w:tcW w:w="1240" w:type="dxa"/>
            <w:noWrap/>
            <w:hideMark/>
          </w:tcPr>
          <w:p w:rsidR="00086C7F" w:rsidRPr="00F84C8B" w:rsidRDefault="00086C7F" w:rsidP="00F84C8B">
            <w:pPr>
              <w:rPr>
                <w:sz w:val="18"/>
                <w:szCs w:val="18"/>
              </w:rPr>
            </w:pPr>
            <w:r w:rsidRPr="00F84C8B">
              <w:rPr>
                <w:sz w:val="18"/>
                <w:szCs w:val="18"/>
              </w:rPr>
              <w:t>48,10520548</w:t>
            </w:r>
          </w:p>
        </w:tc>
        <w:tc>
          <w:tcPr>
            <w:tcW w:w="1580" w:type="dxa"/>
            <w:noWrap/>
            <w:hideMark/>
          </w:tcPr>
          <w:p w:rsidR="00086C7F" w:rsidRPr="00F84C8B" w:rsidRDefault="00086C7F" w:rsidP="00F84C8B">
            <w:pPr>
              <w:rPr>
                <w:sz w:val="18"/>
                <w:szCs w:val="18"/>
              </w:rPr>
            </w:pPr>
            <w:r w:rsidRPr="00F84C8B">
              <w:rPr>
                <w:sz w:val="18"/>
                <w:szCs w:val="18"/>
              </w:rPr>
              <w:t>46,68712329</w:t>
            </w:r>
          </w:p>
        </w:tc>
        <w:tc>
          <w:tcPr>
            <w:tcW w:w="1948" w:type="dxa"/>
            <w:noWrap/>
            <w:hideMark/>
          </w:tcPr>
          <w:p w:rsidR="00086C7F" w:rsidRPr="00F84C8B" w:rsidRDefault="00086C7F" w:rsidP="00F84C8B">
            <w:pPr>
              <w:rPr>
                <w:sz w:val="18"/>
                <w:szCs w:val="18"/>
              </w:rPr>
            </w:pPr>
            <w:r w:rsidRPr="00F84C8B">
              <w:rPr>
                <w:sz w:val="18"/>
                <w:szCs w:val="18"/>
              </w:rPr>
              <w:t>94,79232877</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2010</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Kosor</w:t>
            </w:r>
          </w:p>
        </w:tc>
        <w:tc>
          <w:tcPr>
            <w:tcW w:w="1114" w:type="dxa"/>
            <w:noWrap/>
            <w:hideMark/>
          </w:tcPr>
          <w:p w:rsidR="00086C7F" w:rsidRPr="00F84C8B" w:rsidRDefault="00086C7F" w:rsidP="00F84C8B">
            <w:pPr>
              <w:rPr>
                <w:sz w:val="18"/>
                <w:szCs w:val="18"/>
              </w:rPr>
            </w:pPr>
            <w:r w:rsidRPr="00F84C8B">
              <w:rPr>
                <w:sz w:val="18"/>
                <w:szCs w:val="18"/>
              </w:rPr>
              <w:t>95,2</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r w:rsidRPr="00F84C8B">
              <w:rPr>
                <w:sz w:val="18"/>
                <w:szCs w:val="18"/>
              </w:rPr>
              <w:t>95,2</w:t>
            </w: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95,2</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2011</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Kosor (356 days) </w:t>
            </w:r>
            <w:r w:rsidR="00A66987" w:rsidRPr="00F84C8B">
              <w:rPr>
                <w:sz w:val="18"/>
                <w:szCs w:val="18"/>
                <w:lang w:val="en-US"/>
              </w:rPr>
              <w:t xml:space="preserve">and </w:t>
            </w:r>
            <w:r w:rsidRPr="00F84C8B">
              <w:rPr>
                <w:sz w:val="18"/>
                <w:szCs w:val="18"/>
                <w:lang w:val="en-US"/>
              </w:rPr>
              <w:t>Milanović (9 days)</w:t>
            </w:r>
          </w:p>
        </w:tc>
        <w:tc>
          <w:tcPr>
            <w:tcW w:w="1114" w:type="dxa"/>
            <w:noWrap/>
            <w:hideMark/>
          </w:tcPr>
          <w:p w:rsidR="00086C7F" w:rsidRPr="00F84C8B" w:rsidRDefault="00086C7F" w:rsidP="00F84C8B">
            <w:pPr>
              <w:rPr>
                <w:sz w:val="18"/>
                <w:szCs w:val="18"/>
              </w:rPr>
            </w:pPr>
            <w:r w:rsidRPr="00F84C8B">
              <w:rPr>
                <w:sz w:val="18"/>
                <w:szCs w:val="18"/>
              </w:rPr>
              <w:t>95,2</w:t>
            </w:r>
          </w:p>
        </w:tc>
        <w:tc>
          <w:tcPr>
            <w:tcW w:w="1194" w:type="dxa"/>
            <w:noWrap/>
            <w:hideMark/>
          </w:tcPr>
          <w:p w:rsidR="00086C7F" w:rsidRPr="00F84C8B" w:rsidRDefault="00086C7F" w:rsidP="00F84C8B">
            <w:pPr>
              <w:rPr>
                <w:sz w:val="18"/>
                <w:szCs w:val="18"/>
              </w:rPr>
            </w:pPr>
            <w:r w:rsidRPr="00F84C8B">
              <w:rPr>
                <w:sz w:val="18"/>
                <w:szCs w:val="18"/>
              </w:rPr>
              <w:t>19</w:t>
            </w:r>
          </w:p>
        </w:tc>
        <w:tc>
          <w:tcPr>
            <w:tcW w:w="1240" w:type="dxa"/>
            <w:noWrap/>
            <w:hideMark/>
          </w:tcPr>
          <w:p w:rsidR="00086C7F" w:rsidRPr="00F84C8B" w:rsidRDefault="00086C7F" w:rsidP="00F84C8B">
            <w:pPr>
              <w:rPr>
                <w:sz w:val="18"/>
                <w:szCs w:val="18"/>
              </w:rPr>
            </w:pPr>
            <w:r w:rsidRPr="00F84C8B">
              <w:rPr>
                <w:sz w:val="18"/>
                <w:szCs w:val="18"/>
              </w:rPr>
              <w:t>92,85260274</w:t>
            </w:r>
          </w:p>
        </w:tc>
        <w:tc>
          <w:tcPr>
            <w:tcW w:w="1580" w:type="dxa"/>
            <w:noWrap/>
            <w:hideMark/>
          </w:tcPr>
          <w:p w:rsidR="00086C7F" w:rsidRPr="00F84C8B" w:rsidRDefault="00086C7F" w:rsidP="00F84C8B">
            <w:pPr>
              <w:rPr>
                <w:sz w:val="18"/>
                <w:szCs w:val="18"/>
              </w:rPr>
            </w:pPr>
            <w:r w:rsidRPr="00F84C8B">
              <w:rPr>
                <w:sz w:val="18"/>
                <w:szCs w:val="18"/>
              </w:rPr>
              <w:t>0,468493151</w:t>
            </w:r>
          </w:p>
        </w:tc>
        <w:tc>
          <w:tcPr>
            <w:tcW w:w="1948" w:type="dxa"/>
            <w:noWrap/>
            <w:hideMark/>
          </w:tcPr>
          <w:p w:rsidR="00086C7F" w:rsidRPr="00F84C8B" w:rsidRDefault="00086C7F" w:rsidP="00F84C8B">
            <w:pPr>
              <w:rPr>
                <w:sz w:val="18"/>
                <w:szCs w:val="18"/>
              </w:rPr>
            </w:pPr>
            <w:r w:rsidRPr="00F84C8B">
              <w:rPr>
                <w:sz w:val="18"/>
                <w:szCs w:val="18"/>
              </w:rPr>
              <w:t>93,32109589</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2012</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Milanović</w:t>
            </w:r>
          </w:p>
        </w:tc>
        <w:tc>
          <w:tcPr>
            <w:tcW w:w="1114" w:type="dxa"/>
            <w:noWrap/>
            <w:hideMark/>
          </w:tcPr>
          <w:p w:rsidR="00086C7F" w:rsidRPr="00F84C8B" w:rsidRDefault="00086C7F" w:rsidP="00F84C8B">
            <w:pPr>
              <w:rPr>
                <w:sz w:val="18"/>
                <w:szCs w:val="18"/>
              </w:rPr>
            </w:pPr>
            <w:r w:rsidRPr="00F84C8B">
              <w:rPr>
                <w:sz w:val="18"/>
                <w:szCs w:val="18"/>
              </w:rPr>
              <w:t>19</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r w:rsidRPr="00F84C8B">
              <w:rPr>
                <w:sz w:val="18"/>
                <w:szCs w:val="18"/>
              </w:rPr>
              <w:t>19</w:t>
            </w: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19</w:t>
            </w:r>
          </w:p>
        </w:tc>
      </w:tr>
      <w:tr w:rsidR="00400094" w:rsidRPr="00F84C8B" w:rsidTr="00A66987">
        <w:trPr>
          <w:trHeight w:val="300"/>
        </w:trPr>
        <w:tc>
          <w:tcPr>
            <w:tcW w:w="1403" w:type="dxa"/>
            <w:noWrap/>
            <w:hideMark/>
          </w:tcPr>
          <w:p w:rsidR="00086C7F" w:rsidRPr="00F84C8B" w:rsidRDefault="00A12794" w:rsidP="00F84C8B">
            <w:pPr>
              <w:rPr>
                <w:sz w:val="18"/>
                <w:szCs w:val="18"/>
              </w:rPr>
            </w:pPr>
            <w:r w:rsidRPr="00F84C8B">
              <w:rPr>
                <w:sz w:val="18"/>
                <w:szCs w:val="18"/>
              </w:rPr>
              <w:t>Overall Av.</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78,63393143</w:t>
            </w:r>
          </w:p>
        </w:tc>
      </w:tr>
      <w:tr w:rsidR="00400094" w:rsidRPr="00F84C8B" w:rsidTr="00A66987">
        <w:trPr>
          <w:trHeight w:val="300"/>
        </w:trPr>
        <w:tc>
          <w:tcPr>
            <w:tcW w:w="1403" w:type="dxa"/>
            <w:noWrap/>
            <w:hideMark/>
          </w:tcPr>
          <w:p w:rsidR="00086C7F" w:rsidRPr="00F84C8B" w:rsidRDefault="00086C7F" w:rsidP="00F84C8B">
            <w:pPr>
              <w:rPr>
                <w:b/>
                <w:bCs/>
                <w:sz w:val="18"/>
                <w:szCs w:val="18"/>
              </w:rPr>
            </w:pPr>
            <w:r w:rsidRPr="00F84C8B">
              <w:rPr>
                <w:b/>
                <w:bCs/>
                <w:sz w:val="18"/>
                <w:szCs w:val="18"/>
              </w:rPr>
              <w:t>Czech Republic</w:t>
            </w:r>
          </w:p>
        </w:tc>
        <w:tc>
          <w:tcPr>
            <w:tcW w:w="692" w:type="dxa"/>
            <w:noWrap/>
            <w:hideMark/>
          </w:tcPr>
          <w:p w:rsidR="00086C7F" w:rsidRPr="00F84C8B" w:rsidRDefault="00086C7F" w:rsidP="00F84C8B">
            <w:pPr>
              <w:rPr>
                <w:bCs/>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2007</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Topolanek I (9 days) </w:t>
            </w:r>
            <w:r w:rsidR="00A66987" w:rsidRPr="00F84C8B">
              <w:rPr>
                <w:sz w:val="18"/>
                <w:szCs w:val="18"/>
                <w:lang w:val="en-US"/>
              </w:rPr>
              <w:t xml:space="preserve">and </w:t>
            </w:r>
            <w:r w:rsidRPr="00F84C8B">
              <w:rPr>
                <w:sz w:val="18"/>
                <w:szCs w:val="18"/>
                <w:lang w:val="en-US"/>
              </w:rPr>
              <w:t>Topolanek 2 (356 days)</w:t>
            </w:r>
          </w:p>
        </w:tc>
        <w:tc>
          <w:tcPr>
            <w:tcW w:w="1114" w:type="dxa"/>
            <w:noWrap/>
            <w:hideMark/>
          </w:tcPr>
          <w:p w:rsidR="00086C7F" w:rsidRPr="00F84C8B" w:rsidRDefault="00086C7F" w:rsidP="00F84C8B">
            <w:pPr>
              <w:rPr>
                <w:sz w:val="18"/>
                <w:szCs w:val="18"/>
              </w:rPr>
            </w:pPr>
            <w:r w:rsidRPr="00F84C8B">
              <w:rPr>
                <w:sz w:val="18"/>
                <w:szCs w:val="18"/>
              </w:rPr>
              <w:t>60</w:t>
            </w:r>
          </w:p>
        </w:tc>
        <w:tc>
          <w:tcPr>
            <w:tcW w:w="1194" w:type="dxa"/>
            <w:noWrap/>
            <w:hideMark/>
          </w:tcPr>
          <w:p w:rsidR="00086C7F" w:rsidRPr="00F84C8B" w:rsidRDefault="00086C7F" w:rsidP="00F84C8B">
            <w:pPr>
              <w:rPr>
                <w:sz w:val="18"/>
                <w:szCs w:val="18"/>
              </w:rPr>
            </w:pPr>
            <w:r w:rsidRPr="00F84C8B">
              <w:rPr>
                <w:sz w:val="18"/>
                <w:szCs w:val="18"/>
              </w:rPr>
              <w:t>47,4</w:t>
            </w:r>
          </w:p>
        </w:tc>
        <w:tc>
          <w:tcPr>
            <w:tcW w:w="1240" w:type="dxa"/>
            <w:noWrap/>
            <w:hideMark/>
          </w:tcPr>
          <w:p w:rsidR="00086C7F" w:rsidRPr="00F84C8B" w:rsidRDefault="00086C7F" w:rsidP="00F84C8B">
            <w:pPr>
              <w:rPr>
                <w:sz w:val="18"/>
                <w:szCs w:val="18"/>
              </w:rPr>
            </w:pPr>
            <w:r w:rsidRPr="00F84C8B">
              <w:rPr>
                <w:sz w:val="18"/>
                <w:szCs w:val="18"/>
              </w:rPr>
              <w:t>1,479452055</w:t>
            </w:r>
          </w:p>
        </w:tc>
        <w:tc>
          <w:tcPr>
            <w:tcW w:w="1580" w:type="dxa"/>
            <w:noWrap/>
            <w:hideMark/>
          </w:tcPr>
          <w:p w:rsidR="00086C7F" w:rsidRPr="00F84C8B" w:rsidRDefault="00086C7F" w:rsidP="00F84C8B">
            <w:pPr>
              <w:rPr>
                <w:sz w:val="18"/>
                <w:szCs w:val="18"/>
              </w:rPr>
            </w:pPr>
            <w:r w:rsidRPr="00F84C8B">
              <w:rPr>
                <w:sz w:val="18"/>
                <w:szCs w:val="18"/>
              </w:rPr>
              <w:t>46,23123288</w:t>
            </w:r>
          </w:p>
        </w:tc>
        <w:tc>
          <w:tcPr>
            <w:tcW w:w="1948" w:type="dxa"/>
            <w:noWrap/>
            <w:hideMark/>
          </w:tcPr>
          <w:p w:rsidR="00086C7F" w:rsidRPr="00F84C8B" w:rsidRDefault="00086C7F" w:rsidP="00F84C8B">
            <w:pPr>
              <w:rPr>
                <w:sz w:val="18"/>
                <w:szCs w:val="18"/>
              </w:rPr>
            </w:pPr>
            <w:r w:rsidRPr="00F84C8B">
              <w:rPr>
                <w:sz w:val="18"/>
                <w:szCs w:val="18"/>
              </w:rPr>
              <w:t>47,71068493</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2008</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Topolanek 2</w:t>
            </w:r>
          </w:p>
        </w:tc>
        <w:tc>
          <w:tcPr>
            <w:tcW w:w="1114" w:type="dxa"/>
            <w:noWrap/>
            <w:hideMark/>
          </w:tcPr>
          <w:p w:rsidR="00086C7F" w:rsidRPr="00F84C8B" w:rsidRDefault="00086C7F" w:rsidP="00F84C8B">
            <w:pPr>
              <w:rPr>
                <w:sz w:val="18"/>
                <w:szCs w:val="18"/>
              </w:rPr>
            </w:pPr>
            <w:r w:rsidRPr="00F84C8B">
              <w:rPr>
                <w:sz w:val="18"/>
                <w:szCs w:val="18"/>
              </w:rPr>
              <w:t>47,5</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47,5</w:t>
            </w:r>
          </w:p>
        </w:tc>
        <w:tc>
          <w:tcPr>
            <w:tcW w:w="1948" w:type="dxa"/>
            <w:noWrap/>
            <w:hideMark/>
          </w:tcPr>
          <w:p w:rsidR="00086C7F" w:rsidRPr="00F84C8B" w:rsidRDefault="00086C7F" w:rsidP="00F84C8B">
            <w:pPr>
              <w:rPr>
                <w:sz w:val="18"/>
                <w:szCs w:val="18"/>
              </w:rPr>
            </w:pPr>
            <w:r w:rsidRPr="00F84C8B">
              <w:rPr>
                <w:sz w:val="18"/>
                <w:szCs w:val="18"/>
              </w:rPr>
              <w:t>47,5</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2009</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Topolanek 2 (98 days) </w:t>
            </w:r>
            <w:r w:rsidR="00A66987" w:rsidRPr="00F84C8B">
              <w:rPr>
                <w:sz w:val="18"/>
                <w:szCs w:val="18"/>
                <w:lang w:val="en-US"/>
              </w:rPr>
              <w:t xml:space="preserve">and </w:t>
            </w:r>
            <w:r w:rsidRPr="00F84C8B">
              <w:rPr>
                <w:sz w:val="18"/>
                <w:szCs w:val="18"/>
                <w:lang w:val="en-US"/>
              </w:rPr>
              <w:t>care taker cabinet (267 days -not inlcluded)</w:t>
            </w:r>
          </w:p>
        </w:tc>
        <w:tc>
          <w:tcPr>
            <w:tcW w:w="1114" w:type="dxa"/>
            <w:noWrap/>
            <w:hideMark/>
          </w:tcPr>
          <w:p w:rsidR="00086C7F" w:rsidRPr="00F84C8B" w:rsidRDefault="00086C7F" w:rsidP="00F84C8B">
            <w:pPr>
              <w:rPr>
                <w:sz w:val="18"/>
                <w:szCs w:val="18"/>
              </w:rPr>
            </w:pPr>
            <w:r w:rsidRPr="00F84C8B">
              <w:rPr>
                <w:sz w:val="18"/>
                <w:szCs w:val="18"/>
              </w:rPr>
              <w:t>47,5</w:t>
            </w:r>
          </w:p>
        </w:tc>
        <w:tc>
          <w:tcPr>
            <w:tcW w:w="1194" w:type="dxa"/>
            <w:noWrap/>
            <w:hideMark/>
          </w:tcPr>
          <w:p w:rsidR="00086C7F" w:rsidRPr="00F84C8B" w:rsidRDefault="000B0ADD" w:rsidP="00F84C8B">
            <w:pPr>
              <w:rPr>
                <w:sz w:val="18"/>
                <w:szCs w:val="18"/>
              </w:rPr>
            </w:pPr>
            <w:r w:rsidRPr="00F84C8B">
              <w:rPr>
                <w:sz w:val="18"/>
                <w:szCs w:val="18"/>
              </w:rPr>
              <w:t>-</w:t>
            </w: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47,5</w:t>
            </w:r>
          </w:p>
        </w:tc>
        <w:tc>
          <w:tcPr>
            <w:tcW w:w="1948" w:type="dxa"/>
            <w:noWrap/>
            <w:hideMark/>
          </w:tcPr>
          <w:p w:rsidR="00086C7F" w:rsidRPr="00F84C8B" w:rsidRDefault="00086C7F" w:rsidP="00F84C8B">
            <w:pPr>
              <w:rPr>
                <w:sz w:val="18"/>
                <w:szCs w:val="18"/>
              </w:rPr>
            </w:pPr>
            <w:r w:rsidRPr="00F84C8B">
              <w:rPr>
                <w:sz w:val="18"/>
                <w:szCs w:val="18"/>
              </w:rPr>
              <w:t>47,5</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2010</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Care taker cabinet (193 - ni) and Necas  (172 days)</w:t>
            </w:r>
          </w:p>
        </w:tc>
        <w:tc>
          <w:tcPr>
            <w:tcW w:w="1114" w:type="dxa"/>
            <w:noWrap/>
            <w:hideMark/>
          </w:tcPr>
          <w:p w:rsidR="00086C7F" w:rsidRPr="00F84C8B" w:rsidRDefault="00086C7F" w:rsidP="00F84C8B">
            <w:pPr>
              <w:rPr>
                <w:sz w:val="18"/>
                <w:szCs w:val="18"/>
              </w:rPr>
            </w:pPr>
            <w:r w:rsidRPr="00F84C8B">
              <w:rPr>
                <w:sz w:val="18"/>
                <w:szCs w:val="18"/>
              </w:rPr>
              <w:t>-</w:t>
            </w:r>
          </w:p>
        </w:tc>
        <w:tc>
          <w:tcPr>
            <w:tcW w:w="1194" w:type="dxa"/>
            <w:noWrap/>
            <w:hideMark/>
          </w:tcPr>
          <w:p w:rsidR="00086C7F" w:rsidRPr="00F84C8B" w:rsidRDefault="00086C7F" w:rsidP="00F84C8B">
            <w:pPr>
              <w:rPr>
                <w:sz w:val="18"/>
                <w:szCs w:val="18"/>
              </w:rPr>
            </w:pPr>
            <w:r w:rsidRPr="00F84C8B">
              <w:rPr>
                <w:sz w:val="18"/>
                <w:szCs w:val="18"/>
              </w:rPr>
              <w:t>100</w:t>
            </w: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100</w:t>
            </w:r>
          </w:p>
        </w:tc>
        <w:tc>
          <w:tcPr>
            <w:tcW w:w="1948" w:type="dxa"/>
            <w:noWrap/>
            <w:hideMark/>
          </w:tcPr>
          <w:p w:rsidR="00086C7F" w:rsidRPr="00F84C8B" w:rsidRDefault="00086C7F" w:rsidP="00F84C8B">
            <w:pPr>
              <w:rPr>
                <w:sz w:val="18"/>
                <w:szCs w:val="18"/>
              </w:rPr>
            </w:pPr>
            <w:r w:rsidRPr="00F84C8B">
              <w:rPr>
                <w:sz w:val="18"/>
                <w:szCs w:val="18"/>
              </w:rPr>
              <w:t>100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2011</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Necas</w:t>
            </w:r>
          </w:p>
        </w:tc>
        <w:tc>
          <w:tcPr>
            <w:tcW w:w="1114" w:type="dxa"/>
            <w:noWrap/>
            <w:hideMark/>
          </w:tcPr>
          <w:p w:rsidR="00086C7F" w:rsidRPr="00F84C8B" w:rsidRDefault="00086C7F" w:rsidP="00F84C8B">
            <w:pPr>
              <w:rPr>
                <w:sz w:val="18"/>
                <w:szCs w:val="18"/>
              </w:rPr>
            </w:pPr>
            <w:r w:rsidRPr="00F84C8B">
              <w:rPr>
                <w:sz w:val="18"/>
                <w:szCs w:val="18"/>
              </w:rPr>
              <w:t>100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100</w:t>
            </w:r>
          </w:p>
        </w:tc>
        <w:tc>
          <w:tcPr>
            <w:tcW w:w="1948" w:type="dxa"/>
            <w:noWrap/>
            <w:hideMark/>
          </w:tcPr>
          <w:p w:rsidR="00086C7F" w:rsidRPr="00F84C8B" w:rsidRDefault="00086C7F" w:rsidP="00F84C8B">
            <w:pPr>
              <w:rPr>
                <w:sz w:val="18"/>
                <w:szCs w:val="18"/>
              </w:rPr>
            </w:pPr>
            <w:r w:rsidRPr="00F84C8B">
              <w:rPr>
                <w:sz w:val="18"/>
                <w:szCs w:val="18"/>
              </w:rPr>
              <w:t>100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2012</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Necas</w:t>
            </w:r>
          </w:p>
        </w:tc>
        <w:tc>
          <w:tcPr>
            <w:tcW w:w="1114" w:type="dxa"/>
            <w:noWrap/>
            <w:hideMark/>
          </w:tcPr>
          <w:p w:rsidR="00086C7F" w:rsidRPr="00F84C8B" w:rsidRDefault="00086C7F" w:rsidP="00F84C8B">
            <w:pPr>
              <w:rPr>
                <w:sz w:val="18"/>
                <w:szCs w:val="18"/>
              </w:rPr>
            </w:pPr>
            <w:r w:rsidRPr="00F84C8B">
              <w:rPr>
                <w:sz w:val="18"/>
                <w:szCs w:val="18"/>
              </w:rPr>
              <w:t>100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100</w:t>
            </w:r>
          </w:p>
        </w:tc>
        <w:tc>
          <w:tcPr>
            <w:tcW w:w="1948" w:type="dxa"/>
            <w:noWrap/>
            <w:hideMark/>
          </w:tcPr>
          <w:p w:rsidR="00086C7F" w:rsidRPr="00F84C8B" w:rsidRDefault="00086C7F" w:rsidP="00F84C8B">
            <w:pPr>
              <w:rPr>
                <w:sz w:val="18"/>
                <w:szCs w:val="18"/>
              </w:rPr>
            </w:pPr>
            <w:r w:rsidRPr="00F84C8B">
              <w:rPr>
                <w:sz w:val="18"/>
                <w:szCs w:val="18"/>
              </w:rPr>
              <w:t>100</w:t>
            </w:r>
          </w:p>
        </w:tc>
      </w:tr>
      <w:tr w:rsidR="00400094" w:rsidRPr="00F84C8B" w:rsidTr="00A66987">
        <w:trPr>
          <w:trHeight w:val="300"/>
        </w:trPr>
        <w:tc>
          <w:tcPr>
            <w:tcW w:w="1403" w:type="dxa"/>
            <w:noWrap/>
            <w:hideMark/>
          </w:tcPr>
          <w:p w:rsidR="00086C7F" w:rsidRPr="00F84C8B" w:rsidRDefault="00A12794" w:rsidP="00F84C8B">
            <w:pPr>
              <w:rPr>
                <w:sz w:val="18"/>
                <w:szCs w:val="18"/>
              </w:rPr>
            </w:pPr>
            <w:r w:rsidRPr="00F84C8B">
              <w:rPr>
                <w:sz w:val="18"/>
                <w:szCs w:val="18"/>
              </w:rPr>
              <w:t>Overall Av.</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73,78511416</w:t>
            </w:r>
          </w:p>
        </w:tc>
      </w:tr>
      <w:tr w:rsidR="00400094" w:rsidRPr="00F84C8B" w:rsidTr="00A66987">
        <w:trPr>
          <w:trHeight w:val="300"/>
        </w:trPr>
        <w:tc>
          <w:tcPr>
            <w:tcW w:w="1403" w:type="dxa"/>
            <w:noWrap/>
            <w:hideMark/>
          </w:tcPr>
          <w:p w:rsidR="00086C7F" w:rsidRPr="00F84C8B" w:rsidRDefault="00086C7F" w:rsidP="00F84C8B">
            <w:pPr>
              <w:rPr>
                <w:b/>
                <w:bCs/>
                <w:sz w:val="18"/>
                <w:szCs w:val="18"/>
              </w:rPr>
            </w:pPr>
            <w:r w:rsidRPr="00F84C8B">
              <w:rPr>
                <w:b/>
                <w:bCs/>
                <w:sz w:val="18"/>
                <w:szCs w:val="18"/>
              </w:rPr>
              <w:t>Denmark</w:t>
            </w:r>
          </w:p>
        </w:tc>
        <w:tc>
          <w:tcPr>
            <w:tcW w:w="692" w:type="dxa"/>
            <w:noWrap/>
            <w:hideMark/>
          </w:tcPr>
          <w:p w:rsidR="00086C7F" w:rsidRPr="00F84C8B" w:rsidRDefault="00086C7F" w:rsidP="00F84C8B">
            <w:pPr>
              <w:rPr>
                <w:bCs/>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2007</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Anders Fogh Rasmussen II (326 days) </w:t>
            </w:r>
            <w:r w:rsidR="00A66987" w:rsidRPr="00F84C8B">
              <w:rPr>
                <w:sz w:val="18"/>
                <w:szCs w:val="18"/>
                <w:lang w:val="en-US"/>
              </w:rPr>
              <w:t xml:space="preserve">and </w:t>
            </w:r>
            <w:r w:rsidRPr="00F84C8B">
              <w:rPr>
                <w:sz w:val="18"/>
                <w:szCs w:val="18"/>
                <w:lang w:val="en-US"/>
              </w:rPr>
              <w:t>Anders Fogh Rasmussen III (39 days)</w:t>
            </w:r>
          </w:p>
        </w:tc>
        <w:tc>
          <w:tcPr>
            <w:tcW w:w="1114" w:type="dxa"/>
            <w:noWrap/>
            <w:hideMark/>
          </w:tcPr>
          <w:p w:rsidR="00086C7F" w:rsidRPr="00F84C8B" w:rsidRDefault="00086C7F" w:rsidP="00F84C8B">
            <w:pPr>
              <w:rPr>
                <w:sz w:val="18"/>
                <w:szCs w:val="18"/>
              </w:rPr>
            </w:pPr>
            <w:r w:rsidRPr="00F84C8B">
              <w:rPr>
                <w:sz w:val="18"/>
                <w:szCs w:val="18"/>
              </w:rPr>
              <w:t>100</w:t>
            </w:r>
          </w:p>
        </w:tc>
        <w:tc>
          <w:tcPr>
            <w:tcW w:w="1194" w:type="dxa"/>
            <w:noWrap/>
            <w:hideMark/>
          </w:tcPr>
          <w:p w:rsidR="00086C7F" w:rsidRPr="00F84C8B" w:rsidRDefault="00086C7F" w:rsidP="00F84C8B">
            <w:pPr>
              <w:rPr>
                <w:sz w:val="18"/>
                <w:szCs w:val="18"/>
              </w:rPr>
            </w:pPr>
            <w:r w:rsidRPr="00F84C8B">
              <w:rPr>
                <w:sz w:val="18"/>
                <w:szCs w:val="18"/>
              </w:rPr>
              <w:t>100</w:t>
            </w: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100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2008</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 xml:space="preserve">Anders Fogh Rasmussen III </w:t>
            </w:r>
          </w:p>
        </w:tc>
        <w:tc>
          <w:tcPr>
            <w:tcW w:w="1114" w:type="dxa"/>
            <w:noWrap/>
            <w:hideMark/>
          </w:tcPr>
          <w:p w:rsidR="00086C7F" w:rsidRPr="00F84C8B" w:rsidRDefault="00086C7F" w:rsidP="00F84C8B">
            <w:pPr>
              <w:rPr>
                <w:sz w:val="18"/>
                <w:szCs w:val="18"/>
              </w:rPr>
            </w:pPr>
            <w:r w:rsidRPr="00F84C8B">
              <w:rPr>
                <w:sz w:val="18"/>
                <w:szCs w:val="18"/>
              </w:rPr>
              <w:t>100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100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2009</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Anders Fogh Rasmussen III (124 days) </w:t>
            </w:r>
            <w:r w:rsidR="00A66987" w:rsidRPr="00F84C8B">
              <w:rPr>
                <w:sz w:val="18"/>
                <w:szCs w:val="18"/>
                <w:lang w:val="en-US"/>
              </w:rPr>
              <w:t xml:space="preserve">and </w:t>
            </w:r>
            <w:r w:rsidRPr="00F84C8B">
              <w:rPr>
                <w:sz w:val="18"/>
                <w:szCs w:val="18"/>
                <w:lang w:val="en-US"/>
              </w:rPr>
              <w:t>Lars Løkke Rasmussen (241 days)</w:t>
            </w:r>
          </w:p>
        </w:tc>
        <w:tc>
          <w:tcPr>
            <w:tcW w:w="1114" w:type="dxa"/>
            <w:noWrap/>
            <w:hideMark/>
          </w:tcPr>
          <w:p w:rsidR="00086C7F" w:rsidRPr="00F84C8B" w:rsidRDefault="00086C7F" w:rsidP="00F84C8B">
            <w:pPr>
              <w:rPr>
                <w:sz w:val="18"/>
                <w:szCs w:val="18"/>
              </w:rPr>
            </w:pPr>
            <w:r w:rsidRPr="00F84C8B">
              <w:rPr>
                <w:sz w:val="18"/>
                <w:szCs w:val="18"/>
              </w:rPr>
              <w:t>100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100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2010</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Lars Løkke Rasmussen</w:t>
            </w:r>
          </w:p>
        </w:tc>
        <w:tc>
          <w:tcPr>
            <w:tcW w:w="1114" w:type="dxa"/>
            <w:noWrap/>
            <w:hideMark/>
          </w:tcPr>
          <w:p w:rsidR="00086C7F" w:rsidRPr="00F84C8B" w:rsidRDefault="00086C7F" w:rsidP="00F84C8B">
            <w:pPr>
              <w:rPr>
                <w:sz w:val="18"/>
                <w:szCs w:val="18"/>
              </w:rPr>
            </w:pPr>
            <w:r w:rsidRPr="00F84C8B">
              <w:rPr>
                <w:sz w:val="18"/>
                <w:szCs w:val="18"/>
              </w:rPr>
              <w:t>100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100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2011</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Lars Løkke Rasmussen (275 days) </w:t>
            </w:r>
            <w:r w:rsidR="00A66987" w:rsidRPr="00F84C8B">
              <w:rPr>
                <w:sz w:val="18"/>
                <w:szCs w:val="18"/>
                <w:lang w:val="en-US"/>
              </w:rPr>
              <w:t xml:space="preserve">and </w:t>
            </w:r>
            <w:r w:rsidRPr="00F84C8B">
              <w:rPr>
                <w:sz w:val="18"/>
                <w:szCs w:val="18"/>
                <w:lang w:val="en-US"/>
              </w:rPr>
              <w:t>Helle Thorning-Schmidt I (90 days)</w:t>
            </w:r>
          </w:p>
        </w:tc>
        <w:tc>
          <w:tcPr>
            <w:tcW w:w="1114" w:type="dxa"/>
            <w:noWrap/>
            <w:hideMark/>
          </w:tcPr>
          <w:p w:rsidR="00086C7F" w:rsidRPr="00F84C8B" w:rsidRDefault="00086C7F" w:rsidP="00F84C8B">
            <w:pPr>
              <w:rPr>
                <w:sz w:val="18"/>
                <w:szCs w:val="18"/>
              </w:rPr>
            </w:pPr>
            <w:r w:rsidRPr="00F84C8B">
              <w:rPr>
                <w:sz w:val="18"/>
                <w:szCs w:val="18"/>
              </w:rPr>
              <w:t>100</w:t>
            </w:r>
          </w:p>
        </w:tc>
        <w:tc>
          <w:tcPr>
            <w:tcW w:w="1194" w:type="dxa"/>
            <w:noWrap/>
            <w:hideMark/>
          </w:tcPr>
          <w:p w:rsidR="00086C7F" w:rsidRPr="00F84C8B" w:rsidRDefault="00086C7F" w:rsidP="00F84C8B">
            <w:pPr>
              <w:rPr>
                <w:sz w:val="18"/>
                <w:szCs w:val="18"/>
              </w:rPr>
            </w:pPr>
            <w:r w:rsidRPr="00F84C8B">
              <w:rPr>
                <w:sz w:val="18"/>
                <w:szCs w:val="18"/>
              </w:rPr>
              <w:t>0</w:t>
            </w:r>
          </w:p>
        </w:tc>
        <w:tc>
          <w:tcPr>
            <w:tcW w:w="1240" w:type="dxa"/>
            <w:noWrap/>
            <w:hideMark/>
          </w:tcPr>
          <w:p w:rsidR="00086C7F" w:rsidRPr="00F84C8B" w:rsidRDefault="00086C7F" w:rsidP="00F84C8B">
            <w:pPr>
              <w:rPr>
                <w:sz w:val="18"/>
                <w:szCs w:val="18"/>
              </w:rPr>
            </w:pPr>
            <w:r w:rsidRPr="00F84C8B">
              <w:rPr>
                <w:sz w:val="18"/>
                <w:szCs w:val="18"/>
              </w:rPr>
              <w:t>75,34246575</w:t>
            </w:r>
          </w:p>
        </w:tc>
        <w:tc>
          <w:tcPr>
            <w:tcW w:w="1580" w:type="dxa"/>
            <w:noWrap/>
            <w:hideMark/>
          </w:tcPr>
          <w:p w:rsidR="00086C7F" w:rsidRPr="00F84C8B" w:rsidRDefault="00086C7F" w:rsidP="00F84C8B">
            <w:pPr>
              <w:rPr>
                <w:sz w:val="18"/>
                <w:szCs w:val="18"/>
              </w:rPr>
            </w:pPr>
            <w:r w:rsidRPr="00F84C8B">
              <w:rPr>
                <w:sz w:val="18"/>
                <w:szCs w:val="18"/>
              </w:rPr>
              <w:t>0</w:t>
            </w:r>
          </w:p>
        </w:tc>
        <w:tc>
          <w:tcPr>
            <w:tcW w:w="1948" w:type="dxa"/>
            <w:noWrap/>
            <w:hideMark/>
          </w:tcPr>
          <w:p w:rsidR="00086C7F" w:rsidRPr="00F84C8B" w:rsidRDefault="00086C7F" w:rsidP="00F84C8B">
            <w:pPr>
              <w:rPr>
                <w:sz w:val="18"/>
                <w:szCs w:val="18"/>
              </w:rPr>
            </w:pPr>
            <w:r w:rsidRPr="00F84C8B">
              <w:rPr>
                <w:sz w:val="18"/>
                <w:szCs w:val="18"/>
              </w:rPr>
              <w:t>75,34246575</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2012</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 xml:space="preserve">Helle Thorning-Schmidt I </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A12794" w:rsidP="00F84C8B">
            <w:pPr>
              <w:rPr>
                <w:sz w:val="18"/>
                <w:szCs w:val="18"/>
              </w:rPr>
            </w:pPr>
            <w:r w:rsidRPr="00F84C8B">
              <w:rPr>
                <w:sz w:val="18"/>
                <w:szCs w:val="18"/>
              </w:rPr>
              <w:t>Overall Av.</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79,22374429</w:t>
            </w:r>
          </w:p>
        </w:tc>
      </w:tr>
      <w:tr w:rsidR="00400094" w:rsidRPr="00F84C8B" w:rsidTr="00A66987">
        <w:trPr>
          <w:trHeight w:val="300"/>
        </w:trPr>
        <w:tc>
          <w:tcPr>
            <w:tcW w:w="1403" w:type="dxa"/>
            <w:noWrap/>
            <w:hideMark/>
          </w:tcPr>
          <w:p w:rsidR="00086C7F" w:rsidRPr="00F84C8B" w:rsidRDefault="00086C7F" w:rsidP="00F84C8B">
            <w:pPr>
              <w:rPr>
                <w:b/>
                <w:bCs/>
                <w:sz w:val="18"/>
                <w:szCs w:val="18"/>
              </w:rPr>
            </w:pPr>
            <w:r w:rsidRPr="00F84C8B">
              <w:rPr>
                <w:b/>
                <w:bCs/>
                <w:sz w:val="18"/>
                <w:szCs w:val="18"/>
              </w:rPr>
              <w:t>Finland</w:t>
            </w:r>
          </w:p>
        </w:tc>
        <w:tc>
          <w:tcPr>
            <w:tcW w:w="692" w:type="dxa"/>
            <w:noWrap/>
            <w:hideMark/>
          </w:tcPr>
          <w:p w:rsidR="00086C7F" w:rsidRPr="00F84C8B" w:rsidRDefault="00086C7F" w:rsidP="00F84C8B">
            <w:pPr>
              <w:rPr>
                <w:bCs/>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2007</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Matti Vanhanen I (138 days) </w:t>
            </w:r>
            <w:r w:rsidR="00A66987" w:rsidRPr="00F84C8B">
              <w:rPr>
                <w:sz w:val="18"/>
                <w:szCs w:val="18"/>
                <w:lang w:val="en-US"/>
              </w:rPr>
              <w:t xml:space="preserve">and </w:t>
            </w:r>
            <w:r w:rsidRPr="00F84C8B">
              <w:rPr>
                <w:sz w:val="18"/>
                <w:szCs w:val="18"/>
                <w:lang w:val="en-US"/>
              </w:rPr>
              <w:t>Matti Venhanen II (227 days)</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r w:rsidRPr="00F84C8B">
              <w:rPr>
                <w:sz w:val="18"/>
                <w:szCs w:val="18"/>
              </w:rPr>
              <w:t>50</w:t>
            </w:r>
          </w:p>
        </w:tc>
        <w:tc>
          <w:tcPr>
            <w:tcW w:w="1240" w:type="dxa"/>
            <w:noWrap/>
            <w:hideMark/>
          </w:tcPr>
          <w:p w:rsidR="00086C7F" w:rsidRPr="00F84C8B" w:rsidRDefault="00086C7F" w:rsidP="00F84C8B">
            <w:pPr>
              <w:rPr>
                <w:sz w:val="18"/>
                <w:szCs w:val="18"/>
              </w:rPr>
            </w:pPr>
            <w:r w:rsidRPr="00F84C8B">
              <w:rPr>
                <w:sz w:val="18"/>
                <w:szCs w:val="18"/>
              </w:rPr>
              <w:t>0</w:t>
            </w:r>
          </w:p>
        </w:tc>
        <w:tc>
          <w:tcPr>
            <w:tcW w:w="1580" w:type="dxa"/>
            <w:noWrap/>
            <w:hideMark/>
          </w:tcPr>
          <w:p w:rsidR="00086C7F" w:rsidRPr="00F84C8B" w:rsidRDefault="00086C7F" w:rsidP="00F84C8B">
            <w:pPr>
              <w:rPr>
                <w:sz w:val="18"/>
                <w:szCs w:val="18"/>
              </w:rPr>
            </w:pPr>
            <w:r w:rsidRPr="00F84C8B">
              <w:rPr>
                <w:sz w:val="18"/>
                <w:szCs w:val="18"/>
              </w:rPr>
              <w:t>31,09589041</w:t>
            </w:r>
          </w:p>
        </w:tc>
        <w:tc>
          <w:tcPr>
            <w:tcW w:w="1948" w:type="dxa"/>
            <w:noWrap/>
            <w:hideMark/>
          </w:tcPr>
          <w:p w:rsidR="00086C7F" w:rsidRPr="00F84C8B" w:rsidRDefault="00086C7F" w:rsidP="00F84C8B">
            <w:pPr>
              <w:rPr>
                <w:sz w:val="18"/>
                <w:szCs w:val="18"/>
              </w:rPr>
            </w:pPr>
            <w:r w:rsidRPr="00F84C8B">
              <w:rPr>
                <w:sz w:val="18"/>
                <w:szCs w:val="18"/>
              </w:rPr>
              <w:t>31,09589041</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2008</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Matti Vanhanen II</w:t>
            </w:r>
          </w:p>
        </w:tc>
        <w:tc>
          <w:tcPr>
            <w:tcW w:w="1114" w:type="dxa"/>
            <w:noWrap/>
            <w:hideMark/>
          </w:tcPr>
          <w:p w:rsidR="00086C7F" w:rsidRPr="00F84C8B" w:rsidRDefault="00086C7F" w:rsidP="00F84C8B">
            <w:pPr>
              <w:rPr>
                <w:sz w:val="18"/>
                <w:szCs w:val="18"/>
              </w:rPr>
            </w:pPr>
            <w:r w:rsidRPr="00F84C8B">
              <w:rPr>
                <w:sz w:val="18"/>
                <w:szCs w:val="18"/>
              </w:rPr>
              <w:t>50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50</w:t>
            </w:r>
          </w:p>
        </w:tc>
        <w:tc>
          <w:tcPr>
            <w:tcW w:w="1948" w:type="dxa"/>
            <w:noWrap/>
            <w:hideMark/>
          </w:tcPr>
          <w:p w:rsidR="00086C7F" w:rsidRPr="00F84C8B" w:rsidRDefault="00086C7F" w:rsidP="00F84C8B">
            <w:pPr>
              <w:rPr>
                <w:sz w:val="18"/>
                <w:szCs w:val="18"/>
              </w:rPr>
            </w:pPr>
            <w:r w:rsidRPr="00F84C8B">
              <w:rPr>
                <w:sz w:val="18"/>
                <w:szCs w:val="18"/>
              </w:rPr>
              <w:t>50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2009</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Matti Vanhanen II</w:t>
            </w:r>
          </w:p>
        </w:tc>
        <w:tc>
          <w:tcPr>
            <w:tcW w:w="1114" w:type="dxa"/>
            <w:noWrap/>
            <w:hideMark/>
          </w:tcPr>
          <w:p w:rsidR="00086C7F" w:rsidRPr="00F84C8B" w:rsidRDefault="00086C7F" w:rsidP="00F84C8B">
            <w:pPr>
              <w:rPr>
                <w:sz w:val="18"/>
                <w:szCs w:val="18"/>
              </w:rPr>
            </w:pPr>
            <w:r w:rsidRPr="00F84C8B">
              <w:rPr>
                <w:sz w:val="18"/>
                <w:szCs w:val="18"/>
              </w:rPr>
              <w:t>50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50</w:t>
            </w:r>
          </w:p>
        </w:tc>
        <w:tc>
          <w:tcPr>
            <w:tcW w:w="1948" w:type="dxa"/>
            <w:noWrap/>
            <w:hideMark/>
          </w:tcPr>
          <w:p w:rsidR="00086C7F" w:rsidRPr="00F84C8B" w:rsidRDefault="00086C7F" w:rsidP="00F84C8B">
            <w:pPr>
              <w:rPr>
                <w:sz w:val="18"/>
                <w:szCs w:val="18"/>
              </w:rPr>
            </w:pPr>
            <w:r w:rsidRPr="00F84C8B">
              <w:rPr>
                <w:sz w:val="18"/>
                <w:szCs w:val="18"/>
              </w:rPr>
              <w:t>50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2010</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Matti Vanhanen II (172 days) </w:t>
            </w:r>
            <w:r w:rsidR="00A66987" w:rsidRPr="00F84C8B">
              <w:rPr>
                <w:sz w:val="18"/>
                <w:szCs w:val="18"/>
                <w:lang w:val="en-US"/>
              </w:rPr>
              <w:t xml:space="preserve">and </w:t>
            </w:r>
            <w:r w:rsidRPr="00F84C8B">
              <w:rPr>
                <w:sz w:val="18"/>
                <w:szCs w:val="18"/>
                <w:lang w:val="en-US"/>
              </w:rPr>
              <w:t>Mari Kiviniemi (193 days)</w:t>
            </w:r>
          </w:p>
        </w:tc>
        <w:tc>
          <w:tcPr>
            <w:tcW w:w="1114" w:type="dxa"/>
            <w:noWrap/>
            <w:hideMark/>
          </w:tcPr>
          <w:p w:rsidR="00086C7F" w:rsidRPr="00F84C8B" w:rsidRDefault="00086C7F" w:rsidP="00F84C8B">
            <w:pPr>
              <w:rPr>
                <w:sz w:val="18"/>
                <w:szCs w:val="18"/>
              </w:rPr>
            </w:pPr>
            <w:r w:rsidRPr="00F84C8B">
              <w:rPr>
                <w:sz w:val="18"/>
                <w:szCs w:val="18"/>
              </w:rPr>
              <w:t>50</w:t>
            </w:r>
          </w:p>
        </w:tc>
        <w:tc>
          <w:tcPr>
            <w:tcW w:w="1194" w:type="dxa"/>
            <w:noWrap/>
            <w:hideMark/>
          </w:tcPr>
          <w:p w:rsidR="00086C7F" w:rsidRPr="00F84C8B" w:rsidRDefault="00086C7F" w:rsidP="00F84C8B">
            <w:pPr>
              <w:rPr>
                <w:sz w:val="18"/>
                <w:szCs w:val="18"/>
              </w:rPr>
            </w:pPr>
            <w:r w:rsidRPr="00F84C8B">
              <w:rPr>
                <w:sz w:val="18"/>
                <w:szCs w:val="18"/>
              </w:rPr>
              <w:t>40</w:t>
            </w:r>
          </w:p>
        </w:tc>
        <w:tc>
          <w:tcPr>
            <w:tcW w:w="1240" w:type="dxa"/>
            <w:noWrap/>
            <w:hideMark/>
          </w:tcPr>
          <w:p w:rsidR="00086C7F" w:rsidRPr="00F84C8B" w:rsidRDefault="00086C7F" w:rsidP="00F84C8B">
            <w:pPr>
              <w:rPr>
                <w:sz w:val="18"/>
                <w:szCs w:val="18"/>
              </w:rPr>
            </w:pPr>
            <w:r w:rsidRPr="00F84C8B">
              <w:rPr>
                <w:sz w:val="18"/>
                <w:szCs w:val="18"/>
              </w:rPr>
              <w:t>23,56164384</w:t>
            </w:r>
          </w:p>
        </w:tc>
        <w:tc>
          <w:tcPr>
            <w:tcW w:w="1580" w:type="dxa"/>
            <w:noWrap/>
            <w:hideMark/>
          </w:tcPr>
          <w:p w:rsidR="00086C7F" w:rsidRPr="00F84C8B" w:rsidRDefault="00086C7F" w:rsidP="00F84C8B">
            <w:pPr>
              <w:rPr>
                <w:sz w:val="18"/>
                <w:szCs w:val="18"/>
              </w:rPr>
            </w:pPr>
            <w:r w:rsidRPr="00F84C8B">
              <w:rPr>
                <w:sz w:val="18"/>
                <w:szCs w:val="18"/>
              </w:rPr>
              <w:t>21,15068493</w:t>
            </w:r>
          </w:p>
        </w:tc>
        <w:tc>
          <w:tcPr>
            <w:tcW w:w="1948" w:type="dxa"/>
            <w:noWrap/>
            <w:hideMark/>
          </w:tcPr>
          <w:p w:rsidR="00086C7F" w:rsidRPr="00F84C8B" w:rsidRDefault="00086C7F" w:rsidP="00F84C8B">
            <w:pPr>
              <w:rPr>
                <w:sz w:val="18"/>
                <w:szCs w:val="18"/>
              </w:rPr>
            </w:pPr>
            <w:r w:rsidRPr="00F84C8B">
              <w:rPr>
                <w:sz w:val="18"/>
                <w:szCs w:val="18"/>
              </w:rPr>
              <w:t>44,71232877</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2011</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Mari Kiviniemi (172 days) </w:t>
            </w:r>
            <w:r w:rsidR="00A66987" w:rsidRPr="00F84C8B">
              <w:rPr>
                <w:sz w:val="18"/>
                <w:szCs w:val="18"/>
                <w:lang w:val="en-US"/>
              </w:rPr>
              <w:t xml:space="preserve">and </w:t>
            </w:r>
            <w:r w:rsidRPr="00F84C8B">
              <w:rPr>
                <w:sz w:val="18"/>
                <w:szCs w:val="18"/>
                <w:lang w:val="en-US"/>
              </w:rPr>
              <w:t>Jyrki Katainen (193 days)</w:t>
            </w:r>
          </w:p>
        </w:tc>
        <w:tc>
          <w:tcPr>
            <w:tcW w:w="1114" w:type="dxa"/>
            <w:noWrap/>
            <w:hideMark/>
          </w:tcPr>
          <w:p w:rsidR="00086C7F" w:rsidRPr="00F84C8B" w:rsidRDefault="00086C7F" w:rsidP="00F84C8B">
            <w:pPr>
              <w:rPr>
                <w:sz w:val="18"/>
                <w:szCs w:val="18"/>
              </w:rPr>
            </w:pPr>
            <w:r w:rsidRPr="00F84C8B">
              <w:rPr>
                <w:sz w:val="18"/>
                <w:szCs w:val="18"/>
              </w:rPr>
              <w:t>40</w:t>
            </w:r>
          </w:p>
        </w:tc>
        <w:tc>
          <w:tcPr>
            <w:tcW w:w="1194" w:type="dxa"/>
            <w:noWrap/>
            <w:hideMark/>
          </w:tcPr>
          <w:p w:rsidR="00086C7F" w:rsidRPr="00F84C8B" w:rsidRDefault="00086C7F" w:rsidP="00F84C8B">
            <w:pPr>
              <w:rPr>
                <w:sz w:val="18"/>
                <w:szCs w:val="18"/>
              </w:rPr>
            </w:pPr>
            <w:r w:rsidRPr="00F84C8B">
              <w:rPr>
                <w:sz w:val="18"/>
                <w:szCs w:val="18"/>
              </w:rPr>
              <w:t>31,6</w:t>
            </w:r>
          </w:p>
        </w:tc>
        <w:tc>
          <w:tcPr>
            <w:tcW w:w="1240" w:type="dxa"/>
            <w:noWrap/>
            <w:hideMark/>
          </w:tcPr>
          <w:p w:rsidR="00086C7F" w:rsidRPr="00F84C8B" w:rsidRDefault="00086C7F" w:rsidP="00F84C8B">
            <w:pPr>
              <w:rPr>
                <w:sz w:val="18"/>
                <w:szCs w:val="18"/>
              </w:rPr>
            </w:pPr>
            <w:r w:rsidRPr="00F84C8B">
              <w:rPr>
                <w:sz w:val="18"/>
                <w:szCs w:val="18"/>
              </w:rPr>
              <w:t>18,84931507</w:t>
            </w:r>
          </w:p>
        </w:tc>
        <w:tc>
          <w:tcPr>
            <w:tcW w:w="1580" w:type="dxa"/>
            <w:noWrap/>
            <w:hideMark/>
          </w:tcPr>
          <w:p w:rsidR="00086C7F" w:rsidRPr="00F84C8B" w:rsidRDefault="00086C7F" w:rsidP="00F84C8B">
            <w:pPr>
              <w:rPr>
                <w:sz w:val="18"/>
                <w:szCs w:val="18"/>
              </w:rPr>
            </w:pPr>
            <w:r w:rsidRPr="00F84C8B">
              <w:rPr>
                <w:sz w:val="18"/>
                <w:szCs w:val="18"/>
              </w:rPr>
              <w:t>16,7090411</w:t>
            </w:r>
          </w:p>
        </w:tc>
        <w:tc>
          <w:tcPr>
            <w:tcW w:w="1948" w:type="dxa"/>
            <w:noWrap/>
            <w:hideMark/>
          </w:tcPr>
          <w:p w:rsidR="00086C7F" w:rsidRPr="00F84C8B" w:rsidRDefault="00086C7F" w:rsidP="00F84C8B">
            <w:pPr>
              <w:rPr>
                <w:sz w:val="18"/>
                <w:szCs w:val="18"/>
              </w:rPr>
            </w:pPr>
            <w:r w:rsidRPr="00F84C8B">
              <w:rPr>
                <w:sz w:val="18"/>
                <w:szCs w:val="18"/>
              </w:rPr>
              <w:t>35,55835616</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2012</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Jyrki Katainen</w:t>
            </w:r>
          </w:p>
        </w:tc>
        <w:tc>
          <w:tcPr>
            <w:tcW w:w="1114" w:type="dxa"/>
            <w:noWrap/>
            <w:hideMark/>
          </w:tcPr>
          <w:p w:rsidR="00086C7F" w:rsidRPr="00F84C8B" w:rsidRDefault="00086C7F" w:rsidP="00F84C8B">
            <w:pPr>
              <w:rPr>
                <w:sz w:val="18"/>
                <w:szCs w:val="18"/>
              </w:rPr>
            </w:pPr>
            <w:r w:rsidRPr="00F84C8B">
              <w:rPr>
                <w:sz w:val="18"/>
                <w:szCs w:val="18"/>
              </w:rPr>
              <w:t>31,6</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31,6</w:t>
            </w:r>
          </w:p>
        </w:tc>
        <w:tc>
          <w:tcPr>
            <w:tcW w:w="1948" w:type="dxa"/>
            <w:noWrap/>
            <w:hideMark/>
          </w:tcPr>
          <w:p w:rsidR="00086C7F" w:rsidRPr="00F84C8B" w:rsidRDefault="00086C7F" w:rsidP="00F84C8B">
            <w:pPr>
              <w:rPr>
                <w:sz w:val="18"/>
                <w:szCs w:val="18"/>
              </w:rPr>
            </w:pPr>
            <w:r w:rsidRPr="00F84C8B">
              <w:rPr>
                <w:sz w:val="18"/>
                <w:szCs w:val="18"/>
              </w:rPr>
              <w:t>31,6</w:t>
            </w:r>
          </w:p>
        </w:tc>
      </w:tr>
      <w:tr w:rsidR="00400094" w:rsidRPr="00F84C8B" w:rsidTr="00A66987">
        <w:trPr>
          <w:trHeight w:val="300"/>
        </w:trPr>
        <w:tc>
          <w:tcPr>
            <w:tcW w:w="1403" w:type="dxa"/>
            <w:noWrap/>
            <w:hideMark/>
          </w:tcPr>
          <w:p w:rsidR="00086C7F" w:rsidRPr="00F84C8B" w:rsidRDefault="00A12794" w:rsidP="00F84C8B">
            <w:pPr>
              <w:rPr>
                <w:sz w:val="18"/>
                <w:szCs w:val="18"/>
              </w:rPr>
            </w:pPr>
            <w:r w:rsidRPr="00F84C8B">
              <w:rPr>
                <w:sz w:val="18"/>
                <w:szCs w:val="18"/>
              </w:rPr>
              <w:t>Overall Av.</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40,49442922</w:t>
            </w:r>
          </w:p>
        </w:tc>
      </w:tr>
      <w:tr w:rsidR="00400094" w:rsidRPr="00F84C8B" w:rsidTr="00A66987">
        <w:trPr>
          <w:trHeight w:val="300"/>
        </w:trPr>
        <w:tc>
          <w:tcPr>
            <w:tcW w:w="1403" w:type="dxa"/>
            <w:noWrap/>
            <w:hideMark/>
          </w:tcPr>
          <w:p w:rsidR="00086C7F" w:rsidRPr="00F84C8B" w:rsidRDefault="00086C7F" w:rsidP="00F84C8B">
            <w:pPr>
              <w:rPr>
                <w:b/>
                <w:bCs/>
                <w:sz w:val="18"/>
                <w:szCs w:val="18"/>
              </w:rPr>
            </w:pPr>
            <w:r w:rsidRPr="00F84C8B">
              <w:rPr>
                <w:b/>
                <w:bCs/>
                <w:sz w:val="18"/>
                <w:szCs w:val="18"/>
              </w:rPr>
              <w:t>Greece</w:t>
            </w:r>
          </w:p>
        </w:tc>
        <w:tc>
          <w:tcPr>
            <w:tcW w:w="692" w:type="dxa"/>
            <w:noWrap/>
            <w:hideMark/>
          </w:tcPr>
          <w:p w:rsidR="00086C7F" w:rsidRPr="00F84C8B" w:rsidRDefault="00086C7F" w:rsidP="00F84C8B">
            <w:pPr>
              <w:rPr>
                <w:bCs/>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2007</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Kostas Karamanlis I (261 days) </w:t>
            </w:r>
            <w:r w:rsidR="00A66987" w:rsidRPr="00F84C8B">
              <w:rPr>
                <w:sz w:val="18"/>
                <w:szCs w:val="18"/>
                <w:lang w:val="en-US"/>
              </w:rPr>
              <w:t xml:space="preserve">and </w:t>
            </w:r>
            <w:r w:rsidRPr="00F84C8B">
              <w:rPr>
                <w:sz w:val="18"/>
                <w:szCs w:val="18"/>
                <w:lang w:val="en-US"/>
              </w:rPr>
              <w:t>Kostas Karamanlis II (104 days)</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r w:rsidRPr="00F84C8B">
              <w:rPr>
                <w:sz w:val="18"/>
                <w:szCs w:val="18"/>
              </w:rPr>
              <w:t>0</w:t>
            </w: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2008</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Kostas Karamanlis II</w:t>
            </w: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r w:rsidRPr="00F84C8B">
              <w:rPr>
                <w:sz w:val="18"/>
                <w:szCs w:val="18"/>
              </w:rPr>
              <w:t>0</w:t>
            </w: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2009</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Kostas Karamanlis II (279 days) </w:t>
            </w:r>
            <w:r w:rsidR="00A66987" w:rsidRPr="00F84C8B">
              <w:rPr>
                <w:sz w:val="18"/>
                <w:szCs w:val="18"/>
                <w:lang w:val="en-US"/>
              </w:rPr>
              <w:t xml:space="preserve">and </w:t>
            </w:r>
            <w:r w:rsidRPr="00F84C8B">
              <w:rPr>
                <w:sz w:val="18"/>
                <w:szCs w:val="18"/>
                <w:lang w:val="en-US"/>
              </w:rPr>
              <w:t>George Papandreou (86 days)</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r w:rsidRPr="00F84C8B">
              <w:rPr>
                <w:sz w:val="18"/>
                <w:szCs w:val="18"/>
              </w:rPr>
              <w:t>0</w:t>
            </w: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2010</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 xml:space="preserve">George Papandreou </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2011</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George Papandreou (314 days) </w:t>
            </w:r>
            <w:r w:rsidR="00A66987" w:rsidRPr="00F84C8B">
              <w:rPr>
                <w:sz w:val="18"/>
                <w:szCs w:val="18"/>
                <w:lang w:val="en-US"/>
              </w:rPr>
              <w:t xml:space="preserve">and </w:t>
            </w:r>
            <w:r w:rsidRPr="00F84C8B">
              <w:rPr>
                <w:sz w:val="18"/>
                <w:szCs w:val="18"/>
                <w:lang w:val="en-US"/>
              </w:rPr>
              <w:t>Lucas Papademos (51 days)</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r w:rsidRPr="00F84C8B">
              <w:rPr>
                <w:sz w:val="18"/>
                <w:szCs w:val="18"/>
              </w:rPr>
              <w:t>0</w:t>
            </w: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2012</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Lucas Papademos (137 days) </w:t>
            </w:r>
            <w:r w:rsidR="00A66987" w:rsidRPr="00F84C8B">
              <w:rPr>
                <w:sz w:val="18"/>
                <w:szCs w:val="18"/>
                <w:lang w:val="en-US"/>
              </w:rPr>
              <w:t xml:space="preserve">and </w:t>
            </w:r>
            <w:r w:rsidRPr="00F84C8B">
              <w:rPr>
                <w:sz w:val="18"/>
                <w:szCs w:val="18"/>
                <w:lang w:val="en-US"/>
              </w:rPr>
              <w:t xml:space="preserve">care takers cabinet (n.i.) </w:t>
            </w:r>
            <w:r w:rsidR="00A66987" w:rsidRPr="00F84C8B">
              <w:rPr>
                <w:sz w:val="18"/>
                <w:szCs w:val="18"/>
                <w:lang w:val="en-US"/>
              </w:rPr>
              <w:t xml:space="preserve">and </w:t>
            </w:r>
            <w:r w:rsidRPr="00F84C8B">
              <w:rPr>
                <w:sz w:val="18"/>
                <w:szCs w:val="18"/>
                <w:lang w:val="en-US"/>
              </w:rPr>
              <w:t>Antonis Samaras (194 days)</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r w:rsidRPr="00F84C8B">
              <w:rPr>
                <w:sz w:val="18"/>
                <w:szCs w:val="18"/>
              </w:rPr>
              <w:t>0</w:t>
            </w: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A12794" w:rsidP="00F84C8B">
            <w:pPr>
              <w:rPr>
                <w:sz w:val="18"/>
                <w:szCs w:val="18"/>
              </w:rPr>
            </w:pPr>
            <w:r w:rsidRPr="00F84C8B">
              <w:rPr>
                <w:sz w:val="18"/>
                <w:szCs w:val="18"/>
              </w:rPr>
              <w:t>Overall Av.</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b/>
                <w:bCs/>
                <w:sz w:val="18"/>
                <w:szCs w:val="18"/>
              </w:rPr>
            </w:pPr>
            <w:r w:rsidRPr="00F84C8B">
              <w:rPr>
                <w:b/>
                <w:bCs/>
                <w:sz w:val="18"/>
                <w:szCs w:val="18"/>
              </w:rPr>
              <w:t>Hungary</w:t>
            </w:r>
          </w:p>
        </w:tc>
        <w:tc>
          <w:tcPr>
            <w:tcW w:w="692" w:type="dxa"/>
            <w:noWrap/>
            <w:hideMark/>
          </w:tcPr>
          <w:p w:rsidR="00086C7F" w:rsidRPr="00F84C8B" w:rsidRDefault="00086C7F" w:rsidP="00F84C8B">
            <w:pPr>
              <w:rPr>
                <w:bCs/>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2007</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Gyurcsany II</w:t>
            </w:r>
          </w:p>
        </w:tc>
        <w:tc>
          <w:tcPr>
            <w:tcW w:w="1114" w:type="dxa"/>
            <w:noWrap/>
            <w:hideMark/>
          </w:tcPr>
          <w:p w:rsidR="00086C7F" w:rsidRPr="00F84C8B" w:rsidRDefault="00086C7F" w:rsidP="00F84C8B">
            <w:pPr>
              <w:rPr>
                <w:sz w:val="18"/>
                <w:szCs w:val="18"/>
              </w:rPr>
            </w:pPr>
            <w:r w:rsidRPr="00F84C8B">
              <w:rPr>
                <w:sz w:val="18"/>
                <w:szCs w:val="18"/>
              </w:rPr>
              <w:t>18,8</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18,8</w:t>
            </w:r>
          </w:p>
        </w:tc>
        <w:tc>
          <w:tcPr>
            <w:tcW w:w="1948" w:type="dxa"/>
            <w:noWrap/>
            <w:hideMark/>
          </w:tcPr>
          <w:p w:rsidR="00086C7F" w:rsidRPr="00F84C8B" w:rsidRDefault="00086C7F" w:rsidP="00F84C8B">
            <w:pPr>
              <w:rPr>
                <w:sz w:val="18"/>
                <w:szCs w:val="18"/>
              </w:rPr>
            </w:pPr>
            <w:r w:rsidRPr="00F84C8B">
              <w:rPr>
                <w:sz w:val="18"/>
                <w:szCs w:val="18"/>
              </w:rPr>
              <w:t>18,8</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2008</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Gyurcsany II (122 days) </w:t>
            </w:r>
            <w:r w:rsidR="00A66987" w:rsidRPr="00F84C8B">
              <w:rPr>
                <w:sz w:val="18"/>
                <w:szCs w:val="18"/>
                <w:lang w:val="en-US"/>
              </w:rPr>
              <w:t xml:space="preserve">and </w:t>
            </w:r>
            <w:r w:rsidRPr="00F84C8B">
              <w:rPr>
                <w:sz w:val="18"/>
                <w:szCs w:val="18"/>
                <w:lang w:val="en-US"/>
              </w:rPr>
              <w:t>Gyurcsany III (244 days)</w:t>
            </w:r>
          </w:p>
        </w:tc>
        <w:tc>
          <w:tcPr>
            <w:tcW w:w="1114" w:type="dxa"/>
            <w:noWrap/>
            <w:hideMark/>
          </w:tcPr>
          <w:p w:rsidR="00086C7F" w:rsidRPr="00F84C8B" w:rsidRDefault="00086C7F" w:rsidP="00F84C8B">
            <w:pPr>
              <w:rPr>
                <w:sz w:val="18"/>
                <w:szCs w:val="18"/>
              </w:rPr>
            </w:pPr>
            <w:r w:rsidRPr="00F84C8B">
              <w:rPr>
                <w:sz w:val="18"/>
                <w:szCs w:val="18"/>
              </w:rPr>
              <w:t>18,8</w:t>
            </w:r>
          </w:p>
        </w:tc>
        <w:tc>
          <w:tcPr>
            <w:tcW w:w="1194" w:type="dxa"/>
            <w:noWrap/>
            <w:hideMark/>
          </w:tcPr>
          <w:p w:rsidR="00086C7F" w:rsidRPr="00F84C8B" w:rsidRDefault="00086C7F" w:rsidP="00F84C8B">
            <w:pPr>
              <w:rPr>
                <w:sz w:val="18"/>
                <w:szCs w:val="18"/>
              </w:rPr>
            </w:pPr>
            <w:r w:rsidRPr="00F84C8B">
              <w:rPr>
                <w:sz w:val="18"/>
                <w:szCs w:val="18"/>
              </w:rPr>
              <w:t>0</w:t>
            </w: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18,8</w:t>
            </w:r>
          </w:p>
        </w:tc>
        <w:tc>
          <w:tcPr>
            <w:tcW w:w="1948" w:type="dxa"/>
            <w:noWrap/>
            <w:hideMark/>
          </w:tcPr>
          <w:p w:rsidR="00086C7F" w:rsidRPr="00F84C8B" w:rsidRDefault="00086C7F" w:rsidP="00F84C8B">
            <w:pPr>
              <w:rPr>
                <w:sz w:val="18"/>
                <w:szCs w:val="18"/>
              </w:rPr>
            </w:pPr>
            <w:r w:rsidRPr="00F84C8B">
              <w:rPr>
                <w:sz w:val="18"/>
                <w:szCs w:val="18"/>
              </w:rPr>
              <w:t>18,8</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2009</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Gyurcsany III (103 days) </w:t>
            </w:r>
            <w:r w:rsidR="00A66987" w:rsidRPr="00F84C8B">
              <w:rPr>
                <w:sz w:val="18"/>
                <w:szCs w:val="18"/>
                <w:lang w:val="en-US"/>
              </w:rPr>
              <w:t xml:space="preserve">and </w:t>
            </w:r>
            <w:r w:rsidRPr="00F84C8B">
              <w:rPr>
                <w:sz w:val="18"/>
                <w:szCs w:val="18"/>
                <w:lang w:val="en-US"/>
              </w:rPr>
              <w:t>Bajnai (262 days)</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r w:rsidRPr="00F84C8B">
              <w:rPr>
                <w:sz w:val="18"/>
                <w:szCs w:val="18"/>
              </w:rPr>
              <w:t>0</w:t>
            </w: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0</w:t>
            </w: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2010</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A66987" w:rsidP="00F84C8B">
            <w:pPr>
              <w:rPr>
                <w:sz w:val="18"/>
                <w:szCs w:val="18"/>
                <w:lang w:val="en-US"/>
              </w:rPr>
            </w:pPr>
            <w:r w:rsidRPr="00F84C8B">
              <w:rPr>
                <w:sz w:val="18"/>
                <w:szCs w:val="18"/>
                <w:lang w:val="en-US"/>
              </w:rPr>
              <w:t xml:space="preserve">Bajnai (148 days) and </w:t>
            </w:r>
            <w:r w:rsidR="00086C7F" w:rsidRPr="00F84C8B">
              <w:rPr>
                <w:sz w:val="18"/>
                <w:szCs w:val="18"/>
                <w:lang w:val="en-US"/>
              </w:rPr>
              <w:t>Orban II (217 days)</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r w:rsidRPr="00F84C8B">
              <w:rPr>
                <w:sz w:val="18"/>
                <w:szCs w:val="18"/>
              </w:rPr>
              <w:t>0</w:t>
            </w: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0</w:t>
            </w: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2011</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 xml:space="preserve">Orban II </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0</w:t>
            </w: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2012</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 xml:space="preserve">Orban II </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0</w:t>
            </w: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A12794" w:rsidP="00F84C8B">
            <w:pPr>
              <w:rPr>
                <w:sz w:val="18"/>
                <w:szCs w:val="18"/>
              </w:rPr>
            </w:pPr>
            <w:r w:rsidRPr="00F84C8B">
              <w:rPr>
                <w:sz w:val="18"/>
                <w:szCs w:val="18"/>
              </w:rPr>
              <w:t>Overall Av.</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6,266666667</w:t>
            </w:r>
          </w:p>
        </w:tc>
      </w:tr>
      <w:tr w:rsidR="00400094" w:rsidRPr="00F84C8B" w:rsidTr="00A66987">
        <w:trPr>
          <w:trHeight w:val="300"/>
        </w:trPr>
        <w:tc>
          <w:tcPr>
            <w:tcW w:w="1403" w:type="dxa"/>
            <w:noWrap/>
            <w:hideMark/>
          </w:tcPr>
          <w:p w:rsidR="00086C7F" w:rsidRPr="00F84C8B" w:rsidRDefault="00086C7F" w:rsidP="00F84C8B">
            <w:pPr>
              <w:rPr>
                <w:b/>
                <w:bCs/>
                <w:sz w:val="18"/>
                <w:szCs w:val="18"/>
              </w:rPr>
            </w:pPr>
            <w:r w:rsidRPr="00F84C8B">
              <w:rPr>
                <w:b/>
                <w:bCs/>
                <w:sz w:val="18"/>
                <w:szCs w:val="18"/>
              </w:rPr>
              <w:t>Ireland</w:t>
            </w:r>
          </w:p>
        </w:tc>
        <w:tc>
          <w:tcPr>
            <w:tcW w:w="692" w:type="dxa"/>
            <w:noWrap/>
            <w:hideMark/>
          </w:tcPr>
          <w:p w:rsidR="00086C7F" w:rsidRPr="00F84C8B" w:rsidRDefault="00086C7F" w:rsidP="00F84C8B">
            <w:pPr>
              <w:rPr>
                <w:bCs/>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2007</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Bertie Ahern II (164 days) and Bertie Ahern III (201 days)</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r w:rsidRPr="00F84C8B">
              <w:rPr>
                <w:sz w:val="18"/>
                <w:szCs w:val="18"/>
              </w:rPr>
              <w:t>0</w:t>
            </w: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2008</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A66987" w:rsidP="00F84C8B">
            <w:pPr>
              <w:rPr>
                <w:sz w:val="18"/>
                <w:szCs w:val="18"/>
                <w:lang w:val="en-US"/>
              </w:rPr>
            </w:pPr>
            <w:r w:rsidRPr="00F84C8B">
              <w:rPr>
                <w:sz w:val="18"/>
                <w:szCs w:val="18"/>
                <w:lang w:val="en-US"/>
              </w:rPr>
              <w:t>B</w:t>
            </w:r>
            <w:r w:rsidR="00086C7F" w:rsidRPr="00F84C8B">
              <w:rPr>
                <w:sz w:val="18"/>
                <w:szCs w:val="18"/>
                <w:lang w:val="en-US"/>
              </w:rPr>
              <w:t>ertie Ahern III (127 days) and  Brian Cowen (239 days)</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r w:rsidRPr="00F84C8B">
              <w:rPr>
                <w:sz w:val="18"/>
                <w:szCs w:val="18"/>
              </w:rPr>
              <w:t>0</w:t>
            </w: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2009</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Brian Cowen</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2010</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Brian Cowen</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2011</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Brian Cowen (55 days) </w:t>
            </w:r>
            <w:r w:rsidR="00A66987" w:rsidRPr="00F84C8B">
              <w:rPr>
                <w:sz w:val="18"/>
                <w:szCs w:val="18"/>
                <w:lang w:val="en-US"/>
              </w:rPr>
              <w:t xml:space="preserve">and </w:t>
            </w:r>
            <w:r w:rsidRPr="00F84C8B">
              <w:rPr>
                <w:sz w:val="18"/>
                <w:szCs w:val="18"/>
                <w:lang w:val="en-US"/>
              </w:rPr>
              <w:t>Enda Kenny I (310 days)</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r w:rsidRPr="00F84C8B">
              <w:rPr>
                <w:sz w:val="18"/>
                <w:szCs w:val="18"/>
              </w:rPr>
              <w:t>0</w:t>
            </w: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2012</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Enda Kenny I</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A12794" w:rsidP="00F84C8B">
            <w:pPr>
              <w:rPr>
                <w:sz w:val="18"/>
                <w:szCs w:val="18"/>
              </w:rPr>
            </w:pPr>
            <w:r w:rsidRPr="00F84C8B">
              <w:rPr>
                <w:sz w:val="18"/>
                <w:szCs w:val="18"/>
              </w:rPr>
              <w:t>Overall Av.</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897F8A" w:rsidP="00F84C8B">
            <w:pPr>
              <w:rPr>
                <w:b/>
                <w:bCs/>
                <w:sz w:val="18"/>
                <w:szCs w:val="18"/>
              </w:rPr>
            </w:pPr>
            <w:r w:rsidRPr="00F84C8B">
              <w:rPr>
                <w:b/>
                <w:bCs/>
                <w:sz w:val="18"/>
                <w:szCs w:val="18"/>
              </w:rPr>
              <w:t>Italy</w:t>
            </w:r>
          </w:p>
        </w:tc>
        <w:tc>
          <w:tcPr>
            <w:tcW w:w="692" w:type="dxa"/>
            <w:noWrap/>
            <w:hideMark/>
          </w:tcPr>
          <w:p w:rsidR="00086C7F" w:rsidRPr="00F84C8B" w:rsidRDefault="00086C7F" w:rsidP="00F84C8B">
            <w:pPr>
              <w:rPr>
                <w:bCs/>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2007</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Prodi II</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2008</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Prodi II</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2009</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Prodi II (128 days) </w:t>
            </w:r>
            <w:r w:rsidR="00A66987" w:rsidRPr="00F84C8B">
              <w:rPr>
                <w:sz w:val="18"/>
                <w:szCs w:val="18"/>
                <w:lang w:val="en-US"/>
              </w:rPr>
              <w:t xml:space="preserve">and </w:t>
            </w:r>
            <w:r w:rsidRPr="00F84C8B">
              <w:rPr>
                <w:sz w:val="18"/>
                <w:szCs w:val="18"/>
                <w:lang w:val="en-US"/>
              </w:rPr>
              <w:t>Berlusconi IV (238 days)</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r w:rsidRPr="00F84C8B">
              <w:rPr>
                <w:sz w:val="18"/>
                <w:szCs w:val="18"/>
              </w:rPr>
              <w:t>82,6</w:t>
            </w:r>
          </w:p>
        </w:tc>
        <w:tc>
          <w:tcPr>
            <w:tcW w:w="1240" w:type="dxa"/>
            <w:noWrap/>
            <w:hideMark/>
          </w:tcPr>
          <w:p w:rsidR="00086C7F" w:rsidRPr="00F84C8B" w:rsidRDefault="00086C7F" w:rsidP="00F84C8B">
            <w:pPr>
              <w:rPr>
                <w:sz w:val="18"/>
                <w:szCs w:val="18"/>
              </w:rPr>
            </w:pPr>
            <w:r w:rsidRPr="00F84C8B">
              <w:rPr>
                <w:sz w:val="18"/>
                <w:szCs w:val="18"/>
              </w:rPr>
              <w:t>0</w:t>
            </w:r>
          </w:p>
        </w:tc>
        <w:tc>
          <w:tcPr>
            <w:tcW w:w="1580" w:type="dxa"/>
            <w:noWrap/>
            <w:hideMark/>
          </w:tcPr>
          <w:p w:rsidR="00086C7F" w:rsidRPr="00F84C8B" w:rsidRDefault="00086C7F" w:rsidP="00F84C8B">
            <w:pPr>
              <w:rPr>
                <w:sz w:val="18"/>
                <w:szCs w:val="18"/>
              </w:rPr>
            </w:pPr>
            <w:r w:rsidRPr="00F84C8B">
              <w:rPr>
                <w:sz w:val="18"/>
                <w:szCs w:val="18"/>
              </w:rPr>
              <w:t>74,18415094</w:t>
            </w:r>
          </w:p>
        </w:tc>
        <w:tc>
          <w:tcPr>
            <w:tcW w:w="1948" w:type="dxa"/>
            <w:noWrap/>
            <w:hideMark/>
          </w:tcPr>
          <w:p w:rsidR="00086C7F" w:rsidRPr="00F84C8B" w:rsidRDefault="00086C7F" w:rsidP="00F84C8B">
            <w:pPr>
              <w:rPr>
                <w:sz w:val="18"/>
                <w:szCs w:val="18"/>
              </w:rPr>
            </w:pPr>
            <w:r w:rsidRPr="00F84C8B">
              <w:rPr>
                <w:sz w:val="18"/>
                <w:szCs w:val="18"/>
              </w:rPr>
              <w:t>74,2</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2010</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Berlusconi IV</w:t>
            </w:r>
          </w:p>
        </w:tc>
        <w:tc>
          <w:tcPr>
            <w:tcW w:w="1114" w:type="dxa"/>
            <w:noWrap/>
            <w:hideMark/>
          </w:tcPr>
          <w:p w:rsidR="00086C7F" w:rsidRPr="00F84C8B" w:rsidRDefault="00086C7F" w:rsidP="00F84C8B">
            <w:pPr>
              <w:rPr>
                <w:sz w:val="18"/>
                <w:szCs w:val="18"/>
              </w:rPr>
            </w:pPr>
            <w:r w:rsidRPr="00F84C8B">
              <w:rPr>
                <w:sz w:val="18"/>
                <w:szCs w:val="18"/>
              </w:rPr>
              <w:t>82,6</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82,6</w:t>
            </w:r>
          </w:p>
        </w:tc>
        <w:tc>
          <w:tcPr>
            <w:tcW w:w="1948" w:type="dxa"/>
            <w:noWrap/>
            <w:hideMark/>
          </w:tcPr>
          <w:p w:rsidR="00086C7F" w:rsidRPr="00F84C8B" w:rsidRDefault="00086C7F" w:rsidP="00F84C8B">
            <w:pPr>
              <w:rPr>
                <w:sz w:val="18"/>
                <w:szCs w:val="18"/>
              </w:rPr>
            </w:pPr>
            <w:r w:rsidRPr="00F84C8B">
              <w:rPr>
                <w:sz w:val="18"/>
                <w:szCs w:val="18"/>
              </w:rPr>
              <w:t>82,6</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2011</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Berlusconi IV (319 days) </w:t>
            </w:r>
            <w:r w:rsidR="00A66987" w:rsidRPr="00F84C8B">
              <w:rPr>
                <w:sz w:val="18"/>
                <w:szCs w:val="18"/>
                <w:lang w:val="en-US"/>
              </w:rPr>
              <w:t xml:space="preserve">and </w:t>
            </w:r>
            <w:r w:rsidRPr="00F84C8B">
              <w:rPr>
                <w:sz w:val="18"/>
                <w:szCs w:val="18"/>
                <w:lang w:val="en-US"/>
              </w:rPr>
              <w:t>Monti [independent] (46 days)</w:t>
            </w:r>
          </w:p>
        </w:tc>
        <w:tc>
          <w:tcPr>
            <w:tcW w:w="1114" w:type="dxa"/>
            <w:noWrap/>
            <w:hideMark/>
          </w:tcPr>
          <w:p w:rsidR="00086C7F" w:rsidRPr="00F84C8B" w:rsidRDefault="00086C7F" w:rsidP="00F84C8B">
            <w:pPr>
              <w:rPr>
                <w:sz w:val="18"/>
                <w:szCs w:val="18"/>
              </w:rPr>
            </w:pPr>
            <w:r w:rsidRPr="00F84C8B">
              <w:rPr>
                <w:sz w:val="18"/>
                <w:szCs w:val="18"/>
              </w:rPr>
              <w:t>82,6</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82,6</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2012</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Monti [</w:t>
            </w:r>
            <w:r w:rsidR="00A12794" w:rsidRPr="00F84C8B">
              <w:rPr>
                <w:sz w:val="18"/>
                <w:szCs w:val="18"/>
              </w:rPr>
              <w:t>independent</w:t>
            </w:r>
            <w:r w:rsidRPr="00F84C8B">
              <w:rPr>
                <w:sz w:val="18"/>
                <w:szCs w:val="18"/>
              </w:rPr>
              <w:t>]</w:t>
            </w: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p>
        </w:tc>
      </w:tr>
      <w:tr w:rsidR="00400094" w:rsidRPr="00F84C8B" w:rsidTr="00A66987">
        <w:trPr>
          <w:trHeight w:val="300"/>
        </w:trPr>
        <w:tc>
          <w:tcPr>
            <w:tcW w:w="1403" w:type="dxa"/>
            <w:noWrap/>
            <w:hideMark/>
          </w:tcPr>
          <w:p w:rsidR="00086C7F" w:rsidRPr="00F84C8B" w:rsidRDefault="00A12794" w:rsidP="00F84C8B">
            <w:pPr>
              <w:rPr>
                <w:sz w:val="18"/>
                <w:szCs w:val="18"/>
              </w:rPr>
            </w:pPr>
            <w:r w:rsidRPr="00F84C8B">
              <w:rPr>
                <w:sz w:val="18"/>
                <w:szCs w:val="18"/>
              </w:rPr>
              <w:t>Overall Av.</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47,88</w:t>
            </w:r>
          </w:p>
        </w:tc>
      </w:tr>
      <w:tr w:rsidR="00400094" w:rsidRPr="00F84C8B" w:rsidTr="00A66987">
        <w:trPr>
          <w:trHeight w:val="300"/>
        </w:trPr>
        <w:tc>
          <w:tcPr>
            <w:tcW w:w="1403" w:type="dxa"/>
            <w:noWrap/>
            <w:hideMark/>
          </w:tcPr>
          <w:p w:rsidR="00086C7F" w:rsidRPr="00F84C8B" w:rsidRDefault="00086C7F" w:rsidP="00F84C8B">
            <w:pPr>
              <w:rPr>
                <w:b/>
                <w:bCs/>
                <w:sz w:val="18"/>
                <w:szCs w:val="18"/>
              </w:rPr>
            </w:pPr>
            <w:r w:rsidRPr="00F84C8B">
              <w:rPr>
                <w:b/>
                <w:bCs/>
                <w:sz w:val="18"/>
                <w:szCs w:val="18"/>
              </w:rPr>
              <w:t>Latvia</w:t>
            </w:r>
          </w:p>
        </w:tc>
        <w:tc>
          <w:tcPr>
            <w:tcW w:w="692" w:type="dxa"/>
            <w:noWrap/>
            <w:hideMark/>
          </w:tcPr>
          <w:p w:rsidR="00086C7F" w:rsidRPr="00F84C8B" w:rsidRDefault="00086C7F" w:rsidP="00F84C8B">
            <w:pPr>
              <w:rPr>
                <w:bCs/>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2007</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Kalvitis III (353 days) </w:t>
            </w:r>
            <w:r w:rsidR="00A66987" w:rsidRPr="00F84C8B">
              <w:rPr>
                <w:sz w:val="18"/>
                <w:szCs w:val="18"/>
                <w:lang w:val="en-US"/>
              </w:rPr>
              <w:t xml:space="preserve">and </w:t>
            </w:r>
            <w:r w:rsidRPr="00F84C8B">
              <w:rPr>
                <w:sz w:val="18"/>
                <w:szCs w:val="18"/>
                <w:lang w:val="en-US"/>
              </w:rPr>
              <w:t>Godmanis II (12 days)</w:t>
            </w:r>
          </w:p>
        </w:tc>
        <w:tc>
          <w:tcPr>
            <w:tcW w:w="1114" w:type="dxa"/>
            <w:noWrap/>
            <w:hideMark/>
          </w:tcPr>
          <w:p w:rsidR="00086C7F" w:rsidRPr="00F84C8B" w:rsidRDefault="00086C7F" w:rsidP="00F84C8B">
            <w:pPr>
              <w:rPr>
                <w:sz w:val="18"/>
                <w:szCs w:val="18"/>
              </w:rPr>
            </w:pPr>
            <w:r w:rsidRPr="00F84C8B">
              <w:rPr>
                <w:sz w:val="18"/>
                <w:szCs w:val="18"/>
              </w:rPr>
              <w:t>73,7</w:t>
            </w:r>
          </w:p>
        </w:tc>
        <w:tc>
          <w:tcPr>
            <w:tcW w:w="1194" w:type="dxa"/>
            <w:noWrap/>
            <w:hideMark/>
          </w:tcPr>
          <w:p w:rsidR="00086C7F" w:rsidRPr="00F84C8B" w:rsidRDefault="00086C7F" w:rsidP="00F84C8B">
            <w:pPr>
              <w:rPr>
                <w:sz w:val="18"/>
                <w:szCs w:val="18"/>
              </w:rPr>
            </w:pPr>
            <w:r w:rsidRPr="00F84C8B">
              <w:rPr>
                <w:sz w:val="18"/>
                <w:szCs w:val="18"/>
              </w:rPr>
              <w:t>78,9</w:t>
            </w:r>
          </w:p>
        </w:tc>
        <w:tc>
          <w:tcPr>
            <w:tcW w:w="1240" w:type="dxa"/>
            <w:noWrap/>
            <w:hideMark/>
          </w:tcPr>
          <w:p w:rsidR="00086C7F" w:rsidRPr="00F84C8B" w:rsidRDefault="00086C7F" w:rsidP="00F84C8B">
            <w:pPr>
              <w:rPr>
                <w:sz w:val="18"/>
                <w:szCs w:val="18"/>
              </w:rPr>
            </w:pPr>
            <w:r w:rsidRPr="00F84C8B">
              <w:rPr>
                <w:sz w:val="18"/>
                <w:szCs w:val="18"/>
              </w:rPr>
              <w:t>71,2769863</w:t>
            </w:r>
          </w:p>
        </w:tc>
        <w:tc>
          <w:tcPr>
            <w:tcW w:w="1580" w:type="dxa"/>
            <w:noWrap/>
            <w:hideMark/>
          </w:tcPr>
          <w:p w:rsidR="00086C7F" w:rsidRPr="00F84C8B" w:rsidRDefault="00086C7F" w:rsidP="00F84C8B">
            <w:pPr>
              <w:rPr>
                <w:sz w:val="18"/>
                <w:szCs w:val="18"/>
              </w:rPr>
            </w:pPr>
            <w:r w:rsidRPr="00F84C8B">
              <w:rPr>
                <w:sz w:val="18"/>
                <w:szCs w:val="18"/>
              </w:rPr>
              <w:t>2,593972603</w:t>
            </w:r>
          </w:p>
        </w:tc>
        <w:tc>
          <w:tcPr>
            <w:tcW w:w="1948" w:type="dxa"/>
            <w:noWrap/>
            <w:hideMark/>
          </w:tcPr>
          <w:p w:rsidR="00086C7F" w:rsidRPr="00F84C8B" w:rsidRDefault="00086C7F" w:rsidP="00F84C8B">
            <w:pPr>
              <w:rPr>
                <w:sz w:val="18"/>
                <w:szCs w:val="18"/>
              </w:rPr>
            </w:pPr>
            <w:r w:rsidRPr="00F84C8B">
              <w:rPr>
                <w:sz w:val="18"/>
                <w:szCs w:val="18"/>
              </w:rPr>
              <w:t>73,8709589</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2008</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Godmanis II</w:t>
            </w:r>
          </w:p>
        </w:tc>
        <w:tc>
          <w:tcPr>
            <w:tcW w:w="1114" w:type="dxa"/>
            <w:noWrap/>
            <w:hideMark/>
          </w:tcPr>
          <w:p w:rsidR="00086C7F" w:rsidRPr="00F84C8B" w:rsidRDefault="00086C7F" w:rsidP="00F84C8B">
            <w:pPr>
              <w:rPr>
                <w:sz w:val="18"/>
                <w:szCs w:val="18"/>
              </w:rPr>
            </w:pPr>
            <w:r w:rsidRPr="00F84C8B">
              <w:rPr>
                <w:sz w:val="18"/>
                <w:szCs w:val="18"/>
              </w:rPr>
              <w:t>78,9</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78,9</w:t>
            </w:r>
          </w:p>
        </w:tc>
        <w:tc>
          <w:tcPr>
            <w:tcW w:w="1948" w:type="dxa"/>
            <w:noWrap/>
            <w:hideMark/>
          </w:tcPr>
          <w:p w:rsidR="00086C7F" w:rsidRPr="00F84C8B" w:rsidRDefault="00086C7F" w:rsidP="00F84C8B">
            <w:pPr>
              <w:rPr>
                <w:sz w:val="18"/>
                <w:szCs w:val="18"/>
              </w:rPr>
            </w:pPr>
            <w:r w:rsidRPr="00F84C8B">
              <w:rPr>
                <w:sz w:val="18"/>
                <w:szCs w:val="18"/>
              </w:rPr>
              <w:t>78,9</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2009</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Godmanis II (56 days) and Dombrovskis I (309 days)</w:t>
            </w:r>
          </w:p>
        </w:tc>
        <w:tc>
          <w:tcPr>
            <w:tcW w:w="1114" w:type="dxa"/>
            <w:noWrap/>
            <w:hideMark/>
          </w:tcPr>
          <w:p w:rsidR="00086C7F" w:rsidRPr="00F84C8B" w:rsidRDefault="00086C7F" w:rsidP="00F84C8B">
            <w:pPr>
              <w:rPr>
                <w:sz w:val="18"/>
                <w:szCs w:val="18"/>
              </w:rPr>
            </w:pPr>
            <w:r w:rsidRPr="00F84C8B">
              <w:rPr>
                <w:sz w:val="18"/>
                <w:szCs w:val="18"/>
              </w:rPr>
              <w:t>79,9</w:t>
            </w:r>
          </w:p>
        </w:tc>
        <w:tc>
          <w:tcPr>
            <w:tcW w:w="1194" w:type="dxa"/>
            <w:noWrap/>
            <w:hideMark/>
          </w:tcPr>
          <w:p w:rsidR="00086C7F" w:rsidRPr="00F84C8B" w:rsidRDefault="00086C7F" w:rsidP="00F84C8B">
            <w:pPr>
              <w:rPr>
                <w:sz w:val="18"/>
                <w:szCs w:val="18"/>
              </w:rPr>
            </w:pPr>
            <w:r w:rsidRPr="00F84C8B">
              <w:rPr>
                <w:sz w:val="18"/>
                <w:szCs w:val="18"/>
              </w:rPr>
              <w:t>62,5</w:t>
            </w:r>
          </w:p>
        </w:tc>
        <w:tc>
          <w:tcPr>
            <w:tcW w:w="1240" w:type="dxa"/>
            <w:noWrap/>
            <w:hideMark/>
          </w:tcPr>
          <w:p w:rsidR="00086C7F" w:rsidRPr="00F84C8B" w:rsidRDefault="00086C7F" w:rsidP="00F84C8B">
            <w:pPr>
              <w:rPr>
                <w:sz w:val="18"/>
                <w:szCs w:val="18"/>
              </w:rPr>
            </w:pPr>
            <w:r w:rsidRPr="00F84C8B">
              <w:rPr>
                <w:sz w:val="18"/>
                <w:szCs w:val="18"/>
              </w:rPr>
              <w:t>12,25863014</w:t>
            </w:r>
          </w:p>
        </w:tc>
        <w:tc>
          <w:tcPr>
            <w:tcW w:w="1580" w:type="dxa"/>
            <w:noWrap/>
            <w:hideMark/>
          </w:tcPr>
          <w:p w:rsidR="00086C7F" w:rsidRPr="00F84C8B" w:rsidRDefault="00086C7F" w:rsidP="00F84C8B">
            <w:pPr>
              <w:rPr>
                <w:sz w:val="18"/>
                <w:szCs w:val="18"/>
              </w:rPr>
            </w:pPr>
            <w:r w:rsidRPr="00F84C8B">
              <w:rPr>
                <w:sz w:val="18"/>
                <w:szCs w:val="18"/>
              </w:rPr>
              <w:t>52,9109589</w:t>
            </w:r>
          </w:p>
        </w:tc>
        <w:tc>
          <w:tcPr>
            <w:tcW w:w="1948" w:type="dxa"/>
            <w:noWrap/>
            <w:hideMark/>
          </w:tcPr>
          <w:p w:rsidR="00086C7F" w:rsidRPr="00F84C8B" w:rsidRDefault="00086C7F" w:rsidP="00F84C8B">
            <w:pPr>
              <w:rPr>
                <w:sz w:val="18"/>
                <w:szCs w:val="18"/>
              </w:rPr>
            </w:pPr>
            <w:r w:rsidRPr="00F84C8B">
              <w:rPr>
                <w:sz w:val="18"/>
                <w:szCs w:val="18"/>
              </w:rPr>
              <w:t>65,16958904</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2010</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Dombrovskis I (75 days) </w:t>
            </w:r>
            <w:r w:rsidR="00A66987" w:rsidRPr="00F84C8B">
              <w:rPr>
                <w:sz w:val="18"/>
                <w:szCs w:val="18"/>
                <w:lang w:val="en-US"/>
              </w:rPr>
              <w:t xml:space="preserve">and </w:t>
            </w:r>
            <w:r w:rsidRPr="00F84C8B">
              <w:rPr>
                <w:sz w:val="18"/>
                <w:szCs w:val="18"/>
                <w:lang w:val="en-US"/>
              </w:rPr>
              <w:t xml:space="preserve">Dombrovskis II (231 days) </w:t>
            </w:r>
            <w:r w:rsidR="00A66987" w:rsidRPr="00F84C8B">
              <w:rPr>
                <w:sz w:val="18"/>
                <w:szCs w:val="18"/>
                <w:lang w:val="en-US"/>
              </w:rPr>
              <w:t xml:space="preserve">and </w:t>
            </w:r>
            <w:r w:rsidRPr="00F84C8B">
              <w:rPr>
                <w:sz w:val="18"/>
                <w:szCs w:val="18"/>
                <w:lang w:val="en-US"/>
              </w:rPr>
              <w:t>Dombrovskis III (59 days)</w:t>
            </w:r>
          </w:p>
        </w:tc>
        <w:tc>
          <w:tcPr>
            <w:tcW w:w="1114" w:type="dxa"/>
            <w:noWrap/>
            <w:hideMark/>
          </w:tcPr>
          <w:p w:rsidR="00086C7F" w:rsidRPr="00F84C8B" w:rsidRDefault="00086C7F" w:rsidP="00F84C8B">
            <w:pPr>
              <w:rPr>
                <w:sz w:val="18"/>
                <w:szCs w:val="18"/>
              </w:rPr>
            </w:pPr>
            <w:r w:rsidRPr="00F84C8B">
              <w:rPr>
                <w:sz w:val="18"/>
                <w:szCs w:val="18"/>
              </w:rPr>
              <w:t>62,5  (I)</w:t>
            </w:r>
          </w:p>
        </w:tc>
        <w:tc>
          <w:tcPr>
            <w:tcW w:w="2434" w:type="dxa"/>
            <w:gridSpan w:val="2"/>
            <w:noWrap/>
            <w:hideMark/>
          </w:tcPr>
          <w:p w:rsidR="00086C7F" w:rsidRPr="00F84C8B" w:rsidRDefault="00086C7F" w:rsidP="00F84C8B">
            <w:pPr>
              <w:rPr>
                <w:sz w:val="18"/>
                <w:szCs w:val="18"/>
              </w:rPr>
            </w:pPr>
            <w:r w:rsidRPr="00F84C8B">
              <w:rPr>
                <w:sz w:val="18"/>
                <w:szCs w:val="18"/>
              </w:rPr>
              <w:t>62,5 (II) en 62,5 (III)</w:t>
            </w:r>
          </w:p>
        </w:tc>
        <w:tc>
          <w:tcPr>
            <w:tcW w:w="1580" w:type="dxa"/>
            <w:noWrap/>
            <w:hideMark/>
          </w:tcPr>
          <w:p w:rsidR="00086C7F" w:rsidRPr="00F84C8B" w:rsidRDefault="00086C7F" w:rsidP="00F84C8B">
            <w:pPr>
              <w:rPr>
                <w:sz w:val="18"/>
                <w:szCs w:val="18"/>
              </w:rPr>
            </w:pPr>
            <w:r w:rsidRPr="00F84C8B">
              <w:rPr>
                <w:sz w:val="18"/>
                <w:szCs w:val="18"/>
              </w:rPr>
              <w:t>65,5</w:t>
            </w:r>
          </w:p>
        </w:tc>
        <w:tc>
          <w:tcPr>
            <w:tcW w:w="1948" w:type="dxa"/>
            <w:noWrap/>
            <w:hideMark/>
          </w:tcPr>
          <w:p w:rsidR="00086C7F" w:rsidRPr="00F84C8B" w:rsidRDefault="00086C7F" w:rsidP="00F84C8B">
            <w:pPr>
              <w:rPr>
                <w:sz w:val="18"/>
                <w:szCs w:val="18"/>
              </w:rPr>
            </w:pPr>
            <w:r w:rsidRPr="00F84C8B">
              <w:rPr>
                <w:sz w:val="18"/>
                <w:szCs w:val="18"/>
              </w:rPr>
              <w:t>65,5</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2011</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Dombrovskis III (297 days) </w:t>
            </w:r>
            <w:r w:rsidR="00A66987" w:rsidRPr="00F84C8B">
              <w:rPr>
                <w:sz w:val="18"/>
                <w:szCs w:val="18"/>
                <w:lang w:val="en-US"/>
              </w:rPr>
              <w:t xml:space="preserve">and </w:t>
            </w:r>
            <w:r w:rsidRPr="00F84C8B">
              <w:rPr>
                <w:sz w:val="18"/>
                <w:szCs w:val="18"/>
                <w:lang w:val="en-US"/>
              </w:rPr>
              <w:t>Dombrovskis IV (68 days)</w:t>
            </w:r>
          </w:p>
        </w:tc>
        <w:tc>
          <w:tcPr>
            <w:tcW w:w="1114" w:type="dxa"/>
            <w:noWrap/>
            <w:hideMark/>
          </w:tcPr>
          <w:p w:rsidR="00086C7F" w:rsidRPr="00F84C8B" w:rsidRDefault="00086C7F" w:rsidP="00F84C8B">
            <w:pPr>
              <w:rPr>
                <w:sz w:val="18"/>
                <w:szCs w:val="18"/>
              </w:rPr>
            </w:pPr>
            <w:r w:rsidRPr="00F84C8B">
              <w:rPr>
                <w:sz w:val="18"/>
                <w:szCs w:val="18"/>
              </w:rPr>
              <w:t>62,5</w:t>
            </w:r>
          </w:p>
        </w:tc>
        <w:tc>
          <w:tcPr>
            <w:tcW w:w="1194" w:type="dxa"/>
            <w:noWrap/>
            <w:hideMark/>
          </w:tcPr>
          <w:p w:rsidR="00086C7F" w:rsidRPr="00F84C8B" w:rsidRDefault="00086C7F" w:rsidP="00F84C8B">
            <w:pPr>
              <w:rPr>
                <w:sz w:val="18"/>
                <w:szCs w:val="18"/>
              </w:rPr>
            </w:pPr>
            <w:r w:rsidRPr="00F84C8B">
              <w:rPr>
                <w:sz w:val="18"/>
                <w:szCs w:val="18"/>
              </w:rPr>
              <w:t>87,5</w:t>
            </w:r>
          </w:p>
        </w:tc>
        <w:tc>
          <w:tcPr>
            <w:tcW w:w="1240" w:type="dxa"/>
            <w:noWrap/>
            <w:hideMark/>
          </w:tcPr>
          <w:p w:rsidR="00086C7F" w:rsidRPr="00F84C8B" w:rsidRDefault="00086C7F" w:rsidP="00F84C8B">
            <w:pPr>
              <w:rPr>
                <w:sz w:val="18"/>
                <w:szCs w:val="18"/>
              </w:rPr>
            </w:pPr>
            <w:r w:rsidRPr="00F84C8B">
              <w:rPr>
                <w:sz w:val="18"/>
                <w:szCs w:val="18"/>
              </w:rPr>
              <w:t>50,85616438</w:t>
            </w:r>
          </w:p>
        </w:tc>
        <w:tc>
          <w:tcPr>
            <w:tcW w:w="1580" w:type="dxa"/>
            <w:noWrap/>
            <w:hideMark/>
          </w:tcPr>
          <w:p w:rsidR="00086C7F" w:rsidRPr="00F84C8B" w:rsidRDefault="00086C7F" w:rsidP="00F84C8B">
            <w:pPr>
              <w:rPr>
                <w:sz w:val="18"/>
                <w:szCs w:val="18"/>
              </w:rPr>
            </w:pPr>
            <w:r w:rsidRPr="00F84C8B">
              <w:rPr>
                <w:sz w:val="18"/>
                <w:szCs w:val="18"/>
              </w:rPr>
              <w:t>16,30136986</w:t>
            </w:r>
          </w:p>
        </w:tc>
        <w:tc>
          <w:tcPr>
            <w:tcW w:w="1948" w:type="dxa"/>
            <w:noWrap/>
            <w:hideMark/>
          </w:tcPr>
          <w:p w:rsidR="00086C7F" w:rsidRPr="00F84C8B" w:rsidRDefault="00086C7F" w:rsidP="00F84C8B">
            <w:pPr>
              <w:rPr>
                <w:sz w:val="18"/>
                <w:szCs w:val="18"/>
              </w:rPr>
            </w:pPr>
            <w:r w:rsidRPr="00F84C8B">
              <w:rPr>
                <w:sz w:val="18"/>
                <w:szCs w:val="18"/>
              </w:rPr>
              <w:t>67,15753425</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2012</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Dombrovskis IV</w:t>
            </w:r>
          </w:p>
        </w:tc>
        <w:tc>
          <w:tcPr>
            <w:tcW w:w="1114" w:type="dxa"/>
            <w:noWrap/>
            <w:hideMark/>
          </w:tcPr>
          <w:p w:rsidR="00086C7F" w:rsidRPr="00F84C8B" w:rsidRDefault="00086C7F" w:rsidP="00F84C8B">
            <w:pPr>
              <w:rPr>
                <w:sz w:val="18"/>
                <w:szCs w:val="18"/>
              </w:rPr>
            </w:pPr>
            <w:r w:rsidRPr="00F84C8B">
              <w:rPr>
                <w:sz w:val="18"/>
                <w:szCs w:val="18"/>
              </w:rPr>
              <w:t>87,5</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87,5</w:t>
            </w:r>
          </w:p>
        </w:tc>
        <w:tc>
          <w:tcPr>
            <w:tcW w:w="1948" w:type="dxa"/>
            <w:noWrap/>
            <w:hideMark/>
          </w:tcPr>
          <w:p w:rsidR="00086C7F" w:rsidRPr="00F84C8B" w:rsidRDefault="00086C7F" w:rsidP="00F84C8B">
            <w:pPr>
              <w:rPr>
                <w:sz w:val="18"/>
                <w:szCs w:val="18"/>
              </w:rPr>
            </w:pPr>
            <w:r w:rsidRPr="00F84C8B">
              <w:rPr>
                <w:sz w:val="18"/>
                <w:szCs w:val="18"/>
              </w:rPr>
              <w:t>87,5</w:t>
            </w:r>
          </w:p>
        </w:tc>
      </w:tr>
      <w:tr w:rsidR="00400094" w:rsidRPr="00F84C8B" w:rsidTr="00A66987">
        <w:trPr>
          <w:trHeight w:val="300"/>
        </w:trPr>
        <w:tc>
          <w:tcPr>
            <w:tcW w:w="1403" w:type="dxa"/>
            <w:noWrap/>
            <w:hideMark/>
          </w:tcPr>
          <w:p w:rsidR="00086C7F" w:rsidRPr="00F84C8B" w:rsidRDefault="00A12794" w:rsidP="00F84C8B">
            <w:pPr>
              <w:rPr>
                <w:sz w:val="18"/>
                <w:szCs w:val="18"/>
              </w:rPr>
            </w:pPr>
            <w:r w:rsidRPr="00F84C8B">
              <w:rPr>
                <w:sz w:val="18"/>
                <w:szCs w:val="18"/>
              </w:rPr>
              <w:t>Overall Av.</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73,01634703</w:t>
            </w:r>
          </w:p>
        </w:tc>
      </w:tr>
      <w:tr w:rsidR="00400094" w:rsidRPr="00F84C8B" w:rsidTr="00A66987">
        <w:trPr>
          <w:trHeight w:val="300"/>
        </w:trPr>
        <w:tc>
          <w:tcPr>
            <w:tcW w:w="1403" w:type="dxa"/>
            <w:noWrap/>
            <w:hideMark/>
          </w:tcPr>
          <w:p w:rsidR="00086C7F" w:rsidRPr="00F84C8B" w:rsidRDefault="00086C7F" w:rsidP="00F84C8B">
            <w:pPr>
              <w:rPr>
                <w:b/>
                <w:bCs/>
                <w:sz w:val="18"/>
                <w:szCs w:val="18"/>
              </w:rPr>
            </w:pPr>
            <w:r w:rsidRPr="00F84C8B">
              <w:rPr>
                <w:b/>
                <w:bCs/>
                <w:sz w:val="18"/>
                <w:szCs w:val="18"/>
              </w:rPr>
              <w:t xml:space="preserve">Lithuania </w:t>
            </w:r>
          </w:p>
        </w:tc>
        <w:tc>
          <w:tcPr>
            <w:tcW w:w="692" w:type="dxa"/>
            <w:noWrap/>
            <w:hideMark/>
          </w:tcPr>
          <w:p w:rsidR="00086C7F" w:rsidRPr="00F84C8B" w:rsidRDefault="00086C7F" w:rsidP="00F84C8B">
            <w:pPr>
              <w:rPr>
                <w:bCs/>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2007</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Kirkilas I</w:t>
            </w: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30,8</w:t>
            </w:r>
          </w:p>
        </w:tc>
        <w:tc>
          <w:tcPr>
            <w:tcW w:w="1948" w:type="dxa"/>
            <w:noWrap/>
            <w:hideMark/>
          </w:tcPr>
          <w:p w:rsidR="00086C7F" w:rsidRPr="00F84C8B" w:rsidRDefault="00086C7F" w:rsidP="00F84C8B">
            <w:pPr>
              <w:rPr>
                <w:sz w:val="18"/>
                <w:szCs w:val="18"/>
              </w:rPr>
            </w:pPr>
            <w:r w:rsidRPr="00F84C8B">
              <w:rPr>
                <w:sz w:val="18"/>
                <w:szCs w:val="18"/>
              </w:rPr>
              <w:t>30,8</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2008</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Kirkilas I (331 days) </w:t>
            </w:r>
            <w:r w:rsidR="00A66987" w:rsidRPr="00F84C8B">
              <w:rPr>
                <w:sz w:val="18"/>
                <w:szCs w:val="18"/>
                <w:lang w:val="en-US"/>
              </w:rPr>
              <w:t xml:space="preserve">and </w:t>
            </w:r>
            <w:r w:rsidRPr="00F84C8B">
              <w:rPr>
                <w:sz w:val="18"/>
                <w:szCs w:val="18"/>
                <w:lang w:val="en-US"/>
              </w:rPr>
              <w:t>Kubilius II (35 days)</w:t>
            </w:r>
          </w:p>
        </w:tc>
        <w:tc>
          <w:tcPr>
            <w:tcW w:w="1114" w:type="dxa"/>
            <w:noWrap/>
            <w:hideMark/>
          </w:tcPr>
          <w:p w:rsidR="00086C7F" w:rsidRPr="00F84C8B" w:rsidRDefault="00086C7F" w:rsidP="00F84C8B">
            <w:pPr>
              <w:rPr>
                <w:sz w:val="18"/>
                <w:szCs w:val="18"/>
              </w:rPr>
            </w:pPr>
            <w:r w:rsidRPr="00F84C8B">
              <w:rPr>
                <w:sz w:val="18"/>
                <w:szCs w:val="18"/>
              </w:rPr>
              <w:t>30,8</w:t>
            </w:r>
          </w:p>
        </w:tc>
        <w:tc>
          <w:tcPr>
            <w:tcW w:w="1194" w:type="dxa"/>
            <w:noWrap/>
            <w:hideMark/>
          </w:tcPr>
          <w:p w:rsidR="00086C7F" w:rsidRPr="00F84C8B" w:rsidRDefault="00086C7F" w:rsidP="00F84C8B">
            <w:pPr>
              <w:rPr>
                <w:sz w:val="18"/>
                <w:szCs w:val="18"/>
              </w:rPr>
            </w:pPr>
            <w:r w:rsidRPr="00F84C8B">
              <w:rPr>
                <w:sz w:val="18"/>
                <w:szCs w:val="18"/>
              </w:rPr>
              <w:t>76,6</w:t>
            </w:r>
          </w:p>
        </w:tc>
        <w:tc>
          <w:tcPr>
            <w:tcW w:w="1240" w:type="dxa"/>
            <w:noWrap/>
            <w:hideMark/>
          </w:tcPr>
          <w:p w:rsidR="00086C7F" w:rsidRPr="00F84C8B" w:rsidRDefault="00086C7F" w:rsidP="00F84C8B">
            <w:pPr>
              <w:rPr>
                <w:sz w:val="18"/>
                <w:szCs w:val="18"/>
              </w:rPr>
            </w:pPr>
            <w:r w:rsidRPr="00F84C8B">
              <w:rPr>
                <w:sz w:val="18"/>
                <w:szCs w:val="18"/>
              </w:rPr>
              <w:t>27,85464481</w:t>
            </w:r>
          </w:p>
        </w:tc>
        <w:tc>
          <w:tcPr>
            <w:tcW w:w="1580" w:type="dxa"/>
            <w:noWrap/>
            <w:hideMark/>
          </w:tcPr>
          <w:p w:rsidR="00086C7F" w:rsidRPr="00F84C8B" w:rsidRDefault="00086C7F" w:rsidP="00F84C8B">
            <w:pPr>
              <w:rPr>
                <w:sz w:val="18"/>
                <w:szCs w:val="18"/>
              </w:rPr>
            </w:pPr>
            <w:r w:rsidRPr="00F84C8B">
              <w:rPr>
                <w:sz w:val="18"/>
                <w:szCs w:val="18"/>
              </w:rPr>
              <w:t>7,325136612</w:t>
            </w:r>
          </w:p>
        </w:tc>
        <w:tc>
          <w:tcPr>
            <w:tcW w:w="1948" w:type="dxa"/>
            <w:noWrap/>
            <w:hideMark/>
          </w:tcPr>
          <w:p w:rsidR="00086C7F" w:rsidRPr="00F84C8B" w:rsidRDefault="00086C7F" w:rsidP="00F84C8B">
            <w:pPr>
              <w:rPr>
                <w:sz w:val="18"/>
                <w:szCs w:val="18"/>
              </w:rPr>
            </w:pPr>
            <w:r w:rsidRPr="00F84C8B">
              <w:rPr>
                <w:sz w:val="18"/>
                <w:szCs w:val="18"/>
              </w:rPr>
              <w:t>35,17978142</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2009</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Kubilius II</w:t>
            </w:r>
          </w:p>
        </w:tc>
        <w:tc>
          <w:tcPr>
            <w:tcW w:w="1114" w:type="dxa"/>
            <w:noWrap/>
            <w:hideMark/>
          </w:tcPr>
          <w:p w:rsidR="00086C7F" w:rsidRPr="00F84C8B" w:rsidRDefault="00A12794" w:rsidP="00F84C8B">
            <w:pPr>
              <w:rPr>
                <w:sz w:val="18"/>
                <w:szCs w:val="18"/>
              </w:rPr>
            </w:pPr>
            <w:r w:rsidRPr="00F84C8B">
              <w:rPr>
                <w:sz w:val="18"/>
                <w:szCs w:val="18"/>
              </w:rPr>
              <w:t>76,6</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76,6</w:t>
            </w:r>
          </w:p>
        </w:tc>
        <w:tc>
          <w:tcPr>
            <w:tcW w:w="1948" w:type="dxa"/>
            <w:noWrap/>
            <w:hideMark/>
          </w:tcPr>
          <w:p w:rsidR="00086C7F" w:rsidRPr="00F84C8B" w:rsidRDefault="00086C7F" w:rsidP="00F84C8B">
            <w:pPr>
              <w:rPr>
                <w:sz w:val="18"/>
                <w:szCs w:val="18"/>
              </w:rPr>
            </w:pPr>
            <w:r w:rsidRPr="00F84C8B">
              <w:rPr>
                <w:sz w:val="18"/>
                <w:szCs w:val="18"/>
              </w:rPr>
              <w:t>76,6</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2010</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Kubilius II (263 days) </w:t>
            </w:r>
            <w:r w:rsidR="00A66987" w:rsidRPr="00F84C8B">
              <w:rPr>
                <w:sz w:val="18"/>
                <w:szCs w:val="18"/>
                <w:lang w:val="en-US"/>
              </w:rPr>
              <w:t xml:space="preserve">and </w:t>
            </w:r>
            <w:r w:rsidRPr="00F84C8B">
              <w:rPr>
                <w:sz w:val="18"/>
                <w:szCs w:val="18"/>
                <w:lang w:val="en-US"/>
              </w:rPr>
              <w:t>Kubilius III (102 days)</w:t>
            </w:r>
          </w:p>
        </w:tc>
        <w:tc>
          <w:tcPr>
            <w:tcW w:w="1114" w:type="dxa"/>
            <w:noWrap/>
            <w:hideMark/>
          </w:tcPr>
          <w:p w:rsidR="00086C7F" w:rsidRPr="00F84C8B" w:rsidRDefault="00086C7F" w:rsidP="00F84C8B">
            <w:pPr>
              <w:rPr>
                <w:sz w:val="18"/>
                <w:szCs w:val="18"/>
              </w:rPr>
            </w:pPr>
            <w:r w:rsidRPr="00F84C8B">
              <w:rPr>
                <w:sz w:val="18"/>
                <w:szCs w:val="18"/>
              </w:rPr>
              <w:t>76,6</w:t>
            </w:r>
          </w:p>
        </w:tc>
        <w:tc>
          <w:tcPr>
            <w:tcW w:w="1194" w:type="dxa"/>
            <w:noWrap/>
            <w:hideMark/>
          </w:tcPr>
          <w:p w:rsidR="00086C7F" w:rsidRPr="00F84C8B" w:rsidRDefault="00086C7F" w:rsidP="00F84C8B">
            <w:pPr>
              <w:rPr>
                <w:sz w:val="18"/>
                <w:szCs w:val="18"/>
              </w:rPr>
            </w:pPr>
            <w:r w:rsidRPr="00F84C8B">
              <w:rPr>
                <w:sz w:val="18"/>
                <w:szCs w:val="18"/>
              </w:rPr>
              <w:t>76,6</w:t>
            </w: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76,6</w:t>
            </w:r>
          </w:p>
        </w:tc>
        <w:tc>
          <w:tcPr>
            <w:tcW w:w="1948" w:type="dxa"/>
            <w:noWrap/>
            <w:hideMark/>
          </w:tcPr>
          <w:p w:rsidR="00086C7F" w:rsidRPr="00F84C8B" w:rsidRDefault="00086C7F" w:rsidP="00F84C8B">
            <w:pPr>
              <w:rPr>
                <w:sz w:val="18"/>
                <w:szCs w:val="18"/>
              </w:rPr>
            </w:pPr>
            <w:r w:rsidRPr="00F84C8B">
              <w:rPr>
                <w:sz w:val="18"/>
                <w:szCs w:val="18"/>
              </w:rPr>
              <w:t>76,6</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2011</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Kubilius III</w:t>
            </w:r>
          </w:p>
        </w:tc>
        <w:tc>
          <w:tcPr>
            <w:tcW w:w="1114" w:type="dxa"/>
            <w:noWrap/>
            <w:hideMark/>
          </w:tcPr>
          <w:p w:rsidR="00086C7F" w:rsidRPr="00F84C8B" w:rsidRDefault="00A12794" w:rsidP="00F84C8B">
            <w:pPr>
              <w:rPr>
                <w:sz w:val="18"/>
                <w:szCs w:val="18"/>
              </w:rPr>
            </w:pPr>
            <w:r w:rsidRPr="00F84C8B">
              <w:rPr>
                <w:sz w:val="18"/>
                <w:szCs w:val="18"/>
              </w:rPr>
              <w:t>76,6</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76,6</w:t>
            </w:r>
          </w:p>
        </w:tc>
        <w:tc>
          <w:tcPr>
            <w:tcW w:w="1948" w:type="dxa"/>
            <w:noWrap/>
            <w:hideMark/>
          </w:tcPr>
          <w:p w:rsidR="00086C7F" w:rsidRPr="00F84C8B" w:rsidRDefault="00086C7F" w:rsidP="00F84C8B">
            <w:pPr>
              <w:rPr>
                <w:sz w:val="18"/>
                <w:szCs w:val="18"/>
              </w:rPr>
            </w:pPr>
            <w:r w:rsidRPr="00F84C8B">
              <w:rPr>
                <w:sz w:val="18"/>
                <w:szCs w:val="18"/>
              </w:rPr>
              <w:t>76,6</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2012</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Kubilius III (350 days) </w:t>
            </w:r>
            <w:r w:rsidR="00A66987" w:rsidRPr="00F84C8B">
              <w:rPr>
                <w:sz w:val="18"/>
                <w:szCs w:val="18"/>
                <w:lang w:val="en-US"/>
              </w:rPr>
              <w:t xml:space="preserve">and </w:t>
            </w:r>
            <w:r w:rsidRPr="00F84C8B">
              <w:rPr>
                <w:sz w:val="18"/>
                <w:szCs w:val="18"/>
                <w:lang w:val="en-US"/>
              </w:rPr>
              <w:t>Butkevičius (16 days)</w:t>
            </w:r>
          </w:p>
        </w:tc>
        <w:tc>
          <w:tcPr>
            <w:tcW w:w="1114" w:type="dxa"/>
            <w:noWrap/>
            <w:hideMark/>
          </w:tcPr>
          <w:p w:rsidR="00086C7F" w:rsidRPr="00F84C8B" w:rsidRDefault="00086C7F" w:rsidP="00F84C8B">
            <w:pPr>
              <w:rPr>
                <w:sz w:val="18"/>
                <w:szCs w:val="18"/>
              </w:rPr>
            </w:pPr>
            <w:r w:rsidRPr="00F84C8B">
              <w:rPr>
                <w:sz w:val="18"/>
                <w:szCs w:val="18"/>
              </w:rPr>
              <w:t>76,6</w:t>
            </w:r>
          </w:p>
        </w:tc>
        <w:tc>
          <w:tcPr>
            <w:tcW w:w="1194" w:type="dxa"/>
            <w:noWrap/>
            <w:hideMark/>
          </w:tcPr>
          <w:p w:rsidR="00086C7F" w:rsidRPr="00F84C8B" w:rsidRDefault="00086C7F" w:rsidP="00F84C8B">
            <w:pPr>
              <w:rPr>
                <w:sz w:val="18"/>
                <w:szCs w:val="18"/>
              </w:rPr>
            </w:pPr>
            <w:r w:rsidRPr="00F84C8B">
              <w:rPr>
                <w:sz w:val="18"/>
                <w:szCs w:val="18"/>
              </w:rPr>
              <w:t>13,3</w:t>
            </w:r>
          </w:p>
        </w:tc>
        <w:tc>
          <w:tcPr>
            <w:tcW w:w="1240" w:type="dxa"/>
            <w:noWrap/>
            <w:hideMark/>
          </w:tcPr>
          <w:p w:rsidR="00086C7F" w:rsidRPr="00F84C8B" w:rsidRDefault="00086C7F" w:rsidP="00F84C8B">
            <w:pPr>
              <w:rPr>
                <w:sz w:val="18"/>
                <w:szCs w:val="18"/>
              </w:rPr>
            </w:pPr>
            <w:r w:rsidRPr="00F84C8B">
              <w:rPr>
                <w:sz w:val="18"/>
                <w:szCs w:val="18"/>
              </w:rPr>
              <w:t>73,25136612</w:t>
            </w:r>
          </w:p>
        </w:tc>
        <w:tc>
          <w:tcPr>
            <w:tcW w:w="1580" w:type="dxa"/>
            <w:noWrap/>
            <w:hideMark/>
          </w:tcPr>
          <w:p w:rsidR="00086C7F" w:rsidRPr="00F84C8B" w:rsidRDefault="00086C7F" w:rsidP="00F84C8B">
            <w:pPr>
              <w:rPr>
                <w:sz w:val="18"/>
                <w:szCs w:val="18"/>
              </w:rPr>
            </w:pPr>
            <w:r w:rsidRPr="00F84C8B">
              <w:rPr>
                <w:sz w:val="18"/>
                <w:szCs w:val="18"/>
              </w:rPr>
              <w:t>0,581420765</w:t>
            </w:r>
          </w:p>
        </w:tc>
        <w:tc>
          <w:tcPr>
            <w:tcW w:w="1948" w:type="dxa"/>
            <w:noWrap/>
            <w:hideMark/>
          </w:tcPr>
          <w:p w:rsidR="00086C7F" w:rsidRPr="00F84C8B" w:rsidRDefault="00086C7F" w:rsidP="00F84C8B">
            <w:pPr>
              <w:rPr>
                <w:sz w:val="18"/>
                <w:szCs w:val="18"/>
              </w:rPr>
            </w:pPr>
            <w:r w:rsidRPr="00F84C8B">
              <w:rPr>
                <w:sz w:val="18"/>
                <w:szCs w:val="18"/>
              </w:rPr>
              <w:t>73,83278689</w:t>
            </w:r>
          </w:p>
        </w:tc>
      </w:tr>
      <w:tr w:rsidR="00400094" w:rsidRPr="00F84C8B" w:rsidTr="00A66987">
        <w:trPr>
          <w:trHeight w:val="300"/>
        </w:trPr>
        <w:tc>
          <w:tcPr>
            <w:tcW w:w="1403" w:type="dxa"/>
            <w:noWrap/>
            <w:hideMark/>
          </w:tcPr>
          <w:p w:rsidR="00086C7F" w:rsidRPr="00F84C8B" w:rsidRDefault="00A12794" w:rsidP="00F84C8B">
            <w:pPr>
              <w:rPr>
                <w:sz w:val="18"/>
                <w:szCs w:val="18"/>
              </w:rPr>
            </w:pPr>
            <w:r w:rsidRPr="00F84C8B">
              <w:rPr>
                <w:sz w:val="18"/>
                <w:szCs w:val="18"/>
              </w:rPr>
              <w:t>Overall Av.</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61,60209472</w:t>
            </w:r>
          </w:p>
        </w:tc>
      </w:tr>
      <w:tr w:rsidR="00400094" w:rsidRPr="00F84C8B" w:rsidTr="00A66987">
        <w:trPr>
          <w:trHeight w:val="300"/>
        </w:trPr>
        <w:tc>
          <w:tcPr>
            <w:tcW w:w="1403" w:type="dxa"/>
            <w:noWrap/>
            <w:hideMark/>
          </w:tcPr>
          <w:p w:rsidR="00086C7F" w:rsidRPr="00F84C8B" w:rsidRDefault="00086C7F" w:rsidP="00F84C8B">
            <w:pPr>
              <w:rPr>
                <w:b/>
                <w:bCs/>
                <w:sz w:val="18"/>
                <w:szCs w:val="18"/>
              </w:rPr>
            </w:pPr>
            <w:r w:rsidRPr="00F84C8B">
              <w:rPr>
                <w:b/>
                <w:bCs/>
                <w:sz w:val="18"/>
                <w:szCs w:val="18"/>
              </w:rPr>
              <w:t>Luxem</w:t>
            </w:r>
            <w:r w:rsidR="000B0ADD" w:rsidRPr="00F84C8B">
              <w:rPr>
                <w:b/>
                <w:bCs/>
                <w:sz w:val="18"/>
                <w:szCs w:val="18"/>
              </w:rPr>
              <w:t>​</w:t>
            </w:r>
            <w:r w:rsidRPr="00F84C8B">
              <w:rPr>
                <w:b/>
                <w:bCs/>
                <w:sz w:val="18"/>
                <w:szCs w:val="18"/>
              </w:rPr>
              <w:t>bourg</w:t>
            </w:r>
          </w:p>
        </w:tc>
        <w:tc>
          <w:tcPr>
            <w:tcW w:w="692" w:type="dxa"/>
            <w:noWrap/>
            <w:hideMark/>
          </w:tcPr>
          <w:p w:rsidR="00086C7F" w:rsidRPr="00F84C8B" w:rsidRDefault="00086C7F" w:rsidP="00F84C8B">
            <w:pPr>
              <w:rPr>
                <w:bCs/>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2007</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Juncker III</w:t>
            </w:r>
          </w:p>
        </w:tc>
        <w:tc>
          <w:tcPr>
            <w:tcW w:w="1114" w:type="dxa"/>
            <w:noWrap/>
            <w:hideMark/>
          </w:tcPr>
          <w:p w:rsidR="00086C7F" w:rsidRPr="00F84C8B" w:rsidRDefault="00A12794"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2008</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 xml:space="preserve">Juncker III </w:t>
            </w:r>
          </w:p>
        </w:tc>
        <w:tc>
          <w:tcPr>
            <w:tcW w:w="1114" w:type="dxa"/>
            <w:noWrap/>
            <w:hideMark/>
          </w:tcPr>
          <w:p w:rsidR="00086C7F" w:rsidRPr="00F84C8B" w:rsidRDefault="00A12794"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2009</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Juncker III (203 days) </w:t>
            </w:r>
            <w:r w:rsidR="00A66987" w:rsidRPr="00F84C8B">
              <w:rPr>
                <w:sz w:val="18"/>
                <w:szCs w:val="18"/>
                <w:lang w:val="en-US"/>
              </w:rPr>
              <w:t xml:space="preserve">and </w:t>
            </w:r>
            <w:r w:rsidRPr="00F84C8B">
              <w:rPr>
                <w:sz w:val="18"/>
                <w:szCs w:val="18"/>
                <w:lang w:val="en-US"/>
              </w:rPr>
              <w:t>Juncker IV (162 days)</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A12794" w:rsidP="00F84C8B">
            <w:pPr>
              <w:rPr>
                <w:sz w:val="18"/>
                <w:szCs w:val="18"/>
              </w:rPr>
            </w:pPr>
            <w:r w:rsidRPr="00F84C8B">
              <w:rPr>
                <w:sz w:val="18"/>
                <w:szCs w:val="18"/>
              </w:rPr>
              <w:t>0</w:t>
            </w: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2010</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Juncker IV</w:t>
            </w:r>
          </w:p>
        </w:tc>
        <w:tc>
          <w:tcPr>
            <w:tcW w:w="1114" w:type="dxa"/>
            <w:noWrap/>
            <w:hideMark/>
          </w:tcPr>
          <w:p w:rsidR="00086C7F" w:rsidRPr="00F84C8B" w:rsidRDefault="00A12794"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2011</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A66987" w:rsidP="00F84C8B">
            <w:pPr>
              <w:rPr>
                <w:sz w:val="18"/>
                <w:szCs w:val="18"/>
              </w:rPr>
            </w:pPr>
            <w:r w:rsidRPr="00F84C8B">
              <w:rPr>
                <w:sz w:val="18"/>
                <w:szCs w:val="18"/>
              </w:rPr>
              <w:t>J</w:t>
            </w:r>
            <w:r w:rsidR="00086C7F" w:rsidRPr="00F84C8B">
              <w:rPr>
                <w:sz w:val="18"/>
                <w:szCs w:val="18"/>
              </w:rPr>
              <w:t>uncker IV</w:t>
            </w:r>
          </w:p>
        </w:tc>
        <w:tc>
          <w:tcPr>
            <w:tcW w:w="1114" w:type="dxa"/>
            <w:noWrap/>
            <w:hideMark/>
          </w:tcPr>
          <w:p w:rsidR="00086C7F" w:rsidRPr="00F84C8B" w:rsidRDefault="00A12794"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2012</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Juncker IV</w:t>
            </w:r>
          </w:p>
        </w:tc>
        <w:tc>
          <w:tcPr>
            <w:tcW w:w="1114" w:type="dxa"/>
            <w:noWrap/>
            <w:hideMark/>
          </w:tcPr>
          <w:p w:rsidR="00086C7F" w:rsidRPr="00F84C8B" w:rsidRDefault="00A12794"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A12794" w:rsidP="00F84C8B">
            <w:pPr>
              <w:rPr>
                <w:sz w:val="18"/>
                <w:szCs w:val="18"/>
              </w:rPr>
            </w:pPr>
            <w:r w:rsidRPr="00F84C8B">
              <w:rPr>
                <w:sz w:val="18"/>
                <w:szCs w:val="18"/>
              </w:rPr>
              <w:t>Overall Av.</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b/>
                <w:bCs/>
                <w:sz w:val="18"/>
                <w:szCs w:val="18"/>
              </w:rPr>
            </w:pPr>
            <w:r w:rsidRPr="00F84C8B">
              <w:rPr>
                <w:b/>
                <w:bCs/>
                <w:sz w:val="18"/>
                <w:szCs w:val="18"/>
              </w:rPr>
              <w:t>Malta</w:t>
            </w:r>
          </w:p>
        </w:tc>
        <w:tc>
          <w:tcPr>
            <w:tcW w:w="692" w:type="dxa"/>
            <w:noWrap/>
            <w:hideMark/>
          </w:tcPr>
          <w:p w:rsidR="00086C7F" w:rsidRPr="00F84C8B" w:rsidRDefault="00086C7F" w:rsidP="00F84C8B">
            <w:pPr>
              <w:rPr>
                <w:bCs/>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2007</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Gonzi I</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2008</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Gonzi I (69 days) </w:t>
            </w:r>
            <w:r w:rsidR="00A66987" w:rsidRPr="00F84C8B">
              <w:rPr>
                <w:sz w:val="18"/>
                <w:szCs w:val="18"/>
                <w:lang w:val="en-US"/>
              </w:rPr>
              <w:t xml:space="preserve">and </w:t>
            </w:r>
            <w:r w:rsidRPr="00F84C8B">
              <w:rPr>
                <w:sz w:val="18"/>
                <w:szCs w:val="18"/>
                <w:lang w:val="en-US"/>
              </w:rPr>
              <w:t>Gonzi II (297 days)</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r w:rsidRPr="00F84C8B">
              <w:rPr>
                <w:sz w:val="18"/>
                <w:szCs w:val="18"/>
              </w:rPr>
              <w:t>0</w:t>
            </w: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2009</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 xml:space="preserve">Gonzi II </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2010</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 xml:space="preserve">Gonzi II </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2011</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 xml:space="preserve">Gonzi II </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2012</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Gonzi II (70 days) </w:t>
            </w:r>
            <w:r w:rsidR="00A66987" w:rsidRPr="00F84C8B">
              <w:rPr>
                <w:sz w:val="18"/>
                <w:szCs w:val="18"/>
                <w:lang w:val="en-US"/>
              </w:rPr>
              <w:t xml:space="preserve">and </w:t>
            </w:r>
            <w:r w:rsidRPr="00F84C8B">
              <w:rPr>
                <w:sz w:val="18"/>
                <w:szCs w:val="18"/>
                <w:lang w:val="en-US"/>
              </w:rPr>
              <w:t>Gonzi III (296 days)</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r w:rsidRPr="00F84C8B">
              <w:rPr>
                <w:sz w:val="18"/>
                <w:szCs w:val="18"/>
              </w:rPr>
              <w:t>0</w:t>
            </w: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A12794" w:rsidP="00F84C8B">
            <w:pPr>
              <w:rPr>
                <w:sz w:val="18"/>
                <w:szCs w:val="18"/>
              </w:rPr>
            </w:pPr>
            <w:r w:rsidRPr="00F84C8B">
              <w:rPr>
                <w:sz w:val="18"/>
                <w:szCs w:val="18"/>
              </w:rPr>
              <w:t>Overall Av.</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b/>
                <w:bCs/>
                <w:sz w:val="18"/>
                <w:szCs w:val="18"/>
              </w:rPr>
            </w:pPr>
            <w:r w:rsidRPr="00F84C8B">
              <w:rPr>
                <w:b/>
                <w:bCs/>
                <w:sz w:val="18"/>
                <w:szCs w:val="18"/>
              </w:rPr>
              <w:t>Nether</w:t>
            </w:r>
            <w:r w:rsidR="000B0ADD" w:rsidRPr="00F84C8B">
              <w:rPr>
                <w:b/>
                <w:bCs/>
                <w:sz w:val="18"/>
                <w:szCs w:val="18"/>
              </w:rPr>
              <w:t>​</w:t>
            </w:r>
            <w:r w:rsidRPr="00F84C8B">
              <w:rPr>
                <w:b/>
                <w:bCs/>
                <w:sz w:val="18"/>
                <w:szCs w:val="18"/>
              </w:rPr>
              <w:t>lands</w:t>
            </w:r>
          </w:p>
        </w:tc>
        <w:tc>
          <w:tcPr>
            <w:tcW w:w="692" w:type="dxa"/>
            <w:noWrap/>
            <w:hideMark/>
          </w:tcPr>
          <w:p w:rsidR="00086C7F" w:rsidRPr="00F84C8B" w:rsidRDefault="00086C7F" w:rsidP="00F84C8B">
            <w:pPr>
              <w:rPr>
                <w:bCs/>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2007</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 xml:space="preserve">Balkenende III (52 days) </w:t>
            </w:r>
            <w:r w:rsidR="00A66987" w:rsidRPr="00F84C8B">
              <w:rPr>
                <w:sz w:val="18"/>
                <w:szCs w:val="18"/>
                <w:lang w:val="en-US"/>
              </w:rPr>
              <w:t xml:space="preserve">and </w:t>
            </w:r>
            <w:r w:rsidRPr="00F84C8B">
              <w:rPr>
                <w:sz w:val="18"/>
                <w:szCs w:val="18"/>
              </w:rPr>
              <w:t>Balkenende IV (313 days)</w:t>
            </w:r>
          </w:p>
        </w:tc>
        <w:tc>
          <w:tcPr>
            <w:tcW w:w="1114" w:type="dxa"/>
            <w:noWrap/>
            <w:hideMark/>
          </w:tcPr>
          <w:p w:rsidR="00086C7F" w:rsidRPr="00F84C8B" w:rsidRDefault="00A12794" w:rsidP="00F84C8B">
            <w:pPr>
              <w:rPr>
                <w:sz w:val="18"/>
                <w:szCs w:val="18"/>
              </w:rPr>
            </w:pPr>
            <w:r w:rsidRPr="00F84C8B">
              <w:rPr>
                <w:sz w:val="18"/>
                <w:szCs w:val="18"/>
              </w:rPr>
              <w:t>48,8</w:t>
            </w:r>
          </w:p>
        </w:tc>
        <w:tc>
          <w:tcPr>
            <w:tcW w:w="1194" w:type="dxa"/>
            <w:noWrap/>
            <w:hideMark/>
          </w:tcPr>
          <w:p w:rsidR="00086C7F" w:rsidRPr="00F84C8B" w:rsidRDefault="00A12794" w:rsidP="00F84C8B">
            <w:pPr>
              <w:rPr>
                <w:sz w:val="18"/>
                <w:szCs w:val="18"/>
              </w:rPr>
            </w:pPr>
            <w:r w:rsidRPr="00F84C8B">
              <w:rPr>
                <w:sz w:val="18"/>
                <w:szCs w:val="18"/>
              </w:rPr>
              <w:t>0</w:t>
            </w:r>
          </w:p>
        </w:tc>
        <w:tc>
          <w:tcPr>
            <w:tcW w:w="1240" w:type="dxa"/>
            <w:noWrap/>
            <w:hideMark/>
          </w:tcPr>
          <w:p w:rsidR="00086C7F" w:rsidRPr="00F84C8B" w:rsidRDefault="00086C7F" w:rsidP="00F84C8B">
            <w:pPr>
              <w:rPr>
                <w:sz w:val="18"/>
                <w:szCs w:val="18"/>
              </w:rPr>
            </w:pPr>
            <w:r w:rsidRPr="00F84C8B">
              <w:rPr>
                <w:sz w:val="18"/>
                <w:szCs w:val="18"/>
              </w:rPr>
              <w:t>7,086027397</w:t>
            </w:r>
          </w:p>
        </w:tc>
        <w:tc>
          <w:tcPr>
            <w:tcW w:w="1580" w:type="dxa"/>
            <w:noWrap/>
            <w:hideMark/>
          </w:tcPr>
          <w:p w:rsidR="00086C7F" w:rsidRPr="00F84C8B" w:rsidRDefault="00086C7F" w:rsidP="00F84C8B">
            <w:pPr>
              <w:rPr>
                <w:sz w:val="18"/>
                <w:szCs w:val="18"/>
              </w:rPr>
            </w:pPr>
            <w:r w:rsidRPr="00F84C8B">
              <w:rPr>
                <w:sz w:val="18"/>
                <w:szCs w:val="18"/>
              </w:rPr>
              <w:t>0</w:t>
            </w:r>
          </w:p>
        </w:tc>
        <w:tc>
          <w:tcPr>
            <w:tcW w:w="1948" w:type="dxa"/>
            <w:noWrap/>
            <w:hideMark/>
          </w:tcPr>
          <w:p w:rsidR="00086C7F" w:rsidRPr="00F84C8B" w:rsidRDefault="00086C7F" w:rsidP="00F84C8B">
            <w:pPr>
              <w:rPr>
                <w:sz w:val="18"/>
                <w:szCs w:val="18"/>
              </w:rPr>
            </w:pPr>
            <w:r w:rsidRPr="00F84C8B">
              <w:rPr>
                <w:sz w:val="18"/>
                <w:szCs w:val="18"/>
              </w:rPr>
              <w:t>7,086027397</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2008</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Balkenende IV</w:t>
            </w:r>
          </w:p>
        </w:tc>
        <w:tc>
          <w:tcPr>
            <w:tcW w:w="1114" w:type="dxa"/>
            <w:noWrap/>
            <w:hideMark/>
          </w:tcPr>
          <w:p w:rsidR="00086C7F" w:rsidRPr="00F84C8B" w:rsidRDefault="00A12794"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0</w:t>
            </w: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2009</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Balkenende IV</w:t>
            </w:r>
          </w:p>
        </w:tc>
        <w:tc>
          <w:tcPr>
            <w:tcW w:w="1114" w:type="dxa"/>
            <w:noWrap/>
            <w:hideMark/>
          </w:tcPr>
          <w:p w:rsidR="00086C7F" w:rsidRPr="00F84C8B" w:rsidRDefault="00A12794"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0</w:t>
            </w: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2010</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Balkenende IV (286 days) </w:t>
            </w:r>
            <w:r w:rsidR="00A66987" w:rsidRPr="00F84C8B">
              <w:rPr>
                <w:sz w:val="18"/>
                <w:szCs w:val="18"/>
                <w:lang w:val="en-US"/>
              </w:rPr>
              <w:t xml:space="preserve">and </w:t>
            </w:r>
            <w:r w:rsidRPr="00F84C8B">
              <w:rPr>
                <w:sz w:val="18"/>
                <w:szCs w:val="18"/>
                <w:lang w:val="en-US"/>
              </w:rPr>
              <w:t>Rutte I (79 days)</w:t>
            </w:r>
          </w:p>
        </w:tc>
        <w:tc>
          <w:tcPr>
            <w:tcW w:w="1114" w:type="dxa"/>
            <w:noWrap/>
            <w:hideMark/>
          </w:tcPr>
          <w:p w:rsidR="00086C7F" w:rsidRPr="00F84C8B" w:rsidRDefault="00A12794" w:rsidP="00F84C8B">
            <w:pPr>
              <w:rPr>
                <w:sz w:val="18"/>
                <w:szCs w:val="18"/>
                <w:lang w:val="en-US"/>
              </w:rPr>
            </w:pPr>
            <w:r w:rsidRPr="00F84C8B">
              <w:rPr>
                <w:sz w:val="18"/>
                <w:szCs w:val="18"/>
                <w:lang w:val="en-US"/>
              </w:rPr>
              <w:t>0</w:t>
            </w:r>
          </w:p>
        </w:tc>
        <w:tc>
          <w:tcPr>
            <w:tcW w:w="1194" w:type="dxa"/>
            <w:noWrap/>
            <w:hideMark/>
          </w:tcPr>
          <w:p w:rsidR="00086C7F" w:rsidRPr="00F84C8B" w:rsidRDefault="00A12794" w:rsidP="00F84C8B">
            <w:pPr>
              <w:rPr>
                <w:sz w:val="18"/>
                <w:szCs w:val="18"/>
                <w:lang w:val="en-US"/>
              </w:rPr>
            </w:pPr>
            <w:r w:rsidRPr="00F84C8B">
              <w:rPr>
                <w:sz w:val="18"/>
                <w:szCs w:val="18"/>
                <w:lang w:val="en-US"/>
              </w:rPr>
              <w:t>50</w:t>
            </w:r>
          </w:p>
        </w:tc>
        <w:tc>
          <w:tcPr>
            <w:tcW w:w="1240" w:type="dxa"/>
            <w:noWrap/>
            <w:hideMark/>
          </w:tcPr>
          <w:p w:rsidR="00086C7F" w:rsidRPr="00F84C8B" w:rsidRDefault="00086C7F" w:rsidP="00F84C8B">
            <w:pPr>
              <w:rPr>
                <w:sz w:val="18"/>
                <w:szCs w:val="18"/>
              </w:rPr>
            </w:pPr>
            <w:r w:rsidRPr="00F84C8B">
              <w:rPr>
                <w:sz w:val="18"/>
                <w:szCs w:val="18"/>
              </w:rPr>
              <w:t>0</w:t>
            </w:r>
          </w:p>
        </w:tc>
        <w:tc>
          <w:tcPr>
            <w:tcW w:w="1580" w:type="dxa"/>
            <w:noWrap/>
            <w:hideMark/>
          </w:tcPr>
          <w:p w:rsidR="00086C7F" w:rsidRPr="00F84C8B" w:rsidRDefault="00086C7F" w:rsidP="00F84C8B">
            <w:pPr>
              <w:rPr>
                <w:sz w:val="18"/>
                <w:szCs w:val="18"/>
              </w:rPr>
            </w:pPr>
            <w:r w:rsidRPr="00F84C8B">
              <w:rPr>
                <w:sz w:val="18"/>
                <w:szCs w:val="18"/>
              </w:rPr>
              <w:t>10,95890411</w:t>
            </w:r>
          </w:p>
        </w:tc>
        <w:tc>
          <w:tcPr>
            <w:tcW w:w="1948" w:type="dxa"/>
            <w:noWrap/>
            <w:hideMark/>
          </w:tcPr>
          <w:p w:rsidR="00086C7F" w:rsidRPr="00F84C8B" w:rsidRDefault="00086C7F" w:rsidP="00F84C8B">
            <w:pPr>
              <w:rPr>
                <w:sz w:val="18"/>
                <w:szCs w:val="18"/>
              </w:rPr>
            </w:pPr>
            <w:r w:rsidRPr="00F84C8B">
              <w:rPr>
                <w:sz w:val="18"/>
                <w:szCs w:val="18"/>
              </w:rPr>
              <w:t>10,95890411</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2011</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Rutte I</w:t>
            </w:r>
          </w:p>
        </w:tc>
        <w:tc>
          <w:tcPr>
            <w:tcW w:w="1114" w:type="dxa"/>
            <w:noWrap/>
            <w:hideMark/>
          </w:tcPr>
          <w:p w:rsidR="00086C7F" w:rsidRPr="00F84C8B" w:rsidRDefault="00A12794" w:rsidP="00F84C8B">
            <w:pPr>
              <w:rPr>
                <w:sz w:val="18"/>
                <w:szCs w:val="18"/>
              </w:rPr>
            </w:pPr>
            <w:r w:rsidRPr="00F84C8B">
              <w:rPr>
                <w:sz w:val="18"/>
                <w:szCs w:val="18"/>
              </w:rPr>
              <w:t>50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50</w:t>
            </w:r>
          </w:p>
        </w:tc>
        <w:tc>
          <w:tcPr>
            <w:tcW w:w="1948" w:type="dxa"/>
            <w:noWrap/>
            <w:hideMark/>
          </w:tcPr>
          <w:p w:rsidR="00086C7F" w:rsidRPr="00F84C8B" w:rsidRDefault="00086C7F" w:rsidP="00F84C8B">
            <w:pPr>
              <w:rPr>
                <w:sz w:val="18"/>
                <w:szCs w:val="18"/>
              </w:rPr>
            </w:pPr>
            <w:r w:rsidRPr="00F84C8B">
              <w:rPr>
                <w:sz w:val="18"/>
                <w:szCs w:val="18"/>
              </w:rPr>
              <w:t>50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2012</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Rutte I </w:t>
            </w:r>
            <w:r w:rsidR="00A66987" w:rsidRPr="00F84C8B">
              <w:rPr>
                <w:sz w:val="18"/>
                <w:szCs w:val="18"/>
                <w:lang w:val="en-US"/>
              </w:rPr>
              <w:t xml:space="preserve">and </w:t>
            </w:r>
            <w:r w:rsidRPr="00F84C8B">
              <w:rPr>
                <w:sz w:val="18"/>
                <w:szCs w:val="18"/>
                <w:lang w:val="en-US"/>
              </w:rPr>
              <w:t>Rutte II</w:t>
            </w:r>
          </w:p>
        </w:tc>
        <w:tc>
          <w:tcPr>
            <w:tcW w:w="1114" w:type="dxa"/>
            <w:noWrap/>
            <w:hideMark/>
          </w:tcPr>
          <w:p w:rsidR="00086C7F" w:rsidRPr="00F84C8B" w:rsidRDefault="00A12794" w:rsidP="00F84C8B">
            <w:pPr>
              <w:rPr>
                <w:sz w:val="18"/>
                <w:szCs w:val="18"/>
              </w:rPr>
            </w:pPr>
            <w:r w:rsidRPr="00F84C8B">
              <w:rPr>
                <w:sz w:val="18"/>
                <w:szCs w:val="18"/>
              </w:rPr>
              <w:t>50</w:t>
            </w:r>
          </w:p>
        </w:tc>
        <w:tc>
          <w:tcPr>
            <w:tcW w:w="1194" w:type="dxa"/>
            <w:noWrap/>
            <w:hideMark/>
          </w:tcPr>
          <w:p w:rsidR="00086C7F" w:rsidRPr="00F84C8B" w:rsidRDefault="00A12794" w:rsidP="00F84C8B">
            <w:pPr>
              <w:rPr>
                <w:sz w:val="18"/>
                <w:szCs w:val="18"/>
              </w:rPr>
            </w:pPr>
            <w:r w:rsidRPr="00F84C8B">
              <w:rPr>
                <w:sz w:val="18"/>
                <w:szCs w:val="18"/>
              </w:rPr>
              <w:t>50</w:t>
            </w:r>
          </w:p>
        </w:tc>
        <w:tc>
          <w:tcPr>
            <w:tcW w:w="1240" w:type="dxa"/>
            <w:noWrap/>
            <w:hideMark/>
          </w:tcPr>
          <w:p w:rsidR="00086C7F" w:rsidRPr="00F84C8B" w:rsidRDefault="00086C7F" w:rsidP="00F84C8B">
            <w:pPr>
              <w:rPr>
                <w:sz w:val="18"/>
                <w:szCs w:val="18"/>
              </w:rPr>
            </w:pPr>
            <w:r w:rsidRPr="00F84C8B">
              <w:rPr>
                <w:sz w:val="18"/>
                <w:szCs w:val="18"/>
              </w:rPr>
              <w:t>42,34972678</w:t>
            </w:r>
          </w:p>
        </w:tc>
        <w:tc>
          <w:tcPr>
            <w:tcW w:w="1580" w:type="dxa"/>
            <w:noWrap/>
            <w:hideMark/>
          </w:tcPr>
          <w:p w:rsidR="00086C7F" w:rsidRPr="00F84C8B" w:rsidRDefault="00086C7F" w:rsidP="00F84C8B">
            <w:pPr>
              <w:rPr>
                <w:sz w:val="18"/>
                <w:szCs w:val="18"/>
              </w:rPr>
            </w:pPr>
            <w:r w:rsidRPr="00F84C8B">
              <w:rPr>
                <w:sz w:val="18"/>
                <w:szCs w:val="18"/>
              </w:rPr>
              <w:t>7,650273224</w:t>
            </w:r>
          </w:p>
        </w:tc>
        <w:tc>
          <w:tcPr>
            <w:tcW w:w="1948" w:type="dxa"/>
            <w:noWrap/>
            <w:hideMark/>
          </w:tcPr>
          <w:p w:rsidR="00086C7F" w:rsidRPr="00F84C8B" w:rsidRDefault="00086C7F" w:rsidP="00F84C8B">
            <w:pPr>
              <w:rPr>
                <w:sz w:val="18"/>
                <w:szCs w:val="18"/>
              </w:rPr>
            </w:pPr>
            <w:r w:rsidRPr="00F84C8B">
              <w:rPr>
                <w:sz w:val="18"/>
                <w:szCs w:val="18"/>
              </w:rPr>
              <w:t>50</w:t>
            </w:r>
          </w:p>
        </w:tc>
      </w:tr>
      <w:tr w:rsidR="00400094" w:rsidRPr="00F84C8B" w:rsidTr="00A66987">
        <w:trPr>
          <w:trHeight w:val="300"/>
        </w:trPr>
        <w:tc>
          <w:tcPr>
            <w:tcW w:w="1403" w:type="dxa"/>
            <w:noWrap/>
            <w:hideMark/>
          </w:tcPr>
          <w:p w:rsidR="00086C7F" w:rsidRPr="00F84C8B" w:rsidRDefault="00A12794" w:rsidP="00F84C8B">
            <w:pPr>
              <w:rPr>
                <w:sz w:val="18"/>
                <w:szCs w:val="18"/>
              </w:rPr>
            </w:pPr>
            <w:r w:rsidRPr="00F84C8B">
              <w:rPr>
                <w:sz w:val="18"/>
                <w:szCs w:val="18"/>
              </w:rPr>
              <w:t>Overall Av.</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19,67415525</w:t>
            </w:r>
          </w:p>
        </w:tc>
      </w:tr>
      <w:tr w:rsidR="00400094" w:rsidRPr="00F84C8B" w:rsidTr="00A66987">
        <w:trPr>
          <w:trHeight w:val="300"/>
        </w:trPr>
        <w:tc>
          <w:tcPr>
            <w:tcW w:w="1403" w:type="dxa"/>
            <w:noWrap/>
            <w:hideMark/>
          </w:tcPr>
          <w:p w:rsidR="00086C7F" w:rsidRPr="00F84C8B" w:rsidRDefault="00086C7F" w:rsidP="00F84C8B">
            <w:pPr>
              <w:rPr>
                <w:b/>
                <w:bCs/>
                <w:sz w:val="18"/>
                <w:szCs w:val="18"/>
              </w:rPr>
            </w:pPr>
            <w:r w:rsidRPr="00F84C8B">
              <w:rPr>
                <w:b/>
                <w:bCs/>
                <w:sz w:val="18"/>
                <w:szCs w:val="18"/>
              </w:rPr>
              <w:t>Portugal</w:t>
            </w:r>
          </w:p>
        </w:tc>
        <w:tc>
          <w:tcPr>
            <w:tcW w:w="692" w:type="dxa"/>
            <w:noWrap/>
            <w:hideMark/>
          </w:tcPr>
          <w:p w:rsidR="00086C7F" w:rsidRPr="00F84C8B" w:rsidRDefault="00086C7F" w:rsidP="00F84C8B">
            <w:pPr>
              <w:rPr>
                <w:bCs/>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2007</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Socrates I</w:t>
            </w:r>
          </w:p>
        </w:tc>
        <w:tc>
          <w:tcPr>
            <w:tcW w:w="1114" w:type="dxa"/>
            <w:noWrap/>
            <w:hideMark/>
          </w:tcPr>
          <w:p w:rsidR="00086C7F" w:rsidRPr="00F84C8B" w:rsidRDefault="00A12794"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2008</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Socrates I</w:t>
            </w:r>
          </w:p>
        </w:tc>
        <w:tc>
          <w:tcPr>
            <w:tcW w:w="1114" w:type="dxa"/>
            <w:noWrap/>
            <w:hideMark/>
          </w:tcPr>
          <w:p w:rsidR="00086C7F" w:rsidRPr="00F84C8B" w:rsidRDefault="00A12794"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2009</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Socrates I (298 days) </w:t>
            </w:r>
            <w:r w:rsidR="00A66987" w:rsidRPr="00F84C8B">
              <w:rPr>
                <w:sz w:val="18"/>
                <w:szCs w:val="18"/>
                <w:lang w:val="en-US"/>
              </w:rPr>
              <w:t xml:space="preserve">and </w:t>
            </w:r>
            <w:r w:rsidRPr="00F84C8B">
              <w:rPr>
                <w:sz w:val="18"/>
                <w:szCs w:val="18"/>
                <w:lang w:val="en-US"/>
              </w:rPr>
              <w:t>Socrates II (67 days)</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r w:rsidRPr="00F84C8B">
              <w:rPr>
                <w:sz w:val="18"/>
                <w:szCs w:val="18"/>
              </w:rPr>
              <w:t>0</w:t>
            </w: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2010</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Socrates II</w:t>
            </w:r>
          </w:p>
        </w:tc>
        <w:tc>
          <w:tcPr>
            <w:tcW w:w="1114" w:type="dxa"/>
            <w:noWrap/>
            <w:hideMark/>
          </w:tcPr>
          <w:p w:rsidR="00086C7F" w:rsidRPr="00F84C8B" w:rsidRDefault="00A12794"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2011</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Socrates II (155 days) </w:t>
            </w:r>
            <w:r w:rsidR="00A66987" w:rsidRPr="00F84C8B">
              <w:rPr>
                <w:sz w:val="18"/>
                <w:szCs w:val="18"/>
                <w:lang w:val="en-US"/>
              </w:rPr>
              <w:t xml:space="preserve">and </w:t>
            </w:r>
            <w:r w:rsidRPr="00F84C8B">
              <w:rPr>
                <w:sz w:val="18"/>
                <w:szCs w:val="18"/>
                <w:lang w:val="en-US"/>
              </w:rPr>
              <w:t>Passos Coelho (210 days)</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r w:rsidRPr="00F84C8B">
              <w:rPr>
                <w:sz w:val="18"/>
                <w:szCs w:val="18"/>
              </w:rPr>
              <w:t>53,3</w:t>
            </w:r>
          </w:p>
        </w:tc>
        <w:tc>
          <w:tcPr>
            <w:tcW w:w="1240" w:type="dxa"/>
            <w:noWrap/>
            <w:hideMark/>
          </w:tcPr>
          <w:p w:rsidR="00086C7F" w:rsidRPr="00F84C8B" w:rsidRDefault="00086C7F" w:rsidP="00F84C8B">
            <w:pPr>
              <w:rPr>
                <w:sz w:val="18"/>
                <w:szCs w:val="18"/>
              </w:rPr>
            </w:pPr>
            <w:r w:rsidRPr="00F84C8B">
              <w:rPr>
                <w:sz w:val="18"/>
                <w:szCs w:val="18"/>
              </w:rPr>
              <w:t>0</w:t>
            </w:r>
          </w:p>
        </w:tc>
        <w:tc>
          <w:tcPr>
            <w:tcW w:w="1580" w:type="dxa"/>
            <w:noWrap/>
            <w:hideMark/>
          </w:tcPr>
          <w:p w:rsidR="00086C7F" w:rsidRPr="00F84C8B" w:rsidRDefault="00086C7F" w:rsidP="00F84C8B">
            <w:pPr>
              <w:rPr>
                <w:sz w:val="18"/>
                <w:szCs w:val="18"/>
              </w:rPr>
            </w:pPr>
            <w:r w:rsidRPr="00F84C8B">
              <w:rPr>
                <w:sz w:val="18"/>
                <w:szCs w:val="18"/>
              </w:rPr>
              <w:t>30,66575342</w:t>
            </w:r>
          </w:p>
        </w:tc>
        <w:tc>
          <w:tcPr>
            <w:tcW w:w="1948" w:type="dxa"/>
            <w:noWrap/>
            <w:hideMark/>
          </w:tcPr>
          <w:p w:rsidR="00086C7F" w:rsidRPr="00F84C8B" w:rsidRDefault="00086C7F" w:rsidP="00F84C8B">
            <w:pPr>
              <w:rPr>
                <w:sz w:val="18"/>
                <w:szCs w:val="18"/>
              </w:rPr>
            </w:pPr>
            <w:r w:rsidRPr="00F84C8B">
              <w:rPr>
                <w:sz w:val="18"/>
                <w:szCs w:val="18"/>
              </w:rPr>
              <w:t>30,67</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2012</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 xml:space="preserve">Passos Coelho </w:t>
            </w:r>
          </w:p>
        </w:tc>
        <w:tc>
          <w:tcPr>
            <w:tcW w:w="1114" w:type="dxa"/>
            <w:noWrap/>
            <w:hideMark/>
          </w:tcPr>
          <w:p w:rsidR="00086C7F" w:rsidRPr="00F84C8B" w:rsidRDefault="00A12794" w:rsidP="00F84C8B">
            <w:pPr>
              <w:rPr>
                <w:sz w:val="18"/>
                <w:szCs w:val="18"/>
              </w:rPr>
            </w:pPr>
            <w:r w:rsidRPr="00F84C8B">
              <w:rPr>
                <w:sz w:val="18"/>
                <w:szCs w:val="18"/>
              </w:rPr>
              <w:t>53,3</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r w:rsidRPr="00F84C8B">
              <w:rPr>
                <w:sz w:val="18"/>
                <w:szCs w:val="18"/>
              </w:rPr>
              <w:t>53,3</w:t>
            </w:r>
          </w:p>
        </w:tc>
        <w:tc>
          <w:tcPr>
            <w:tcW w:w="1948" w:type="dxa"/>
            <w:noWrap/>
            <w:hideMark/>
          </w:tcPr>
          <w:p w:rsidR="00086C7F" w:rsidRPr="00F84C8B" w:rsidRDefault="00086C7F" w:rsidP="00F84C8B">
            <w:pPr>
              <w:rPr>
                <w:sz w:val="18"/>
                <w:szCs w:val="18"/>
              </w:rPr>
            </w:pPr>
            <w:r w:rsidRPr="00F84C8B">
              <w:rPr>
                <w:sz w:val="18"/>
                <w:szCs w:val="18"/>
              </w:rPr>
              <w:t>53,3</w:t>
            </w:r>
          </w:p>
        </w:tc>
      </w:tr>
      <w:tr w:rsidR="00400094" w:rsidRPr="00F84C8B" w:rsidTr="00A66987">
        <w:trPr>
          <w:trHeight w:val="300"/>
        </w:trPr>
        <w:tc>
          <w:tcPr>
            <w:tcW w:w="1403" w:type="dxa"/>
            <w:noWrap/>
            <w:hideMark/>
          </w:tcPr>
          <w:p w:rsidR="00086C7F" w:rsidRPr="00F84C8B" w:rsidRDefault="00A12794" w:rsidP="00F84C8B">
            <w:pPr>
              <w:rPr>
                <w:sz w:val="18"/>
                <w:szCs w:val="18"/>
                <w:u w:val="single"/>
              </w:rPr>
            </w:pPr>
            <w:r w:rsidRPr="00F84C8B">
              <w:rPr>
                <w:sz w:val="18"/>
                <w:szCs w:val="18"/>
              </w:rPr>
              <w:t>Overall Av.</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13,995</w:t>
            </w:r>
          </w:p>
        </w:tc>
      </w:tr>
      <w:tr w:rsidR="00400094" w:rsidRPr="00F84C8B" w:rsidTr="00A66987">
        <w:trPr>
          <w:trHeight w:val="300"/>
        </w:trPr>
        <w:tc>
          <w:tcPr>
            <w:tcW w:w="1403" w:type="dxa"/>
            <w:noWrap/>
            <w:hideMark/>
          </w:tcPr>
          <w:p w:rsidR="00086C7F" w:rsidRPr="00F84C8B" w:rsidRDefault="00086C7F" w:rsidP="00F84C8B">
            <w:pPr>
              <w:rPr>
                <w:b/>
                <w:bCs/>
                <w:sz w:val="18"/>
                <w:szCs w:val="18"/>
              </w:rPr>
            </w:pPr>
            <w:r w:rsidRPr="00F84C8B">
              <w:rPr>
                <w:b/>
                <w:bCs/>
                <w:sz w:val="18"/>
                <w:szCs w:val="18"/>
              </w:rPr>
              <w:t>Spain</w:t>
            </w:r>
          </w:p>
        </w:tc>
        <w:tc>
          <w:tcPr>
            <w:tcW w:w="692" w:type="dxa"/>
            <w:noWrap/>
            <w:hideMark/>
          </w:tcPr>
          <w:p w:rsidR="00086C7F" w:rsidRPr="00F84C8B" w:rsidRDefault="00086C7F" w:rsidP="00F84C8B">
            <w:pPr>
              <w:rPr>
                <w:bCs/>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2007</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Zapatero I</w:t>
            </w:r>
          </w:p>
        </w:tc>
        <w:tc>
          <w:tcPr>
            <w:tcW w:w="1114" w:type="dxa"/>
            <w:noWrap/>
            <w:hideMark/>
          </w:tcPr>
          <w:p w:rsidR="00086C7F" w:rsidRPr="00F84C8B" w:rsidRDefault="00A12794"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2008</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Zapatero I (68 days) </w:t>
            </w:r>
            <w:r w:rsidR="00A66987" w:rsidRPr="00F84C8B">
              <w:rPr>
                <w:sz w:val="18"/>
                <w:szCs w:val="18"/>
                <w:lang w:val="en-US"/>
              </w:rPr>
              <w:t xml:space="preserve">and </w:t>
            </w:r>
            <w:r w:rsidRPr="00F84C8B">
              <w:rPr>
                <w:sz w:val="18"/>
                <w:szCs w:val="18"/>
                <w:lang w:val="en-US"/>
              </w:rPr>
              <w:t>Zapatero II (298 days)</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2009</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 xml:space="preserve">Zapatero II </w:t>
            </w:r>
          </w:p>
        </w:tc>
        <w:tc>
          <w:tcPr>
            <w:tcW w:w="1114" w:type="dxa"/>
            <w:noWrap/>
            <w:hideMark/>
          </w:tcPr>
          <w:p w:rsidR="00086C7F" w:rsidRPr="00F84C8B" w:rsidRDefault="00A12794"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2010</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 xml:space="preserve">Zapatero II </w:t>
            </w:r>
          </w:p>
        </w:tc>
        <w:tc>
          <w:tcPr>
            <w:tcW w:w="1114" w:type="dxa"/>
            <w:noWrap/>
            <w:hideMark/>
          </w:tcPr>
          <w:p w:rsidR="00086C7F" w:rsidRPr="00F84C8B" w:rsidRDefault="00A12794"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2011</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Zapatero II (354 days) </w:t>
            </w:r>
            <w:r w:rsidR="00A66987" w:rsidRPr="00F84C8B">
              <w:rPr>
                <w:sz w:val="18"/>
                <w:szCs w:val="18"/>
                <w:lang w:val="en-US"/>
              </w:rPr>
              <w:t xml:space="preserve">and </w:t>
            </w:r>
            <w:r w:rsidRPr="00F84C8B">
              <w:rPr>
                <w:sz w:val="18"/>
                <w:szCs w:val="18"/>
                <w:lang w:val="en-US"/>
              </w:rPr>
              <w:t>Rajoy (11 days)</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A12794" w:rsidP="00F84C8B">
            <w:pPr>
              <w:rPr>
                <w:sz w:val="18"/>
                <w:szCs w:val="18"/>
              </w:rPr>
            </w:pPr>
            <w:r w:rsidRPr="00F84C8B">
              <w:rPr>
                <w:sz w:val="18"/>
                <w:szCs w:val="18"/>
              </w:rPr>
              <w:t>0</w:t>
            </w: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2012</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Rajoy</w:t>
            </w:r>
          </w:p>
        </w:tc>
        <w:tc>
          <w:tcPr>
            <w:tcW w:w="1114" w:type="dxa"/>
            <w:noWrap/>
            <w:hideMark/>
          </w:tcPr>
          <w:p w:rsidR="00086C7F" w:rsidRPr="00F84C8B" w:rsidRDefault="00A12794"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A12794" w:rsidP="00F84C8B">
            <w:pPr>
              <w:rPr>
                <w:sz w:val="18"/>
                <w:szCs w:val="18"/>
              </w:rPr>
            </w:pPr>
            <w:r w:rsidRPr="00F84C8B">
              <w:rPr>
                <w:sz w:val="18"/>
                <w:szCs w:val="18"/>
              </w:rPr>
              <w:t>Overall Av.</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b/>
                <w:bCs/>
                <w:sz w:val="18"/>
                <w:szCs w:val="18"/>
              </w:rPr>
            </w:pPr>
            <w:r w:rsidRPr="00F84C8B">
              <w:rPr>
                <w:b/>
                <w:bCs/>
                <w:sz w:val="18"/>
                <w:szCs w:val="18"/>
              </w:rPr>
              <w:t>United Kingdom</w:t>
            </w:r>
          </w:p>
        </w:tc>
        <w:tc>
          <w:tcPr>
            <w:tcW w:w="692" w:type="dxa"/>
            <w:noWrap/>
            <w:hideMark/>
          </w:tcPr>
          <w:p w:rsidR="00086C7F" w:rsidRPr="00F84C8B" w:rsidRDefault="00086C7F" w:rsidP="00F84C8B">
            <w:pPr>
              <w:rPr>
                <w:bCs/>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2007</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 xml:space="preserve">Blair III (177 days) </w:t>
            </w:r>
            <w:r w:rsidR="00A66987" w:rsidRPr="00F84C8B">
              <w:rPr>
                <w:sz w:val="18"/>
                <w:szCs w:val="18"/>
                <w:lang w:val="en-US"/>
              </w:rPr>
              <w:t>and</w:t>
            </w:r>
            <w:r w:rsidRPr="00F84C8B">
              <w:rPr>
                <w:sz w:val="18"/>
                <w:szCs w:val="18"/>
                <w:lang w:val="en-US"/>
              </w:rPr>
              <w:t xml:space="preserve"> Brown (188 days)</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r w:rsidRPr="00F84C8B">
              <w:rPr>
                <w:sz w:val="18"/>
                <w:szCs w:val="18"/>
              </w:rPr>
              <w:t>0</w:t>
            </w: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2008</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Brown</w:t>
            </w:r>
          </w:p>
        </w:tc>
        <w:tc>
          <w:tcPr>
            <w:tcW w:w="1114" w:type="dxa"/>
            <w:noWrap/>
            <w:hideMark/>
          </w:tcPr>
          <w:p w:rsidR="00086C7F" w:rsidRPr="00F84C8B" w:rsidRDefault="00A12794"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2009</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Brown</w:t>
            </w:r>
          </w:p>
        </w:tc>
        <w:tc>
          <w:tcPr>
            <w:tcW w:w="1114" w:type="dxa"/>
            <w:noWrap/>
            <w:hideMark/>
          </w:tcPr>
          <w:p w:rsidR="00086C7F" w:rsidRPr="00F84C8B" w:rsidRDefault="00A12794"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2010</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lang w:val="en-US"/>
              </w:rPr>
            </w:pPr>
            <w:r w:rsidRPr="00F84C8B">
              <w:rPr>
                <w:sz w:val="18"/>
                <w:szCs w:val="18"/>
                <w:lang w:val="en-US"/>
              </w:rPr>
              <w:t>Brown (130 days) and Cameron (235 days)</w:t>
            </w:r>
          </w:p>
        </w:tc>
        <w:tc>
          <w:tcPr>
            <w:tcW w:w="1114" w:type="dxa"/>
            <w:noWrap/>
            <w:hideMark/>
          </w:tcPr>
          <w:p w:rsidR="00086C7F" w:rsidRPr="00F84C8B" w:rsidRDefault="00086C7F" w:rsidP="00F84C8B">
            <w:pPr>
              <w:rPr>
                <w:sz w:val="18"/>
                <w:szCs w:val="18"/>
              </w:rPr>
            </w:pPr>
            <w:r w:rsidRPr="00F84C8B">
              <w:rPr>
                <w:sz w:val="18"/>
                <w:szCs w:val="18"/>
              </w:rPr>
              <w:t>0</w:t>
            </w:r>
          </w:p>
        </w:tc>
        <w:tc>
          <w:tcPr>
            <w:tcW w:w="1194" w:type="dxa"/>
            <w:noWrap/>
            <w:hideMark/>
          </w:tcPr>
          <w:p w:rsidR="00086C7F" w:rsidRPr="00F84C8B" w:rsidRDefault="00086C7F" w:rsidP="00F84C8B">
            <w:pPr>
              <w:rPr>
                <w:sz w:val="18"/>
                <w:szCs w:val="18"/>
              </w:rPr>
            </w:pPr>
            <w:r w:rsidRPr="00F84C8B">
              <w:rPr>
                <w:sz w:val="18"/>
                <w:szCs w:val="18"/>
              </w:rPr>
              <w:t>100</w:t>
            </w:r>
          </w:p>
        </w:tc>
        <w:tc>
          <w:tcPr>
            <w:tcW w:w="1240" w:type="dxa"/>
            <w:noWrap/>
            <w:hideMark/>
          </w:tcPr>
          <w:p w:rsidR="00086C7F" w:rsidRPr="00F84C8B" w:rsidRDefault="00086C7F" w:rsidP="00F84C8B">
            <w:pPr>
              <w:rPr>
                <w:sz w:val="18"/>
                <w:szCs w:val="18"/>
              </w:rPr>
            </w:pPr>
            <w:r w:rsidRPr="00F84C8B">
              <w:rPr>
                <w:sz w:val="18"/>
                <w:szCs w:val="18"/>
              </w:rPr>
              <w:t>0</w:t>
            </w:r>
          </w:p>
        </w:tc>
        <w:tc>
          <w:tcPr>
            <w:tcW w:w="1580" w:type="dxa"/>
            <w:noWrap/>
            <w:hideMark/>
          </w:tcPr>
          <w:p w:rsidR="00086C7F" w:rsidRPr="00F84C8B" w:rsidRDefault="00086C7F" w:rsidP="00F84C8B">
            <w:pPr>
              <w:rPr>
                <w:sz w:val="18"/>
                <w:szCs w:val="18"/>
              </w:rPr>
            </w:pPr>
            <w:r w:rsidRPr="00F84C8B">
              <w:rPr>
                <w:sz w:val="18"/>
                <w:szCs w:val="18"/>
              </w:rPr>
              <w:t>64,38356164</w:t>
            </w:r>
          </w:p>
        </w:tc>
        <w:tc>
          <w:tcPr>
            <w:tcW w:w="1948" w:type="dxa"/>
            <w:noWrap/>
            <w:hideMark/>
          </w:tcPr>
          <w:p w:rsidR="00086C7F" w:rsidRPr="00F84C8B" w:rsidRDefault="00086C7F" w:rsidP="00F84C8B">
            <w:pPr>
              <w:rPr>
                <w:sz w:val="18"/>
                <w:szCs w:val="18"/>
              </w:rPr>
            </w:pPr>
            <w:r w:rsidRPr="00F84C8B">
              <w:rPr>
                <w:sz w:val="18"/>
                <w:szCs w:val="18"/>
              </w:rPr>
              <w:t>64,4</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2011</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Cameron</w:t>
            </w:r>
          </w:p>
        </w:tc>
        <w:tc>
          <w:tcPr>
            <w:tcW w:w="1114" w:type="dxa"/>
            <w:noWrap/>
            <w:hideMark/>
          </w:tcPr>
          <w:p w:rsidR="00086C7F" w:rsidRPr="00F84C8B" w:rsidRDefault="00A12794" w:rsidP="00F84C8B">
            <w:pPr>
              <w:rPr>
                <w:sz w:val="18"/>
                <w:szCs w:val="18"/>
              </w:rPr>
            </w:pPr>
            <w:r w:rsidRPr="00F84C8B">
              <w:rPr>
                <w:sz w:val="18"/>
                <w:szCs w:val="18"/>
              </w:rPr>
              <w:t>100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100</w:t>
            </w:r>
          </w:p>
        </w:tc>
      </w:tr>
      <w:tr w:rsidR="00400094" w:rsidRPr="00F84C8B" w:rsidTr="00A66987">
        <w:trPr>
          <w:trHeight w:val="300"/>
        </w:trPr>
        <w:tc>
          <w:tcPr>
            <w:tcW w:w="1403" w:type="dxa"/>
            <w:noWrap/>
            <w:hideMark/>
          </w:tcPr>
          <w:p w:rsidR="00086C7F" w:rsidRPr="00F84C8B" w:rsidRDefault="00086C7F" w:rsidP="00F84C8B">
            <w:pPr>
              <w:rPr>
                <w:sz w:val="18"/>
                <w:szCs w:val="18"/>
              </w:rPr>
            </w:pPr>
            <w:r w:rsidRPr="00F84C8B">
              <w:rPr>
                <w:sz w:val="18"/>
                <w:szCs w:val="18"/>
              </w:rPr>
              <w:t>2012</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r w:rsidRPr="00F84C8B">
              <w:rPr>
                <w:sz w:val="18"/>
                <w:szCs w:val="18"/>
              </w:rPr>
              <w:t>Cameron</w:t>
            </w:r>
          </w:p>
        </w:tc>
        <w:tc>
          <w:tcPr>
            <w:tcW w:w="1114" w:type="dxa"/>
            <w:noWrap/>
            <w:hideMark/>
          </w:tcPr>
          <w:p w:rsidR="00086C7F" w:rsidRPr="00F84C8B" w:rsidRDefault="00A12794" w:rsidP="00F84C8B">
            <w:pPr>
              <w:rPr>
                <w:sz w:val="18"/>
                <w:szCs w:val="18"/>
              </w:rPr>
            </w:pPr>
            <w:r w:rsidRPr="00F84C8B">
              <w:rPr>
                <w:sz w:val="18"/>
                <w:szCs w:val="18"/>
              </w:rPr>
              <w:t>100</w:t>
            </w: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100</w:t>
            </w:r>
          </w:p>
        </w:tc>
      </w:tr>
      <w:tr w:rsidR="00400094" w:rsidRPr="00F84C8B" w:rsidTr="00A66987">
        <w:trPr>
          <w:trHeight w:val="300"/>
        </w:trPr>
        <w:tc>
          <w:tcPr>
            <w:tcW w:w="1403" w:type="dxa"/>
            <w:noWrap/>
            <w:hideMark/>
          </w:tcPr>
          <w:p w:rsidR="00086C7F" w:rsidRPr="00F84C8B" w:rsidRDefault="00A12794" w:rsidP="00F84C8B">
            <w:pPr>
              <w:rPr>
                <w:sz w:val="18"/>
                <w:szCs w:val="18"/>
              </w:rPr>
            </w:pPr>
            <w:r w:rsidRPr="00F84C8B">
              <w:rPr>
                <w:sz w:val="18"/>
                <w:szCs w:val="18"/>
              </w:rPr>
              <w:t>Overall Av.</w:t>
            </w:r>
          </w:p>
        </w:tc>
        <w:tc>
          <w:tcPr>
            <w:tcW w:w="692" w:type="dxa"/>
            <w:noWrap/>
            <w:hideMark/>
          </w:tcPr>
          <w:p w:rsidR="00086C7F" w:rsidRPr="00F84C8B" w:rsidRDefault="00086C7F" w:rsidP="00F84C8B">
            <w:pPr>
              <w:rPr>
                <w:sz w:val="18"/>
                <w:szCs w:val="18"/>
              </w:rPr>
            </w:pPr>
          </w:p>
        </w:tc>
        <w:tc>
          <w:tcPr>
            <w:tcW w:w="4821" w:type="dxa"/>
            <w:noWrap/>
            <w:hideMark/>
          </w:tcPr>
          <w:p w:rsidR="00086C7F" w:rsidRPr="00F84C8B" w:rsidRDefault="00086C7F" w:rsidP="00F84C8B">
            <w:pPr>
              <w:rPr>
                <w:sz w:val="18"/>
                <w:szCs w:val="18"/>
              </w:rPr>
            </w:pPr>
          </w:p>
        </w:tc>
        <w:tc>
          <w:tcPr>
            <w:tcW w:w="1114" w:type="dxa"/>
            <w:noWrap/>
            <w:hideMark/>
          </w:tcPr>
          <w:p w:rsidR="00086C7F" w:rsidRPr="00F84C8B" w:rsidRDefault="00086C7F" w:rsidP="00F84C8B">
            <w:pPr>
              <w:rPr>
                <w:sz w:val="18"/>
                <w:szCs w:val="18"/>
              </w:rPr>
            </w:pPr>
          </w:p>
        </w:tc>
        <w:tc>
          <w:tcPr>
            <w:tcW w:w="1194" w:type="dxa"/>
            <w:noWrap/>
            <w:hideMark/>
          </w:tcPr>
          <w:p w:rsidR="00086C7F" w:rsidRPr="00F84C8B" w:rsidRDefault="00086C7F" w:rsidP="00F84C8B">
            <w:pPr>
              <w:rPr>
                <w:sz w:val="18"/>
                <w:szCs w:val="18"/>
              </w:rPr>
            </w:pPr>
          </w:p>
        </w:tc>
        <w:tc>
          <w:tcPr>
            <w:tcW w:w="1240" w:type="dxa"/>
            <w:noWrap/>
            <w:hideMark/>
          </w:tcPr>
          <w:p w:rsidR="00086C7F" w:rsidRPr="00F84C8B" w:rsidRDefault="00086C7F" w:rsidP="00F84C8B">
            <w:pPr>
              <w:rPr>
                <w:sz w:val="18"/>
                <w:szCs w:val="18"/>
              </w:rPr>
            </w:pPr>
          </w:p>
        </w:tc>
        <w:tc>
          <w:tcPr>
            <w:tcW w:w="1580" w:type="dxa"/>
            <w:noWrap/>
            <w:hideMark/>
          </w:tcPr>
          <w:p w:rsidR="00086C7F" w:rsidRPr="00F84C8B" w:rsidRDefault="00086C7F" w:rsidP="00F84C8B">
            <w:pPr>
              <w:rPr>
                <w:sz w:val="18"/>
                <w:szCs w:val="18"/>
              </w:rPr>
            </w:pPr>
          </w:p>
        </w:tc>
        <w:tc>
          <w:tcPr>
            <w:tcW w:w="1948" w:type="dxa"/>
            <w:noWrap/>
            <w:hideMark/>
          </w:tcPr>
          <w:p w:rsidR="00086C7F" w:rsidRPr="00F84C8B" w:rsidRDefault="00086C7F" w:rsidP="00F84C8B">
            <w:pPr>
              <w:rPr>
                <w:sz w:val="18"/>
                <w:szCs w:val="18"/>
              </w:rPr>
            </w:pPr>
            <w:r w:rsidRPr="00F84C8B">
              <w:rPr>
                <w:sz w:val="18"/>
                <w:szCs w:val="18"/>
              </w:rPr>
              <w:t>44,06666667</w:t>
            </w:r>
          </w:p>
        </w:tc>
      </w:tr>
    </w:tbl>
    <w:p w:rsidR="00086C7F" w:rsidRPr="00F84C8B" w:rsidRDefault="00086C7F" w:rsidP="00F84C8B">
      <w:pPr>
        <w:spacing w:line="240" w:lineRule="auto"/>
        <w:rPr>
          <w:b/>
          <w:sz w:val="18"/>
          <w:szCs w:val="18"/>
          <w:lang w:val="en-US"/>
        </w:rPr>
      </w:pPr>
    </w:p>
    <w:p w:rsidR="00643F34" w:rsidRPr="000326C4" w:rsidRDefault="000326C4" w:rsidP="00F84C8B">
      <w:pPr>
        <w:spacing w:line="240" w:lineRule="auto"/>
        <w:rPr>
          <w:lang w:val="en-US"/>
        </w:rPr>
      </w:pPr>
      <w:r w:rsidRPr="00F84C8B">
        <w:rPr>
          <w:sz w:val="18"/>
          <w:szCs w:val="18"/>
          <w:lang w:val="en-US"/>
        </w:rPr>
        <w:t xml:space="preserve">ParlGov (2015). </w:t>
      </w:r>
      <w:r w:rsidRPr="00F84C8B">
        <w:rPr>
          <w:i/>
          <w:sz w:val="18"/>
          <w:szCs w:val="18"/>
          <w:lang w:val="en-US"/>
        </w:rPr>
        <w:t>Parliament and government composition</w:t>
      </w:r>
      <w:r w:rsidR="00DB518D" w:rsidRPr="00F84C8B">
        <w:rPr>
          <w:sz w:val="18"/>
          <w:szCs w:val="18"/>
          <w:lang w:val="en-US"/>
        </w:rPr>
        <w:t xml:space="preserve"> [Dataset</w:t>
      </w:r>
      <w:r w:rsidRPr="00F84C8B">
        <w:rPr>
          <w:sz w:val="18"/>
          <w:szCs w:val="18"/>
          <w:lang w:val="en-US"/>
        </w:rPr>
        <w:t>]. Retrieved from http://www.parlgov.org/</w:t>
      </w:r>
      <w:r w:rsidR="00F84C8B">
        <w:rPr>
          <w:sz w:val="18"/>
          <w:szCs w:val="18"/>
          <w:lang w:val="en-US"/>
        </w:rPr>
        <w:br/>
      </w:r>
    </w:p>
    <w:p w:rsidR="00A36AE5" w:rsidRPr="00F84C8B" w:rsidRDefault="00400094" w:rsidP="00F84C8B">
      <w:pPr>
        <w:spacing w:line="240" w:lineRule="auto"/>
        <w:rPr>
          <w:sz w:val="18"/>
          <w:szCs w:val="18"/>
          <w:lang w:val="en-US"/>
        </w:rPr>
      </w:pPr>
      <w:r>
        <w:rPr>
          <w:b/>
          <w:sz w:val="24"/>
          <w:szCs w:val="24"/>
          <w:lang w:val="en-US"/>
        </w:rPr>
        <w:t>F2: Alliance of left</w:t>
      </w:r>
      <w:r w:rsidR="00102195">
        <w:rPr>
          <w:b/>
          <w:sz w:val="24"/>
          <w:szCs w:val="24"/>
          <w:lang w:val="en-US"/>
        </w:rPr>
        <w:t>-</w:t>
      </w:r>
      <w:r>
        <w:rPr>
          <w:b/>
          <w:sz w:val="24"/>
          <w:szCs w:val="24"/>
          <w:lang w:val="en-US"/>
        </w:rPr>
        <w:t>parties with middle parties</w:t>
      </w:r>
      <w:r>
        <w:rPr>
          <w:rFonts w:asciiTheme="majorHAnsi" w:hAnsiTheme="majorHAnsi"/>
          <w:sz w:val="46"/>
          <w:szCs w:val="46"/>
          <w:lang w:val="en-US"/>
        </w:rPr>
        <w:t xml:space="preserve"> </w:t>
      </w:r>
      <w:r>
        <w:rPr>
          <w:rFonts w:asciiTheme="majorHAnsi" w:hAnsiTheme="majorHAnsi"/>
          <w:sz w:val="24"/>
          <w:szCs w:val="24"/>
          <w:lang w:val="en-US"/>
        </w:rPr>
        <w:br/>
      </w:r>
    </w:p>
    <w:tbl>
      <w:tblPr>
        <w:tblStyle w:val="TableGrid"/>
        <w:tblW w:w="0" w:type="auto"/>
        <w:tblLook w:val="04A0" w:firstRow="1" w:lastRow="0" w:firstColumn="1" w:lastColumn="0" w:noHBand="0" w:noVBand="1"/>
      </w:tblPr>
      <w:tblGrid>
        <w:gridCol w:w="2309"/>
        <w:gridCol w:w="5701"/>
        <w:gridCol w:w="3185"/>
      </w:tblGrid>
      <w:tr w:rsidR="00A36AE5" w:rsidRPr="003E057A" w:rsidTr="00A36AE5">
        <w:trPr>
          <w:trHeight w:val="180"/>
        </w:trPr>
        <w:tc>
          <w:tcPr>
            <w:tcW w:w="2309" w:type="dxa"/>
            <w:noWrap/>
            <w:hideMark/>
          </w:tcPr>
          <w:p w:rsidR="00A36AE5" w:rsidRPr="00F84C8B" w:rsidRDefault="00A36AE5" w:rsidP="00F84C8B">
            <w:pPr>
              <w:rPr>
                <w:b/>
                <w:bCs/>
                <w:sz w:val="18"/>
                <w:szCs w:val="18"/>
                <w:lang w:val="en-US"/>
              </w:rPr>
            </w:pPr>
            <w:r w:rsidRPr="00F84C8B">
              <w:rPr>
                <w:b/>
                <w:bCs/>
                <w:sz w:val="18"/>
                <w:szCs w:val="18"/>
                <w:lang w:val="en-US"/>
              </w:rPr>
              <w:t>Country</w:t>
            </w:r>
          </w:p>
        </w:tc>
        <w:tc>
          <w:tcPr>
            <w:tcW w:w="5701" w:type="dxa"/>
            <w:noWrap/>
            <w:hideMark/>
          </w:tcPr>
          <w:p w:rsidR="00A36AE5" w:rsidRPr="00F84C8B" w:rsidRDefault="00A36AE5" w:rsidP="00F84C8B">
            <w:pPr>
              <w:rPr>
                <w:b/>
                <w:bCs/>
                <w:sz w:val="18"/>
                <w:szCs w:val="18"/>
                <w:lang w:val="en-US"/>
              </w:rPr>
            </w:pPr>
            <w:r w:rsidRPr="00F84C8B">
              <w:rPr>
                <w:b/>
                <w:bCs/>
                <w:sz w:val="18"/>
                <w:szCs w:val="18"/>
                <w:lang w:val="en-US"/>
              </w:rPr>
              <w:t>Cabinet</w:t>
            </w:r>
          </w:p>
        </w:tc>
        <w:tc>
          <w:tcPr>
            <w:tcW w:w="3185" w:type="dxa"/>
            <w:noWrap/>
            <w:hideMark/>
          </w:tcPr>
          <w:p w:rsidR="00A36AE5" w:rsidRPr="00F84C8B" w:rsidRDefault="00A36AE5" w:rsidP="00F84C8B">
            <w:pPr>
              <w:rPr>
                <w:sz w:val="18"/>
                <w:szCs w:val="18"/>
                <w:lang w:val="en-US"/>
              </w:rPr>
            </w:pPr>
            <w:r w:rsidRPr="00F84C8B">
              <w:rPr>
                <w:b/>
                <w:sz w:val="18"/>
                <w:szCs w:val="18"/>
                <w:lang w:val="en-US"/>
              </w:rPr>
              <w:t>Alliance of left parties with middle parties?</w:t>
            </w:r>
            <w:r w:rsidRPr="00F84C8B">
              <w:rPr>
                <w:rStyle w:val="FootnoteReference"/>
                <w:b/>
                <w:sz w:val="18"/>
                <w:szCs w:val="18"/>
                <w:lang w:val="en-US"/>
              </w:rPr>
              <w:footnoteReference w:id="12"/>
            </w:r>
          </w:p>
        </w:tc>
      </w:tr>
      <w:tr w:rsidR="00A36AE5" w:rsidRPr="003E057A" w:rsidTr="00A36AE5">
        <w:trPr>
          <w:trHeight w:val="98"/>
        </w:trPr>
        <w:tc>
          <w:tcPr>
            <w:tcW w:w="2309" w:type="dxa"/>
            <w:noWrap/>
          </w:tcPr>
          <w:p w:rsidR="00A36AE5" w:rsidRPr="00F84C8B" w:rsidRDefault="00A36AE5" w:rsidP="00F84C8B">
            <w:pPr>
              <w:rPr>
                <w:b/>
                <w:bCs/>
                <w:sz w:val="18"/>
                <w:szCs w:val="18"/>
                <w:lang w:val="en-US"/>
              </w:rPr>
            </w:pPr>
          </w:p>
        </w:tc>
        <w:tc>
          <w:tcPr>
            <w:tcW w:w="5701" w:type="dxa"/>
            <w:noWrap/>
          </w:tcPr>
          <w:p w:rsidR="00A36AE5" w:rsidRPr="00F84C8B" w:rsidRDefault="00A36AE5" w:rsidP="00F84C8B">
            <w:pPr>
              <w:rPr>
                <w:b/>
                <w:bCs/>
                <w:sz w:val="18"/>
                <w:szCs w:val="18"/>
                <w:lang w:val="en-US"/>
              </w:rPr>
            </w:pPr>
          </w:p>
        </w:tc>
        <w:tc>
          <w:tcPr>
            <w:tcW w:w="3185" w:type="dxa"/>
            <w:noWrap/>
          </w:tcPr>
          <w:p w:rsidR="00A36AE5" w:rsidRPr="00F84C8B" w:rsidRDefault="00A36AE5" w:rsidP="00F84C8B">
            <w:pPr>
              <w:rPr>
                <w:sz w:val="18"/>
                <w:szCs w:val="18"/>
                <w:lang w:val="en-US"/>
              </w:rPr>
            </w:pPr>
          </w:p>
        </w:tc>
      </w:tr>
      <w:tr w:rsidR="00A36AE5" w:rsidRPr="00F84C8B" w:rsidTr="00A36AE5">
        <w:trPr>
          <w:trHeight w:val="180"/>
        </w:trPr>
        <w:tc>
          <w:tcPr>
            <w:tcW w:w="2309" w:type="dxa"/>
            <w:noWrap/>
          </w:tcPr>
          <w:p w:rsidR="00A36AE5" w:rsidRPr="00F84C8B" w:rsidRDefault="00A36AE5" w:rsidP="00F84C8B">
            <w:pPr>
              <w:rPr>
                <w:b/>
                <w:bCs/>
                <w:sz w:val="18"/>
                <w:szCs w:val="18"/>
                <w:lang w:val="en-US"/>
              </w:rPr>
            </w:pPr>
            <w:r w:rsidRPr="00F84C8B">
              <w:rPr>
                <w:b/>
                <w:bCs/>
                <w:sz w:val="18"/>
                <w:szCs w:val="18"/>
                <w:lang w:val="en-US"/>
              </w:rPr>
              <w:t>Croatia</w:t>
            </w:r>
          </w:p>
        </w:tc>
        <w:tc>
          <w:tcPr>
            <w:tcW w:w="5701" w:type="dxa"/>
            <w:noWrap/>
          </w:tcPr>
          <w:p w:rsidR="00A36AE5" w:rsidRPr="00F84C8B" w:rsidRDefault="00A36AE5" w:rsidP="00F84C8B">
            <w:pPr>
              <w:rPr>
                <w:b/>
                <w:bCs/>
                <w:sz w:val="18"/>
                <w:szCs w:val="18"/>
                <w:lang w:val="en-US"/>
              </w:rPr>
            </w:pPr>
          </w:p>
        </w:tc>
        <w:tc>
          <w:tcPr>
            <w:tcW w:w="3185" w:type="dxa"/>
            <w:noWrap/>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2007</w:t>
            </w:r>
          </w:p>
        </w:tc>
        <w:tc>
          <w:tcPr>
            <w:tcW w:w="5701" w:type="dxa"/>
            <w:noWrap/>
            <w:hideMark/>
          </w:tcPr>
          <w:p w:rsidR="00A36AE5" w:rsidRPr="00F84C8B" w:rsidRDefault="00A36AE5" w:rsidP="00F84C8B">
            <w:pPr>
              <w:rPr>
                <w:sz w:val="18"/>
                <w:szCs w:val="18"/>
                <w:lang w:val="en-US"/>
              </w:rPr>
            </w:pPr>
            <w:r w:rsidRPr="00F84C8B">
              <w:rPr>
                <w:sz w:val="18"/>
                <w:szCs w:val="18"/>
                <w:lang w:val="en-US"/>
              </w:rPr>
              <w:t>Sanander II</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2008</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Sanander II (12 days) </w:t>
            </w:r>
            <w:r w:rsidR="00D22266" w:rsidRPr="00F84C8B">
              <w:rPr>
                <w:sz w:val="18"/>
                <w:szCs w:val="18"/>
                <w:lang w:val="en-US"/>
              </w:rPr>
              <w:t xml:space="preserve">and </w:t>
            </w:r>
            <w:r w:rsidRPr="00F84C8B">
              <w:rPr>
                <w:sz w:val="18"/>
                <w:szCs w:val="18"/>
                <w:lang w:val="en-US"/>
              </w:rPr>
              <w:t>Sanander III (354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2009</w:t>
            </w:r>
          </w:p>
        </w:tc>
        <w:tc>
          <w:tcPr>
            <w:tcW w:w="5701" w:type="dxa"/>
            <w:noWrap/>
            <w:hideMark/>
          </w:tcPr>
          <w:p w:rsidR="00A36AE5" w:rsidRPr="00F84C8B" w:rsidRDefault="00A36AE5" w:rsidP="00F84C8B">
            <w:pPr>
              <w:rPr>
                <w:sz w:val="18"/>
                <w:szCs w:val="18"/>
              </w:rPr>
            </w:pPr>
            <w:r w:rsidRPr="00F84C8B">
              <w:rPr>
                <w:sz w:val="18"/>
                <w:szCs w:val="18"/>
              </w:rPr>
              <w:t>Sanander III (186 days) en Kosor (179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2010</w:t>
            </w:r>
          </w:p>
        </w:tc>
        <w:tc>
          <w:tcPr>
            <w:tcW w:w="5701" w:type="dxa"/>
            <w:noWrap/>
            <w:hideMark/>
          </w:tcPr>
          <w:p w:rsidR="00A36AE5" w:rsidRPr="00F84C8B" w:rsidRDefault="00A36AE5" w:rsidP="00F84C8B">
            <w:pPr>
              <w:rPr>
                <w:sz w:val="18"/>
                <w:szCs w:val="18"/>
                <w:lang w:val="en-US"/>
              </w:rPr>
            </w:pPr>
            <w:r w:rsidRPr="00F84C8B">
              <w:rPr>
                <w:sz w:val="18"/>
                <w:szCs w:val="18"/>
                <w:lang w:val="en-US"/>
              </w:rPr>
              <w:t>Kosor</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2011</w:t>
            </w:r>
          </w:p>
        </w:tc>
        <w:tc>
          <w:tcPr>
            <w:tcW w:w="5701" w:type="dxa"/>
            <w:noWrap/>
            <w:hideMark/>
          </w:tcPr>
          <w:p w:rsidR="00A36AE5" w:rsidRPr="00F84C8B" w:rsidRDefault="00A36AE5" w:rsidP="00F84C8B">
            <w:pPr>
              <w:rPr>
                <w:sz w:val="18"/>
                <w:szCs w:val="18"/>
                <w:lang w:val="en-US"/>
              </w:rPr>
            </w:pPr>
            <w:r w:rsidRPr="00F84C8B">
              <w:rPr>
                <w:sz w:val="18"/>
                <w:szCs w:val="18"/>
                <w:lang w:val="en-US"/>
              </w:rPr>
              <w:t>Kosor (356 days) en Milanović (9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2012</w:t>
            </w:r>
          </w:p>
        </w:tc>
        <w:tc>
          <w:tcPr>
            <w:tcW w:w="5701" w:type="dxa"/>
            <w:noWrap/>
            <w:hideMark/>
          </w:tcPr>
          <w:p w:rsidR="00A36AE5" w:rsidRPr="00F84C8B" w:rsidRDefault="00A36AE5" w:rsidP="00F84C8B">
            <w:pPr>
              <w:rPr>
                <w:sz w:val="18"/>
                <w:szCs w:val="18"/>
                <w:lang w:val="en-US"/>
              </w:rPr>
            </w:pPr>
            <w:r w:rsidRPr="00F84C8B">
              <w:rPr>
                <w:sz w:val="18"/>
                <w:szCs w:val="18"/>
                <w:lang w:val="en-US"/>
              </w:rPr>
              <w:t>Milanović</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Final assessment</w:t>
            </w:r>
          </w:p>
        </w:tc>
        <w:tc>
          <w:tcPr>
            <w:tcW w:w="5701" w:type="dxa"/>
            <w:noWrap/>
            <w:hideMark/>
          </w:tcPr>
          <w:p w:rsidR="00A36AE5" w:rsidRPr="00F84C8B" w:rsidRDefault="00A36AE5" w:rsidP="00F84C8B">
            <w:pPr>
              <w:rPr>
                <w:sz w:val="18"/>
                <w:szCs w:val="18"/>
                <w:lang w:val="en-US"/>
              </w:rPr>
            </w:pPr>
          </w:p>
        </w:tc>
        <w:tc>
          <w:tcPr>
            <w:tcW w:w="3185" w:type="dxa"/>
            <w:noWrap/>
            <w:hideMark/>
          </w:tcPr>
          <w:p w:rsidR="00A36AE5" w:rsidRPr="00F84C8B" w:rsidRDefault="00A36AE5" w:rsidP="00F84C8B">
            <w:pPr>
              <w:rPr>
                <w:b/>
                <w:bCs/>
                <w:sz w:val="18"/>
                <w:szCs w:val="18"/>
                <w:lang w:val="en-US"/>
              </w:rPr>
            </w:pPr>
            <w:r w:rsidRPr="00F84C8B">
              <w:rPr>
                <w:b/>
                <w:bCs/>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b/>
                <w:bCs/>
                <w:sz w:val="18"/>
                <w:szCs w:val="18"/>
                <w:lang w:val="en-US"/>
              </w:rPr>
            </w:pPr>
            <w:r w:rsidRPr="00F84C8B">
              <w:rPr>
                <w:b/>
                <w:bCs/>
                <w:sz w:val="18"/>
                <w:szCs w:val="18"/>
                <w:lang w:val="en-US"/>
              </w:rPr>
              <w:t>Czech Republic</w:t>
            </w:r>
          </w:p>
        </w:tc>
        <w:tc>
          <w:tcPr>
            <w:tcW w:w="5701" w:type="dxa"/>
            <w:noWrap/>
            <w:hideMark/>
          </w:tcPr>
          <w:p w:rsidR="00A36AE5" w:rsidRPr="00F84C8B" w:rsidRDefault="00A36AE5" w:rsidP="00F84C8B">
            <w:pPr>
              <w:rPr>
                <w:b/>
                <w:bCs/>
                <w:sz w:val="18"/>
                <w:szCs w:val="18"/>
                <w:lang w:val="en-US"/>
              </w:rPr>
            </w:pP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2007</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Topolanek I (9 days) </w:t>
            </w:r>
            <w:r w:rsidR="00D22266" w:rsidRPr="00F84C8B">
              <w:rPr>
                <w:sz w:val="18"/>
                <w:szCs w:val="18"/>
                <w:lang w:val="en-US"/>
              </w:rPr>
              <w:t xml:space="preserve">and </w:t>
            </w:r>
            <w:r w:rsidRPr="00F84C8B">
              <w:rPr>
                <w:sz w:val="18"/>
                <w:szCs w:val="18"/>
                <w:lang w:val="en-US"/>
              </w:rPr>
              <w:t>Topolanek 2 (356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2008</w:t>
            </w:r>
          </w:p>
        </w:tc>
        <w:tc>
          <w:tcPr>
            <w:tcW w:w="5701" w:type="dxa"/>
            <w:noWrap/>
            <w:hideMark/>
          </w:tcPr>
          <w:p w:rsidR="00A36AE5" w:rsidRPr="00F84C8B" w:rsidRDefault="00A36AE5" w:rsidP="00F84C8B">
            <w:pPr>
              <w:rPr>
                <w:sz w:val="18"/>
                <w:szCs w:val="18"/>
                <w:lang w:val="en-US"/>
              </w:rPr>
            </w:pPr>
            <w:r w:rsidRPr="00F84C8B">
              <w:rPr>
                <w:sz w:val="18"/>
                <w:szCs w:val="18"/>
                <w:lang w:val="en-US"/>
              </w:rPr>
              <w:t>Topolanek 2</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3E057A"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2009</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Topolanek 2 (98 days) </w:t>
            </w:r>
            <w:r w:rsidR="00D22266" w:rsidRPr="00F84C8B">
              <w:rPr>
                <w:sz w:val="18"/>
                <w:szCs w:val="18"/>
                <w:lang w:val="en-US"/>
              </w:rPr>
              <w:t xml:space="preserve">and </w:t>
            </w:r>
            <w:r w:rsidRPr="00F84C8B">
              <w:rPr>
                <w:sz w:val="18"/>
                <w:szCs w:val="18"/>
                <w:lang w:val="en-US"/>
              </w:rPr>
              <w:t>care taker cabinet (267 days -not inlcluded)</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2010</w:t>
            </w:r>
          </w:p>
        </w:tc>
        <w:tc>
          <w:tcPr>
            <w:tcW w:w="5701" w:type="dxa"/>
            <w:noWrap/>
            <w:hideMark/>
          </w:tcPr>
          <w:p w:rsidR="00A36AE5" w:rsidRPr="00F84C8B" w:rsidRDefault="00A36AE5" w:rsidP="00F84C8B">
            <w:pPr>
              <w:rPr>
                <w:sz w:val="18"/>
                <w:szCs w:val="18"/>
                <w:lang w:val="en-US"/>
              </w:rPr>
            </w:pPr>
            <w:r w:rsidRPr="00F84C8B">
              <w:rPr>
                <w:sz w:val="18"/>
                <w:szCs w:val="18"/>
                <w:lang w:val="en-US"/>
              </w:rPr>
              <w:t>Care taker cabinet (193 - ni) and Necas  (172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2011</w:t>
            </w:r>
          </w:p>
        </w:tc>
        <w:tc>
          <w:tcPr>
            <w:tcW w:w="5701" w:type="dxa"/>
            <w:noWrap/>
            <w:hideMark/>
          </w:tcPr>
          <w:p w:rsidR="00A36AE5" w:rsidRPr="00F84C8B" w:rsidRDefault="00A36AE5" w:rsidP="00F84C8B">
            <w:pPr>
              <w:rPr>
                <w:sz w:val="18"/>
                <w:szCs w:val="18"/>
                <w:lang w:val="en-US"/>
              </w:rPr>
            </w:pPr>
            <w:r w:rsidRPr="00F84C8B">
              <w:rPr>
                <w:sz w:val="18"/>
                <w:szCs w:val="18"/>
                <w:lang w:val="en-US"/>
              </w:rPr>
              <w:t>Necas</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2012</w:t>
            </w:r>
          </w:p>
        </w:tc>
        <w:tc>
          <w:tcPr>
            <w:tcW w:w="5701" w:type="dxa"/>
            <w:noWrap/>
            <w:hideMark/>
          </w:tcPr>
          <w:p w:rsidR="00A36AE5" w:rsidRPr="00F84C8B" w:rsidRDefault="00A36AE5" w:rsidP="00F84C8B">
            <w:pPr>
              <w:rPr>
                <w:sz w:val="18"/>
                <w:szCs w:val="18"/>
                <w:lang w:val="en-US"/>
              </w:rPr>
            </w:pPr>
            <w:r w:rsidRPr="00F84C8B">
              <w:rPr>
                <w:sz w:val="18"/>
                <w:szCs w:val="18"/>
                <w:lang w:val="en-US"/>
              </w:rPr>
              <w:t>Necas</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Final assessment</w:t>
            </w:r>
          </w:p>
        </w:tc>
        <w:tc>
          <w:tcPr>
            <w:tcW w:w="5701" w:type="dxa"/>
            <w:noWrap/>
            <w:hideMark/>
          </w:tcPr>
          <w:p w:rsidR="00A36AE5" w:rsidRPr="00F84C8B" w:rsidRDefault="00A36AE5" w:rsidP="00F84C8B">
            <w:pPr>
              <w:rPr>
                <w:sz w:val="18"/>
                <w:szCs w:val="18"/>
                <w:lang w:val="en-US"/>
              </w:rPr>
            </w:pPr>
          </w:p>
        </w:tc>
        <w:tc>
          <w:tcPr>
            <w:tcW w:w="3185" w:type="dxa"/>
            <w:noWrap/>
            <w:hideMark/>
          </w:tcPr>
          <w:p w:rsidR="00A36AE5" w:rsidRPr="00F84C8B" w:rsidRDefault="00A36AE5" w:rsidP="00F84C8B">
            <w:pPr>
              <w:rPr>
                <w:b/>
                <w:bCs/>
                <w:sz w:val="18"/>
                <w:szCs w:val="18"/>
                <w:lang w:val="en-US"/>
              </w:rPr>
            </w:pPr>
            <w:r w:rsidRPr="00F84C8B">
              <w:rPr>
                <w:b/>
                <w:bCs/>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b/>
                <w:bCs/>
                <w:sz w:val="18"/>
                <w:szCs w:val="18"/>
                <w:lang w:val="en-US"/>
              </w:rPr>
            </w:pPr>
            <w:r w:rsidRPr="00F84C8B">
              <w:rPr>
                <w:b/>
                <w:bCs/>
                <w:sz w:val="18"/>
                <w:szCs w:val="18"/>
                <w:lang w:val="en-US"/>
              </w:rPr>
              <w:t>Denmark</w:t>
            </w:r>
          </w:p>
        </w:tc>
        <w:tc>
          <w:tcPr>
            <w:tcW w:w="5701" w:type="dxa"/>
            <w:noWrap/>
            <w:hideMark/>
          </w:tcPr>
          <w:p w:rsidR="00A36AE5" w:rsidRPr="00F84C8B" w:rsidRDefault="00A36AE5" w:rsidP="00F84C8B">
            <w:pPr>
              <w:rPr>
                <w:b/>
                <w:bCs/>
                <w:sz w:val="18"/>
                <w:szCs w:val="18"/>
                <w:lang w:val="en-US"/>
              </w:rPr>
            </w:pP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2007</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Anders Fogh Rasmussen II (326 days) </w:t>
            </w:r>
            <w:r w:rsidR="00D22266" w:rsidRPr="00F84C8B">
              <w:rPr>
                <w:sz w:val="18"/>
                <w:szCs w:val="18"/>
                <w:lang w:val="en-US"/>
              </w:rPr>
              <w:t xml:space="preserve">and </w:t>
            </w:r>
            <w:r w:rsidRPr="00F84C8B">
              <w:rPr>
                <w:sz w:val="18"/>
                <w:szCs w:val="18"/>
                <w:lang w:val="en-US"/>
              </w:rPr>
              <w:t>Anders Fogh Rasmussen III (39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2008</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Anders Fogh Rasmussen III </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2009</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Anders Fogh Rasmussen III (124 days) </w:t>
            </w:r>
            <w:r w:rsidR="00D22266" w:rsidRPr="00F84C8B">
              <w:rPr>
                <w:sz w:val="18"/>
                <w:szCs w:val="18"/>
                <w:lang w:val="en-US"/>
              </w:rPr>
              <w:t xml:space="preserve">and </w:t>
            </w:r>
            <w:r w:rsidRPr="00F84C8B">
              <w:rPr>
                <w:sz w:val="18"/>
                <w:szCs w:val="18"/>
                <w:lang w:val="en-US"/>
              </w:rPr>
              <w:t>Lars Løkke Rasmussen (241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2010</w:t>
            </w:r>
          </w:p>
        </w:tc>
        <w:tc>
          <w:tcPr>
            <w:tcW w:w="5701" w:type="dxa"/>
            <w:noWrap/>
            <w:hideMark/>
          </w:tcPr>
          <w:p w:rsidR="00A36AE5" w:rsidRPr="00F84C8B" w:rsidRDefault="00A36AE5" w:rsidP="00F84C8B">
            <w:pPr>
              <w:rPr>
                <w:sz w:val="18"/>
                <w:szCs w:val="18"/>
                <w:lang w:val="en-US"/>
              </w:rPr>
            </w:pPr>
            <w:r w:rsidRPr="00F84C8B">
              <w:rPr>
                <w:sz w:val="18"/>
                <w:szCs w:val="18"/>
                <w:lang w:val="en-US"/>
              </w:rPr>
              <w:t>Lars Løkke Rasmussen</w:t>
            </w:r>
          </w:p>
        </w:tc>
        <w:tc>
          <w:tcPr>
            <w:tcW w:w="3185" w:type="dxa"/>
            <w:noWrap/>
            <w:hideMark/>
          </w:tcPr>
          <w:p w:rsidR="00A36AE5" w:rsidRPr="00F84C8B" w:rsidRDefault="00A36AE5" w:rsidP="00F84C8B">
            <w:pPr>
              <w:rPr>
                <w:sz w:val="18"/>
                <w:szCs w:val="18"/>
                <w:lang w:val="en-US"/>
              </w:rPr>
            </w:pPr>
          </w:p>
        </w:tc>
      </w:tr>
      <w:tr w:rsidR="00A36AE5" w:rsidRPr="003E057A"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2011</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Lars Løkke Rasmussen (275 days) </w:t>
            </w:r>
            <w:r w:rsidR="00D22266" w:rsidRPr="00F84C8B">
              <w:rPr>
                <w:sz w:val="18"/>
                <w:szCs w:val="18"/>
                <w:lang w:val="en-US"/>
              </w:rPr>
              <w:t xml:space="preserve">and </w:t>
            </w:r>
            <w:r w:rsidRPr="00F84C8B">
              <w:rPr>
                <w:sz w:val="18"/>
                <w:szCs w:val="18"/>
                <w:lang w:val="en-US"/>
              </w:rPr>
              <w:t>Helle Thorning-Schmidt I (90 days)</w:t>
            </w:r>
          </w:p>
        </w:tc>
        <w:tc>
          <w:tcPr>
            <w:tcW w:w="3185" w:type="dxa"/>
            <w:noWrap/>
            <w:hideMark/>
          </w:tcPr>
          <w:p w:rsidR="00A36AE5" w:rsidRPr="00F84C8B" w:rsidRDefault="00A36AE5" w:rsidP="00F84C8B">
            <w:pPr>
              <w:rPr>
                <w:sz w:val="18"/>
                <w:szCs w:val="18"/>
                <w:lang w:val="en-US"/>
              </w:rPr>
            </w:pPr>
            <w:r w:rsidRPr="00F84C8B">
              <w:rPr>
                <w:sz w:val="18"/>
                <w:szCs w:val="18"/>
                <w:lang w:val="en-US"/>
              </w:rPr>
              <w:t>Yes, Social Democrats (leading; 3.8) with Danish Social-Liberal Party 4,9</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2012</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Helle Thorning-Schmidt I </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Final assessment</w:t>
            </w:r>
          </w:p>
        </w:tc>
        <w:tc>
          <w:tcPr>
            <w:tcW w:w="5701" w:type="dxa"/>
            <w:noWrap/>
            <w:hideMark/>
          </w:tcPr>
          <w:p w:rsidR="00A36AE5" w:rsidRPr="00F84C8B" w:rsidRDefault="00A36AE5" w:rsidP="00F84C8B">
            <w:pPr>
              <w:rPr>
                <w:sz w:val="18"/>
                <w:szCs w:val="18"/>
                <w:lang w:val="en-US"/>
              </w:rPr>
            </w:pPr>
          </w:p>
        </w:tc>
        <w:tc>
          <w:tcPr>
            <w:tcW w:w="3185" w:type="dxa"/>
            <w:noWrap/>
            <w:hideMark/>
          </w:tcPr>
          <w:p w:rsidR="00A36AE5" w:rsidRPr="00F84C8B" w:rsidRDefault="00A36AE5" w:rsidP="00F84C8B">
            <w:pPr>
              <w:rPr>
                <w:b/>
                <w:bCs/>
                <w:sz w:val="18"/>
                <w:szCs w:val="18"/>
                <w:lang w:val="en-US"/>
              </w:rPr>
            </w:pPr>
            <w:r w:rsidRPr="00F84C8B">
              <w:rPr>
                <w:b/>
                <w:bCs/>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b/>
                <w:bCs/>
                <w:sz w:val="18"/>
                <w:szCs w:val="18"/>
                <w:lang w:val="en-US"/>
              </w:rPr>
            </w:pPr>
            <w:r w:rsidRPr="00F84C8B">
              <w:rPr>
                <w:b/>
                <w:bCs/>
                <w:sz w:val="18"/>
                <w:szCs w:val="18"/>
                <w:lang w:val="en-US"/>
              </w:rPr>
              <w:t>Finland</w:t>
            </w:r>
          </w:p>
        </w:tc>
        <w:tc>
          <w:tcPr>
            <w:tcW w:w="5701" w:type="dxa"/>
            <w:noWrap/>
            <w:hideMark/>
          </w:tcPr>
          <w:p w:rsidR="00A36AE5" w:rsidRPr="00F84C8B" w:rsidRDefault="00A36AE5" w:rsidP="00F84C8B">
            <w:pPr>
              <w:rPr>
                <w:b/>
                <w:bCs/>
                <w:sz w:val="18"/>
                <w:szCs w:val="18"/>
                <w:lang w:val="en-US"/>
              </w:rPr>
            </w:pPr>
          </w:p>
        </w:tc>
        <w:tc>
          <w:tcPr>
            <w:tcW w:w="3185" w:type="dxa"/>
            <w:noWrap/>
            <w:hideMark/>
          </w:tcPr>
          <w:p w:rsidR="00A36AE5" w:rsidRPr="00F84C8B" w:rsidRDefault="00A36AE5" w:rsidP="00F84C8B">
            <w:pPr>
              <w:rPr>
                <w:sz w:val="18"/>
                <w:szCs w:val="18"/>
                <w:lang w:val="en-US"/>
              </w:rPr>
            </w:pPr>
          </w:p>
        </w:tc>
      </w:tr>
      <w:tr w:rsidR="00A36AE5" w:rsidRPr="003E057A"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2007</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Matti Vanhanen I (138 days) </w:t>
            </w:r>
            <w:r w:rsidR="00D22266" w:rsidRPr="00F84C8B">
              <w:rPr>
                <w:sz w:val="18"/>
                <w:szCs w:val="18"/>
                <w:lang w:val="en-US"/>
              </w:rPr>
              <w:t xml:space="preserve">and </w:t>
            </w:r>
            <w:r w:rsidRPr="00F84C8B">
              <w:rPr>
                <w:sz w:val="18"/>
                <w:szCs w:val="18"/>
                <w:lang w:val="en-US"/>
              </w:rPr>
              <w:t>Matti Venhanen II (227 days)</w:t>
            </w:r>
          </w:p>
        </w:tc>
        <w:tc>
          <w:tcPr>
            <w:tcW w:w="3185" w:type="dxa"/>
            <w:noWrap/>
            <w:hideMark/>
          </w:tcPr>
          <w:p w:rsidR="00A36AE5" w:rsidRPr="00F84C8B" w:rsidRDefault="00A36AE5" w:rsidP="00F84C8B">
            <w:pPr>
              <w:rPr>
                <w:sz w:val="18"/>
                <w:szCs w:val="18"/>
                <w:lang w:val="en-US"/>
              </w:rPr>
            </w:pPr>
            <w:r w:rsidRPr="00F84C8B">
              <w:rPr>
                <w:sz w:val="18"/>
                <w:szCs w:val="18"/>
                <w:lang w:val="en-US"/>
              </w:rPr>
              <w:t>Yes, Cent</w:t>
            </w:r>
            <w:r w:rsidR="00F4757F" w:rsidRPr="00F84C8B">
              <w:rPr>
                <w:sz w:val="18"/>
                <w:szCs w:val="18"/>
                <w:lang w:val="en-US"/>
              </w:rPr>
              <w:t>re Party (leading; 5,8)  with SSDP (3.6)</w:t>
            </w:r>
          </w:p>
        </w:tc>
      </w:tr>
      <w:tr w:rsidR="00A36AE5" w:rsidRPr="003E057A"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2008</w:t>
            </w:r>
          </w:p>
        </w:tc>
        <w:tc>
          <w:tcPr>
            <w:tcW w:w="5701" w:type="dxa"/>
            <w:noWrap/>
            <w:hideMark/>
          </w:tcPr>
          <w:p w:rsidR="00A36AE5" w:rsidRPr="00F84C8B" w:rsidRDefault="00A36AE5" w:rsidP="00F84C8B">
            <w:pPr>
              <w:rPr>
                <w:sz w:val="18"/>
                <w:szCs w:val="18"/>
                <w:lang w:val="en-US"/>
              </w:rPr>
            </w:pPr>
            <w:r w:rsidRPr="00F84C8B">
              <w:rPr>
                <w:sz w:val="18"/>
                <w:szCs w:val="18"/>
                <w:lang w:val="en-US"/>
              </w:rPr>
              <w:t>Matti Vanhanen II</w:t>
            </w:r>
          </w:p>
        </w:tc>
        <w:tc>
          <w:tcPr>
            <w:tcW w:w="3185" w:type="dxa"/>
            <w:noWrap/>
            <w:hideMark/>
          </w:tcPr>
          <w:p w:rsidR="00A36AE5" w:rsidRPr="00F84C8B" w:rsidRDefault="00A36AE5" w:rsidP="00F84C8B">
            <w:pPr>
              <w:rPr>
                <w:sz w:val="18"/>
                <w:szCs w:val="18"/>
                <w:lang w:val="en-US"/>
              </w:rPr>
            </w:pPr>
            <w:r w:rsidRPr="00F84C8B">
              <w:rPr>
                <w:sz w:val="18"/>
                <w:szCs w:val="18"/>
                <w:lang w:val="en-US"/>
              </w:rPr>
              <w:t>Yes, Centre Party (leading; 5,8)  with Green League (3,6)</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2009</w:t>
            </w:r>
          </w:p>
        </w:tc>
        <w:tc>
          <w:tcPr>
            <w:tcW w:w="5701" w:type="dxa"/>
            <w:noWrap/>
            <w:hideMark/>
          </w:tcPr>
          <w:p w:rsidR="00A36AE5" w:rsidRPr="00F84C8B" w:rsidRDefault="00A36AE5" w:rsidP="00F84C8B">
            <w:pPr>
              <w:rPr>
                <w:sz w:val="18"/>
                <w:szCs w:val="18"/>
                <w:lang w:val="en-US"/>
              </w:rPr>
            </w:pPr>
            <w:r w:rsidRPr="00F84C8B">
              <w:rPr>
                <w:sz w:val="18"/>
                <w:szCs w:val="18"/>
                <w:lang w:val="en-US"/>
              </w:rPr>
              <w:t>Matti Vanhanen II</w:t>
            </w:r>
          </w:p>
        </w:tc>
        <w:tc>
          <w:tcPr>
            <w:tcW w:w="3185" w:type="dxa"/>
            <w:noWrap/>
            <w:hideMark/>
          </w:tcPr>
          <w:p w:rsidR="00A36AE5" w:rsidRPr="00F84C8B" w:rsidRDefault="00A36AE5" w:rsidP="00F84C8B">
            <w:pPr>
              <w:rPr>
                <w:sz w:val="18"/>
                <w:szCs w:val="18"/>
                <w:lang w:val="en-US"/>
              </w:rPr>
            </w:pPr>
          </w:p>
        </w:tc>
      </w:tr>
      <w:tr w:rsidR="00A36AE5" w:rsidRPr="003E057A"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2010</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Matti Vanhanen II (172 days) </w:t>
            </w:r>
            <w:r w:rsidR="00D22266" w:rsidRPr="00F84C8B">
              <w:rPr>
                <w:sz w:val="18"/>
                <w:szCs w:val="18"/>
                <w:lang w:val="en-US"/>
              </w:rPr>
              <w:t xml:space="preserve">and </w:t>
            </w:r>
            <w:r w:rsidRPr="00F84C8B">
              <w:rPr>
                <w:sz w:val="18"/>
                <w:szCs w:val="18"/>
                <w:lang w:val="en-US"/>
              </w:rPr>
              <w:t>Mari Kiviniemi (193 days)</w:t>
            </w:r>
          </w:p>
        </w:tc>
        <w:tc>
          <w:tcPr>
            <w:tcW w:w="3185" w:type="dxa"/>
            <w:noWrap/>
            <w:hideMark/>
          </w:tcPr>
          <w:p w:rsidR="00A36AE5" w:rsidRPr="00F84C8B" w:rsidRDefault="00F4757F" w:rsidP="00F84C8B">
            <w:pPr>
              <w:rPr>
                <w:sz w:val="18"/>
                <w:szCs w:val="18"/>
                <w:lang w:val="en-US"/>
              </w:rPr>
            </w:pPr>
            <w:r w:rsidRPr="00F84C8B">
              <w:rPr>
                <w:sz w:val="18"/>
                <w:szCs w:val="18"/>
                <w:lang w:val="en-US"/>
              </w:rPr>
              <w:t>Yes, Centre Party (leading; 5,8)  with Green League (3,6)</w:t>
            </w:r>
          </w:p>
        </w:tc>
      </w:tr>
      <w:tr w:rsidR="00A36AE5" w:rsidRPr="003E057A"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2011</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Mari Kiviniemi (172 days) </w:t>
            </w:r>
            <w:r w:rsidR="00D22266" w:rsidRPr="00F84C8B">
              <w:rPr>
                <w:sz w:val="18"/>
                <w:szCs w:val="18"/>
                <w:lang w:val="en-US"/>
              </w:rPr>
              <w:t xml:space="preserve">and </w:t>
            </w:r>
            <w:r w:rsidRPr="00F84C8B">
              <w:rPr>
                <w:sz w:val="18"/>
                <w:szCs w:val="18"/>
                <w:lang w:val="en-US"/>
              </w:rPr>
              <w:t>Jyrki Katainen (193 days)</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2012</w:t>
            </w:r>
          </w:p>
        </w:tc>
        <w:tc>
          <w:tcPr>
            <w:tcW w:w="5701" w:type="dxa"/>
            <w:noWrap/>
            <w:hideMark/>
          </w:tcPr>
          <w:p w:rsidR="00A36AE5" w:rsidRPr="00F84C8B" w:rsidRDefault="00A36AE5" w:rsidP="00F84C8B">
            <w:pPr>
              <w:rPr>
                <w:sz w:val="18"/>
                <w:szCs w:val="18"/>
                <w:lang w:val="en-US"/>
              </w:rPr>
            </w:pPr>
            <w:r w:rsidRPr="00F84C8B">
              <w:rPr>
                <w:sz w:val="18"/>
                <w:szCs w:val="18"/>
                <w:lang w:val="en-US"/>
              </w:rPr>
              <w:t>Jyrki Katainen</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Final assessment</w:t>
            </w:r>
          </w:p>
        </w:tc>
        <w:tc>
          <w:tcPr>
            <w:tcW w:w="5701" w:type="dxa"/>
            <w:noWrap/>
            <w:hideMark/>
          </w:tcPr>
          <w:p w:rsidR="00A36AE5" w:rsidRPr="00F84C8B" w:rsidRDefault="00A36AE5" w:rsidP="00F84C8B">
            <w:pPr>
              <w:rPr>
                <w:sz w:val="18"/>
                <w:szCs w:val="18"/>
                <w:lang w:val="en-US"/>
              </w:rPr>
            </w:pPr>
          </w:p>
        </w:tc>
        <w:tc>
          <w:tcPr>
            <w:tcW w:w="3185" w:type="dxa"/>
            <w:noWrap/>
            <w:hideMark/>
          </w:tcPr>
          <w:p w:rsidR="00A36AE5" w:rsidRPr="00F84C8B" w:rsidRDefault="00A36AE5" w:rsidP="00F84C8B">
            <w:pPr>
              <w:rPr>
                <w:b/>
                <w:bCs/>
                <w:sz w:val="18"/>
                <w:szCs w:val="18"/>
                <w:lang w:val="en-US"/>
              </w:rPr>
            </w:pPr>
            <w:r w:rsidRPr="00F84C8B">
              <w:rPr>
                <w:b/>
                <w:bCs/>
                <w:sz w:val="18"/>
                <w:szCs w:val="18"/>
                <w:lang w:val="en-US"/>
              </w:rPr>
              <w:t>Yes</w:t>
            </w:r>
          </w:p>
        </w:tc>
      </w:tr>
      <w:tr w:rsidR="00A36AE5" w:rsidRPr="00F84C8B" w:rsidTr="00A36AE5">
        <w:trPr>
          <w:trHeight w:val="300"/>
        </w:trPr>
        <w:tc>
          <w:tcPr>
            <w:tcW w:w="2309" w:type="dxa"/>
            <w:noWrap/>
            <w:hideMark/>
          </w:tcPr>
          <w:p w:rsidR="00A36AE5" w:rsidRPr="00F84C8B" w:rsidRDefault="00A36AE5" w:rsidP="00F84C8B">
            <w:pPr>
              <w:rPr>
                <w:b/>
                <w:bCs/>
                <w:sz w:val="18"/>
                <w:szCs w:val="18"/>
                <w:lang w:val="en-US"/>
              </w:rPr>
            </w:pPr>
            <w:r w:rsidRPr="00F84C8B">
              <w:rPr>
                <w:b/>
                <w:bCs/>
                <w:sz w:val="18"/>
                <w:szCs w:val="18"/>
                <w:lang w:val="en-US"/>
              </w:rPr>
              <w:t>Greece</w:t>
            </w:r>
          </w:p>
        </w:tc>
        <w:tc>
          <w:tcPr>
            <w:tcW w:w="5701" w:type="dxa"/>
            <w:noWrap/>
            <w:hideMark/>
          </w:tcPr>
          <w:p w:rsidR="00A36AE5" w:rsidRPr="00F84C8B" w:rsidRDefault="00A36AE5" w:rsidP="00F84C8B">
            <w:pPr>
              <w:rPr>
                <w:b/>
                <w:bCs/>
                <w:sz w:val="18"/>
                <w:szCs w:val="18"/>
                <w:lang w:val="en-US"/>
              </w:rPr>
            </w:pP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2007</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Kostas Karamanlis I (261 days) </w:t>
            </w:r>
            <w:r w:rsidR="00D22266" w:rsidRPr="00F84C8B">
              <w:rPr>
                <w:sz w:val="18"/>
                <w:szCs w:val="18"/>
                <w:lang w:val="en-US"/>
              </w:rPr>
              <w:t xml:space="preserve">and </w:t>
            </w:r>
            <w:r w:rsidRPr="00F84C8B">
              <w:rPr>
                <w:sz w:val="18"/>
                <w:szCs w:val="18"/>
                <w:lang w:val="en-US"/>
              </w:rPr>
              <w:t>Kostas Karamanlis II (104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2008</w:t>
            </w:r>
          </w:p>
        </w:tc>
        <w:tc>
          <w:tcPr>
            <w:tcW w:w="5701" w:type="dxa"/>
            <w:noWrap/>
            <w:hideMark/>
          </w:tcPr>
          <w:p w:rsidR="00A36AE5" w:rsidRPr="00F84C8B" w:rsidRDefault="00A36AE5" w:rsidP="00F84C8B">
            <w:pPr>
              <w:rPr>
                <w:sz w:val="18"/>
                <w:szCs w:val="18"/>
                <w:lang w:val="en-US"/>
              </w:rPr>
            </w:pPr>
            <w:r w:rsidRPr="00F84C8B">
              <w:rPr>
                <w:sz w:val="18"/>
                <w:szCs w:val="18"/>
                <w:lang w:val="en-US"/>
              </w:rPr>
              <w:t>Kostas Karamanlis II</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3E057A"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2009</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 Kostas Karamanlis II (279 days) </w:t>
            </w:r>
            <w:r w:rsidR="00D22266" w:rsidRPr="00F84C8B">
              <w:rPr>
                <w:sz w:val="18"/>
                <w:szCs w:val="18"/>
                <w:lang w:val="en-US"/>
              </w:rPr>
              <w:t xml:space="preserve">and </w:t>
            </w:r>
            <w:r w:rsidRPr="00F84C8B">
              <w:rPr>
                <w:sz w:val="18"/>
                <w:szCs w:val="18"/>
                <w:lang w:val="en-US"/>
              </w:rPr>
              <w:t>George Papandreou (86 days)</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2010</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George Papandreou </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2011</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George Papandreou (314 days) </w:t>
            </w:r>
            <w:r w:rsidR="00D22266" w:rsidRPr="00F84C8B">
              <w:rPr>
                <w:sz w:val="18"/>
                <w:szCs w:val="18"/>
                <w:lang w:val="en-US"/>
              </w:rPr>
              <w:t xml:space="preserve">and </w:t>
            </w:r>
            <w:r w:rsidRPr="00F84C8B">
              <w:rPr>
                <w:sz w:val="18"/>
                <w:szCs w:val="18"/>
                <w:lang w:val="en-US"/>
              </w:rPr>
              <w:t>Lucas Papademos (51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2012</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Lucas Papademos (137 days) </w:t>
            </w:r>
            <w:r w:rsidR="00D22266" w:rsidRPr="00F84C8B">
              <w:rPr>
                <w:sz w:val="18"/>
                <w:szCs w:val="18"/>
                <w:lang w:val="en-US"/>
              </w:rPr>
              <w:t xml:space="preserve">and care takers cabinet (n.i.) and </w:t>
            </w:r>
            <w:r w:rsidRPr="00F84C8B">
              <w:rPr>
                <w:sz w:val="18"/>
                <w:szCs w:val="18"/>
                <w:lang w:val="en-US"/>
              </w:rPr>
              <w:t>Antonis Samaras (194 days)</w:t>
            </w:r>
          </w:p>
        </w:tc>
        <w:tc>
          <w:tcPr>
            <w:tcW w:w="3185" w:type="dxa"/>
          </w:tcPr>
          <w:p w:rsidR="00A36AE5" w:rsidRPr="00F84C8B" w:rsidRDefault="00A36AE5" w:rsidP="00F84C8B">
            <w:pPr>
              <w:rPr>
                <w:sz w:val="18"/>
                <w:szCs w:val="18"/>
                <w:lang w:val="en-US"/>
              </w:rPr>
            </w:pPr>
            <w:r w:rsidRPr="00F84C8B">
              <w:rPr>
                <w:sz w:val="18"/>
                <w:szCs w:val="18"/>
                <w:lang w:val="en-US"/>
              </w:rPr>
              <w:t>no</w:t>
            </w:r>
          </w:p>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Final assessment</w:t>
            </w:r>
          </w:p>
        </w:tc>
        <w:tc>
          <w:tcPr>
            <w:tcW w:w="5701" w:type="dxa"/>
            <w:noWrap/>
            <w:hideMark/>
          </w:tcPr>
          <w:p w:rsidR="00A36AE5" w:rsidRPr="00F84C8B" w:rsidRDefault="00A36AE5" w:rsidP="00F84C8B">
            <w:pPr>
              <w:rPr>
                <w:sz w:val="18"/>
                <w:szCs w:val="18"/>
                <w:lang w:val="en-US"/>
              </w:rPr>
            </w:pPr>
          </w:p>
        </w:tc>
        <w:tc>
          <w:tcPr>
            <w:tcW w:w="3185" w:type="dxa"/>
            <w:noWrap/>
            <w:hideMark/>
          </w:tcPr>
          <w:p w:rsidR="00A36AE5" w:rsidRPr="00F84C8B" w:rsidRDefault="00A36AE5" w:rsidP="00F84C8B">
            <w:pPr>
              <w:rPr>
                <w:b/>
                <w:bCs/>
                <w:sz w:val="18"/>
                <w:szCs w:val="18"/>
                <w:lang w:val="en-US"/>
              </w:rPr>
            </w:pPr>
            <w:r w:rsidRPr="00F84C8B">
              <w:rPr>
                <w:b/>
                <w:bCs/>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b/>
                <w:bCs/>
                <w:sz w:val="18"/>
                <w:szCs w:val="18"/>
                <w:lang w:val="en-US"/>
              </w:rPr>
            </w:pPr>
            <w:r w:rsidRPr="00F84C8B">
              <w:rPr>
                <w:b/>
                <w:bCs/>
                <w:sz w:val="18"/>
                <w:szCs w:val="18"/>
                <w:lang w:val="en-US"/>
              </w:rPr>
              <w:t>Hungary</w:t>
            </w:r>
          </w:p>
        </w:tc>
        <w:tc>
          <w:tcPr>
            <w:tcW w:w="5701" w:type="dxa"/>
            <w:noWrap/>
            <w:hideMark/>
          </w:tcPr>
          <w:p w:rsidR="00A36AE5" w:rsidRPr="00F84C8B" w:rsidRDefault="00A36AE5" w:rsidP="00F84C8B">
            <w:pPr>
              <w:rPr>
                <w:b/>
                <w:bCs/>
                <w:sz w:val="18"/>
                <w:szCs w:val="18"/>
                <w:lang w:val="en-US"/>
              </w:rPr>
            </w:pP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2007</w:t>
            </w:r>
          </w:p>
        </w:tc>
        <w:tc>
          <w:tcPr>
            <w:tcW w:w="5701" w:type="dxa"/>
            <w:noWrap/>
            <w:hideMark/>
          </w:tcPr>
          <w:p w:rsidR="00A36AE5" w:rsidRPr="00F84C8B" w:rsidRDefault="00A36AE5" w:rsidP="00F84C8B">
            <w:pPr>
              <w:rPr>
                <w:sz w:val="18"/>
                <w:szCs w:val="18"/>
                <w:lang w:val="en-US"/>
              </w:rPr>
            </w:pPr>
            <w:r w:rsidRPr="00F84C8B">
              <w:rPr>
                <w:sz w:val="18"/>
                <w:szCs w:val="18"/>
                <w:lang w:val="en-US"/>
              </w:rPr>
              <w:t>Gyurcsany II</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2008</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Gyurcsany II (122 days) </w:t>
            </w:r>
            <w:r w:rsidR="00D22266" w:rsidRPr="00F84C8B">
              <w:rPr>
                <w:sz w:val="18"/>
                <w:szCs w:val="18"/>
                <w:lang w:val="en-US"/>
              </w:rPr>
              <w:t xml:space="preserve">and </w:t>
            </w:r>
            <w:r w:rsidRPr="00F84C8B">
              <w:rPr>
                <w:sz w:val="18"/>
                <w:szCs w:val="18"/>
                <w:lang w:val="en-US"/>
              </w:rPr>
              <w:t>Gyurcsany III (244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2009</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Gyurcsany III (103 days) </w:t>
            </w:r>
            <w:r w:rsidR="00D22266" w:rsidRPr="00F84C8B">
              <w:rPr>
                <w:sz w:val="18"/>
                <w:szCs w:val="18"/>
                <w:lang w:val="en-US"/>
              </w:rPr>
              <w:t xml:space="preserve">and </w:t>
            </w:r>
            <w:r w:rsidRPr="00F84C8B">
              <w:rPr>
                <w:sz w:val="18"/>
                <w:szCs w:val="18"/>
                <w:lang w:val="en-US"/>
              </w:rPr>
              <w:t>Bajnai (262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2010</w:t>
            </w:r>
          </w:p>
        </w:tc>
        <w:tc>
          <w:tcPr>
            <w:tcW w:w="5701" w:type="dxa"/>
            <w:noWrap/>
            <w:hideMark/>
          </w:tcPr>
          <w:p w:rsidR="00A36AE5" w:rsidRPr="00F84C8B" w:rsidRDefault="00A36AE5" w:rsidP="00F84C8B">
            <w:pPr>
              <w:rPr>
                <w:sz w:val="18"/>
                <w:szCs w:val="18"/>
                <w:lang w:val="en-US"/>
              </w:rPr>
            </w:pPr>
            <w:r w:rsidRPr="00F84C8B">
              <w:rPr>
                <w:sz w:val="18"/>
                <w:szCs w:val="18"/>
                <w:lang w:val="en-US"/>
              </w:rPr>
              <w:t>Bajna</w:t>
            </w:r>
            <w:r w:rsidR="00D22266" w:rsidRPr="00F84C8B">
              <w:rPr>
                <w:sz w:val="18"/>
                <w:szCs w:val="18"/>
                <w:lang w:val="en-US"/>
              </w:rPr>
              <w:t>i (148 days)</w:t>
            </w:r>
            <w:r w:rsidRPr="00F84C8B">
              <w:rPr>
                <w:sz w:val="18"/>
                <w:szCs w:val="18"/>
                <w:lang w:val="en-US"/>
              </w:rPr>
              <w:t xml:space="preserve"> </w:t>
            </w:r>
            <w:r w:rsidR="00D22266" w:rsidRPr="00F84C8B">
              <w:rPr>
                <w:sz w:val="18"/>
                <w:szCs w:val="18"/>
                <w:lang w:val="en-US"/>
              </w:rPr>
              <w:t xml:space="preserve">and </w:t>
            </w:r>
            <w:r w:rsidRPr="00F84C8B">
              <w:rPr>
                <w:sz w:val="18"/>
                <w:szCs w:val="18"/>
                <w:lang w:val="en-US"/>
              </w:rPr>
              <w:t>Orban II (217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2011</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Orban II </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2012</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Orban II </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Final assessment</w:t>
            </w:r>
          </w:p>
        </w:tc>
        <w:tc>
          <w:tcPr>
            <w:tcW w:w="5701" w:type="dxa"/>
            <w:noWrap/>
            <w:hideMark/>
          </w:tcPr>
          <w:p w:rsidR="00A36AE5" w:rsidRPr="00F84C8B" w:rsidRDefault="00A36AE5" w:rsidP="00F84C8B">
            <w:pPr>
              <w:rPr>
                <w:sz w:val="18"/>
                <w:szCs w:val="18"/>
                <w:lang w:val="en-US"/>
              </w:rPr>
            </w:pPr>
          </w:p>
        </w:tc>
        <w:tc>
          <w:tcPr>
            <w:tcW w:w="3185" w:type="dxa"/>
            <w:noWrap/>
            <w:hideMark/>
          </w:tcPr>
          <w:p w:rsidR="00A36AE5" w:rsidRPr="00F84C8B" w:rsidRDefault="00A36AE5" w:rsidP="00F84C8B">
            <w:pPr>
              <w:rPr>
                <w:b/>
                <w:bCs/>
                <w:sz w:val="18"/>
                <w:szCs w:val="18"/>
                <w:lang w:val="en-US"/>
              </w:rPr>
            </w:pPr>
            <w:r w:rsidRPr="00F84C8B">
              <w:rPr>
                <w:b/>
                <w:bCs/>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b/>
                <w:bCs/>
                <w:sz w:val="18"/>
                <w:szCs w:val="18"/>
                <w:lang w:val="en-US"/>
              </w:rPr>
            </w:pPr>
            <w:r w:rsidRPr="00F84C8B">
              <w:rPr>
                <w:b/>
                <w:bCs/>
                <w:sz w:val="18"/>
                <w:szCs w:val="18"/>
                <w:lang w:val="en-US"/>
              </w:rPr>
              <w:t>Ireland</w:t>
            </w:r>
          </w:p>
        </w:tc>
        <w:tc>
          <w:tcPr>
            <w:tcW w:w="5701" w:type="dxa"/>
            <w:noWrap/>
            <w:hideMark/>
          </w:tcPr>
          <w:p w:rsidR="00A36AE5" w:rsidRPr="00F84C8B" w:rsidRDefault="00A36AE5" w:rsidP="00F84C8B">
            <w:pPr>
              <w:rPr>
                <w:b/>
                <w:bCs/>
                <w:sz w:val="18"/>
                <w:szCs w:val="18"/>
                <w:lang w:val="en-US"/>
              </w:rPr>
            </w:pP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2007</w:t>
            </w:r>
          </w:p>
        </w:tc>
        <w:tc>
          <w:tcPr>
            <w:tcW w:w="5701" w:type="dxa"/>
            <w:noWrap/>
            <w:hideMark/>
          </w:tcPr>
          <w:p w:rsidR="00A36AE5" w:rsidRPr="00F84C8B" w:rsidRDefault="00A36AE5" w:rsidP="00F84C8B">
            <w:pPr>
              <w:rPr>
                <w:sz w:val="18"/>
                <w:szCs w:val="18"/>
                <w:lang w:val="en-US"/>
              </w:rPr>
            </w:pPr>
            <w:r w:rsidRPr="00F84C8B">
              <w:rPr>
                <w:sz w:val="18"/>
                <w:szCs w:val="18"/>
                <w:lang w:val="en-US"/>
              </w:rPr>
              <w:t>Bertie Ahern II (164 days) and Bertie Ahern III (201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2008</w:t>
            </w:r>
          </w:p>
        </w:tc>
        <w:tc>
          <w:tcPr>
            <w:tcW w:w="5701" w:type="dxa"/>
            <w:noWrap/>
            <w:hideMark/>
          </w:tcPr>
          <w:p w:rsidR="00A36AE5" w:rsidRPr="00F84C8B" w:rsidRDefault="00A36AE5" w:rsidP="00F84C8B">
            <w:pPr>
              <w:rPr>
                <w:sz w:val="18"/>
                <w:szCs w:val="18"/>
                <w:lang w:val="en-US"/>
              </w:rPr>
            </w:pPr>
            <w:r w:rsidRPr="00F84C8B">
              <w:rPr>
                <w:sz w:val="18"/>
                <w:szCs w:val="18"/>
                <w:lang w:val="en-US"/>
              </w:rPr>
              <w:t>Bertie Ahern III (127 days) and  Brian Cowen (239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2009</w:t>
            </w:r>
          </w:p>
        </w:tc>
        <w:tc>
          <w:tcPr>
            <w:tcW w:w="5701" w:type="dxa"/>
            <w:noWrap/>
            <w:hideMark/>
          </w:tcPr>
          <w:p w:rsidR="00A36AE5" w:rsidRPr="00F84C8B" w:rsidRDefault="00A36AE5" w:rsidP="00F84C8B">
            <w:pPr>
              <w:rPr>
                <w:sz w:val="18"/>
                <w:szCs w:val="18"/>
                <w:lang w:val="en-US"/>
              </w:rPr>
            </w:pPr>
            <w:r w:rsidRPr="00F84C8B">
              <w:rPr>
                <w:sz w:val="18"/>
                <w:szCs w:val="18"/>
                <w:lang w:val="en-US"/>
              </w:rPr>
              <w:t>Brian Cowen</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2010</w:t>
            </w:r>
          </w:p>
        </w:tc>
        <w:tc>
          <w:tcPr>
            <w:tcW w:w="5701" w:type="dxa"/>
            <w:noWrap/>
            <w:hideMark/>
          </w:tcPr>
          <w:p w:rsidR="00A36AE5" w:rsidRPr="00F84C8B" w:rsidRDefault="00A36AE5" w:rsidP="00F84C8B">
            <w:pPr>
              <w:rPr>
                <w:sz w:val="18"/>
                <w:szCs w:val="18"/>
                <w:lang w:val="en-US"/>
              </w:rPr>
            </w:pPr>
            <w:r w:rsidRPr="00F84C8B">
              <w:rPr>
                <w:sz w:val="18"/>
                <w:szCs w:val="18"/>
                <w:lang w:val="en-US"/>
              </w:rPr>
              <w:t>Brian Cowen</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3E057A"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2011</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Brian Cowen (55 days) </w:t>
            </w:r>
            <w:r w:rsidR="00D22266" w:rsidRPr="00F84C8B">
              <w:rPr>
                <w:sz w:val="18"/>
                <w:szCs w:val="18"/>
                <w:lang w:val="en-US"/>
              </w:rPr>
              <w:t xml:space="preserve">and </w:t>
            </w:r>
            <w:r w:rsidRPr="00F84C8B">
              <w:rPr>
                <w:sz w:val="18"/>
                <w:szCs w:val="18"/>
                <w:lang w:val="en-US"/>
              </w:rPr>
              <w:t>Enda Kenny I (310 days)</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2012</w:t>
            </w:r>
          </w:p>
        </w:tc>
        <w:tc>
          <w:tcPr>
            <w:tcW w:w="5701" w:type="dxa"/>
            <w:noWrap/>
            <w:hideMark/>
          </w:tcPr>
          <w:p w:rsidR="00A36AE5" w:rsidRPr="00F84C8B" w:rsidRDefault="00A36AE5" w:rsidP="00F84C8B">
            <w:pPr>
              <w:rPr>
                <w:sz w:val="18"/>
                <w:szCs w:val="18"/>
                <w:lang w:val="en-US"/>
              </w:rPr>
            </w:pPr>
            <w:r w:rsidRPr="00F84C8B">
              <w:rPr>
                <w:sz w:val="18"/>
                <w:szCs w:val="18"/>
                <w:lang w:val="en-US"/>
              </w:rPr>
              <w:t>Enda Kenny I</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Final assessment</w:t>
            </w:r>
          </w:p>
        </w:tc>
        <w:tc>
          <w:tcPr>
            <w:tcW w:w="5701" w:type="dxa"/>
            <w:noWrap/>
            <w:hideMark/>
          </w:tcPr>
          <w:p w:rsidR="00A36AE5" w:rsidRPr="00F84C8B" w:rsidRDefault="00A36AE5" w:rsidP="00F84C8B">
            <w:pPr>
              <w:rPr>
                <w:sz w:val="18"/>
                <w:szCs w:val="18"/>
                <w:lang w:val="en-US"/>
              </w:rPr>
            </w:pPr>
          </w:p>
        </w:tc>
        <w:tc>
          <w:tcPr>
            <w:tcW w:w="3185" w:type="dxa"/>
            <w:noWrap/>
            <w:hideMark/>
          </w:tcPr>
          <w:p w:rsidR="00A36AE5" w:rsidRPr="00F84C8B" w:rsidRDefault="00A36AE5" w:rsidP="00F84C8B">
            <w:pPr>
              <w:rPr>
                <w:b/>
                <w:bCs/>
                <w:sz w:val="18"/>
                <w:szCs w:val="18"/>
                <w:lang w:val="en-US"/>
              </w:rPr>
            </w:pPr>
            <w:r w:rsidRPr="00F84C8B">
              <w:rPr>
                <w:b/>
                <w:bCs/>
                <w:sz w:val="18"/>
                <w:szCs w:val="18"/>
                <w:lang w:val="en-US"/>
              </w:rPr>
              <w:t>No</w:t>
            </w:r>
          </w:p>
        </w:tc>
      </w:tr>
      <w:tr w:rsidR="00A36AE5" w:rsidRPr="00F84C8B" w:rsidTr="00A36AE5">
        <w:trPr>
          <w:trHeight w:val="300"/>
        </w:trPr>
        <w:tc>
          <w:tcPr>
            <w:tcW w:w="2309" w:type="dxa"/>
            <w:noWrap/>
            <w:hideMark/>
          </w:tcPr>
          <w:p w:rsidR="00A36AE5" w:rsidRPr="00F84C8B" w:rsidRDefault="00897F8A" w:rsidP="00F84C8B">
            <w:pPr>
              <w:rPr>
                <w:b/>
                <w:bCs/>
                <w:sz w:val="18"/>
                <w:szCs w:val="18"/>
                <w:lang w:val="en-US"/>
              </w:rPr>
            </w:pPr>
            <w:r w:rsidRPr="00F84C8B">
              <w:rPr>
                <w:b/>
                <w:bCs/>
                <w:sz w:val="18"/>
                <w:szCs w:val="18"/>
                <w:lang w:val="en-US"/>
              </w:rPr>
              <w:t>Italy</w:t>
            </w:r>
          </w:p>
        </w:tc>
        <w:tc>
          <w:tcPr>
            <w:tcW w:w="5701" w:type="dxa"/>
            <w:noWrap/>
            <w:hideMark/>
          </w:tcPr>
          <w:p w:rsidR="00A36AE5" w:rsidRPr="00F84C8B" w:rsidRDefault="00A36AE5" w:rsidP="00F84C8B">
            <w:pPr>
              <w:rPr>
                <w:b/>
                <w:bCs/>
                <w:sz w:val="18"/>
                <w:szCs w:val="18"/>
                <w:lang w:val="en-US"/>
              </w:rPr>
            </w:pPr>
          </w:p>
        </w:tc>
        <w:tc>
          <w:tcPr>
            <w:tcW w:w="3185" w:type="dxa"/>
            <w:noWrap/>
            <w:hideMark/>
          </w:tcPr>
          <w:p w:rsidR="00A36AE5" w:rsidRPr="00F84C8B" w:rsidRDefault="00A36AE5" w:rsidP="00F84C8B">
            <w:pPr>
              <w:rPr>
                <w:sz w:val="18"/>
                <w:szCs w:val="18"/>
                <w:lang w:val="en-US"/>
              </w:rPr>
            </w:pPr>
          </w:p>
        </w:tc>
      </w:tr>
      <w:tr w:rsidR="00A36AE5" w:rsidRPr="003E057A"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2007</w:t>
            </w:r>
          </w:p>
        </w:tc>
        <w:tc>
          <w:tcPr>
            <w:tcW w:w="5701" w:type="dxa"/>
            <w:noWrap/>
            <w:hideMark/>
          </w:tcPr>
          <w:p w:rsidR="00A36AE5" w:rsidRPr="00F84C8B" w:rsidRDefault="00A36AE5" w:rsidP="00F84C8B">
            <w:pPr>
              <w:rPr>
                <w:sz w:val="18"/>
                <w:szCs w:val="18"/>
                <w:lang w:val="en-US"/>
              </w:rPr>
            </w:pPr>
            <w:r w:rsidRPr="00F84C8B">
              <w:rPr>
                <w:sz w:val="18"/>
                <w:szCs w:val="18"/>
                <w:lang w:val="en-US"/>
              </w:rPr>
              <w:t>Prodi II</w:t>
            </w:r>
          </w:p>
        </w:tc>
        <w:tc>
          <w:tcPr>
            <w:tcW w:w="3185" w:type="dxa"/>
            <w:noWrap/>
            <w:hideMark/>
          </w:tcPr>
          <w:p w:rsidR="00A36AE5" w:rsidRPr="00F84C8B" w:rsidRDefault="00A36AE5" w:rsidP="00F84C8B">
            <w:pPr>
              <w:rPr>
                <w:sz w:val="18"/>
                <w:szCs w:val="18"/>
                <w:lang w:val="en-US"/>
              </w:rPr>
            </w:pPr>
            <w:r w:rsidRPr="00F84C8B">
              <w:rPr>
                <w:sz w:val="18"/>
                <w:szCs w:val="18"/>
                <w:lang w:val="en-US"/>
              </w:rPr>
              <w:t xml:space="preserve">Yes, </w:t>
            </w:r>
            <w:r w:rsidR="00F4757F" w:rsidRPr="00F84C8B">
              <w:rPr>
                <w:sz w:val="18"/>
                <w:szCs w:val="18"/>
                <w:lang w:val="en-US"/>
              </w:rPr>
              <w:t xml:space="preserve">CeS (leading; 3.8) with </w:t>
            </w:r>
            <w:r w:rsidRPr="00F84C8B">
              <w:rPr>
                <w:sz w:val="18"/>
                <w:szCs w:val="18"/>
                <w:lang w:val="en-US"/>
              </w:rPr>
              <w:t xml:space="preserve">Union of Democrats for Europe </w:t>
            </w:r>
            <w:r w:rsidR="00F4757F" w:rsidRPr="00F84C8B">
              <w:rPr>
                <w:sz w:val="18"/>
                <w:szCs w:val="18"/>
                <w:lang w:val="en-US"/>
              </w:rPr>
              <w:t>(</w:t>
            </w:r>
            <w:r w:rsidRPr="00F84C8B">
              <w:rPr>
                <w:sz w:val="18"/>
                <w:szCs w:val="18"/>
                <w:lang w:val="en-US"/>
              </w:rPr>
              <w:t>5,3)</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2008</w:t>
            </w:r>
          </w:p>
        </w:tc>
        <w:tc>
          <w:tcPr>
            <w:tcW w:w="5701" w:type="dxa"/>
            <w:noWrap/>
            <w:hideMark/>
          </w:tcPr>
          <w:p w:rsidR="00A36AE5" w:rsidRPr="00F84C8B" w:rsidRDefault="00A36AE5" w:rsidP="00F84C8B">
            <w:pPr>
              <w:rPr>
                <w:sz w:val="18"/>
                <w:szCs w:val="18"/>
                <w:lang w:val="en-US"/>
              </w:rPr>
            </w:pPr>
            <w:r w:rsidRPr="00F84C8B">
              <w:rPr>
                <w:sz w:val="18"/>
                <w:szCs w:val="18"/>
                <w:lang w:val="en-US"/>
              </w:rPr>
              <w:t>Prodi II</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2009</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Prodi II (128 days) </w:t>
            </w:r>
            <w:r w:rsidR="00D22266" w:rsidRPr="00F84C8B">
              <w:rPr>
                <w:sz w:val="18"/>
                <w:szCs w:val="18"/>
                <w:lang w:val="en-US"/>
              </w:rPr>
              <w:t xml:space="preserve">and </w:t>
            </w:r>
            <w:r w:rsidRPr="00F84C8B">
              <w:rPr>
                <w:sz w:val="18"/>
                <w:szCs w:val="18"/>
                <w:lang w:val="en-US"/>
              </w:rPr>
              <w:t>Berlusconi IV (238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2010</w:t>
            </w:r>
          </w:p>
        </w:tc>
        <w:tc>
          <w:tcPr>
            <w:tcW w:w="5701" w:type="dxa"/>
            <w:noWrap/>
            <w:hideMark/>
          </w:tcPr>
          <w:p w:rsidR="00A36AE5" w:rsidRPr="00F84C8B" w:rsidRDefault="00A36AE5" w:rsidP="00F84C8B">
            <w:pPr>
              <w:rPr>
                <w:sz w:val="18"/>
                <w:szCs w:val="18"/>
                <w:lang w:val="en-US"/>
              </w:rPr>
            </w:pPr>
            <w:r w:rsidRPr="00F84C8B">
              <w:rPr>
                <w:sz w:val="18"/>
                <w:szCs w:val="18"/>
                <w:lang w:val="en-US"/>
              </w:rPr>
              <w:t>Berlusconi IV</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2011</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Berlusconi IV (319 days) </w:t>
            </w:r>
            <w:r w:rsidR="00D22266" w:rsidRPr="00F84C8B">
              <w:rPr>
                <w:sz w:val="18"/>
                <w:szCs w:val="18"/>
                <w:lang w:val="en-US"/>
              </w:rPr>
              <w:t xml:space="preserve">and </w:t>
            </w:r>
            <w:r w:rsidRPr="00F84C8B">
              <w:rPr>
                <w:sz w:val="18"/>
                <w:szCs w:val="18"/>
                <w:lang w:val="en-US"/>
              </w:rPr>
              <w:t>Monti [independent] (46 days)</w:t>
            </w:r>
          </w:p>
        </w:tc>
        <w:tc>
          <w:tcPr>
            <w:tcW w:w="3185" w:type="dxa"/>
            <w:noWrap/>
            <w:hideMark/>
          </w:tcPr>
          <w:p w:rsidR="00A36AE5" w:rsidRPr="00F84C8B" w:rsidRDefault="00A36AE5" w:rsidP="00F84C8B">
            <w:pPr>
              <w:rPr>
                <w:sz w:val="18"/>
                <w:szCs w:val="18"/>
                <w:lang w:val="en-US"/>
              </w:rPr>
            </w:pPr>
            <w:r w:rsidRPr="00F84C8B">
              <w:rPr>
                <w:sz w:val="18"/>
                <w:szCs w:val="18"/>
                <w:lang w:val="en-US"/>
              </w:rPr>
              <w:t>not used</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2012</w:t>
            </w:r>
          </w:p>
        </w:tc>
        <w:tc>
          <w:tcPr>
            <w:tcW w:w="5701" w:type="dxa"/>
            <w:noWrap/>
            <w:hideMark/>
          </w:tcPr>
          <w:p w:rsidR="00A36AE5" w:rsidRPr="00F84C8B" w:rsidRDefault="00A36AE5" w:rsidP="00F84C8B">
            <w:pPr>
              <w:rPr>
                <w:sz w:val="18"/>
                <w:szCs w:val="18"/>
                <w:lang w:val="en-US"/>
              </w:rPr>
            </w:pPr>
            <w:r w:rsidRPr="00F84C8B">
              <w:rPr>
                <w:sz w:val="18"/>
                <w:szCs w:val="18"/>
                <w:lang w:val="en-US"/>
              </w:rPr>
              <w:t>Monti [</w:t>
            </w:r>
            <w:r w:rsidR="00102195" w:rsidRPr="00F84C8B">
              <w:rPr>
                <w:sz w:val="18"/>
                <w:szCs w:val="18"/>
                <w:lang w:val="en-US"/>
              </w:rPr>
              <w:t>independent</w:t>
            </w:r>
            <w:r w:rsidRPr="00F84C8B">
              <w:rPr>
                <w:sz w:val="18"/>
                <w:szCs w:val="18"/>
                <w:lang w:val="en-US"/>
              </w:rPr>
              <w:t>]</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Final assessment</w:t>
            </w:r>
          </w:p>
        </w:tc>
        <w:tc>
          <w:tcPr>
            <w:tcW w:w="5701" w:type="dxa"/>
            <w:noWrap/>
            <w:hideMark/>
          </w:tcPr>
          <w:p w:rsidR="00A36AE5" w:rsidRPr="00F84C8B" w:rsidRDefault="00A36AE5" w:rsidP="00F84C8B">
            <w:pPr>
              <w:rPr>
                <w:sz w:val="18"/>
                <w:szCs w:val="18"/>
                <w:lang w:val="en-US"/>
              </w:rPr>
            </w:pPr>
          </w:p>
        </w:tc>
        <w:tc>
          <w:tcPr>
            <w:tcW w:w="3185" w:type="dxa"/>
            <w:noWrap/>
            <w:hideMark/>
          </w:tcPr>
          <w:p w:rsidR="00A36AE5" w:rsidRPr="00F84C8B" w:rsidRDefault="00A36AE5" w:rsidP="00F84C8B">
            <w:pPr>
              <w:rPr>
                <w:b/>
                <w:bCs/>
                <w:sz w:val="18"/>
                <w:szCs w:val="18"/>
                <w:lang w:val="en-US"/>
              </w:rPr>
            </w:pPr>
            <w:r w:rsidRPr="00F84C8B">
              <w:rPr>
                <w:b/>
                <w:bCs/>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b/>
                <w:bCs/>
                <w:sz w:val="18"/>
                <w:szCs w:val="18"/>
                <w:lang w:val="en-US"/>
              </w:rPr>
            </w:pPr>
            <w:r w:rsidRPr="00F84C8B">
              <w:rPr>
                <w:b/>
                <w:bCs/>
                <w:sz w:val="18"/>
                <w:szCs w:val="18"/>
                <w:lang w:val="en-US"/>
              </w:rPr>
              <w:t>Latvia</w:t>
            </w:r>
          </w:p>
        </w:tc>
        <w:tc>
          <w:tcPr>
            <w:tcW w:w="5701" w:type="dxa"/>
            <w:noWrap/>
            <w:hideMark/>
          </w:tcPr>
          <w:p w:rsidR="00A36AE5" w:rsidRPr="00F84C8B" w:rsidRDefault="00A36AE5" w:rsidP="00F84C8B">
            <w:pPr>
              <w:rPr>
                <w:b/>
                <w:bCs/>
                <w:sz w:val="18"/>
                <w:szCs w:val="18"/>
                <w:lang w:val="en-US"/>
              </w:rPr>
            </w:pP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2007</w:t>
            </w:r>
          </w:p>
        </w:tc>
        <w:tc>
          <w:tcPr>
            <w:tcW w:w="5701" w:type="dxa"/>
            <w:noWrap/>
            <w:hideMark/>
          </w:tcPr>
          <w:p w:rsidR="00A36AE5" w:rsidRPr="00F84C8B" w:rsidRDefault="00A36AE5" w:rsidP="00F84C8B">
            <w:pPr>
              <w:rPr>
                <w:sz w:val="18"/>
                <w:szCs w:val="18"/>
                <w:lang w:val="en-US"/>
              </w:rPr>
            </w:pPr>
            <w:r w:rsidRPr="00F84C8B">
              <w:rPr>
                <w:sz w:val="18"/>
                <w:szCs w:val="18"/>
                <w:lang w:val="en-US"/>
              </w:rPr>
              <w:t>Kalvitis III (353 days) and Godmanis II (12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2008</w:t>
            </w:r>
          </w:p>
        </w:tc>
        <w:tc>
          <w:tcPr>
            <w:tcW w:w="5701" w:type="dxa"/>
            <w:noWrap/>
            <w:hideMark/>
          </w:tcPr>
          <w:p w:rsidR="00A36AE5" w:rsidRPr="00F84C8B" w:rsidRDefault="00A36AE5" w:rsidP="00F84C8B">
            <w:pPr>
              <w:rPr>
                <w:sz w:val="18"/>
                <w:szCs w:val="18"/>
                <w:lang w:val="en-US"/>
              </w:rPr>
            </w:pPr>
            <w:r w:rsidRPr="00F84C8B">
              <w:rPr>
                <w:sz w:val="18"/>
                <w:szCs w:val="18"/>
                <w:lang w:val="en-US"/>
              </w:rPr>
              <w:t>Godmanis II</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2009</w:t>
            </w:r>
          </w:p>
        </w:tc>
        <w:tc>
          <w:tcPr>
            <w:tcW w:w="5701" w:type="dxa"/>
            <w:noWrap/>
            <w:hideMark/>
          </w:tcPr>
          <w:p w:rsidR="00A36AE5" w:rsidRPr="00F84C8B" w:rsidRDefault="00A36AE5" w:rsidP="00F84C8B">
            <w:pPr>
              <w:rPr>
                <w:sz w:val="18"/>
                <w:szCs w:val="18"/>
                <w:lang w:val="en-US"/>
              </w:rPr>
            </w:pPr>
            <w:r w:rsidRPr="00F84C8B">
              <w:rPr>
                <w:sz w:val="18"/>
                <w:szCs w:val="18"/>
                <w:lang w:val="en-US"/>
              </w:rPr>
              <w:t>Godmanis II (56 days) and Dombrovskis I (309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2010</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Dombrovskis I (75 days) </w:t>
            </w:r>
            <w:r w:rsidR="00D22266" w:rsidRPr="00F84C8B">
              <w:rPr>
                <w:sz w:val="18"/>
                <w:szCs w:val="18"/>
                <w:lang w:val="en-US"/>
              </w:rPr>
              <w:t xml:space="preserve">and </w:t>
            </w:r>
            <w:r w:rsidRPr="00F84C8B">
              <w:rPr>
                <w:sz w:val="18"/>
                <w:szCs w:val="18"/>
                <w:lang w:val="en-US"/>
              </w:rPr>
              <w:t xml:space="preserve">Dombrovskis II (231 days) </w:t>
            </w:r>
            <w:r w:rsidR="00D22266" w:rsidRPr="00F84C8B">
              <w:rPr>
                <w:sz w:val="18"/>
                <w:szCs w:val="18"/>
                <w:lang w:val="en-US"/>
              </w:rPr>
              <w:t xml:space="preserve">and </w:t>
            </w:r>
            <w:r w:rsidRPr="00F84C8B">
              <w:rPr>
                <w:sz w:val="18"/>
                <w:szCs w:val="18"/>
                <w:lang w:val="en-US"/>
              </w:rPr>
              <w:t>Dombrovskis III (59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2011</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Dombrovskis III (297 days) </w:t>
            </w:r>
            <w:r w:rsidR="00D22266" w:rsidRPr="00F84C8B">
              <w:rPr>
                <w:sz w:val="18"/>
                <w:szCs w:val="18"/>
                <w:lang w:val="en-US"/>
              </w:rPr>
              <w:t xml:space="preserve">and </w:t>
            </w:r>
            <w:r w:rsidRPr="00F84C8B">
              <w:rPr>
                <w:sz w:val="18"/>
                <w:szCs w:val="18"/>
                <w:lang w:val="en-US"/>
              </w:rPr>
              <w:t>Dombrovskis IV (68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2012</w:t>
            </w:r>
          </w:p>
        </w:tc>
        <w:tc>
          <w:tcPr>
            <w:tcW w:w="5701" w:type="dxa"/>
            <w:noWrap/>
            <w:hideMark/>
          </w:tcPr>
          <w:p w:rsidR="00A36AE5" w:rsidRPr="00F84C8B" w:rsidRDefault="00A36AE5" w:rsidP="00F84C8B">
            <w:pPr>
              <w:rPr>
                <w:sz w:val="18"/>
                <w:szCs w:val="18"/>
                <w:lang w:val="en-US"/>
              </w:rPr>
            </w:pPr>
            <w:r w:rsidRPr="00F84C8B">
              <w:rPr>
                <w:sz w:val="18"/>
                <w:szCs w:val="18"/>
                <w:lang w:val="en-US"/>
              </w:rPr>
              <w:t>Dombrovskis IV</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Final assessment</w:t>
            </w:r>
          </w:p>
        </w:tc>
        <w:tc>
          <w:tcPr>
            <w:tcW w:w="5701" w:type="dxa"/>
            <w:noWrap/>
            <w:hideMark/>
          </w:tcPr>
          <w:p w:rsidR="00A36AE5" w:rsidRPr="00F84C8B" w:rsidRDefault="00A36AE5" w:rsidP="00F84C8B">
            <w:pPr>
              <w:rPr>
                <w:sz w:val="18"/>
                <w:szCs w:val="18"/>
                <w:lang w:val="en-US"/>
              </w:rPr>
            </w:pPr>
          </w:p>
        </w:tc>
        <w:tc>
          <w:tcPr>
            <w:tcW w:w="3185" w:type="dxa"/>
            <w:noWrap/>
            <w:hideMark/>
          </w:tcPr>
          <w:p w:rsidR="00A36AE5" w:rsidRPr="00F84C8B" w:rsidRDefault="00A36AE5" w:rsidP="00F84C8B">
            <w:pPr>
              <w:rPr>
                <w:b/>
                <w:bCs/>
                <w:sz w:val="18"/>
                <w:szCs w:val="18"/>
                <w:lang w:val="en-US"/>
              </w:rPr>
            </w:pPr>
            <w:r w:rsidRPr="00F84C8B">
              <w:rPr>
                <w:b/>
                <w:bCs/>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b/>
                <w:bCs/>
                <w:sz w:val="18"/>
                <w:szCs w:val="18"/>
                <w:lang w:val="en-US"/>
              </w:rPr>
            </w:pPr>
            <w:r w:rsidRPr="00F84C8B">
              <w:rPr>
                <w:b/>
                <w:bCs/>
                <w:sz w:val="18"/>
                <w:szCs w:val="18"/>
                <w:lang w:val="en-US"/>
              </w:rPr>
              <w:t xml:space="preserve">Lithuania </w:t>
            </w:r>
          </w:p>
        </w:tc>
        <w:tc>
          <w:tcPr>
            <w:tcW w:w="5701" w:type="dxa"/>
            <w:noWrap/>
            <w:hideMark/>
          </w:tcPr>
          <w:p w:rsidR="00A36AE5" w:rsidRPr="00F84C8B" w:rsidRDefault="00A36AE5" w:rsidP="00F84C8B">
            <w:pPr>
              <w:rPr>
                <w:b/>
                <w:bCs/>
                <w:sz w:val="18"/>
                <w:szCs w:val="18"/>
                <w:lang w:val="en-US"/>
              </w:rPr>
            </w:pP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2007</w:t>
            </w:r>
          </w:p>
        </w:tc>
        <w:tc>
          <w:tcPr>
            <w:tcW w:w="5701" w:type="dxa"/>
            <w:noWrap/>
            <w:hideMark/>
          </w:tcPr>
          <w:p w:rsidR="00A36AE5" w:rsidRPr="00F84C8B" w:rsidRDefault="00A36AE5" w:rsidP="00F84C8B">
            <w:pPr>
              <w:rPr>
                <w:sz w:val="18"/>
                <w:szCs w:val="18"/>
                <w:lang w:val="en-US"/>
              </w:rPr>
            </w:pPr>
            <w:r w:rsidRPr="00F84C8B">
              <w:rPr>
                <w:sz w:val="18"/>
                <w:szCs w:val="18"/>
                <w:lang w:val="en-US"/>
              </w:rPr>
              <w:t>Kirkilas I</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2008</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Kirkilas I (331 days) </w:t>
            </w:r>
            <w:r w:rsidR="00D22266" w:rsidRPr="00F84C8B">
              <w:rPr>
                <w:sz w:val="18"/>
                <w:szCs w:val="18"/>
                <w:lang w:val="en-US"/>
              </w:rPr>
              <w:t xml:space="preserve">and </w:t>
            </w:r>
            <w:r w:rsidRPr="00F84C8B">
              <w:rPr>
                <w:sz w:val="18"/>
                <w:szCs w:val="18"/>
                <w:lang w:val="en-US"/>
              </w:rPr>
              <w:t>Kubilius II (35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2009</w:t>
            </w:r>
          </w:p>
        </w:tc>
        <w:tc>
          <w:tcPr>
            <w:tcW w:w="5701" w:type="dxa"/>
            <w:noWrap/>
            <w:hideMark/>
          </w:tcPr>
          <w:p w:rsidR="00A36AE5" w:rsidRPr="00F84C8B" w:rsidRDefault="00A36AE5" w:rsidP="00F84C8B">
            <w:pPr>
              <w:rPr>
                <w:sz w:val="18"/>
                <w:szCs w:val="18"/>
                <w:lang w:val="en-US"/>
              </w:rPr>
            </w:pPr>
            <w:r w:rsidRPr="00F84C8B">
              <w:rPr>
                <w:sz w:val="18"/>
                <w:szCs w:val="18"/>
                <w:lang w:val="en-US"/>
              </w:rPr>
              <w:t>Kubilius II</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2010</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Kubilius II (263 days) </w:t>
            </w:r>
            <w:r w:rsidR="00D22266" w:rsidRPr="00F84C8B">
              <w:rPr>
                <w:sz w:val="18"/>
                <w:szCs w:val="18"/>
                <w:lang w:val="en-US"/>
              </w:rPr>
              <w:t xml:space="preserve">and </w:t>
            </w:r>
            <w:r w:rsidRPr="00F84C8B">
              <w:rPr>
                <w:sz w:val="18"/>
                <w:szCs w:val="18"/>
                <w:lang w:val="en-US"/>
              </w:rPr>
              <w:t>Kubilius III (102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2011</w:t>
            </w:r>
          </w:p>
        </w:tc>
        <w:tc>
          <w:tcPr>
            <w:tcW w:w="5701" w:type="dxa"/>
            <w:noWrap/>
            <w:hideMark/>
          </w:tcPr>
          <w:p w:rsidR="00A36AE5" w:rsidRPr="00F84C8B" w:rsidRDefault="00A36AE5" w:rsidP="00F84C8B">
            <w:pPr>
              <w:rPr>
                <w:sz w:val="18"/>
                <w:szCs w:val="18"/>
                <w:lang w:val="en-US"/>
              </w:rPr>
            </w:pPr>
            <w:r w:rsidRPr="00F84C8B">
              <w:rPr>
                <w:sz w:val="18"/>
                <w:szCs w:val="18"/>
                <w:lang w:val="en-US"/>
              </w:rPr>
              <w:t>Kubilius III</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2012</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Kubilius III (350 days) </w:t>
            </w:r>
            <w:r w:rsidR="00D22266" w:rsidRPr="00F84C8B">
              <w:rPr>
                <w:sz w:val="18"/>
                <w:szCs w:val="18"/>
                <w:lang w:val="en-US"/>
              </w:rPr>
              <w:t xml:space="preserve">and </w:t>
            </w:r>
            <w:r w:rsidRPr="00F84C8B">
              <w:rPr>
                <w:sz w:val="18"/>
                <w:szCs w:val="18"/>
                <w:lang w:val="en-US"/>
              </w:rPr>
              <w:t>Butkevičius (16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Final assessment</w:t>
            </w:r>
          </w:p>
        </w:tc>
        <w:tc>
          <w:tcPr>
            <w:tcW w:w="5701" w:type="dxa"/>
            <w:noWrap/>
            <w:hideMark/>
          </w:tcPr>
          <w:p w:rsidR="00A36AE5" w:rsidRPr="00F84C8B" w:rsidRDefault="00A36AE5" w:rsidP="00F84C8B">
            <w:pPr>
              <w:rPr>
                <w:sz w:val="18"/>
                <w:szCs w:val="18"/>
                <w:lang w:val="en-US"/>
              </w:rPr>
            </w:pPr>
          </w:p>
        </w:tc>
        <w:tc>
          <w:tcPr>
            <w:tcW w:w="3185" w:type="dxa"/>
            <w:noWrap/>
            <w:hideMark/>
          </w:tcPr>
          <w:p w:rsidR="00A36AE5" w:rsidRPr="00F84C8B" w:rsidRDefault="00A36AE5" w:rsidP="00F84C8B">
            <w:pPr>
              <w:rPr>
                <w:b/>
                <w:bCs/>
                <w:sz w:val="18"/>
                <w:szCs w:val="18"/>
                <w:lang w:val="en-US"/>
              </w:rPr>
            </w:pPr>
            <w:r w:rsidRPr="00F84C8B">
              <w:rPr>
                <w:b/>
                <w:bCs/>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b/>
                <w:bCs/>
                <w:sz w:val="18"/>
                <w:szCs w:val="18"/>
                <w:lang w:val="en-US"/>
              </w:rPr>
            </w:pPr>
            <w:r w:rsidRPr="00F84C8B">
              <w:rPr>
                <w:b/>
                <w:bCs/>
                <w:sz w:val="18"/>
                <w:szCs w:val="18"/>
                <w:lang w:val="en-US"/>
              </w:rPr>
              <w:t>Luxembourg</w:t>
            </w:r>
          </w:p>
        </w:tc>
        <w:tc>
          <w:tcPr>
            <w:tcW w:w="5701" w:type="dxa"/>
            <w:noWrap/>
            <w:hideMark/>
          </w:tcPr>
          <w:p w:rsidR="00A36AE5" w:rsidRPr="00F84C8B" w:rsidRDefault="00A36AE5" w:rsidP="00F84C8B">
            <w:pPr>
              <w:rPr>
                <w:b/>
                <w:bCs/>
                <w:sz w:val="18"/>
                <w:szCs w:val="18"/>
                <w:lang w:val="en-US"/>
              </w:rPr>
            </w:pPr>
          </w:p>
        </w:tc>
        <w:tc>
          <w:tcPr>
            <w:tcW w:w="3185" w:type="dxa"/>
            <w:noWrap/>
            <w:hideMark/>
          </w:tcPr>
          <w:p w:rsidR="00A36AE5" w:rsidRPr="00F84C8B" w:rsidRDefault="00A36AE5" w:rsidP="00F84C8B">
            <w:pPr>
              <w:rPr>
                <w:sz w:val="18"/>
                <w:szCs w:val="18"/>
                <w:lang w:val="en-US"/>
              </w:rPr>
            </w:pPr>
          </w:p>
        </w:tc>
      </w:tr>
      <w:tr w:rsidR="00A36AE5" w:rsidRPr="003E057A"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2007</w:t>
            </w:r>
          </w:p>
        </w:tc>
        <w:tc>
          <w:tcPr>
            <w:tcW w:w="5701" w:type="dxa"/>
            <w:noWrap/>
            <w:hideMark/>
          </w:tcPr>
          <w:p w:rsidR="00A36AE5" w:rsidRPr="00F84C8B" w:rsidRDefault="00A36AE5" w:rsidP="00F84C8B">
            <w:pPr>
              <w:rPr>
                <w:sz w:val="18"/>
                <w:szCs w:val="18"/>
                <w:lang w:val="en-US"/>
              </w:rPr>
            </w:pPr>
            <w:r w:rsidRPr="00F84C8B">
              <w:rPr>
                <w:sz w:val="18"/>
                <w:szCs w:val="18"/>
                <w:lang w:val="en-US"/>
              </w:rPr>
              <w:t>Juncker III</w:t>
            </w:r>
          </w:p>
        </w:tc>
        <w:tc>
          <w:tcPr>
            <w:tcW w:w="3185" w:type="dxa"/>
            <w:noWrap/>
            <w:hideMark/>
          </w:tcPr>
          <w:p w:rsidR="00A36AE5" w:rsidRPr="00F84C8B" w:rsidRDefault="00A36AE5" w:rsidP="00F84C8B">
            <w:pPr>
              <w:rPr>
                <w:sz w:val="18"/>
                <w:szCs w:val="18"/>
                <w:lang w:val="en-US"/>
              </w:rPr>
            </w:pPr>
            <w:r w:rsidRPr="00F84C8B">
              <w:rPr>
                <w:sz w:val="18"/>
                <w:szCs w:val="18"/>
                <w:lang w:val="en-US"/>
              </w:rPr>
              <w:t xml:space="preserve">Yes, Christian Social People's Party </w:t>
            </w:r>
            <w:r w:rsidR="00F4757F" w:rsidRPr="00F84C8B">
              <w:rPr>
                <w:sz w:val="18"/>
                <w:szCs w:val="18"/>
                <w:lang w:val="en-US"/>
              </w:rPr>
              <w:t xml:space="preserve">(leading; 6,0) </w:t>
            </w:r>
            <w:r w:rsidRPr="00F84C8B">
              <w:rPr>
                <w:sz w:val="18"/>
                <w:szCs w:val="18"/>
                <w:lang w:val="en-US"/>
              </w:rPr>
              <w:t xml:space="preserve">with Luxembourg Socialist Workers' Party </w:t>
            </w:r>
            <w:r w:rsidR="00F4757F" w:rsidRPr="00F84C8B">
              <w:rPr>
                <w:sz w:val="18"/>
                <w:szCs w:val="18"/>
                <w:lang w:val="en-US"/>
              </w:rPr>
              <w:t>(</w:t>
            </w:r>
            <w:r w:rsidRPr="00F84C8B">
              <w:rPr>
                <w:sz w:val="18"/>
                <w:szCs w:val="18"/>
                <w:lang w:val="en-US"/>
              </w:rPr>
              <w:t>3,3</w:t>
            </w:r>
            <w:r w:rsidR="00F4757F" w:rsidRPr="00F84C8B">
              <w:rPr>
                <w:sz w:val="18"/>
                <w:szCs w:val="18"/>
                <w:lang w:val="en-US"/>
              </w:rPr>
              <w:t>)</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2008</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Juncker III </w:t>
            </w:r>
          </w:p>
        </w:tc>
        <w:tc>
          <w:tcPr>
            <w:tcW w:w="3185" w:type="dxa"/>
            <w:noWrap/>
            <w:hideMark/>
          </w:tcPr>
          <w:p w:rsidR="00A36AE5" w:rsidRPr="00F84C8B" w:rsidRDefault="00A36AE5" w:rsidP="00F84C8B">
            <w:pPr>
              <w:rPr>
                <w:sz w:val="18"/>
                <w:szCs w:val="18"/>
                <w:lang w:val="en-US"/>
              </w:rPr>
            </w:pPr>
          </w:p>
        </w:tc>
      </w:tr>
      <w:tr w:rsidR="00A36AE5" w:rsidRPr="003E057A"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2009</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Juncker III (203 days) </w:t>
            </w:r>
            <w:r w:rsidR="00D22266" w:rsidRPr="00F84C8B">
              <w:rPr>
                <w:sz w:val="18"/>
                <w:szCs w:val="18"/>
                <w:lang w:val="en-US"/>
              </w:rPr>
              <w:t xml:space="preserve">and </w:t>
            </w:r>
            <w:r w:rsidRPr="00F84C8B">
              <w:rPr>
                <w:sz w:val="18"/>
                <w:szCs w:val="18"/>
                <w:lang w:val="en-US"/>
              </w:rPr>
              <w:t>Juncker IV (162 days)</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2010</w:t>
            </w:r>
          </w:p>
        </w:tc>
        <w:tc>
          <w:tcPr>
            <w:tcW w:w="5701" w:type="dxa"/>
            <w:noWrap/>
            <w:hideMark/>
          </w:tcPr>
          <w:p w:rsidR="00A36AE5" w:rsidRPr="00F84C8B" w:rsidRDefault="00A36AE5" w:rsidP="00F84C8B">
            <w:pPr>
              <w:rPr>
                <w:sz w:val="18"/>
                <w:szCs w:val="18"/>
                <w:lang w:val="en-US"/>
              </w:rPr>
            </w:pPr>
            <w:r w:rsidRPr="00F84C8B">
              <w:rPr>
                <w:sz w:val="18"/>
                <w:szCs w:val="18"/>
                <w:lang w:val="en-US"/>
              </w:rPr>
              <w:t>Juncker IV</w:t>
            </w:r>
          </w:p>
        </w:tc>
        <w:tc>
          <w:tcPr>
            <w:tcW w:w="3185" w:type="dxa"/>
            <w:noWrap/>
            <w:hideMark/>
          </w:tcPr>
          <w:p w:rsidR="00A36AE5" w:rsidRPr="00F84C8B" w:rsidRDefault="00A36AE5" w:rsidP="00F84C8B">
            <w:pPr>
              <w:rPr>
                <w:sz w:val="18"/>
                <w:szCs w:val="18"/>
                <w:lang w:val="en-US"/>
              </w:rPr>
            </w:pPr>
          </w:p>
        </w:tc>
      </w:tr>
      <w:tr w:rsidR="00A36AE5" w:rsidRPr="003E057A"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2011</w:t>
            </w:r>
          </w:p>
        </w:tc>
        <w:tc>
          <w:tcPr>
            <w:tcW w:w="5701" w:type="dxa"/>
            <w:noWrap/>
            <w:hideMark/>
          </w:tcPr>
          <w:p w:rsidR="00A36AE5" w:rsidRPr="00F84C8B" w:rsidRDefault="00A36AE5" w:rsidP="00F84C8B">
            <w:pPr>
              <w:rPr>
                <w:sz w:val="18"/>
                <w:szCs w:val="18"/>
                <w:lang w:val="en-US"/>
              </w:rPr>
            </w:pPr>
            <w:r w:rsidRPr="00F84C8B">
              <w:rPr>
                <w:sz w:val="18"/>
                <w:szCs w:val="18"/>
                <w:lang w:val="en-US"/>
              </w:rPr>
              <w:t>Juncker IV</w:t>
            </w:r>
          </w:p>
        </w:tc>
        <w:tc>
          <w:tcPr>
            <w:tcW w:w="3185" w:type="dxa"/>
            <w:noWrap/>
            <w:hideMark/>
          </w:tcPr>
          <w:p w:rsidR="00A36AE5" w:rsidRPr="00F84C8B" w:rsidRDefault="00F4757F" w:rsidP="00F84C8B">
            <w:pPr>
              <w:rPr>
                <w:sz w:val="18"/>
                <w:szCs w:val="18"/>
                <w:lang w:val="en-US"/>
              </w:rPr>
            </w:pPr>
            <w:r w:rsidRPr="00F84C8B">
              <w:rPr>
                <w:sz w:val="18"/>
                <w:szCs w:val="18"/>
                <w:lang w:val="en-US"/>
              </w:rPr>
              <w:t>Yes, Christian Social People's Party (leading; 6,0) with Luxembourg Socialist Workers' Party (3,3)</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2012</w:t>
            </w:r>
          </w:p>
        </w:tc>
        <w:tc>
          <w:tcPr>
            <w:tcW w:w="5701" w:type="dxa"/>
            <w:noWrap/>
            <w:hideMark/>
          </w:tcPr>
          <w:p w:rsidR="00A36AE5" w:rsidRPr="00F84C8B" w:rsidRDefault="00A36AE5" w:rsidP="00F84C8B">
            <w:pPr>
              <w:rPr>
                <w:sz w:val="18"/>
                <w:szCs w:val="18"/>
                <w:lang w:val="en-US"/>
              </w:rPr>
            </w:pPr>
            <w:r w:rsidRPr="00F84C8B">
              <w:rPr>
                <w:sz w:val="18"/>
                <w:szCs w:val="18"/>
                <w:lang w:val="en-US"/>
              </w:rPr>
              <w:t>Juncker IV</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Final assessment</w:t>
            </w:r>
          </w:p>
        </w:tc>
        <w:tc>
          <w:tcPr>
            <w:tcW w:w="5701" w:type="dxa"/>
            <w:noWrap/>
            <w:hideMark/>
          </w:tcPr>
          <w:p w:rsidR="00A36AE5" w:rsidRPr="00F84C8B" w:rsidRDefault="00A36AE5" w:rsidP="00F84C8B">
            <w:pPr>
              <w:rPr>
                <w:sz w:val="18"/>
                <w:szCs w:val="18"/>
                <w:lang w:val="en-US"/>
              </w:rPr>
            </w:pPr>
          </w:p>
        </w:tc>
        <w:tc>
          <w:tcPr>
            <w:tcW w:w="3185" w:type="dxa"/>
            <w:noWrap/>
            <w:hideMark/>
          </w:tcPr>
          <w:p w:rsidR="00A36AE5" w:rsidRPr="00F84C8B" w:rsidRDefault="00A36AE5" w:rsidP="00F84C8B">
            <w:pPr>
              <w:rPr>
                <w:b/>
                <w:bCs/>
                <w:sz w:val="18"/>
                <w:szCs w:val="18"/>
                <w:lang w:val="en-US"/>
              </w:rPr>
            </w:pPr>
            <w:r w:rsidRPr="00F84C8B">
              <w:rPr>
                <w:b/>
                <w:bCs/>
                <w:sz w:val="18"/>
                <w:szCs w:val="18"/>
                <w:lang w:val="en-US"/>
              </w:rPr>
              <w:t>Yes</w:t>
            </w:r>
          </w:p>
        </w:tc>
      </w:tr>
      <w:tr w:rsidR="00A36AE5" w:rsidRPr="00F84C8B" w:rsidTr="00A36AE5">
        <w:trPr>
          <w:trHeight w:val="300"/>
        </w:trPr>
        <w:tc>
          <w:tcPr>
            <w:tcW w:w="2309" w:type="dxa"/>
            <w:noWrap/>
            <w:hideMark/>
          </w:tcPr>
          <w:p w:rsidR="00A36AE5" w:rsidRPr="00F84C8B" w:rsidRDefault="00A36AE5" w:rsidP="00F84C8B">
            <w:pPr>
              <w:rPr>
                <w:b/>
                <w:bCs/>
                <w:sz w:val="18"/>
                <w:szCs w:val="18"/>
                <w:lang w:val="en-US"/>
              </w:rPr>
            </w:pPr>
            <w:r w:rsidRPr="00F84C8B">
              <w:rPr>
                <w:b/>
                <w:bCs/>
                <w:sz w:val="18"/>
                <w:szCs w:val="18"/>
                <w:lang w:val="en-US"/>
              </w:rPr>
              <w:t>Malta</w:t>
            </w:r>
          </w:p>
        </w:tc>
        <w:tc>
          <w:tcPr>
            <w:tcW w:w="5701" w:type="dxa"/>
            <w:noWrap/>
            <w:hideMark/>
          </w:tcPr>
          <w:p w:rsidR="00A36AE5" w:rsidRPr="00F84C8B" w:rsidRDefault="00A36AE5" w:rsidP="00F84C8B">
            <w:pPr>
              <w:rPr>
                <w:b/>
                <w:bCs/>
                <w:sz w:val="18"/>
                <w:szCs w:val="18"/>
                <w:lang w:val="en-US"/>
              </w:rPr>
            </w:pP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2007</w:t>
            </w:r>
          </w:p>
        </w:tc>
        <w:tc>
          <w:tcPr>
            <w:tcW w:w="5701" w:type="dxa"/>
            <w:noWrap/>
            <w:hideMark/>
          </w:tcPr>
          <w:p w:rsidR="00A36AE5" w:rsidRPr="00F84C8B" w:rsidRDefault="00A36AE5" w:rsidP="00F84C8B">
            <w:pPr>
              <w:rPr>
                <w:sz w:val="18"/>
                <w:szCs w:val="18"/>
                <w:lang w:val="en-US"/>
              </w:rPr>
            </w:pPr>
            <w:r w:rsidRPr="00F84C8B">
              <w:rPr>
                <w:sz w:val="18"/>
                <w:szCs w:val="18"/>
                <w:lang w:val="en-US"/>
              </w:rPr>
              <w:t>Gonzi I</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3E057A"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2008</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Gonzi I (69 days) </w:t>
            </w:r>
            <w:r w:rsidR="00D22266" w:rsidRPr="00F84C8B">
              <w:rPr>
                <w:sz w:val="18"/>
                <w:szCs w:val="18"/>
                <w:lang w:val="en-US"/>
              </w:rPr>
              <w:t xml:space="preserve">and </w:t>
            </w:r>
            <w:r w:rsidRPr="00F84C8B">
              <w:rPr>
                <w:sz w:val="18"/>
                <w:szCs w:val="18"/>
                <w:lang w:val="en-US"/>
              </w:rPr>
              <w:t>Gonzi II (297 days)</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2009</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Gonzi II </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2010</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Gonzi II </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2011</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Gonzi II </w:t>
            </w:r>
          </w:p>
        </w:tc>
        <w:tc>
          <w:tcPr>
            <w:tcW w:w="3185" w:type="dxa"/>
            <w:noWrap/>
            <w:hideMark/>
          </w:tcPr>
          <w:p w:rsidR="00A36AE5" w:rsidRPr="00F84C8B" w:rsidRDefault="00A36AE5" w:rsidP="00F84C8B">
            <w:pPr>
              <w:rPr>
                <w:sz w:val="18"/>
                <w:szCs w:val="18"/>
                <w:lang w:val="en-US"/>
              </w:rPr>
            </w:pPr>
          </w:p>
        </w:tc>
      </w:tr>
      <w:tr w:rsidR="00A36AE5" w:rsidRPr="003E057A"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2012</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Gonzi II (70 days) </w:t>
            </w:r>
            <w:r w:rsidR="00D22266" w:rsidRPr="00F84C8B">
              <w:rPr>
                <w:sz w:val="18"/>
                <w:szCs w:val="18"/>
                <w:lang w:val="en-US"/>
              </w:rPr>
              <w:t xml:space="preserve">and </w:t>
            </w:r>
            <w:r w:rsidRPr="00F84C8B">
              <w:rPr>
                <w:sz w:val="18"/>
                <w:szCs w:val="18"/>
                <w:lang w:val="en-US"/>
              </w:rPr>
              <w:t>Gonzi III (296 days)</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Final assessment</w:t>
            </w:r>
          </w:p>
        </w:tc>
        <w:tc>
          <w:tcPr>
            <w:tcW w:w="5701" w:type="dxa"/>
            <w:noWrap/>
            <w:hideMark/>
          </w:tcPr>
          <w:p w:rsidR="00A36AE5" w:rsidRPr="00F84C8B" w:rsidRDefault="00A36AE5" w:rsidP="00F84C8B">
            <w:pPr>
              <w:rPr>
                <w:sz w:val="18"/>
                <w:szCs w:val="18"/>
                <w:lang w:val="en-US"/>
              </w:rPr>
            </w:pPr>
          </w:p>
        </w:tc>
        <w:tc>
          <w:tcPr>
            <w:tcW w:w="3185" w:type="dxa"/>
            <w:noWrap/>
            <w:hideMark/>
          </w:tcPr>
          <w:p w:rsidR="00A36AE5" w:rsidRPr="00F84C8B" w:rsidRDefault="00A36AE5" w:rsidP="00F84C8B">
            <w:pPr>
              <w:rPr>
                <w:b/>
                <w:bCs/>
                <w:sz w:val="18"/>
                <w:szCs w:val="18"/>
                <w:lang w:val="en-US"/>
              </w:rPr>
            </w:pPr>
            <w:r w:rsidRPr="00F84C8B">
              <w:rPr>
                <w:b/>
                <w:bCs/>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b/>
                <w:bCs/>
                <w:sz w:val="18"/>
                <w:szCs w:val="18"/>
                <w:lang w:val="en-US"/>
              </w:rPr>
            </w:pPr>
            <w:r w:rsidRPr="00F84C8B">
              <w:rPr>
                <w:b/>
                <w:bCs/>
                <w:sz w:val="18"/>
                <w:szCs w:val="18"/>
                <w:lang w:val="en-US"/>
              </w:rPr>
              <w:t>Netherlands</w:t>
            </w:r>
          </w:p>
        </w:tc>
        <w:tc>
          <w:tcPr>
            <w:tcW w:w="5701" w:type="dxa"/>
            <w:noWrap/>
            <w:hideMark/>
          </w:tcPr>
          <w:p w:rsidR="00A36AE5" w:rsidRPr="00F84C8B" w:rsidRDefault="00A36AE5" w:rsidP="00F84C8B">
            <w:pPr>
              <w:rPr>
                <w:b/>
                <w:bCs/>
                <w:sz w:val="18"/>
                <w:szCs w:val="18"/>
                <w:lang w:val="en-US"/>
              </w:rPr>
            </w:pP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2007</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Balkenende III (52 days) </w:t>
            </w:r>
            <w:r w:rsidR="00D22266" w:rsidRPr="00F84C8B">
              <w:rPr>
                <w:sz w:val="18"/>
                <w:szCs w:val="18"/>
                <w:lang w:val="en-US"/>
              </w:rPr>
              <w:t xml:space="preserve">and </w:t>
            </w:r>
            <w:r w:rsidRPr="00F84C8B">
              <w:rPr>
                <w:sz w:val="18"/>
                <w:szCs w:val="18"/>
                <w:lang w:val="en-US"/>
              </w:rPr>
              <w:t>Balkenende IV (313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3E057A"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2008</w:t>
            </w:r>
          </w:p>
        </w:tc>
        <w:tc>
          <w:tcPr>
            <w:tcW w:w="5701" w:type="dxa"/>
            <w:noWrap/>
            <w:hideMark/>
          </w:tcPr>
          <w:p w:rsidR="00A36AE5" w:rsidRPr="00F84C8B" w:rsidRDefault="00A36AE5" w:rsidP="00F84C8B">
            <w:pPr>
              <w:rPr>
                <w:sz w:val="18"/>
                <w:szCs w:val="18"/>
                <w:lang w:val="en-US"/>
              </w:rPr>
            </w:pPr>
            <w:r w:rsidRPr="00F84C8B">
              <w:rPr>
                <w:sz w:val="18"/>
                <w:szCs w:val="18"/>
                <w:lang w:val="en-US"/>
              </w:rPr>
              <w:t>Balkenende IV</w:t>
            </w:r>
          </w:p>
        </w:tc>
        <w:tc>
          <w:tcPr>
            <w:tcW w:w="3185" w:type="dxa"/>
            <w:noWrap/>
            <w:hideMark/>
          </w:tcPr>
          <w:p w:rsidR="00A36AE5" w:rsidRPr="00F84C8B" w:rsidRDefault="00F4757F" w:rsidP="00F84C8B">
            <w:pPr>
              <w:rPr>
                <w:sz w:val="18"/>
                <w:szCs w:val="18"/>
                <w:lang w:val="en-US"/>
              </w:rPr>
            </w:pPr>
            <w:r w:rsidRPr="00F84C8B">
              <w:rPr>
                <w:sz w:val="18"/>
                <w:szCs w:val="18"/>
                <w:lang w:val="en-US"/>
              </w:rPr>
              <w:t>Y</w:t>
            </w:r>
            <w:r w:rsidR="008D2646" w:rsidRPr="00F84C8B">
              <w:rPr>
                <w:sz w:val="18"/>
                <w:szCs w:val="18"/>
                <w:lang w:val="en-US"/>
              </w:rPr>
              <w:t>es, Christian d</w:t>
            </w:r>
            <w:r w:rsidR="00A36AE5" w:rsidRPr="00F84C8B">
              <w:rPr>
                <w:sz w:val="18"/>
                <w:szCs w:val="18"/>
                <w:lang w:val="en-US"/>
              </w:rPr>
              <w:t>emocrats</w:t>
            </w:r>
            <w:r w:rsidRPr="00F84C8B">
              <w:rPr>
                <w:sz w:val="18"/>
                <w:szCs w:val="18"/>
                <w:lang w:val="en-US"/>
              </w:rPr>
              <w:t xml:space="preserve"> (leading;</w:t>
            </w:r>
            <w:r w:rsidR="00A36AE5" w:rsidRPr="00F84C8B">
              <w:rPr>
                <w:sz w:val="18"/>
                <w:szCs w:val="18"/>
                <w:lang w:val="en-US"/>
              </w:rPr>
              <w:t xml:space="preserve"> 5,9</w:t>
            </w:r>
            <w:r w:rsidRPr="00F84C8B">
              <w:rPr>
                <w:sz w:val="18"/>
                <w:szCs w:val="18"/>
                <w:lang w:val="en-US"/>
              </w:rPr>
              <w:t>)</w:t>
            </w:r>
            <w:r w:rsidR="00A36AE5" w:rsidRPr="00F84C8B">
              <w:rPr>
                <w:sz w:val="18"/>
                <w:szCs w:val="18"/>
                <w:lang w:val="en-US"/>
              </w:rPr>
              <w:t xml:space="preserve"> with S</w:t>
            </w:r>
            <w:r w:rsidRPr="00F84C8B">
              <w:rPr>
                <w:sz w:val="18"/>
                <w:szCs w:val="18"/>
                <w:lang w:val="en-US"/>
              </w:rPr>
              <w:t xml:space="preserve">ocial </w:t>
            </w:r>
            <w:r w:rsidR="00A36AE5" w:rsidRPr="00F84C8B">
              <w:rPr>
                <w:sz w:val="18"/>
                <w:szCs w:val="18"/>
                <w:lang w:val="en-US"/>
              </w:rPr>
              <w:t>D</w:t>
            </w:r>
            <w:r w:rsidRPr="00F84C8B">
              <w:rPr>
                <w:sz w:val="18"/>
                <w:szCs w:val="18"/>
                <w:lang w:val="en-US"/>
              </w:rPr>
              <w:t>emocrats (3,6)</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2009</w:t>
            </w:r>
          </w:p>
        </w:tc>
        <w:tc>
          <w:tcPr>
            <w:tcW w:w="5701" w:type="dxa"/>
            <w:noWrap/>
            <w:hideMark/>
          </w:tcPr>
          <w:p w:rsidR="00A36AE5" w:rsidRPr="00F84C8B" w:rsidRDefault="00A36AE5" w:rsidP="00F84C8B">
            <w:pPr>
              <w:rPr>
                <w:sz w:val="18"/>
                <w:szCs w:val="18"/>
                <w:lang w:val="en-US"/>
              </w:rPr>
            </w:pPr>
            <w:r w:rsidRPr="00F84C8B">
              <w:rPr>
                <w:sz w:val="18"/>
                <w:szCs w:val="18"/>
                <w:lang w:val="en-US"/>
              </w:rPr>
              <w:t>Balkenende IV</w:t>
            </w:r>
          </w:p>
        </w:tc>
        <w:tc>
          <w:tcPr>
            <w:tcW w:w="3185" w:type="dxa"/>
            <w:noWrap/>
            <w:hideMark/>
          </w:tcPr>
          <w:p w:rsidR="00A36AE5" w:rsidRPr="00F84C8B" w:rsidRDefault="00A36AE5" w:rsidP="00F84C8B">
            <w:pPr>
              <w:rPr>
                <w:sz w:val="18"/>
                <w:szCs w:val="18"/>
                <w:lang w:val="en-US"/>
              </w:rPr>
            </w:pPr>
          </w:p>
        </w:tc>
      </w:tr>
      <w:tr w:rsidR="00A36AE5" w:rsidRPr="003E057A"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2010</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Balkenende IV (286 days) </w:t>
            </w:r>
            <w:r w:rsidR="00D22266" w:rsidRPr="00F84C8B">
              <w:rPr>
                <w:sz w:val="18"/>
                <w:szCs w:val="18"/>
                <w:lang w:val="en-US"/>
              </w:rPr>
              <w:t xml:space="preserve">and </w:t>
            </w:r>
            <w:r w:rsidRPr="00F84C8B">
              <w:rPr>
                <w:sz w:val="18"/>
                <w:szCs w:val="18"/>
                <w:lang w:val="en-US"/>
              </w:rPr>
              <w:t>Rutte I (79 days)</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2011</w:t>
            </w:r>
          </w:p>
        </w:tc>
        <w:tc>
          <w:tcPr>
            <w:tcW w:w="5701" w:type="dxa"/>
            <w:noWrap/>
            <w:hideMark/>
          </w:tcPr>
          <w:p w:rsidR="00A36AE5" w:rsidRPr="00F84C8B" w:rsidRDefault="00A36AE5" w:rsidP="00F84C8B">
            <w:pPr>
              <w:rPr>
                <w:sz w:val="18"/>
                <w:szCs w:val="18"/>
                <w:lang w:val="en-US"/>
              </w:rPr>
            </w:pPr>
            <w:r w:rsidRPr="00F84C8B">
              <w:rPr>
                <w:sz w:val="18"/>
                <w:szCs w:val="18"/>
                <w:lang w:val="en-US"/>
              </w:rPr>
              <w:t>Rutte I</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2012</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Rutte I </w:t>
            </w:r>
            <w:r w:rsidR="00D22266" w:rsidRPr="00F84C8B">
              <w:rPr>
                <w:sz w:val="18"/>
                <w:szCs w:val="18"/>
                <w:lang w:val="en-US"/>
              </w:rPr>
              <w:t xml:space="preserve">and </w:t>
            </w:r>
            <w:r w:rsidRPr="00F84C8B">
              <w:rPr>
                <w:sz w:val="18"/>
                <w:szCs w:val="18"/>
                <w:lang w:val="en-US"/>
              </w:rPr>
              <w:t>Rutte II</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Final assessment</w:t>
            </w:r>
          </w:p>
        </w:tc>
        <w:tc>
          <w:tcPr>
            <w:tcW w:w="5701" w:type="dxa"/>
            <w:noWrap/>
            <w:hideMark/>
          </w:tcPr>
          <w:p w:rsidR="00A36AE5" w:rsidRPr="00F84C8B" w:rsidRDefault="00A36AE5" w:rsidP="00F84C8B">
            <w:pPr>
              <w:rPr>
                <w:sz w:val="18"/>
                <w:szCs w:val="18"/>
                <w:lang w:val="en-US"/>
              </w:rPr>
            </w:pPr>
          </w:p>
        </w:tc>
        <w:tc>
          <w:tcPr>
            <w:tcW w:w="3185" w:type="dxa"/>
            <w:noWrap/>
            <w:hideMark/>
          </w:tcPr>
          <w:p w:rsidR="00A36AE5" w:rsidRPr="00F84C8B" w:rsidRDefault="00A36AE5" w:rsidP="00F84C8B">
            <w:pPr>
              <w:rPr>
                <w:b/>
                <w:bCs/>
                <w:sz w:val="18"/>
                <w:szCs w:val="18"/>
                <w:lang w:val="en-US"/>
              </w:rPr>
            </w:pPr>
            <w:r w:rsidRPr="00F84C8B">
              <w:rPr>
                <w:b/>
                <w:bCs/>
                <w:sz w:val="18"/>
                <w:szCs w:val="18"/>
                <w:lang w:val="en-US"/>
              </w:rPr>
              <w:t>Yes</w:t>
            </w:r>
          </w:p>
        </w:tc>
      </w:tr>
      <w:tr w:rsidR="00A36AE5" w:rsidRPr="00F84C8B" w:rsidTr="00A36AE5">
        <w:trPr>
          <w:trHeight w:val="300"/>
        </w:trPr>
        <w:tc>
          <w:tcPr>
            <w:tcW w:w="2309" w:type="dxa"/>
            <w:noWrap/>
            <w:hideMark/>
          </w:tcPr>
          <w:p w:rsidR="00A36AE5" w:rsidRPr="00F84C8B" w:rsidRDefault="00A36AE5" w:rsidP="00F84C8B">
            <w:pPr>
              <w:rPr>
                <w:b/>
                <w:bCs/>
                <w:sz w:val="18"/>
                <w:szCs w:val="18"/>
                <w:lang w:val="en-US"/>
              </w:rPr>
            </w:pPr>
            <w:r w:rsidRPr="00F84C8B">
              <w:rPr>
                <w:b/>
                <w:bCs/>
                <w:sz w:val="18"/>
                <w:szCs w:val="18"/>
                <w:lang w:val="en-US"/>
              </w:rPr>
              <w:t>Portugal</w:t>
            </w:r>
          </w:p>
        </w:tc>
        <w:tc>
          <w:tcPr>
            <w:tcW w:w="5701" w:type="dxa"/>
            <w:noWrap/>
            <w:hideMark/>
          </w:tcPr>
          <w:p w:rsidR="00A36AE5" w:rsidRPr="00F84C8B" w:rsidRDefault="00A36AE5" w:rsidP="00F84C8B">
            <w:pPr>
              <w:rPr>
                <w:b/>
                <w:bCs/>
                <w:sz w:val="18"/>
                <w:szCs w:val="18"/>
                <w:lang w:val="en-US"/>
              </w:rPr>
            </w:pP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2007</w:t>
            </w:r>
          </w:p>
        </w:tc>
        <w:tc>
          <w:tcPr>
            <w:tcW w:w="5701" w:type="dxa"/>
            <w:noWrap/>
            <w:hideMark/>
          </w:tcPr>
          <w:p w:rsidR="00A36AE5" w:rsidRPr="00F84C8B" w:rsidRDefault="00A36AE5" w:rsidP="00F84C8B">
            <w:pPr>
              <w:rPr>
                <w:sz w:val="18"/>
                <w:szCs w:val="18"/>
                <w:lang w:val="en-US"/>
              </w:rPr>
            </w:pPr>
            <w:r w:rsidRPr="00F84C8B">
              <w:rPr>
                <w:sz w:val="18"/>
                <w:szCs w:val="18"/>
                <w:lang w:val="en-US"/>
              </w:rPr>
              <w:t>Socrates I</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2008</w:t>
            </w:r>
          </w:p>
        </w:tc>
        <w:tc>
          <w:tcPr>
            <w:tcW w:w="5701" w:type="dxa"/>
            <w:noWrap/>
            <w:hideMark/>
          </w:tcPr>
          <w:p w:rsidR="00A36AE5" w:rsidRPr="00F84C8B" w:rsidRDefault="00A36AE5" w:rsidP="00F84C8B">
            <w:pPr>
              <w:rPr>
                <w:sz w:val="18"/>
                <w:szCs w:val="18"/>
                <w:lang w:val="en-US"/>
              </w:rPr>
            </w:pPr>
            <w:r w:rsidRPr="00F84C8B">
              <w:rPr>
                <w:sz w:val="18"/>
                <w:szCs w:val="18"/>
                <w:lang w:val="en-US"/>
              </w:rPr>
              <w:t>Socrates I</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2009</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Socrates I (298 days) </w:t>
            </w:r>
            <w:r w:rsidR="00D22266" w:rsidRPr="00F84C8B">
              <w:rPr>
                <w:sz w:val="18"/>
                <w:szCs w:val="18"/>
                <w:lang w:val="en-US"/>
              </w:rPr>
              <w:t xml:space="preserve">and </w:t>
            </w:r>
            <w:r w:rsidRPr="00F84C8B">
              <w:rPr>
                <w:sz w:val="18"/>
                <w:szCs w:val="18"/>
                <w:lang w:val="en-US"/>
              </w:rPr>
              <w:t>Socrates II (67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2010</w:t>
            </w:r>
          </w:p>
        </w:tc>
        <w:tc>
          <w:tcPr>
            <w:tcW w:w="5701" w:type="dxa"/>
            <w:noWrap/>
            <w:hideMark/>
          </w:tcPr>
          <w:p w:rsidR="00A36AE5" w:rsidRPr="00F84C8B" w:rsidRDefault="00A36AE5" w:rsidP="00F84C8B">
            <w:pPr>
              <w:rPr>
                <w:sz w:val="18"/>
                <w:szCs w:val="18"/>
                <w:lang w:val="en-US"/>
              </w:rPr>
            </w:pPr>
            <w:r w:rsidRPr="00F84C8B">
              <w:rPr>
                <w:sz w:val="18"/>
                <w:szCs w:val="18"/>
                <w:lang w:val="en-US"/>
              </w:rPr>
              <w:t>Socrates II</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2011</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Socrates II (155 days) </w:t>
            </w:r>
            <w:r w:rsidR="00D22266" w:rsidRPr="00F84C8B">
              <w:rPr>
                <w:sz w:val="18"/>
                <w:szCs w:val="18"/>
                <w:lang w:val="en-US"/>
              </w:rPr>
              <w:t xml:space="preserve">and </w:t>
            </w:r>
            <w:r w:rsidRPr="00F84C8B">
              <w:rPr>
                <w:sz w:val="18"/>
                <w:szCs w:val="18"/>
                <w:lang w:val="en-US"/>
              </w:rPr>
              <w:t>Passos Coelho (210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2012</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Passos Coelho </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Final assessment</w:t>
            </w:r>
          </w:p>
        </w:tc>
        <w:tc>
          <w:tcPr>
            <w:tcW w:w="5701" w:type="dxa"/>
            <w:noWrap/>
            <w:hideMark/>
          </w:tcPr>
          <w:p w:rsidR="00A36AE5" w:rsidRPr="00F84C8B" w:rsidRDefault="00A36AE5" w:rsidP="00F84C8B">
            <w:pPr>
              <w:rPr>
                <w:sz w:val="18"/>
                <w:szCs w:val="18"/>
                <w:lang w:val="en-US"/>
              </w:rPr>
            </w:pPr>
          </w:p>
        </w:tc>
        <w:tc>
          <w:tcPr>
            <w:tcW w:w="3185" w:type="dxa"/>
            <w:noWrap/>
            <w:hideMark/>
          </w:tcPr>
          <w:p w:rsidR="00A36AE5" w:rsidRPr="00F84C8B" w:rsidRDefault="00A36AE5" w:rsidP="00F84C8B">
            <w:pPr>
              <w:rPr>
                <w:b/>
                <w:bCs/>
                <w:sz w:val="18"/>
                <w:szCs w:val="18"/>
                <w:lang w:val="en-US"/>
              </w:rPr>
            </w:pPr>
            <w:r w:rsidRPr="00F84C8B">
              <w:rPr>
                <w:b/>
                <w:bCs/>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b/>
                <w:bCs/>
                <w:sz w:val="18"/>
                <w:szCs w:val="18"/>
                <w:lang w:val="en-US"/>
              </w:rPr>
            </w:pPr>
            <w:r w:rsidRPr="00F84C8B">
              <w:rPr>
                <w:b/>
                <w:bCs/>
                <w:sz w:val="18"/>
                <w:szCs w:val="18"/>
                <w:lang w:val="en-US"/>
              </w:rPr>
              <w:t>Spain</w:t>
            </w:r>
          </w:p>
        </w:tc>
        <w:tc>
          <w:tcPr>
            <w:tcW w:w="5701" w:type="dxa"/>
            <w:noWrap/>
            <w:hideMark/>
          </w:tcPr>
          <w:p w:rsidR="00A36AE5" w:rsidRPr="00F84C8B" w:rsidRDefault="00A36AE5" w:rsidP="00F84C8B">
            <w:pPr>
              <w:rPr>
                <w:b/>
                <w:bCs/>
                <w:sz w:val="18"/>
                <w:szCs w:val="18"/>
                <w:lang w:val="en-US"/>
              </w:rPr>
            </w:pP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2007</w:t>
            </w:r>
          </w:p>
        </w:tc>
        <w:tc>
          <w:tcPr>
            <w:tcW w:w="5701" w:type="dxa"/>
            <w:noWrap/>
            <w:hideMark/>
          </w:tcPr>
          <w:p w:rsidR="00A36AE5" w:rsidRPr="00F84C8B" w:rsidRDefault="00A36AE5" w:rsidP="00F84C8B">
            <w:pPr>
              <w:rPr>
                <w:sz w:val="18"/>
                <w:szCs w:val="18"/>
                <w:lang w:val="en-US"/>
              </w:rPr>
            </w:pPr>
            <w:r w:rsidRPr="00F84C8B">
              <w:rPr>
                <w:sz w:val="18"/>
                <w:szCs w:val="18"/>
                <w:lang w:val="en-US"/>
              </w:rPr>
              <w:t>Zapatero I</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3E057A"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2008</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Zapatero I (68 days) </w:t>
            </w:r>
            <w:r w:rsidR="00D22266" w:rsidRPr="00F84C8B">
              <w:rPr>
                <w:sz w:val="18"/>
                <w:szCs w:val="18"/>
                <w:lang w:val="en-US"/>
              </w:rPr>
              <w:t xml:space="preserve">and </w:t>
            </w:r>
            <w:r w:rsidRPr="00F84C8B">
              <w:rPr>
                <w:sz w:val="18"/>
                <w:szCs w:val="18"/>
                <w:lang w:val="en-US"/>
              </w:rPr>
              <w:t>Zapatero II (298 days)</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2009</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Zapatero II </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2010</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Zapatero II </w:t>
            </w:r>
          </w:p>
        </w:tc>
        <w:tc>
          <w:tcPr>
            <w:tcW w:w="3185" w:type="dxa"/>
            <w:noWrap/>
            <w:hideMark/>
          </w:tcPr>
          <w:p w:rsidR="00A36AE5" w:rsidRPr="00F84C8B" w:rsidRDefault="00A36AE5" w:rsidP="00F84C8B">
            <w:pPr>
              <w:rPr>
                <w:sz w:val="18"/>
                <w:szCs w:val="18"/>
                <w:lang w:val="en-US"/>
              </w:rPr>
            </w:pPr>
          </w:p>
        </w:tc>
      </w:tr>
      <w:tr w:rsidR="00A36AE5" w:rsidRPr="003E057A"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2011</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Zapatero II (354 days) </w:t>
            </w:r>
            <w:r w:rsidR="00D22266" w:rsidRPr="00F84C8B">
              <w:rPr>
                <w:sz w:val="18"/>
                <w:szCs w:val="18"/>
                <w:lang w:val="en-US"/>
              </w:rPr>
              <w:t xml:space="preserve">and </w:t>
            </w:r>
            <w:r w:rsidRPr="00F84C8B">
              <w:rPr>
                <w:sz w:val="18"/>
                <w:szCs w:val="18"/>
                <w:lang w:val="en-US"/>
              </w:rPr>
              <w:t>Rajoy (11 days)</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2012</w:t>
            </w:r>
          </w:p>
        </w:tc>
        <w:tc>
          <w:tcPr>
            <w:tcW w:w="5701" w:type="dxa"/>
            <w:noWrap/>
            <w:hideMark/>
          </w:tcPr>
          <w:p w:rsidR="00A36AE5" w:rsidRPr="00F84C8B" w:rsidRDefault="00A36AE5" w:rsidP="00F84C8B">
            <w:pPr>
              <w:rPr>
                <w:sz w:val="18"/>
                <w:szCs w:val="18"/>
                <w:lang w:val="en-US"/>
              </w:rPr>
            </w:pPr>
            <w:r w:rsidRPr="00F84C8B">
              <w:rPr>
                <w:sz w:val="18"/>
                <w:szCs w:val="18"/>
                <w:lang w:val="en-US"/>
              </w:rPr>
              <w:t>Rajoy</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Final assessment</w:t>
            </w:r>
          </w:p>
        </w:tc>
        <w:tc>
          <w:tcPr>
            <w:tcW w:w="5701" w:type="dxa"/>
            <w:noWrap/>
            <w:hideMark/>
          </w:tcPr>
          <w:p w:rsidR="00A36AE5" w:rsidRPr="00F84C8B" w:rsidRDefault="00A36AE5" w:rsidP="00F84C8B">
            <w:pPr>
              <w:rPr>
                <w:sz w:val="18"/>
                <w:szCs w:val="18"/>
                <w:lang w:val="en-US"/>
              </w:rPr>
            </w:pPr>
          </w:p>
        </w:tc>
        <w:tc>
          <w:tcPr>
            <w:tcW w:w="3185" w:type="dxa"/>
            <w:noWrap/>
            <w:hideMark/>
          </w:tcPr>
          <w:p w:rsidR="00A36AE5" w:rsidRPr="00F84C8B" w:rsidRDefault="00A36AE5" w:rsidP="00F84C8B">
            <w:pPr>
              <w:rPr>
                <w:b/>
                <w:bCs/>
                <w:sz w:val="18"/>
                <w:szCs w:val="18"/>
                <w:lang w:val="en-US"/>
              </w:rPr>
            </w:pPr>
            <w:r w:rsidRPr="00F84C8B">
              <w:rPr>
                <w:b/>
                <w:bCs/>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b/>
                <w:bCs/>
                <w:sz w:val="18"/>
                <w:szCs w:val="18"/>
                <w:lang w:val="en-US"/>
              </w:rPr>
            </w:pPr>
            <w:r w:rsidRPr="00F84C8B">
              <w:rPr>
                <w:b/>
                <w:bCs/>
                <w:sz w:val="18"/>
                <w:szCs w:val="18"/>
                <w:lang w:val="en-US"/>
              </w:rPr>
              <w:t>United Kingdom</w:t>
            </w:r>
          </w:p>
        </w:tc>
        <w:tc>
          <w:tcPr>
            <w:tcW w:w="5701" w:type="dxa"/>
            <w:noWrap/>
            <w:hideMark/>
          </w:tcPr>
          <w:p w:rsidR="00A36AE5" w:rsidRPr="00F84C8B" w:rsidRDefault="00A36AE5" w:rsidP="00F84C8B">
            <w:pPr>
              <w:rPr>
                <w:b/>
                <w:bCs/>
                <w:sz w:val="18"/>
                <w:szCs w:val="18"/>
                <w:lang w:val="en-US"/>
              </w:rPr>
            </w:pP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2007</w:t>
            </w:r>
          </w:p>
        </w:tc>
        <w:tc>
          <w:tcPr>
            <w:tcW w:w="5701" w:type="dxa"/>
            <w:noWrap/>
            <w:hideMark/>
          </w:tcPr>
          <w:p w:rsidR="00A36AE5" w:rsidRPr="00F84C8B" w:rsidRDefault="00A36AE5" w:rsidP="00F84C8B">
            <w:pPr>
              <w:rPr>
                <w:sz w:val="18"/>
                <w:szCs w:val="18"/>
                <w:lang w:val="en-US"/>
              </w:rPr>
            </w:pPr>
            <w:r w:rsidRPr="00F84C8B">
              <w:rPr>
                <w:sz w:val="18"/>
                <w:szCs w:val="18"/>
                <w:lang w:val="en-US"/>
              </w:rPr>
              <w:t xml:space="preserve">Blair III (177 days) </w:t>
            </w:r>
            <w:r w:rsidR="00D22266" w:rsidRPr="00F84C8B">
              <w:rPr>
                <w:sz w:val="18"/>
                <w:szCs w:val="18"/>
                <w:lang w:val="en-US"/>
              </w:rPr>
              <w:t xml:space="preserve">and </w:t>
            </w:r>
            <w:r w:rsidRPr="00F84C8B">
              <w:rPr>
                <w:sz w:val="18"/>
                <w:szCs w:val="18"/>
                <w:lang w:val="en-US"/>
              </w:rPr>
              <w:t>Brown (188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2008</w:t>
            </w:r>
          </w:p>
        </w:tc>
        <w:tc>
          <w:tcPr>
            <w:tcW w:w="5701" w:type="dxa"/>
            <w:noWrap/>
            <w:hideMark/>
          </w:tcPr>
          <w:p w:rsidR="00A36AE5" w:rsidRPr="00F84C8B" w:rsidRDefault="00A36AE5" w:rsidP="00F84C8B">
            <w:pPr>
              <w:rPr>
                <w:sz w:val="18"/>
                <w:szCs w:val="18"/>
                <w:lang w:val="en-US"/>
              </w:rPr>
            </w:pPr>
            <w:r w:rsidRPr="00F84C8B">
              <w:rPr>
                <w:sz w:val="18"/>
                <w:szCs w:val="18"/>
                <w:lang w:val="en-US"/>
              </w:rPr>
              <w:t>Brown</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2009</w:t>
            </w:r>
          </w:p>
        </w:tc>
        <w:tc>
          <w:tcPr>
            <w:tcW w:w="5701" w:type="dxa"/>
            <w:noWrap/>
            <w:hideMark/>
          </w:tcPr>
          <w:p w:rsidR="00A36AE5" w:rsidRPr="00F84C8B" w:rsidRDefault="00A36AE5" w:rsidP="00F84C8B">
            <w:pPr>
              <w:rPr>
                <w:sz w:val="18"/>
                <w:szCs w:val="18"/>
                <w:lang w:val="en-US"/>
              </w:rPr>
            </w:pPr>
            <w:r w:rsidRPr="00F84C8B">
              <w:rPr>
                <w:sz w:val="18"/>
                <w:szCs w:val="18"/>
                <w:lang w:val="en-US"/>
              </w:rPr>
              <w:t>Brown</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2010</w:t>
            </w:r>
          </w:p>
        </w:tc>
        <w:tc>
          <w:tcPr>
            <w:tcW w:w="5701" w:type="dxa"/>
            <w:noWrap/>
            <w:hideMark/>
          </w:tcPr>
          <w:p w:rsidR="00A36AE5" w:rsidRPr="00F84C8B" w:rsidRDefault="00A36AE5" w:rsidP="00F84C8B">
            <w:pPr>
              <w:rPr>
                <w:sz w:val="18"/>
                <w:szCs w:val="18"/>
                <w:lang w:val="en-US"/>
              </w:rPr>
            </w:pPr>
            <w:r w:rsidRPr="00F84C8B">
              <w:rPr>
                <w:sz w:val="18"/>
                <w:szCs w:val="18"/>
                <w:lang w:val="en-US"/>
              </w:rPr>
              <w:t>Brown (130 days) and Cameron (235 days)</w:t>
            </w:r>
          </w:p>
        </w:tc>
        <w:tc>
          <w:tcPr>
            <w:tcW w:w="3185" w:type="dxa"/>
            <w:noWrap/>
            <w:hideMark/>
          </w:tcPr>
          <w:p w:rsidR="00A36AE5" w:rsidRPr="00F84C8B" w:rsidRDefault="00A36AE5" w:rsidP="00F84C8B">
            <w:pPr>
              <w:rPr>
                <w:sz w:val="18"/>
                <w:szCs w:val="18"/>
                <w:lang w:val="en-US"/>
              </w:rPr>
            </w:pPr>
            <w:r w:rsidRPr="00F84C8B">
              <w:rPr>
                <w:sz w:val="18"/>
                <w:szCs w:val="18"/>
                <w:lang w:val="en-US"/>
              </w:rPr>
              <w:t>no</w:t>
            </w: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2011</w:t>
            </w:r>
          </w:p>
        </w:tc>
        <w:tc>
          <w:tcPr>
            <w:tcW w:w="5701" w:type="dxa"/>
            <w:noWrap/>
            <w:hideMark/>
          </w:tcPr>
          <w:p w:rsidR="00A36AE5" w:rsidRPr="00F84C8B" w:rsidRDefault="00A36AE5" w:rsidP="00F84C8B">
            <w:pPr>
              <w:rPr>
                <w:sz w:val="18"/>
                <w:szCs w:val="18"/>
                <w:lang w:val="en-US"/>
              </w:rPr>
            </w:pPr>
            <w:r w:rsidRPr="00F84C8B">
              <w:rPr>
                <w:sz w:val="18"/>
                <w:szCs w:val="18"/>
                <w:lang w:val="en-US"/>
              </w:rPr>
              <w:t>Cameron</w:t>
            </w:r>
          </w:p>
        </w:tc>
        <w:tc>
          <w:tcPr>
            <w:tcW w:w="3185" w:type="dxa"/>
            <w:noWrap/>
            <w:hideMark/>
          </w:tcPr>
          <w:p w:rsidR="00A36AE5" w:rsidRPr="00F84C8B" w:rsidRDefault="00A36AE5" w:rsidP="00F84C8B">
            <w:pPr>
              <w:rPr>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2012</w:t>
            </w:r>
          </w:p>
        </w:tc>
        <w:tc>
          <w:tcPr>
            <w:tcW w:w="5701" w:type="dxa"/>
            <w:noWrap/>
            <w:hideMark/>
          </w:tcPr>
          <w:p w:rsidR="00A36AE5" w:rsidRPr="00F84C8B" w:rsidRDefault="00A36AE5" w:rsidP="00F84C8B">
            <w:pPr>
              <w:rPr>
                <w:sz w:val="18"/>
                <w:szCs w:val="18"/>
                <w:lang w:val="en-US"/>
              </w:rPr>
            </w:pPr>
            <w:r w:rsidRPr="00F84C8B">
              <w:rPr>
                <w:sz w:val="18"/>
                <w:szCs w:val="18"/>
                <w:lang w:val="en-US"/>
              </w:rPr>
              <w:t>Cameron</w:t>
            </w:r>
          </w:p>
        </w:tc>
        <w:tc>
          <w:tcPr>
            <w:tcW w:w="3185" w:type="dxa"/>
            <w:noWrap/>
            <w:hideMark/>
          </w:tcPr>
          <w:p w:rsidR="00A36AE5" w:rsidRPr="00F84C8B" w:rsidRDefault="00A36AE5" w:rsidP="00F84C8B">
            <w:pPr>
              <w:rPr>
                <w:b/>
                <w:bCs/>
                <w:sz w:val="18"/>
                <w:szCs w:val="18"/>
                <w:lang w:val="en-US"/>
              </w:rPr>
            </w:pPr>
          </w:p>
        </w:tc>
      </w:tr>
      <w:tr w:rsidR="00A36AE5" w:rsidRPr="00F84C8B" w:rsidTr="00A36AE5">
        <w:trPr>
          <w:trHeight w:val="300"/>
        </w:trPr>
        <w:tc>
          <w:tcPr>
            <w:tcW w:w="2309" w:type="dxa"/>
            <w:noWrap/>
            <w:hideMark/>
          </w:tcPr>
          <w:p w:rsidR="00A36AE5" w:rsidRPr="00F84C8B" w:rsidRDefault="00A36AE5" w:rsidP="00F84C8B">
            <w:pPr>
              <w:rPr>
                <w:sz w:val="18"/>
                <w:szCs w:val="18"/>
                <w:lang w:val="en-US"/>
              </w:rPr>
            </w:pPr>
            <w:r w:rsidRPr="00F84C8B">
              <w:rPr>
                <w:sz w:val="18"/>
                <w:szCs w:val="18"/>
                <w:lang w:val="en-US"/>
              </w:rPr>
              <w:t>Final assessment</w:t>
            </w:r>
          </w:p>
        </w:tc>
        <w:tc>
          <w:tcPr>
            <w:tcW w:w="5701" w:type="dxa"/>
            <w:noWrap/>
            <w:hideMark/>
          </w:tcPr>
          <w:p w:rsidR="00A36AE5" w:rsidRPr="00F84C8B" w:rsidRDefault="00A36AE5" w:rsidP="00F84C8B">
            <w:pPr>
              <w:rPr>
                <w:sz w:val="18"/>
                <w:szCs w:val="18"/>
                <w:lang w:val="en-US"/>
              </w:rPr>
            </w:pPr>
          </w:p>
        </w:tc>
        <w:tc>
          <w:tcPr>
            <w:tcW w:w="3185" w:type="dxa"/>
            <w:noWrap/>
            <w:hideMark/>
          </w:tcPr>
          <w:p w:rsidR="00A36AE5" w:rsidRPr="00F84C8B" w:rsidRDefault="00A36AE5" w:rsidP="00F84C8B">
            <w:pPr>
              <w:rPr>
                <w:b/>
                <w:sz w:val="18"/>
                <w:szCs w:val="18"/>
                <w:lang w:val="en-US"/>
              </w:rPr>
            </w:pPr>
            <w:r w:rsidRPr="00F84C8B">
              <w:rPr>
                <w:b/>
                <w:sz w:val="18"/>
                <w:szCs w:val="18"/>
                <w:lang w:val="en-US"/>
              </w:rPr>
              <w:t>No</w:t>
            </w:r>
          </w:p>
        </w:tc>
      </w:tr>
    </w:tbl>
    <w:p w:rsidR="00F84C8B" w:rsidRDefault="00400094" w:rsidP="00F84C8B">
      <w:pPr>
        <w:spacing w:line="240" w:lineRule="auto"/>
        <w:rPr>
          <w:sz w:val="18"/>
          <w:szCs w:val="18"/>
          <w:lang w:val="en-US"/>
        </w:rPr>
      </w:pPr>
      <w:r w:rsidRPr="00F84C8B">
        <w:rPr>
          <w:sz w:val="18"/>
          <w:szCs w:val="18"/>
          <w:lang w:val="en-US"/>
        </w:rPr>
        <w:br/>
      </w:r>
      <w:r w:rsidRPr="00F84C8B">
        <w:rPr>
          <w:sz w:val="18"/>
          <w:szCs w:val="18"/>
          <w:lang w:val="en-US"/>
        </w:rPr>
        <w:br/>
      </w:r>
      <w:r w:rsidR="000326C4" w:rsidRPr="00F84C8B">
        <w:rPr>
          <w:sz w:val="18"/>
          <w:szCs w:val="18"/>
          <w:lang w:val="en-US"/>
        </w:rPr>
        <w:t xml:space="preserve">ParlGov (2015). </w:t>
      </w:r>
      <w:r w:rsidR="000326C4" w:rsidRPr="00F84C8B">
        <w:rPr>
          <w:i/>
          <w:sz w:val="18"/>
          <w:szCs w:val="18"/>
          <w:lang w:val="en-US"/>
        </w:rPr>
        <w:t>Parliament and government composition</w:t>
      </w:r>
      <w:r w:rsidR="00DB518D" w:rsidRPr="00F84C8B">
        <w:rPr>
          <w:sz w:val="18"/>
          <w:szCs w:val="18"/>
          <w:lang w:val="en-US"/>
        </w:rPr>
        <w:t xml:space="preserve"> [Dataset</w:t>
      </w:r>
      <w:r w:rsidR="000326C4" w:rsidRPr="00F84C8B">
        <w:rPr>
          <w:sz w:val="18"/>
          <w:szCs w:val="18"/>
          <w:lang w:val="en-US"/>
        </w:rPr>
        <w:t xml:space="preserve">]. Retrieved from </w:t>
      </w:r>
      <w:r w:rsidR="00F84C8B" w:rsidRPr="00F84C8B">
        <w:rPr>
          <w:sz w:val="18"/>
          <w:szCs w:val="18"/>
          <w:lang w:val="en-US"/>
        </w:rPr>
        <w:t>http://www.parlgov.org/</w:t>
      </w:r>
    </w:p>
    <w:p w:rsidR="00636359" w:rsidRPr="00F84C8B" w:rsidRDefault="00381B4E" w:rsidP="00F84C8B">
      <w:pPr>
        <w:spacing w:line="240" w:lineRule="auto"/>
        <w:rPr>
          <w:sz w:val="18"/>
          <w:szCs w:val="18"/>
          <w:lang w:val="en-US"/>
        </w:rPr>
      </w:pPr>
      <w:r>
        <w:rPr>
          <w:b/>
          <w:sz w:val="24"/>
          <w:szCs w:val="24"/>
          <w:lang w:val="en-US"/>
        </w:rPr>
        <w:t>F3: Structure of party competition</w:t>
      </w:r>
      <w:r w:rsidR="00AD6CE1" w:rsidRPr="00F84C8B">
        <w:rPr>
          <w:sz w:val="18"/>
          <w:szCs w:val="18"/>
          <w:lang w:val="en-US"/>
        </w:rPr>
        <w:br/>
      </w:r>
      <w:r w:rsidRPr="00F84C8B">
        <w:rPr>
          <w:sz w:val="18"/>
          <w:szCs w:val="18"/>
          <w:lang w:val="en-US"/>
        </w:rPr>
        <w:br/>
      </w:r>
    </w:p>
    <w:tbl>
      <w:tblPr>
        <w:tblStyle w:val="TableGrid"/>
        <w:tblW w:w="0" w:type="auto"/>
        <w:tblLook w:val="04A0" w:firstRow="1" w:lastRow="0" w:firstColumn="1" w:lastColumn="0" w:noHBand="0" w:noVBand="1"/>
      </w:tblPr>
      <w:tblGrid>
        <w:gridCol w:w="2128"/>
        <w:gridCol w:w="547"/>
        <w:gridCol w:w="1656"/>
        <w:gridCol w:w="5020"/>
        <w:gridCol w:w="1843"/>
      </w:tblGrid>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Country</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Cabinet</w:t>
            </w:r>
          </w:p>
        </w:tc>
        <w:tc>
          <w:tcPr>
            <w:tcW w:w="5020" w:type="dxa"/>
            <w:noWrap/>
            <w:hideMark/>
          </w:tcPr>
          <w:p w:rsidR="00636359" w:rsidRPr="00F84C8B" w:rsidRDefault="00636359" w:rsidP="00F84C8B">
            <w:pPr>
              <w:rPr>
                <w:sz w:val="18"/>
                <w:szCs w:val="18"/>
                <w:lang w:val="en-US"/>
              </w:rPr>
            </w:pPr>
            <w:r w:rsidRPr="00F84C8B">
              <w:rPr>
                <w:sz w:val="18"/>
                <w:szCs w:val="18"/>
                <w:lang w:val="en-US"/>
              </w:rPr>
              <w:t>Competition of a creditable-anti retrenchment party – L/R-score – parliamentary seat share</w:t>
            </w:r>
          </w:p>
        </w:tc>
        <w:tc>
          <w:tcPr>
            <w:tcW w:w="1843" w:type="dxa"/>
            <w:noWrap/>
            <w:hideMark/>
          </w:tcPr>
          <w:p w:rsidR="00636359" w:rsidRPr="00F84C8B" w:rsidRDefault="00636359" w:rsidP="00F84C8B">
            <w:pPr>
              <w:rPr>
                <w:sz w:val="18"/>
                <w:szCs w:val="18"/>
                <w:lang w:val="en-US"/>
              </w:rPr>
            </w:pPr>
            <w:r w:rsidRPr="00F84C8B">
              <w:rPr>
                <w:sz w:val="18"/>
                <w:szCs w:val="18"/>
                <w:lang w:val="en-US"/>
              </w:rPr>
              <w:t>Overall assessment: 1 = no party (which met the criteria</w:t>
            </w:r>
            <w:r w:rsidR="00962D2D" w:rsidRPr="00F84C8B">
              <w:rPr>
                <w:rStyle w:val="FootnoteReference"/>
                <w:sz w:val="18"/>
                <w:szCs w:val="18"/>
                <w:lang w:val="en-US"/>
              </w:rPr>
              <w:footnoteReference w:id="13"/>
            </w:r>
            <w:r w:rsidRPr="00F84C8B">
              <w:rPr>
                <w:sz w:val="18"/>
                <w:szCs w:val="18"/>
                <w:lang w:val="en-US"/>
              </w:rPr>
              <w:t>) in opposition for &lt; 50 % total time.</w:t>
            </w:r>
          </w:p>
        </w:tc>
      </w:tr>
      <w:tr w:rsidR="00636359" w:rsidRPr="003E057A" w:rsidTr="00E90A45">
        <w:trPr>
          <w:trHeight w:val="300"/>
        </w:trPr>
        <w:tc>
          <w:tcPr>
            <w:tcW w:w="2128" w:type="dxa"/>
            <w:noWrap/>
            <w:hideMark/>
          </w:tcPr>
          <w:p w:rsidR="00636359" w:rsidRPr="00F84C8B" w:rsidRDefault="00636359" w:rsidP="00F84C8B">
            <w:pPr>
              <w:rPr>
                <w:sz w:val="18"/>
                <w:szCs w:val="18"/>
                <w:lang w:val="en-US"/>
              </w:rPr>
            </w:pPr>
          </w:p>
        </w:tc>
        <w:tc>
          <w:tcPr>
            <w:tcW w:w="547" w:type="dxa"/>
            <w:noWrap/>
            <w:hideMark/>
          </w:tcPr>
          <w:p w:rsidR="00636359" w:rsidRPr="00F84C8B" w:rsidRDefault="00636359" w:rsidP="00F84C8B">
            <w:pPr>
              <w:rPr>
                <w:sz w:val="18"/>
                <w:szCs w:val="18"/>
                <w:lang w:val="en-US"/>
              </w:rPr>
            </w:pPr>
          </w:p>
        </w:tc>
        <w:tc>
          <w:tcPr>
            <w:tcW w:w="1656" w:type="dxa"/>
            <w:noWrap/>
            <w:hideMark/>
          </w:tcPr>
          <w:p w:rsidR="00636359" w:rsidRPr="00F84C8B" w:rsidRDefault="00636359" w:rsidP="00F84C8B">
            <w:pPr>
              <w:rPr>
                <w:sz w:val="18"/>
                <w:szCs w:val="18"/>
                <w:lang w:val="en-US"/>
              </w:rPr>
            </w:pPr>
          </w:p>
        </w:tc>
        <w:tc>
          <w:tcPr>
            <w:tcW w:w="5020" w:type="dxa"/>
            <w:noWrap/>
            <w:hideMark/>
          </w:tcPr>
          <w:p w:rsidR="00636359" w:rsidRPr="00F84C8B" w:rsidRDefault="00636359" w:rsidP="00F84C8B">
            <w:pPr>
              <w:rPr>
                <w:sz w:val="18"/>
                <w:szCs w:val="18"/>
                <w:lang w:val="en-US"/>
              </w:rPr>
            </w:pPr>
          </w:p>
        </w:tc>
        <w:tc>
          <w:tcPr>
            <w:tcW w:w="1843" w:type="dxa"/>
            <w:noWrap/>
            <w:hideMark/>
          </w:tcPr>
          <w:p w:rsidR="00636359" w:rsidRPr="00F84C8B" w:rsidRDefault="00636359" w:rsidP="00F84C8B">
            <w:pPr>
              <w:rPr>
                <w:sz w:val="18"/>
                <w:szCs w:val="18"/>
                <w:lang w:val="en-US"/>
              </w:rPr>
            </w:pPr>
          </w:p>
        </w:tc>
      </w:tr>
      <w:tr w:rsidR="00636359" w:rsidRPr="00F84C8B" w:rsidTr="00E90A45">
        <w:trPr>
          <w:trHeight w:val="300"/>
        </w:trPr>
        <w:tc>
          <w:tcPr>
            <w:tcW w:w="2128" w:type="dxa"/>
            <w:noWrap/>
            <w:hideMark/>
          </w:tcPr>
          <w:p w:rsidR="00636359" w:rsidRPr="00F84C8B" w:rsidRDefault="00636359" w:rsidP="00F84C8B">
            <w:pPr>
              <w:rPr>
                <w:b/>
                <w:bCs/>
                <w:sz w:val="18"/>
                <w:szCs w:val="18"/>
              </w:rPr>
            </w:pPr>
            <w:r w:rsidRPr="00F84C8B">
              <w:rPr>
                <w:b/>
                <w:bCs/>
                <w:sz w:val="18"/>
                <w:szCs w:val="18"/>
              </w:rPr>
              <w:t>Croatia</w:t>
            </w:r>
          </w:p>
        </w:tc>
        <w:tc>
          <w:tcPr>
            <w:tcW w:w="547" w:type="dxa"/>
            <w:noWrap/>
            <w:hideMark/>
          </w:tcPr>
          <w:p w:rsidR="00636359" w:rsidRPr="00F84C8B" w:rsidRDefault="00636359" w:rsidP="00F84C8B">
            <w:pPr>
              <w:rPr>
                <w:b/>
                <w:bCs/>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sz w:val="18"/>
                <w:szCs w:val="18"/>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2007</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 xml:space="preserve">Sanander II </w:t>
            </w:r>
          </w:p>
        </w:tc>
        <w:tc>
          <w:tcPr>
            <w:tcW w:w="5020" w:type="dxa"/>
            <w:noWrap/>
            <w:hideMark/>
          </w:tcPr>
          <w:p w:rsidR="00636359" w:rsidRPr="00F84C8B" w:rsidRDefault="00636359" w:rsidP="00F84C8B">
            <w:pPr>
              <w:rPr>
                <w:sz w:val="18"/>
                <w:szCs w:val="18"/>
                <w:lang w:val="en-US"/>
              </w:rPr>
            </w:pPr>
            <w:r w:rsidRPr="00F84C8B">
              <w:rPr>
                <w:sz w:val="18"/>
                <w:szCs w:val="18"/>
                <w:lang w:val="en-US"/>
              </w:rPr>
              <w:t>Yes, Social Democratic Party of Croatia (SPH) - 3,2 - 22,4% seat share</w:t>
            </w:r>
          </w:p>
        </w:tc>
        <w:tc>
          <w:tcPr>
            <w:tcW w:w="1843" w:type="dxa"/>
            <w:noWrap/>
            <w:hideMark/>
          </w:tcPr>
          <w:p w:rsidR="00636359" w:rsidRPr="00F84C8B" w:rsidRDefault="00636359" w:rsidP="00F84C8B">
            <w:pPr>
              <w:rPr>
                <w:sz w:val="18"/>
                <w:szCs w:val="18"/>
                <w:lang w:val="en-US"/>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2008</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Sanander III</w:t>
            </w:r>
          </w:p>
        </w:tc>
        <w:tc>
          <w:tcPr>
            <w:tcW w:w="5020" w:type="dxa"/>
            <w:noWrap/>
            <w:hideMark/>
          </w:tcPr>
          <w:p w:rsidR="00636359" w:rsidRPr="00F84C8B" w:rsidRDefault="00636359" w:rsidP="00F84C8B">
            <w:pPr>
              <w:rPr>
                <w:sz w:val="18"/>
                <w:szCs w:val="18"/>
                <w:lang w:val="en-US"/>
              </w:rPr>
            </w:pPr>
            <w:r w:rsidRPr="00F84C8B">
              <w:rPr>
                <w:sz w:val="18"/>
                <w:szCs w:val="18"/>
                <w:lang w:val="en-US"/>
              </w:rPr>
              <w:t>Yes, Social Democratic Party of Croatia (SPH) - 3,2 - 36,6% seat share</w:t>
            </w:r>
          </w:p>
        </w:tc>
        <w:tc>
          <w:tcPr>
            <w:tcW w:w="1843" w:type="dxa"/>
            <w:noWrap/>
            <w:hideMark/>
          </w:tcPr>
          <w:p w:rsidR="00636359" w:rsidRPr="00F84C8B" w:rsidRDefault="00636359" w:rsidP="00F84C8B">
            <w:pPr>
              <w:rPr>
                <w:sz w:val="18"/>
                <w:szCs w:val="18"/>
                <w:lang w:val="en-US"/>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2009</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Kosor</w:t>
            </w:r>
          </w:p>
        </w:tc>
        <w:tc>
          <w:tcPr>
            <w:tcW w:w="5020" w:type="dxa"/>
            <w:noWrap/>
            <w:hideMark/>
          </w:tcPr>
          <w:p w:rsidR="00636359" w:rsidRPr="00F84C8B" w:rsidRDefault="00636359" w:rsidP="00F84C8B">
            <w:pPr>
              <w:rPr>
                <w:sz w:val="18"/>
                <w:szCs w:val="18"/>
                <w:lang w:val="en-US"/>
              </w:rPr>
            </w:pPr>
            <w:r w:rsidRPr="00F84C8B">
              <w:rPr>
                <w:sz w:val="18"/>
                <w:szCs w:val="18"/>
                <w:lang w:val="en-US"/>
              </w:rPr>
              <w:t>Yes, Social Democratic Party of Croatia (SPH) - 3,2 - 36,6% seat share</w:t>
            </w:r>
          </w:p>
        </w:tc>
        <w:tc>
          <w:tcPr>
            <w:tcW w:w="1843" w:type="dxa"/>
            <w:noWrap/>
            <w:hideMark/>
          </w:tcPr>
          <w:p w:rsidR="00636359" w:rsidRPr="00F84C8B" w:rsidRDefault="00636359" w:rsidP="00F84C8B">
            <w:pPr>
              <w:rPr>
                <w:sz w:val="18"/>
                <w:szCs w:val="18"/>
                <w:lang w:val="en-US"/>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2010</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Milanović</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2011</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2012</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r w:rsidRPr="00F84C8B">
              <w:rPr>
                <w:b/>
                <w:sz w:val="18"/>
                <w:szCs w:val="18"/>
              </w:rPr>
              <w:t>1</w:t>
            </w:r>
          </w:p>
        </w:tc>
      </w:tr>
      <w:tr w:rsidR="00636359" w:rsidRPr="00F84C8B" w:rsidTr="00E90A45">
        <w:trPr>
          <w:trHeight w:val="300"/>
        </w:trPr>
        <w:tc>
          <w:tcPr>
            <w:tcW w:w="2128" w:type="dxa"/>
            <w:noWrap/>
            <w:hideMark/>
          </w:tcPr>
          <w:p w:rsidR="00636359" w:rsidRPr="00F84C8B" w:rsidRDefault="00636359" w:rsidP="00F84C8B">
            <w:pPr>
              <w:rPr>
                <w:b/>
                <w:bCs/>
                <w:sz w:val="18"/>
                <w:szCs w:val="18"/>
              </w:rPr>
            </w:pPr>
            <w:r w:rsidRPr="00F84C8B">
              <w:rPr>
                <w:b/>
                <w:bCs/>
                <w:sz w:val="18"/>
                <w:szCs w:val="18"/>
              </w:rPr>
              <w:t>Czech Republic</w:t>
            </w:r>
          </w:p>
        </w:tc>
        <w:tc>
          <w:tcPr>
            <w:tcW w:w="547" w:type="dxa"/>
            <w:noWrap/>
            <w:hideMark/>
          </w:tcPr>
          <w:p w:rsidR="00636359" w:rsidRPr="00F84C8B" w:rsidRDefault="00636359" w:rsidP="00F84C8B">
            <w:pPr>
              <w:rPr>
                <w:b/>
                <w:bCs/>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2007</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 xml:space="preserve">Topolanek I </w:t>
            </w:r>
          </w:p>
        </w:tc>
        <w:tc>
          <w:tcPr>
            <w:tcW w:w="5020" w:type="dxa"/>
            <w:noWrap/>
            <w:hideMark/>
          </w:tcPr>
          <w:p w:rsidR="00636359" w:rsidRPr="00F84C8B" w:rsidRDefault="00636359" w:rsidP="00F84C8B">
            <w:pPr>
              <w:rPr>
                <w:sz w:val="18"/>
                <w:szCs w:val="18"/>
                <w:lang w:val="en-US"/>
              </w:rPr>
            </w:pPr>
            <w:r w:rsidRPr="00F84C8B">
              <w:rPr>
                <w:sz w:val="18"/>
                <w:szCs w:val="18"/>
                <w:lang w:val="en-US"/>
              </w:rPr>
              <w:t>Yes, Czech Social Democratic Party (CSSD) - 3,0 - 37% seat share</w:t>
            </w:r>
          </w:p>
        </w:tc>
        <w:tc>
          <w:tcPr>
            <w:tcW w:w="1843" w:type="dxa"/>
            <w:noWrap/>
            <w:hideMark/>
          </w:tcPr>
          <w:p w:rsidR="00636359" w:rsidRPr="00F84C8B" w:rsidRDefault="00636359" w:rsidP="00F84C8B">
            <w:pPr>
              <w:rPr>
                <w:b/>
                <w:sz w:val="18"/>
                <w:szCs w:val="18"/>
                <w:lang w:val="en-US"/>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2008</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Topolanek 2</w:t>
            </w:r>
          </w:p>
        </w:tc>
        <w:tc>
          <w:tcPr>
            <w:tcW w:w="5020" w:type="dxa"/>
            <w:noWrap/>
            <w:hideMark/>
          </w:tcPr>
          <w:p w:rsidR="00636359" w:rsidRPr="00F84C8B" w:rsidRDefault="00636359" w:rsidP="00F84C8B">
            <w:pPr>
              <w:rPr>
                <w:sz w:val="18"/>
                <w:szCs w:val="18"/>
                <w:lang w:val="en-US"/>
              </w:rPr>
            </w:pPr>
            <w:r w:rsidRPr="00F84C8B">
              <w:rPr>
                <w:sz w:val="18"/>
                <w:szCs w:val="18"/>
                <w:lang w:val="en-US"/>
              </w:rPr>
              <w:t>Yes, Czech Social Democratic Party (CSSD) - 3,0 - 37% seat share</w:t>
            </w:r>
          </w:p>
        </w:tc>
        <w:tc>
          <w:tcPr>
            <w:tcW w:w="1843" w:type="dxa"/>
            <w:noWrap/>
            <w:hideMark/>
          </w:tcPr>
          <w:p w:rsidR="00636359" w:rsidRPr="00F84C8B" w:rsidRDefault="00636359" w:rsidP="00F84C8B">
            <w:pPr>
              <w:rPr>
                <w:b/>
                <w:sz w:val="18"/>
                <w:szCs w:val="18"/>
                <w:lang w:val="en-US"/>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2009</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2010</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Necas</w:t>
            </w:r>
          </w:p>
        </w:tc>
        <w:tc>
          <w:tcPr>
            <w:tcW w:w="5020" w:type="dxa"/>
            <w:noWrap/>
            <w:hideMark/>
          </w:tcPr>
          <w:p w:rsidR="00636359" w:rsidRPr="00F84C8B" w:rsidRDefault="00636359" w:rsidP="00F84C8B">
            <w:pPr>
              <w:rPr>
                <w:sz w:val="18"/>
                <w:szCs w:val="18"/>
                <w:lang w:val="en-US"/>
              </w:rPr>
            </w:pPr>
            <w:r w:rsidRPr="00F84C8B">
              <w:rPr>
                <w:sz w:val="18"/>
                <w:szCs w:val="18"/>
                <w:lang w:val="en-US"/>
              </w:rPr>
              <w:t>Yes, Czech Social Democratic Party (CSSD) - 3,0 - 28% seat share</w:t>
            </w:r>
          </w:p>
        </w:tc>
        <w:tc>
          <w:tcPr>
            <w:tcW w:w="1843" w:type="dxa"/>
            <w:noWrap/>
            <w:hideMark/>
          </w:tcPr>
          <w:p w:rsidR="00636359" w:rsidRPr="00F84C8B" w:rsidRDefault="00636359" w:rsidP="00F84C8B">
            <w:pPr>
              <w:rPr>
                <w:b/>
                <w:sz w:val="18"/>
                <w:szCs w:val="18"/>
                <w:lang w:val="en-US"/>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2011</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2012</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r w:rsidRPr="00F84C8B">
              <w:rPr>
                <w:b/>
                <w:sz w:val="18"/>
                <w:szCs w:val="18"/>
              </w:rPr>
              <w:t>0</w:t>
            </w:r>
          </w:p>
        </w:tc>
      </w:tr>
      <w:tr w:rsidR="00636359" w:rsidRPr="00F84C8B" w:rsidTr="00E90A45">
        <w:trPr>
          <w:trHeight w:val="300"/>
        </w:trPr>
        <w:tc>
          <w:tcPr>
            <w:tcW w:w="2128" w:type="dxa"/>
            <w:noWrap/>
            <w:hideMark/>
          </w:tcPr>
          <w:p w:rsidR="00636359" w:rsidRPr="00F84C8B" w:rsidRDefault="00636359" w:rsidP="00F84C8B">
            <w:pPr>
              <w:rPr>
                <w:b/>
                <w:bCs/>
                <w:sz w:val="18"/>
                <w:szCs w:val="18"/>
              </w:rPr>
            </w:pPr>
            <w:r w:rsidRPr="00F84C8B">
              <w:rPr>
                <w:b/>
                <w:bCs/>
                <w:sz w:val="18"/>
                <w:szCs w:val="18"/>
              </w:rPr>
              <w:t>Denmark</w:t>
            </w:r>
          </w:p>
        </w:tc>
        <w:tc>
          <w:tcPr>
            <w:tcW w:w="547" w:type="dxa"/>
            <w:noWrap/>
            <w:hideMark/>
          </w:tcPr>
          <w:p w:rsidR="00636359" w:rsidRPr="00F84C8B" w:rsidRDefault="00636359" w:rsidP="00F84C8B">
            <w:pPr>
              <w:rPr>
                <w:b/>
                <w:bCs/>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2007</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 xml:space="preserve">Anders Fogh Rasmussen II </w:t>
            </w:r>
          </w:p>
        </w:tc>
        <w:tc>
          <w:tcPr>
            <w:tcW w:w="5020" w:type="dxa"/>
            <w:noWrap/>
            <w:hideMark/>
          </w:tcPr>
          <w:p w:rsidR="00636359" w:rsidRPr="00F84C8B" w:rsidRDefault="00636359" w:rsidP="00F84C8B">
            <w:pPr>
              <w:rPr>
                <w:sz w:val="18"/>
                <w:szCs w:val="18"/>
                <w:lang w:val="en-US"/>
              </w:rPr>
            </w:pPr>
            <w:r w:rsidRPr="00F84C8B">
              <w:rPr>
                <w:sz w:val="18"/>
                <w:szCs w:val="18"/>
                <w:lang w:val="en-US"/>
              </w:rPr>
              <w:t>Yes, Social Democrats (SD) - 3,8 - 26,3% seat share</w:t>
            </w:r>
          </w:p>
        </w:tc>
        <w:tc>
          <w:tcPr>
            <w:tcW w:w="1843" w:type="dxa"/>
            <w:noWrap/>
            <w:hideMark/>
          </w:tcPr>
          <w:p w:rsidR="00636359" w:rsidRPr="00F84C8B" w:rsidRDefault="00636359" w:rsidP="00F84C8B">
            <w:pPr>
              <w:rPr>
                <w:b/>
                <w:sz w:val="18"/>
                <w:szCs w:val="18"/>
                <w:lang w:val="en-US"/>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2008</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 xml:space="preserve">Anders Fogh Rasmussen III </w:t>
            </w:r>
          </w:p>
        </w:tc>
        <w:tc>
          <w:tcPr>
            <w:tcW w:w="5020" w:type="dxa"/>
            <w:noWrap/>
            <w:hideMark/>
          </w:tcPr>
          <w:p w:rsidR="00636359" w:rsidRPr="00F84C8B" w:rsidRDefault="00636359" w:rsidP="00F84C8B">
            <w:pPr>
              <w:rPr>
                <w:sz w:val="18"/>
                <w:szCs w:val="18"/>
                <w:lang w:val="en-US"/>
              </w:rPr>
            </w:pPr>
            <w:r w:rsidRPr="00F84C8B">
              <w:rPr>
                <w:sz w:val="18"/>
                <w:szCs w:val="18"/>
                <w:lang w:val="en-US"/>
              </w:rPr>
              <w:t>Yes, Social Democrats (SD) - 3,8 - 25,1% seat share</w:t>
            </w:r>
          </w:p>
        </w:tc>
        <w:tc>
          <w:tcPr>
            <w:tcW w:w="1843" w:type="dxa"/>
            <w:noWrap/>
            <w:hideMark/>
          </w:tcPr>
          <w:p w:rsidR="00636359" w:rsidRPr="00F84C8B" w:rsidRDefault="00636359" w:rsidP="00F84C8B">
            <w:pPr>
              <w:rPr>
                <w:b/>
                <w:sz w:val="18"/>
                <w:szCs w:val="18"/>
                <w:lang w:val="en-US"/>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2009</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 xml:space="preserve">Lars Løkke Rasmussen </w:t>
            </w:r>
          </w:p>
        </w:tc>
        <w:tc>
          <w:tcPr>
            <w:tcW w:w="5020" w:type="dxa"/>
            <w:noWrap/>
            <w:hideMark/>
          </w:tcPr>
          <w:p w:rsidR="00636359" w:rsidRPr="00F84C8B" w:rsidRDefault="00636359" w:rsidP="00F84C8B">
            <w:pPr>
              <w:rPr>
                <w:sz w:val="18"/>
                <w:szCs w:val="18"/>
                <w:lang w:val="en-US"/>
              </w:rPr>
            </w:pPr>
            <w:r w:rsidRPr="00F84C8B">
              <w:rPr>
                <w:sz w:val="18"/>
                <w:szCs w:val="18"/>
                <w:lang w:val="en-US"/>
              </w:rPr>
              <w:t>Yes, Social Democrats (SD) - 3,8 - 25,1% seat share</w:t>
            </w:r>
          </w:p>
        </w:tc>
        <w:tc>
          <w:tcPr>
            <w:tcW w:w="1843" w:type="dxa"/>
            <w:noWrap/>
            <w:hideMark/>
          </w:tcPr>
          <w:p w:rsidR="00636359" w:rsidRPr="00F84C8B" w:rsidRDefault="00636359" w:rsidP="00F84C8B">
            <w:pPr>
              <w:rPr>
                <w:b/>
                <w:sz w:val="18"/>
                <w:szCs w:val="18"/>
                <w:lang w:val="en-US"/>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2010</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2011</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 xml:space="preserve">Helle Thorning-Schmidt I </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2012</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r w:rsidRPr="00F84C8B">
              <w:rPr>
                <w:b/>
                <w:sz w:val="18"/>
                <w:szCs w:val="18"/>
              </w:rPr>
              <w:t>1</w:t>
            </w:r>
          </w:p>
        </w:tc>
      </w:tr>
      <w:tr w:rsidR="00636359" w:rsidRPr="00F84C8B" w:rsidTr="00E90A45">
        <w:trPr>
          <w:trHeight w:val="300"/>
        </w:trPr>
        <w:tc>
          <w:tcPr>
            <w:tcW w:w="2128" w:type="dxa"/>
            <w:noWrap/>
            <w:hideMark/>
          </w:tcPr>
          <w:p w:rsidR="00636359" w:rsidRPr="00F84C8B" w:rsidRDefault="00636359" w:rsidP="00F84C8B">
            <w:pPr>
              <w:rPr>
                <w:b/>
                <w:bCs/>
                <w:sz w:val="18"/>
                <w:szCs w:val="18"/>
              </w:rPr>
            </w:pPr>
            <w:r w:rsidRPr="00F84C8B">
              <w:rPr>
                <w:b/>
                <w:bCs/>
                <w:sz w:val="18"/>
                <w:szCs w:val="18"/>
              </w:rPr>
              <w:t>Finland</w:t>
            </w:r>
          </w:p>
        </w:tc>
        <w:tc>
          <w:tcPr>
            <w:tcW w:w="547" w:type="dxa"/>
            <w:noWrap/>
            <w:hideMark/>
          </w:tcPr>
          <w:p w:rsidR="00636359" w:rsidRPr="00F84C8B" w:rsidRDefault="00636359" w:rsidP="00F84C8B">
            <w:pPr>
              <w:rPr>
                <w:b/>
                <w:bCs/>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2007</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Matti Vanhanen I</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2008</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Matti Vanhanen II</w:t>
            </w:r>
          </w:p>
        </w:tc>
        <w:tc>
          <w:tcPr>
            <w:tcW w:w="5020" w:type="dxa"/>
            <w:noWrap/>
            <w:hideMark/>
          </w:tcPr>
          <w:p w:rsidR="00636359" w:rsidRPr="00F84C8B" w:rsidRDefault="00636359" w:rsidP="00F84C8B">
            <w:pPr>
              <w:rPr>
                <w:sz w:val="18"/>
                <w:szCs w:val="18"/>
                <w:lang w:val="en-US"/>
              </w:rPr>
            </w:pPr>
            <w:r w:rsidRPr="00F84C8B">
              <w:rPr>
                <w:sz w:val="18"/>
                <w:szCs w:val="18"/>
                <w:lang w:val="en-US"/>
              </w:rPr>
              <w:t>Yes, Social Democratic Party of Finland (SSDP) - 3,6 - 22,2% seat share</w:t>
            </w:r>
          </w:p>
        </w:tc>
        <w:tc>
          <w:tcPr>
            <w:tcW w:w="1843" w:type="dxa"/>
            <w:noWrap/>
            <w:hideMark/>
          </w:tcPr>
          <w:p w:rsidR="00636359" w:rsidRPr="00F84C8B" w:rsidRDefault="00636359" w:rsidP="00F84C8B">
            <w:pPr>
              <w:rPr>
                <w:b/>
                <w:sz w:val="18"/>
                <w:szCs w:val="18"/>
                <w:lang w:val="en-US"/>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2009</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2010</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2011</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Mari Kiviniemi</w:t>
            </w:r>
          </w:p>
        </w:tc>
        <w:tc>
          <w:tcPr>
            <w:tcW w:w="5020" w:type="dxa"/>
            <w:noWrap/>
            <w:hideMark/>
          </w:tcPr>
          <w:p w:rsidR="00636359" w:rsidRPr="00F84C8B" w:rsidRDefault="00636359" w:rsidP="00F84C8B">
            <w:pPr>
              <w:rPr>
                <w:sz w:val="18"/>
                <w:szCs w:val="18"/>
                <w:lang w:val="en-US"/>
              </w:rPr>
            </w:pPr>
            <w:r w:rsidRPr="00F84C8B">
              <w:rPr>
                <w:sz w:val="18"/>
                <w:szCs w:val="18"/>
                <w:lang w:val="en-US"/>
              </w:rPr>
              <w:t>Yes, Social Democratic Party of Finland (SSDP) - 3,6 - 22,2% seat share</w:t>
            </w:r>
          </w:p>
        </w:tc>
        <w:tc>
          <w:tcPr>
            <w:tcW w:w="1843" w:type="dxa"/>
            <w:noWrap/>
            <w:hideMark/>
          </w:tcPr>
          <w:p w:rsidR="00636359" w:rsidRPr="00F84C8B" w:rsidRDefault="00636359" w:rsidP="00F84C8B">
            <w:pPr>
              <w:rPr>
                <w:b/>
                <w:sz w:val="18"/>
                <w:szCs w:val="18"/>
                <w:lang w:val="en-US"/>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2012</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Jyrki Katainen</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r w:rsidRPr="00F84C8B">
              <w:rPr>
                <w:b/>
                <w:sz w:val="18"/>
                <w:szCs w:val="18"/>
              </w:rPr>
              <w:t>1</w:t>
            </w:r>
          </w:p>
        </w:tc>
      </w:tr>
      <w:tr w:rsidR="00636359" w:rsidRPr="00F84C8B" w:rsidTr="00E90A45">
        <w:trPr>
          <w:trHeight w:val="300"/>
        </w:trPr>
        <w:tc>
          <w:tcPr>
            <w:tcW w:w="2128" w:type="dxa"/>
            <w:noWrap/>
            <w:hideMark/>
          </w:tcPr>
          <w:p w:rsidR="00636359" w:rsidRPr="00F84C8B" w:rsidRDefault="00636359" w:rsidP="00F84C8B">
            <w:pPr>
              <w:rPr>
                <w:b/>
                <w:bCs/>
                <w:sz w:val="18"/>
                <w:szCs w:val="18"/>
              </w:rPr>
            </w:pPr>
            <w:r w:rsidRPr="00F84C8B">
              <w:rPr>
                <w:b/>
                <w:bCs/>
                <w:sz w:val="18"/>
                <w:szCs w:val="18"/>
              </w:rPr>
              <w:t>Greece</w:t>
            </w:r>
          </w:p>
        </w:tc>
        <w:tc>
          <w:tcPr>
            <w:tcW w:w="547" w:type="dxa"/>
            <w:noWrap/>
            <w:hideMark/>
          </w:tcPr>
          <w:p w:rsidR="00636359" w:rsidRPr="00F84C8B" w:rsidRDefault="00636359" w:rsidP="00F84C8B">
            <w:pPr>
              <w:rPr>
                <w:b/>
                <w:bCs/>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2007</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 xml:space="preserve">Kostas Karamanlis I </w:t>
            </w:r>
          </w:p>
        </w:tc>
        <w:tc>
          <w:tcPr>
            <w:tcW w:w="5020" w:type="dxa"/>
            <w:noWrap/>
            <w:hideMark/>
          </w:tcPr>
          <w:p w:rsidR="00636359" w:rsidRPr="00F84C8B" w:rsidRDefault="00636359" w:rsidP="00F84C8B">
            <w:pPr>
              <w:rPr>
                <w:sz w:val="18"/>
                <w:szCs w:val="18"/>
                <w:lang w:val="en-US"/>
              </w:rPr>
            </w:pPr>
            <w:r w:rsidRPr="00F84C8B">
              <w:rPr>
                <w:sz w:val="18"/>
                <w:szCs w:val="18"/>
                <w:lang w:val="en-US"/>
              </w:rPr>
              <w:t>Yes, Panhellenic Socialist Movement (PASOK) - 4,5 - 38,7% seat share</w:t>
            </w:r>
          </w:p>
        </w:tc>
        <w:tc>
          <w:tcPr>
            <w:tcW w:w="1843" w:type="dxa"/>
            <w:noWrap/>
            <w:hideMark/>
          </w:tcPr>
          <w:p w:rsidR="00636359" w:rsidRPr="00F84C8B" w:rsidRDefault="00636359" w:rsidP="00F84C8B">
            <w:pPr>
              <w:rPr>
                <w:b/>
                <w:sz w:val="18"/>
                <w:szCs w:val="18"/>
                <w:lang w:val="en-US"/>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2008</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Kostas Karamanlis II</w:t>
            </w:r>
          </w:p>
        </w:tc>
        <w:tc>
          <w:tcPr>
            <w:tcW w:w="5020" w:type="dxa"/>
            <w:noWrap/>
            <w:hideMark/>
          </w:tcPr>
          <w:p w:rsidR="00636359" w:rsidRPr="00F84C8B" w:rsidRDefault="00636359" w:rsidP="00F84C8B">
            <w:pPr>
              <w:rPr>
                <w:sz w:val="18"/>
                <w:szCs w:val="18"/>
                <w:lang w:val="en-US"/>
              </w:rPr>
            </w:pPr>
            <w:r w:rsidRPr="00F84C8B">
              <w:rPr>
                <w:sz w:val="18"/>
                <w:szCs w:val="18"/>
                <w:lang w:val="en-US"/>
              </w:rPr>
              <w:t>Yes, Panhellenic Socialist Movement (PASOK) - 4,5 - 34% seat share</w:t>
            </w:r>
          </w:p>
        </w:tc>
        <w:tc>
          <w:tcPr>
            <w:tcW w:w="1843" w:type="dxa"/>
            <w:noWrap/>
            <w:hideMark/>
          </w:tcPr>
          <w:p w:rsidR="00636359" w:rsidRPr="00F84C8B" w:rsidRDefault="00636359" w:rsidP="00F84C8B">
            <w:pPr>
              <w:rPr>
                <w:b/>
                <w:sz w:val="18"/>
                <w:szCs w:val="18"/>
                <w:lang w:val="en-US"/>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2009</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2010</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George Papandreou</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2011</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 xml:space="preserve">Lucas Papademos </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2012</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 xml:space="preserve">Antonis Samaras </w:t>
            </w:r>
          </w:p>
        </w:tc>
        <w:tc>
          <w:tcPr>
            <w:tcW w:w="5020" w:type="dxa"/>
            <w:noWrap/>
            <w:hideMark/>
          </w:tcPr>
          <w:p w:rsidR="00636359" w:rsidRPr="00F84C8B" w:rsidRDefault="00636359" w:rsidP="00F84C8B">
            <w:pPr>
              <w:rPr>
                <w:sz w:val="18"/>
                <w:szCs w:val="18"/>
                <w:lang w:val="en-US"/>
              </w:rPr>
            </w:pPr>
            <w:r w:rsidRPr="00F84C8B">
              <w:rPr>
                <w:sz w:val="18"/>
                <w:szCs w:val="18"/>
                <w:lang w:val="en-US"/>
              </w:rPr>
              <w:t>Yes, Coalition of the Radical Left (Syriza) - 2,9 - 23,7% seat share</w:t>
            </w:r>
          </w:p>
        </w:tc>
        <w:tc>
          <w:tcPr>
            <w:tcW w:w="1843" w:type="dxa"/>
            <w:noWrap/>
            <w:hideMark/>
          </w:tcPr>
          <w:p w:rsidR="00636359" w:rsidRPr="00F84C8B" w:rsidRDefault="00636359" w:rsidP="00F84C8B">
            <w:pPr>
              <w:rPr>
                <w:b/>
                <w:sz w:val="18"/>
                <w:szCs w:val="18"/>
                <w:lang w:val="en-US"/>
              </w:rPr>
            </w:pPr>
          </w:p>
        </w:tc>
      </w:tr>
      <w:tr w:rsidR="00636359" w:rsidRPr="00F84C8B" w:rsidTr="00E90A45">
        <w:trPr>
          <w:trHeight w:val="300"/>
        </w:trPr>
        <w:tc>
          <w:tcPr>
            <w:tcW w:w="2128" w:type="dxa"/>
            <w:noWrap/>
            <w:hideMark/>
          </w:tcPr>
          <w:p w:rsidR="00636359" w:rsidRPr="00F84C8B" w:rsidRDefault="00636359" w:rsidP="00F84C8B">
            <w:pPr>
              <w:rPr>
                <w:sz w:val="18"/>
                <w:szCs w:val="18"/>
                <w:lang w:val="en-US"/>
              </w:rPr>
            </w:pPr>
          </w:p>
        </w:tc>
        <w:tc>
          <w:tcPr>
            <w:tcW w:w="547" w:type="dxa"/>
            <w:noWrap/>
            <w:hideMark/>
          </w:tcPr>
          <w:p w:rsidR="00636359" w:rsidRPr="00F84C8B" w:rsidRDefault="00636359" w:rsidP="00F84C8B">
            <w:pPr>
              <w:rPr>
                <w:sz w:val="18"/>
                <w:szCs w:val="18"/>
                <w:lang w:val="en-US"/>
              </w:rPr>
            </w:pPr>
          </w:p>
        </w:tc>
        <w:tc>
          <w:tcPr>
            <w:tcW w:w="1656" w:type="dxa"/>
            <w:noWrap/>
            <w:hideMark/>
          </w:tcPr>
          <w:p w:rsidR="00636359" w:rsidRPr="00F84C8B" w:rsidRDefault="00636359" w:rsidP="00F84C8B">
            <w:pPr>
              <w:rPr>
                <w:sz w:val="18"/>
                <w:szCs w:val="18"/>
                <w:lang w:val="en-US"/>
              </w:rPr>
            </w:pPr>
          </w:p>
        </w:tc>
        <w:tc>
          <w:tcPr>
            <w:tcW w:w="5020" w:type="dxa"/>
            <w:noWrap/>
            <w:hideMark/>
          </w:tcPr>
          <w:p w:rsidR="00636359" w:rsidRPr="00F84C8B" w:rsidRDefault="00636359" w:rsidP="00F84C8B">
            <w:pPr>
              <w:rPr>
                <w:sz w:val="18"/>
                <w:szCs w:val="18"/>
                <w:lang w:val="en-US"/>
              </w:rPr>
            </w:pPr>
          </w:p>
        </w:tc>
        <w:tc>
          <w:tcPr>
            <w:tcW w:w="1843" w:type="dxa"/>
            <w:noWrap/>
            <w:hideMark/>
          </w:tcPr>
          <w:p w:rsidR="00636359" w:rsidRPr="00F84C8B" w:rsidRDefault="00636359" w:rsidP="00F84C8B">
            <w:pPr>
              <w:rPr>
                <w:b/>
                <w:sz w:val="18"/>
                <w:szCs w:val="18"/>
              </w:rPr>
            </w:pPr>
            <w:r w:rsidRPr="00F84C8B">
              <w:rPr>
                <w:b/>
                <w:sz w:val="18"/>
                <w:szCs w:val="18"/>
              </w:rPr>
              <w:t>0</w:t>
            </w:r>
          </w:p>
        </w:tc>
      </w:tr>
      <w:tr w:rsidR="00636359" w:rsidRPr="00F84C8B" w:rsidTr="00E90A45">
        <w:trPr>
          <w:trHeight w:val="300"/>
        </w:trPr>
        <w:tc>
          <w:tcPr>
            <w:tcW w:w="2128" w:type="dxa"/>
            <w:noWrap/>
            <w:hideMark/>
          </w:tcPr>
          <w:p w:rsidR="00636359" w:rsidRPr="00F84C8B" w:rsidRDefault="00636359" w:rsidP="00F84C8B">
            <w:pPr>
              <w:rPr>
                <w:b/>
                <w:bCs/>
                <w:sz w:val="18"/>
                <w:szCs w:val="18"/>
              </w:rPr>
            </w:pPr>
            <w:r w:rsidRPr="00F84C8B">
              <w:rPr>
                <w:b/>
                <w:bCs/>
                <w:sz w:val="18"/>
                <w:szCs w:val="18"/>
              </w:rPr>
              <w:t>Hungary</w:t>
            </w:r>
          </w:p>
        </w:tc>
        <w:tc>
          <w:tcPr>
            <w:tcW w:w="547" w:type="dxa"/>
            <w:noWrap/>
            <w:hideMark/>
          </w:tcPr>
          <w:p w:rsidR="00636359" w:rsidRPr="00F84C8B" w:rsidRDefault="00636359" w:rsidP="00F84C8B">
            <w:pPr>
              <w:rPr>
                <w:b/>
                <w:bCs/>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2007</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Gyurcsany II</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2008</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 xml:space="preserve">Gyurcsany III </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2009</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Bajnai</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2010</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 xml:space="preserve">Orban II </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2011</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2012</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r w:rsidRPr="00F84C8B">
              <w:rPr>
                <w:b/>
                <w:sz w:val="18"/>
                <w:szCs w:val="18"/>
              </w:rPr>
              <w:t>1</w:t>
            </w:r>
          </w:p>
        </w:tc>
      </w:tr>
      <w:tr w:rsidR="00636359" w:rsidRPr="00F84C8B" w:rsidTr="00E90A45">
        <w:trPr>
          <w:trHeight w:val="300"/>
        </w:trPr>
        <w:tc>
          <w:tcPr>
            <w:tcW w:w="2128" w:type="dxa"/>
            <w:noWrap/>
            <w:hideMark/>
          </w:tcPr>
          <w:p w:rsidR="00636359" w:rsidRPr="00F84C8B" w:rsidRDefault="00636359" w:rsidP="00F84C8B">
            <w:pPr>
              <w:rPr>
                <w:b/>
                <w:bCs/>
                <w:sz w:val="18"/>
                <w:szCs w:val="18"/>
              </w:rPr>
            </w:pPr>
            <w:r w:rsidRPr="00F84C8B">
              <w:rPr>
                <w:b/>
                <w:bCs/>
                <w:sz w:val="18"/>
                <w:szCs w:val="18"/>
              </w:rPr>
              <w:t>Ireland</w:t>
            </w:r>
          </w:p>
        </w:tc>
        <w:tc>
          <w:tcPr>
            <w:tcW w:w="547" w:type="dxa"/>
            <w:noWrap/>
            <w:hideMark/>
          </w:tcPr>
          <w:p w:rsidR="00636359" w:rsidRPr="00F84C8B" w:rsidRDefault="00636359" w:rsidP="00F84C8B">
            <w:pPr>
              <w:rPr>
                <w:b/>
                <w:bCs/>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2007</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Bertie Ahern II</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2008</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Bertie Ahern III</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2009</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 xml:space="preserve">Brian Cowen </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2010</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2011</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Enda Kenny I</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2012</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r w:rsidRPr="00F84C8B">
              <w:rPr>
                <w:b/>
                <w:sz w:val="18"/>
                <w:szCs w:val="18"/>
              </w:rPr>
              <w:t>1</w:t>
            </w:r>
          </w:p>
        </w:tc>
      </w:tr>
      <w:tr w:rsidR="00636359" w:rsidRPr="00F84C8B" w:rsidTr="00E90A45">
        <w:trPr>
          <w:trHeight w:val="300"/>
        </w:trPr>
        <w:tc>
          <w:tcPr>
            <w:tcW w:w="2128" w:type="dxa"/>
            <w:noWrap/>
            <w:hideMark/>
          </w:tcPr>
          <w:p w:rsidR="00636359" w:rsidRPr="00F84C8B" w:rsidRDefault="00897F8A" w:rsidP="00F84C8B">
            <w:pPr>
              <w:rPr>
                <w:b/>
                <w:bCs/>
                <w:sz w:val="18"/>
                <w:szCs w:val="18"/>
              </w:rPr>
            </w:pPr>
            <w:r w:rsidRPr="00F84C8B">
              <w:rPr>
                <w:b/>
                <w:bCs/>
                <w:sz w:val="18"/>
                <w:szCs w:val="18"/>
              </w:rPr>
              <w:t>Italy</w:t>
            </w:r>
          </w:p>
        </w:tc>
        <w:tc>
          <w:tcPr>
            <w:tcW w:w="547" w:type="dxa"/>
            <w:noWrap/>
            <w:hideMark/>
          </w:tcPr>
          <w:p w:rsidR="00636359" w:rsidRPr="00F84C8B" w:rsidRDefault="00636359" w:rsidP="00F84C8B">
            <w:pPr>
              <w:rPr>
                <w:b/>
                <w:bCs/>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2007</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Prodi II</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2008</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2009</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 xml:space="preserve">Berlusconi IV </w:t>
            </w:r>
          </w:p>
        </w:tc>
        <w:tc>
          <w:tcPr>
            <w:tcW w:w="5020" w:type="dxa"/>
            <w:noWrap/>
            <w:hideMark/>
          </w:tcPr>
          <w:p w:rsidR="00636359" w:rsidRPr="00F84C8B" w:rsidRDefault="00636359" w:rsidP="00F84C8B">
            <w:pPr>
              <w:rPr>
                <w:sz w:val="18"/>
                <w:szCs w:val="18"/>
                <w:lang w:val="en-US"/>
              </w:rPr>
            </w:pPr>
            <w:r w:rsidRPr="00F84C8B">
              <w:rPr>
                <w:sz w:val="18"/>
                <w:szCs w:val="18"/>
                <w:lang w:val="en-US"/>
              </w:rPr>
              <w:t>Yes, Democratic Party (DP) - 2,6 - 34,4% seat share</w:t>
            </w:r>
          </w:p>
        </w:tc>
        <w:tc>
          <w:tcPr>
            <w:tcW w:w="1843" w:type="dxa"/>
            <w:noWrap/>
            <w:hideMark/>
          </w:tcPr>
          <w:p w:rsidR="00636359" w:rsidRPr="00F84C8B" w:rsidRDefault="00636359" w:rsidP="00F84C8B">
            <w:pPr>
              <w:rPr>
                <w:b/>
                <w:sz w:val="18"/>
                <w:szCs w:val="18"/>
                <w:lang w:val="en-US"/>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2010</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2011</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B66F5C" w:rsidP="00F84C8B">
            <w:pPr>
              <w:rPr>
                <w:sz w:val="18"/>
                <w:szCs w:val="18"/>
              </w:rPr>
            </w:pPr>
            <w:r w:rsidRPr="00F84C8B">
              <w:rPr>
                <w:sz w:val="18"/>
                <w:szCs w:val="18"/>
              </w:rPr>
              <w:t>Monti (caretaker)</w:t>
            </w:r>
          </w:p>
        </w:tc>
        <w:tc>
          <w:tcPr>
            <w:tcW w:w="5020" w:type="dxa"/>
            <w:noWrap/>
            <w:hideMark/>
          </w:tcPr>
          <w:p w:rsidR="00636359" w:rsidRPr="00F84C8B" w:rsidRDefault="00B66F5C"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2012</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B66F5C" w:rsidP="00F84C8B">
            <w:pPr>
              <w:rPr>
                <w:b/>
                <w:sz w:val="18"/>
                <w:szCs w:val="18"/>
              </w:rPr>
            </w:pPr>
            <w:r w:rsidRPr="00F84C8B">
              <w:rPr>
                <w:b/>
                <w:sz w:val="18"/>
                <w:szCs w:val="18"/>
              </w:rPr>
              <w:t>1</w:t>
            </w:r>
          </w:p>
        </w:tc>
      </w:tr>
      <w:tr w:rsidR="00636359" w:rsidRPr="00F84C8B" w:rsidTr="00E90A45">
        <w:trPr>
          <w:trHeight w:val="300"/>
        </w:trPr>
        <w:tc>
          <w:tcPr>
            <w:tcW w:w="2128" w:type="dxa"/>
            <w:noWrap/>
            <w:hideMark/>
          </w:tcPr>
          <w:p w:rsidR="00636359" w:rsidRPr="00F84C8B" w:rsidRDefault="00636359" w:rsidP="00F84C8B">
            <w:pPr>
              <w:rPr>
                <w:b/>
                <w:bCs/>
                <w:sz w:val="18"/>
                <w:szCs w:val="18"/>
              </w:rPr>
            </w:pPr>
            <w:r w:rsidRPr="00F84C8B">
              <w:rPr>
                <w:b/>
                <w:bCs/>
                <w:sz w:val="18"/>
                <w:szCs w:val="18"/>
              </w:rPr>
              <w:t>Latvia</w:t>
            </w:r>
          </w:p>
        </w:tc>
        <w:tc>
          <w:tcPr>
            <w:tcW w:w="547" w:type="dxa"/>
            <w:noWrap/>
            <w:hideMark/>
          </w:tcPr>
          <w:p w:rsidR="00636359" w:rsidRPr="00F84C8B" w:rsidRDefault="00636359" w:rsidP="00F84C8B">
            <w:pPr>
              <w:rPr>
                <w:b/>
                <w:bCs/>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2007</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Kalvitis III</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2008</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Godmanis II</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2009</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Dombrovskis I</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2010</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 xml:space="preserve">Dombrovskis II </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2011</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Dombrovskis III</w:t>
            </w:r>
          </w:p>
        </w:tc>
        <w:tc>
          <w:tcPr>
            <w:tcW w:w="5020" w:type="dxa"/>
            <w:noWrap/>
            <w:hideMark/>
          </w:tcPr>
          <w:p w:rsidR="00636359" w:rsidRPr="00F84C8B" w:rsidRDefault="00E37826" w:rsidP="00F84C8B">
            <w:pPr>
              <w:rPr>
                <w:sz w:val="18"/>
                <w:szCs w:val="18"/>
                <w:lang w:val="en-US"/>
              </w:rPr>
            </w:pPr>
            <w:r w:rsidRPr="00F84C8B">
              <w:rPr>
                <w:sz w:val="18"/>
                <w:szCs w:val="18"/>
                <w:lang w:val="en-US"/>
              </w:rPr>
              <w:t>Yes, Social Democratic Party ‘Harmony’</w:t>
            </w:r>
            <w:r w:rsidR="00636359" w:rsidRPr="00F84C8B">
              <w:rPr>
                <w:sz w:val="18"/>
                <w:szCs w:val="18"/>
                <w:lang w:val="en-US"/>
              </w:rPr>
              <w:t xml:space="preserve"> (SDPS) - 3,0 - 29,0% seat share</w:t>
            </w:r>
          </w:p>
        </w:tc>
        <w:tc>
          <w:tcPr>
            <w:tcW w:w="1843" w:type="dxa"/>
            <w:noWrap/>
            <w:hideMark/>
          </w:tcPr>
          <w:p w:rsidR="00636359" w:rsidRPr="00F84C8B" w:rsidRDefault="00636359" w:rsidP="00F84C8B">
            <w:pPr>
              <w:rPr>
                <w:b/>
                <w:sz w:val="18"/>
                <w:szCs w:val="18"/>
                <w:lang w:val="en-US"/>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2012</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Dombrovskis IV</w:t>
            </w:r>
          </w:p>
        </w:tc>
        <w:tc>
          <w:tcPr>
            <w:tcW w:w="5020" w:type="dxa"/>
            <w:noWrap/>
            <w:hideMark/>
          </w:tcPr>
          <w:p w:rsidR="00636359" w:rsidRPr="00F84C8B" w:rsidRDefault="00E37826" w:rsidP="00F84C8B">
            <w:pPr>
              <w:rPr>
                <w:sz w:val="18"/>
                <w:szCs w:val="18"/>
                <w:lang w:val="en-US"/>
              </w:rPr>
            </w:pPr>
            <w:r w:rsidRPr="00F84C8B">
              <w:rPr>
                <w:sz w:val="18"/>
                <w:szCs w:val="18"/>
                <w:lang w:val="en-US"/>
              </w:rPr>
              <w:t>Yes, Social Democratic Party ‘</w:t>
            </w:r>
            <w:r w:rsidR="00636359" w:rsidRPr="00F84C8B">
              <w:rPr>
                <w:sz w:val="18"/>
                <w:szCs w:val="18"/>
                <w:lang w:val="en-US"/>
              </w:rPr>
              <w:t>Harmo</w:t>
            </w:r>
            <w:r w:rsidRPr="00F84C8B">
              <w:rPr>
                <w:sz w:val="18"/>
                <w:szCs w:val="18"/>
                <w:lang w:val="en-US"/>
              </w:rPr>
              <w:t>ny’</w:t>
            </w:r>
            <w:r w:rsidR="00636359" w:rsidRPr="00F84C8B">
              <w:rPr>
                <w:sz w:val="18"/>
                <w:szCs w:val="18"/>
                <w:lang w:val="en-US"/>
              </w:rPr>
              <w:t xml:space="preserve"> (SDPS) - 3,0 - 31,0% seat share</w:t>
            </w:r>
          </w:p>
        </w:tc>
        <w:tc>
          <w:tcPr>
            <w:tcW w:w="1843" w:type="dxa"/>
            <w:noWrap/>
            <w:hideMark/>
          </w:tcPr>
          <w:p w:rsidR="00636359" w:rsidRPr="00F84C8B" w:rsidRDefault="00636359" w:rsidP="00F84C8B">
            <w:pPr>
              <w:rPr>
                <w:b/>
                <w:sz w:val="18"/>
                <w:szCs w:val="18"/>
                <w:lang w:val="en-US"/>
              </w:rPr>
            </w:pPr>
          </w:p>
        </w:tc>
      </w:tr>
      <w:tr w:rsidR="00636359" w:rsidRPr="00F84C8B" w:rsidTr="00E90A45">
        <w:trPr>
          <w:trHeight w:val="300"/>
        </w:trPr>
        <w:tc>
          <w:tcPr>
            <w:tcW w:w="2128" w:type="dxa"/>
            <w:noWrap/>
            <w:hideMark/>
          </w:tcPr>
          <w:p w:rsidR="00636359" w:rsidRPr="00F84C8B" w:rsidRDefault="00636359" w:rsidP="00F84C8B">
            <w:pPr>
              <w:rPr>
                <w:sz w:val="18"/>
                <w:szCs w:val="18"/>
                <w:lang w:val="en-US"/>
              </w:rPr>
            </w:pPr>
          </w:p>
        </w:tc>
        <w:tc>
          <w:tcPr>
            <w:tcW w:w="547" w:type="dxa"/>
            <w:noWrap/>
            <w:hideMark/>
          </w:tcPr>
          <w:p w:rsidR="00636359" w:rsidRPr="00F84C8B" w:rsidRDefault="00636359" w:rsidP="00F84C8B">
            <w:pPr>
              <w:rPr>
                <w:sz w:val="18"/>
                <w:szCs w:val="18"/>
                <w:lang w:val="en-US"/>
              </w:rPr>
            </w:pPr>
          </w:p>
        </w:tc>
        <w:tc>
          <w:tcPr>
            <w:tcW w:w="1656" w:type="dxa"/>
            <w:noWrap/>
            <w:hideMark/>
          </w:tcPr>
          <w:p w:rsidR="00636359" w:rsidRPr="00F84C8B" w:rsidRDefault="00636359" w:rsidP="00F84C8B">
            <w:pPr>
              <w:rPr>
                <w:sz w:val="18"/>
                <w:szCs w:val="18"/>
                <w:lang w:val="en-US"/>
              </w:rPr>
            </w:pPr>
          </w:p>
        </w:tc>
        <w:tc>
          <w:tcPr>
            <w:tcW w:w="5020" w:type="dxa"/>
            <w:noWrap/>
            <w:hideMark/>
          </w:tcPr>
          <w:p w:rsidR="00636359" w:rsidRPr="00F84C8B" w:rsidRDefault="00636359" w:rsidP="00F84C8B">
            <w:pPr>
              <w:rPr>
                <w:sz w:val="18"/>
                <w:szCs w:val="18"/>
                <w:lang w:val="en-US"/>
              </w:rPr>
            </w:pPr>
          </w:p>
        </w:tc>
        <w:tc>
          <w:tcPr>
            <w:tcW w:w="1843" w:type="dxa"/>
            <w:noWrap/>
            <w:hideMark/>
          </w:tcPr>
          <w:p w:rsidR="00636359" w:rsidRPr="00F84C8B" w:rsidRDefault="00636359" w:rsidP="00F84C8B">
            <w:pPr>
              <w:rPr>
                <w:b/>
                <w:sz w:val="18"/>
                <w:szCs w:val="18"/>
              </w:rPr>
            </w:pPr>
            <w:r w:rsidRPr="00F84C8B">
              <w:rPr>
                <w:b/>
                <w:sz w:val="18"/>
                <w:szCs w:val="18"/>
              </w:rPr>
              <w:t>1</w:t>
            </w:r>
          </w:p>
        </w:tc>
      </w:tr>
      <w:tr w:rsidR="00636359" w:rsidRPr="00F84C8B" w:rsidTr="00E90A45">
        <w:trPr>
          <w:trHeight w:val="300"/>
        </w:trPr>
        <w:tc>
          <w:tcPr>
            <w:tcW w:w="2128" w:type="dxa"/>
            <w:noWrap/>
            <w:hideMark/>
          </w:tcPr>
          <w:p w:rsidR="00636359" w:rsidRPr="00F84C8B" w:rsidRDefault="00636359" w:rsidP="00F84C8B">
            <w:pPr>
              <w:rPr>
                <w:b/>
                <w:bCs/>
                <w:sz w:val="18"/>
                <w:szCs w:val="18"/>
              </w:rPr>
            </w:pPr>
            <w:r w:rsidRPr="00F84C8B">
              <w:rPr>
                <w:b/>
                <w:bCs/>
                <w:sz w:val="18"/>
                <w:szCs w:val="18"/>
              </w:rPr>
              <w:t xml:space="preserve">Lithuania </w:t>
            </w:r>
          </w:p>
        </w:tc>
        <w:tc>
          <w:tcPr>
            <w:tcW w:w="547" w:type="dxa"/>
            <w:noWrap/>
            <w:hideMark/>
          </w:tcPr>
          <w:p w:rsidR="00636359" w:rsidRPr="00F84C8B" w:rsidRDefault="00636359" w:rsidP="00F84C8B">
            <w:pPr>
              <w:rPr>
                <w:b/>
                <w:bCs/>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2007</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Kirkilas I</w:t>
            </w:r>
          </w:p>
        </w:tc>
        <w:tc>
          <w:tcPr>
            <w:tcW w:w="5020" w:type="dxa"/>
            <w:noWrap/>
            <w:hideMark/>
          </w:tcPr>
          <w:p w:rsidR="00636359" w:rsidRPr="00F84C8B" w:rsidRDefault="004028A5" w:rsidP="00F84C8B">
            <w:pPr>
              <w:rPr>
                <w:sz w:val="18"/>
                <w:szCs w:val="18"/>
                <w:lang w:val="en-US"/>
              </w:rPr>
            </w:pPr>
            <w:r w:rsidRPr="00F84C8B">
              <w:rPr>
                <w:sz w:val="18"/>
                <w:szCs w:val="18"/>
                <w:lang w:val="en-US"/>
              </w:rPr>
              <w:t>Yes, Labo</w:t>
            </w:r>
            <w:r w:rsidR="00636359" w:rsidRPr="00F84C8B">
              <w:rPr>
                <w:sz w:val="18"/>
                <w:szCs w:val="18"/>
                <w:lang w:val="en-US"/>
              </w:rPr>
              <w:t>r Party (DP) - 3,9 - 27,7% seat share</w:t>
            </w:r>
          </w:p>
        </w:tc>
        <w:tc>
          <w:tcPr>
            <w:tcW w:w="1843" w:type="dxa"/>
            <w:noWrap/>
            <w:hideMark/>
          </w:tcPr>
          <w:p w:rsidR="00636359" w:rsidRPr="00F84C8B" w:rsidRDefault="00636359" w:rsidP="00F84C8B">
            <w:pPr>
              <w:rPr>
                <w:b/>
                <w:sz w:val="18"/>
                <w:szCs w:val="18"/>
                <w:lang w:val="en-US"/>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2008</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Kubilius II</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2009</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2010</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Kubilius III</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2011</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2012</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Butkevičius</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r w:rsidRPr="00F84C8B">
              <w:rPr>
                <w:b/>
                <w:sz w:val="18"/>
                <w:szCs w:val="18"/>
              </w:rPr>
              <w:t>1</w:t>
            </w:r>
          </w:p>
        </w:tc>
      </w:tr>
      <w:tr w:rsidR="00636359" w:rsidRPr="00F84C8B" w:rsidTr="00E90A45">
        <w:trPr>
          <w:trHeight w:val="300"/>
        </w:trPr>
        <w:tc>
          <w:tcPr>
            <w:tcW w:w="2128" w:type="dxa"/>
            <w:noWrap/>
            <w:hideMark/>
          </w:tcPr>
          <w:p w:rsidR="00636359" w:rsidRPr="00F84C8B" w:rsidRDefault="00636359" w:rsidP="00F84C8B">
            <w:pPr>
              <w:rPr>
                <w:b/>
                <w:bCs/>
                <w:sz w:val="18"/>
                <w:szCs w:val="18"/>
              </w:rPr>
            </w:pPr>
            <w:r w:rsidRPr="00F84C8B">
              <w:rPr>
                <w:b/>
                <w:bCs/>
                <w:sz w:val="18"/>
                <w:szCs w:val="18"/>
              </w:rPr>
              <w:t>Luxembourg</w:t>
            </w:r>
          </w:p>
        </w:tc>
        <w:tc>
          <w:tcPr>
            <w:tcW w:w="547" w:type="dxa"/>
            <w:noWrap/>
            <w:hideMark/>
          </w:tcPr>
          <w:p w:rsidR="00636359" w:rsidRPr="00F84C8B" w:rsidRDefault="00636359" w:rsidP="00F84C8B">
            <w:pPr>
              <w:rPr>
                <w:b/>
                <w:bCs/>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2007</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Juncker III</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2008</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2009</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2010</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2011</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Juncker IV</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2012</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r w:rsidRPr="00F84C8B">
              <w:rPr>
                <w:b/>
                <w:sz w:val="18"/>
                <w:szCs w:val="18"/>
              </w:rPr>
              <w:t>1</w:t>
            </w:r>
          </w:p>
        </w:tc>
      </w:tr>
      <w:tr w:rsidR="00636359" w:rsidRPr="00F84C8B" w:rsidTr="00E90A45">
        <w:trPr>
          <w:trHeight w:val="300"/>
        </w:trPr>
        <w:tc>
          <w:tcPr>
            <w:tcW w:w="2128" w:type="dxa"/>
            <w:noWrap/>
            <w:hideMark/>
          </w:tcPr>
          <w:p w:rsidR="00636359" w:rsidRPr="00F84C8B" w:rsidRDefault="00636359" w:rsidP="00F84C8B">
            <w:pPr>
              <w:rPr>
                <w:b/>
                <w:bCs/>
                <w:sz w:val="18"/>
                <w:szCs w:val="18"/>
              </w:rPr>
            </w:pPr>
            <w:r w:rsidRPr="00F84C8B">
              <w:rPr>
                <w:b/>
                <w:bCs/>
                <w:sz w:val="18"/>
                <w:szCs w:val="18"/>
              </w:rPr>
              <w:t>Malta</w:t>
            </w:r>
          </w:p>
        </w:tc>
        <w:tc>
          <w:tcPr>
            <w:tcW w:w="547" w:type="dxa"/>
            <w:noWrap/>
            <w:hideMark/>
          </w:tcPr>
          <w:p w:rsidR="00636359" w:rsidRPr="00F84C8B" w:rsidRDefault="00636359" w:rsidP="00F84C8B">
            <w:pPr>
              <w:rPr>
                <w:b/>
                <w:bCs/>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2007</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Gonzi I</w:t>
            </w:r>
          </w:p>
        </w:tc>
        <w:tc>
          <w:tcPr>
            <w:tcW w:w="5020" w:type="dxa"/>
            <w:noWrap/>
            <w:hideMark/>
          </w:tcPr>
          <w:p w:rsidR="00636359" w:rsidRPr="00F84C8B" w:rsidRDefault="00636359" w:rsidP="00F84C8B">
            <w:pPr>
              <w:rPr>
                <w:sz w:val="18"/>
                <w:szCs w:val="18"/>
                <w:lang w:val="en-US"/>
              </w:rPr>
            </w:pPr>
            <w:r w:rsidRPr="00F84C8B">
              <w:rPr>
                <w:sz w:val="18"/>
                <w:szCs w:val="18"/>
                <w:lang w:val="en-US"/>
              </w:rPr>
              <w:t>Yes, Malta Labor Party (MLP) - 4,2 - 46,2% seat share</w:t>
            </w:r>
          </w:p>
        </w:tc>
        <w:tc>
          <w:tcPr>
            <w:tcW w:w="1843" w:type="dxa"/>
            <w:noWrap/>
            <w:hideMark/>
          </w:tcPr>
          <w:p w:rsidR="00636359" w:rsidRPr="00F84C8B" w:rsidRDefault="00636359" w:rsidP="00F84C8B">
            <w:pPr>
              <w:rPr>
                <w:b/>
                <w:sz w:val="18"/>
                <w:szCs w:val="18"/>
                <w:lang w:val="en-US"/>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2008</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2009</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2010</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 xml:space="preserve"> Gonzi II </w:t>
            </w:r>
          </w:p>
        </w:tc>
        <w:tc>
          <w:tcPr>
            <w:tcW w:w="5020" w:type="dxa"/>
            <w:noWrap/>
            <w:hideMark/>
          </w:tcPr>
          <w:p w:rsidR="00636359" w:rsidRPr="00F84C8B" w:rsidRDefault="004028A5" w:rsidP="00F84C8B">
            <w:pPr>
              <w:rPr>
                <w:sz w:val="18"/>
                <w:szCs w:val="18"/>
                <w:lang w:val="en-US"/>
              </w:rPr>
            </w:pPr>
            <w:r w:rsidRPr="00F84C8B">
              <w:rPr>
                <w:sz w:val="18"/>
                <w:szCs w:val="18"/>
                <w:lang w:val="en-US"/>
              </w:rPr>
              <w:t>Yes, Malta Labo</w:t>
            </w:r>
            <w:r w:rsidR="00636359" w:rsidRPr="00F84C8B">
              <w:rPr>
                <w:sz w:val="18"/>
                <w:szCs w:val="18"/>
                <w:lang w:val="en-US"/>
              </w:rPr>
              <w:t>r Party (MLP) - 4,2 - 49,3% seat share</w:t>
            </w:r>
          </w:p>
        </w:tc>
        <w:tc>
          <w:tcPr>
            <w:tcW w:w="1843" w:type="dxa"/>
            <w:noWrap/>
            <w:hideMark/>
          </w:tcPr>
          <w:p w:rsidR="00636359" w:rsidRPr="00F84C8B" w:rsidRDefault="00636359" w:rsidP="00F84C8B">
            <w:pPr>
              <w:rPr>
                <w:b/>
                <w:sz w:val="18"/>
                <w:szCs w:val="18"/>
                <w:lang w:val="en-US"/>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2011</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2012</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r w:rsidRPr="00F84C8B">
              <w:rPr>
                <w:b/>
                <w:sz w:val="18"/>
                <w:szCs w:val="18"/>
              </w:rPr>
              <w:t>0</w:t>
            </w:r>
          </w:p>
        </w:tc>
      </w:tr>
      <w:tr w:rsidR="00636359" w:rsidRPr="00F84C8B" w:rsidTr="00E90A45">
        <w:trPr>
          <w:trHeight w:val="300"/>
        </w:trPr>
        <w:tc>
          <w:tcPr>
            <w:tcW w:w="2128" w:type="dxa"/>
            <w:noWrap/>
            <w:hideMark/>
          </w:tcPr>
          <w:p w:rsidR="00636359" w:rsidRPr="00F84C8B" w:rsidRDefault="00636359" w:rsidP="00F84C8B">
            <w:pPr>
              <w:rPr>
                <w:b/>
                <w:bCs/>
                <w:sz w:val="18"/>
                <w:szCs w:val="18"/>
              </w:rPr>
            </w:pPr>
            <w:r w:rsidRPr="00F84C8B">
              <w:rPr>
                <w:b/>
                <w:bCs/>
                <w:sz w:val="18"/>
                <w:szCs w:val="18"/>
              </w:rPr>
              <w:t>Netherlands</w:t>
            </w:r>
          </w:p>
        </w:tc>
        <w:tc>
          <w:tcPr>
            <w:tcW w:w="547" w:type="dxa"/>
            <w:noWrap/>
            <w:hideMark/>
          </w:tcPr>
          <w:p w:rsidR="00636359" w:rsidRPr="00F84C8B" w:rsidRDefault="00636359" w:rsidP="00F84C8B">
            <w:pPr>
              <w:rPr>
                <w:b/>
                <w:bCs/>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2007</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 xml:space="preserve">Balkenende III </w:t>
            </w:r>
          </w:p>
        </w:tc>
        <w:tc>
          <w:tcPr>
            <w:tcW w:w="5020" w:type="dxa"/>
            <w:noWrap/>
            <w:hideMark/>
          </w:tcPr>
          <w:p w:rsidR="00636359" w:rsidRPr="00F84C8B" w:rsidRDefault="004028A5" w:rsidP="00F84C8B">
            <w:pPr>
              <w:rPr>
                <w:sz w:val="18"/>
                <w:szCs w:val="18"/>
                <w:lang w:val="en-US"/>
              </w:rPr>
            </w:pPr>
            <w:r w:rsidRPr="00F84C8B">
              <w:rPr>
                <w:sz w:val="18"/>
                <w:szCs w:val="18"/>
                <w:lang w:val="en-US"/>
              </w:rPr>
              <w:t>Yes, Labo</w:t>
            </w:r>
            <w:r w:rsidR="00636359" w:rsidRPr="00F84C8B">
              <w:rPr>
                <w:sz w:val="18"/>
                <w:szCs w:val="18"/>
                <w:lang w:val="en-US"/>
              </w:rPr>
              <w:t>r Party (PvdA) - 3,6 - 28,0% seat share</w:t>
            </w:r>
          </w:p>
        </w:tc>
        <w:tc>
          <w:tcPr>
            <w:tcW w:w="1843" w:type="dxa"/>
            <w:noWrap/>
            <w:hideMark/>
          </w:tcPr>
          <w:p w:rsidR="00636359" w:rsidRPr="00F84C8B" w:rsidRDefault="00636359" w:rsidP="00F84C8B">
            <w:pPr>
              <w:rPr>
                <w:b/>
                <w:sz w:val="18"/>
                <w:szCs w:val="18"/>
                <w:lang w:val="en-US"/>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2008</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Balkenende IV</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2009</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2010</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2011</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Rutte I</w:t>
            </w:r>
          </w:p>
        </w:tc>
        <w:tc>
          <w:tcPr>
            <w:tcW w:w="5020" w:type="dxa"/>
            <w:noWrap/>
            <w:hideMark/>
          </w:tcPr>
          <w:p w:rsidR="00636359" w:rsidRPr="00F84C8B" w:rsidRDefault="004028A5" w:rsidP="00F84C8B">
            <w:pPr>
              <w:rPr>
                <w:sz w:val="18"/>
                <w:szCs w:val="18"/>
                <w:lang w:val="en-US"/>
              </w:rPr>
            </w:pPr>
            <w:r w:rsidRPr="00F84C8B">
              <w:rPr>
                <w:sz w:val="18"/>
                <w:szCs w:val="18"/>
                <w:lang w:val="en-US"/>
              </w:rPr>
              <w:t>Yes, Labo</w:t>
            </w:r>
            <w:r w:rsidR="00636359" w:rsidRPr="00F84C8B">
              <w:rPr>
                <w:sz w:val="18"/>
                <w:szCs w:val="18"/>
                <w:lang w:val="en-US"/>
              </w:rPr>
              <w:t>r Party (PvdA) - 3,6 - 20,0% seat share</w:t>
            </w:r>
          </w:p>
        </w:tc>
        <w:tc>
          <w:tcPr>
            <w:tcW w:w="1843" w:type="dxa"/>
            <w:noWrap/>
            <w:hideMark/>
          </w:tcPr>
          <w:p w:rsidR="00636359" w:rsidRPr="00F84C8B" w:rsidRDefault="00636359" w:rsidP="00F84C8B">
            <w:pPr>
              <w:rPr>
                <w:b/>
                <w:sz w:val="18"/>
                <w:szCs w:val="18"/>
                <w:lang w:val="en-US"/>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2012</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Rutte II</w:t>
            </w:r>
          </w:p>
        </w:tc>
        <w:tc>
          <w:tcPr>
            <w:tcW w:w="5020" w:type="dxa"/>
            <w:noWrap/>
            <w:hideMark/>
          </w:tcPr>
          <w:p w:rsidR="00636359" w:rsidRPr="00F84C8B" w:rsidRDefault="004028A5" w:rsidP="00F84C8B">
            <w:pPr>
              <w:rPr>
                <w:sz w:val="18"/>
                <w:szCs w:val="18"/>
                <w:lang w:val="en-US"/>
              </w:rPr>
            </w:pPr>
            <w:r w:rsidRPr="00F84C8B">
              <w:rPr>
                <w:sz w:val="18"/>
                <w:szCs w:val="18"/>
                <w:lang w:val="en-US"/>
              </w:rPr>
              <w:t>Yes, Labo</w:t>
            </w:r>
            <w:r w:rsidR="00636359" w:rsidRPr="00F84C8B">
              <w:rPr>
                <w:sz w:val="18"/>
                <w:szCs w:val="18"/>
                <w:lang w:val="en-US"/>
              </w:rPr>
              <w:t>r Party (PvdA) - 3,6 - 20,0% seat share</w:t>
            </w:r>
          </w:p>
        </w:tc>
        <w:tc>
          <w:tcPr>
            <w:tcW w:w="1843" w:type="dxa"/>
            <w:noWrap/>
            <w:hideMark/>
          </w:tcPr>
          <w:p w:rsidR="00636359" w:rsidRPr="00F84C8B" w:rsidRDefault="00636359" w:rsidP="00F84C8B">
            <w:pPr>
              <w:rPr>
                <w:b/>
                <w:sz w:val="18"/>
                <w:szCs w:val="18"/>
                <w:lang w:val="en-US"/>
              </w:rPr>
            </w:pPr>
          </w:p>
        </w:tc>
      </w:tr>
      <w:tr w:rsidR="00636359" w:rsidRPr="00F84C8B" w:rsidTr="00E90A45">
        <w:trPr>
          <w:trHeight w:val="300"/>
        </w:trPr>
        <w:tc>
          <w:tcPr>
            <w:tcW w:w="2128" w:type="dxa"/>
            <w:noWrap/>
            <w:hideMark/>
          </w:tcPr>
          <w:p w:rsidR="00636359" w:rsidRPr="00F84C8B" w:rsidRDefault="00636359" w:rsidP="00F84C8B">
            <w:pPr>
              <w:rPr>
                <w:sz w:val="18"/>
                <w:szCs w:val="18"/>
                <w:lang w:val="en-US"/>
              </w:rPr>
            </w:pPr>
          </w:p>
        </w:tc>
        <w:tc>
          <w:tcPr>
            <w:tcW w:w="547" w:type="dxa"/>
            <w:noWrap/>
            <w:hideMark/>
          </w:tcPr>
          <w:p w:rsidR="00636359" w:rsidRPr="00F84C8B" w:rsidRDefault="00636359" w:rsidP="00F84C8B">
            <w:pPr>
              <w:rPr>
                <w:sz w:val="18"/>
                <w:szCs w:val="18"/>
                <w:lang w:val="en-US"/>
              </w:rPr>
            </w:pPr>
          </w:p>
        </w:tc>
        <w:tc>
          <w:tcPr>
            <w:tcW w:w="1656" w:type="dxa"/>
            <w:noWrap/>
            <w:hideMark/>
          </w:tcPr>
          <w:p w:rsidR="00636359" w:rsidRPr="00F84C8B" w:rsidRDefault="00636359" w:rsidP="00F84C8B">
            <w:pPr>
              <w:rPr>
                <w:sz w:val="18"/>
                <w:szCs w:val="18"/>
                <w:lang w:val="en-US"/>
              </w:rPr>
            </w:pPr>
          </w:p>
        </w:tc>
        <w:tc>
          <w:tcPr>
            <w:tcW w:w="5020" w:type="dxa"/>
            <w:noWrap/>
            <w:hideMark/>
          </w:tcPr>
          <w:p w:rsidR="00636359" w:rsidRPr="00F84C8B" w:rsidRDefault="00636359" w:rsidP="00F84C8B">
            <w:pPr>
              <w:rPr>
                <w:sz w:val="18"/>
                <w:szCs w:val="18"/>
                <w:lang w:val="en-US"/>
              </w:rPr>
            </w:pPr>
          </w:p>
        </w:tc>
        <w:tc>
          <w:tcPr>
            <w:tcW w:w="1843" w:type="dxa"/>
            <w:noWrap/>
            <w:hideMark/>
          </w:tcPr>
          <w:p w:rsidR="00636359" w:rsidRPr="00F84C8B" w:rsidRDefault="00636359" w:rsidP="00F84C8B">
            <w:pPr>
              <w:rPr>
                <w:b/>
                <w:sz w:val="18"/>
                <w:szCs w:val="18"/>
              </w:rPr>
            </w:pPr>
            <w:r w:rsidRPr="00F84C8B">
              <w:rPr>
                <w:b/>
                <w:sz w:val="18"/>
                <w:szCs w:val="18"/>
              </w:rPr>
              <w:t>1</w:t>
            </w:r>
          </w:p>
        </w:tc>
      </w:tr>
      <w:tr w:rsidR="00636359" w:rsidRPr="00F84C8B" w:rsidTr="00E90A45">
        <w:trPr>
          <w:trHeight w:val="300"/>
        </w:trPr>
        <w:tc>
          <w:tcPr>
            <w:tcW w:w="2128" w:type="dxa"/>
            <w:noWrap/>
            <w:hideMark/>
          </w:tcPr>
          <w:p w:rsidR="00636359" w:rsidRPr="00F84C8B" w:rsidRDefault="00636359" w:rsidP="00F84C8B">
            <w:pPr>
              <w:rPr>
                <w:b/>
                <w:bCs/>
                <w:sz w:val="18"/>
                <w:szCs w:val="18"/>
              </w:rPr>
            </w:pPr>
            <w:r w:rsidRPr="00F84C8B">
              <w:rPr>
                <w:b/>
                <w:bCs/>
                <w:sz w:val="18"/>
                <w:szCs w:val="18"/>
              </w:rPr>
              <w:t>Portugal</w:t>
            </w:r>
          </w:p>
        </w:tc>
        <w:tc>
          <w:tcPr>
            <w:tcW w:w="547" w:type="dxa"/>
            <w:noWrap/>
            <w:hideMark/>
          </w:tcPr>
          <w:p w:rsidR="00636359" w:rsidRPr="00F84C8B" w:rsidRDefault="00636359" w:rsidP="00F84C8B">
            <w:pPr>
              <w:rPr>
                <w:b/>
                <w:bCs/>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2007</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Socrates I</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2008</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2009</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Socrates II</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2010</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2011</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 xml:space="preserve">Passos Coelho </w:t>
            </w:r>
          </w:p>
        </w:tc>
        <w:tc>
          <w:tcPr>
            <w:tcW w:w="5020" w:type="dxa"/>
            <w:noWrap/>
            <w:hideMark/>
          </w:tcPr>
          <w:p w:rsidR="00636359" w:rsidRPr="00F84C8B" w:rsidRDefault="00636359" w:rsidP="00F84C8B">
            <w:pPr>
              <w:rPr>
                <w:sz w:val="18"/>
                <w:szCs w:val="18"/>
                <w:lang w:val="en-US"/>
              </w:rPr>
            </w:pPr>
            <w:r w:rsidRPr="00F84C8B">
              <w:rPr>
                <w:sz w:val="18"/>
                <w:szCs w:val="18"/>
                <w:lang w:val="en-US"/>
              </w:rPr>
              <w:t>Yes, Socialist Party (SP) - 4,0 - 32,2% seat share</w:t>
            </w:r>
          </w:p>
        </w:tc>
        <w:tc>
          <w:tcPr>
            <w:tcW w:w="1843" w:type="dxa"/>
            <w:noWrap/>
            <w:hideMark/>
          </w:tcPr>
          <w:p w:rsidR="00636359" w:rsidRPr="00F84C8B" w:rsidRDefault="00636359" w:rsidP="00F84C8B">
            <w:pPr>
              <w:rPr>
                <w:b/>
                <w:sz w:val="18"/>
                <w:szCs w:val="18"/>
                <w:lang w:val="en-US"/>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2012</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r w:rsidRPr="00F84C8B">
              <w:rPr>
                <w:b/>
                <w:sz w:val="18"/>
                <w:szCs w:val="18"/>
              </w:rPr>
              <w:t>1</w:t>
            </w:r>
          </w:p>
        </w:tc>
      </w:tr>
      <w:tr w:rsidR="00636359" w:rsidRPr="00F84C8B" w:rsidTr="00E90A45">
        <w:trPr>
          <w:trHeight w:val="300"/>
        </w:trPr>
        <w:tc>
          <w:tcPr>
            <w:tcW w:w="2128" w:type="dxa"/>
            <w:noWrap/>
            <w:hideMark/>
          </w:tcPr>
          <w:p w:rsidR="00636359" w:rsidRPr="00F84C8B" w:rsidRDefault="00636359" w:rsidP="00F84C8B">
            <w:pPr>
              <w:rPr>
                <w:b/>
                <w:bCs/>
                <w:sz w:val="18"/>
                <w:szCs w:val="18"/>
              </w:rPr>
            </w:pPr>
            <w:r w:rsidRPr="00F84C8B">
              <w:rPr>
                <w:b/>
                <w:bCs/>
                <w:sz w:val="18"/>
                <w:szCs w:val="18"/>
              </w:rPr>
              <w:t>Spain</w:t>
            </w:r>
          </w:p>
        </w:tc>
        <w:tc>
          <w:tcPr>
            <w:tcW w:w="547" w:type="dxa"/>
            <w:noWrap/>
            <w:hideMark/>
          </w:tcPr>
          <w:p w:rsidR="00636359" w:rsidRPr="00F84C8B" w:rsidRDefault="00636359" w:rsidP="00F84C8B">
            <w:pPr>
              <w:rPr>
                <w:b/>
                <w:bCs/>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2007</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Zapatero I</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2008</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2009</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Zapatero II</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2010</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2011</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2012</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Rajoy</w:t>
            </w:r>
          </w:p>
        </w:tc>
        <w:tc>
          <w:tcPr>
            <w:tcW w:w="5020" w:type="dxa"/>
            <w:noWrap/>
            <w:hideMark/>
          </w:tcPr>
          <w:p w:rsidR="00636359" w:rsidRPr="00F84C8B" w:rsidRDefault="00636359" w:rsidP="00F84C8B">
            <w:pPr>
              <w:rPr>
                <w:sz w:val="18"/>
                <w:szCs w:val="18"/>
                <w:lang w:val="en-US"/>
              </w:rPr>
            </w:pPr>
            <w:r w:rsidRPr="00F84C8B">
              <w:rPr>
                <w:sz w:val="18"/>
                <w:szCs w:val="18"/>
                <w:lang w:val="en-US"/>
              </w:rPr>
              <w:t>Yes, Spanish Socialist Workers Party (PSOE) - 3,7 - 31,4% seat share</w:t>
            </w:r>
          </w:p>
        </w:tc>
        <w:tc>
          <w:tcPr>
            <w:tcW w:w="1843" w:type="dxa"/>
            <w:noWrap/>
            <w:hideMark/>
          </w:tcPr>
          <w:p w:rsidR="00636359" w:rsidRPr="00F84C8B" w:rsidRDefault="00636359" w:rsidP="00F84C8B">
            <w:pPr>
              <w:rPr>
                <w:b/>
                <w:sz w:val="18"/>
                <w:szCs w:val="18"/>
                <w:lang w:val="en-US"/>
              </w:rPr>
            </w:pPr>
          </w:p>
        </w:tc>
      </w:tr>
      <w:tr w:rsidR="00636359" w:rsidRPr="00F84C8B" w:rsidTr="00E90A45">
        <w:trPr>
          <w:trHeight w:val="300"/>
        </w:trPr>
        <w:tc>
          <w:tcPr>
            <w:tcW w:w="2128" w:type="dxa"/>
            <w:noWrap/>
            <w:hideMark/>
          </w:tcPr>
          <w:p w:rsidR="00636359" w:rsidRPr="00F84C8B" w:rsidRDefault="00636359" w:rsidP="00F84C8B">
            <w:pPr>
              <w:rPr>
                <w:sz w:val="18"/>
                <w:szCs w:val="18"/>
                <w:lang w:val="en-US"/>
              </w:rPr>
            </w:pPr>
          </w:p>
        </w:tc>
        <w:tc>
          <w:tcPr>
            <w:tcW w:w="547" w:type="dxa"/>
            <w:noWrap/>
            <w:hideMark/>
          </w:tcPr>
          <w:p w:rsidR="00636359" w:rsidRPr="00F84C8B" w:rsidRDefault="00636359" w:rsidP="00F84C8B">
            <w:pPr>
              <w:rPr>
                <w:sz w:val="18"/>
                <w:szCs w:val="18"/>
                <w:lang w:val="en-US"/>
              </w:rPr>
            </w:pPr>
          </w:p>
        </w:tc>
        <w:tc>
          <w:tcPr>
            <w:tcW w:w="1656" w:type="dxa"/>
            <w:noWrap/>
            <w:hideMark/>
          </w:tcPr>
          <w:p w:rsidR="00636359" w:rsidRPr="00F84C8B" w:rsidRDefault="00636359" w:rsidP="00F84C8B">
            <w:pPr>
              <w:rPr>
                <w:sz w:val="18"/>
                <w:szCs w:val="18"/>
                <w:lang w:val="en-US"/>
              </w:rPr>
            </w:pPr>
          </w:p>
        </w:tc>
        <w:tc>
          <w:tcPr>
            <w:tcW w:w="5020" w:type="dxa"/>
            <w:noWrap/>
            <w:hideMark/>
          </w:tcPr>
          <w:p w:rsidR="00636359" w:rsidRPr="00F84C8B" w:rsidRDefault="00636359" w:rsidP="00F84C8B">
            <w:pPr>
              <w:rPr>
                <w:sz w:val="18"/>
                <w:szCs w:val="18"/>
                <w:lang w:val="en-US"/>
              </w:rPr>
            </w:pPr>
          </w:p>
        </w:tc>
        <w:tc>
          <w:tcPr>
            <w:tcW w:w="1843" w:type="dxa"/>
            <w:noWrap/>
            <w:hideMark/>
          </w:tcPr>
          <w:p w:rsidR="00636359" w:rsidRPr="00F84C8B" w:rsidRDefault="00636359" w:rsidP="00F84C8B">
            <w:pPr>
              <w:rPr>
                <w:b/>
                <w:sz w:val="18"/>
                <w:szCs w:val="18"/>
              </w:rPr>
            </w:pPr>
            <w:r w:rsidRPr="00F84C8B">
              <w:rPr>
                <w:b/>
                <w:sz w:val="18"/>
                <w:szCs w:val="18"/>
              </w:rPr>
              <w:t>1</w:t>
            </w:r>
          </w:p>
        </w:tc>
      </w:tr>
      <w:tr w:rsidR="00636359" w:rsidRPr="00F84C8B" w:rsidTr="00E90A45">
        <w:trPr>
          <w:trHeight w:val="300"/>
        </w:trPr>
        <w:tc>
          <w:tcPr>
            <w:tcW w:w="2128" w:type="dxa"/>
            <w:noWrap/>
            <w:hideMark/>
          </w:tcPr>
          <w:p w:rsidR="00636359" w:rsidRPr="00F84C8B" w:rsidRDefault="00636359" w:rsidP="00F84C8B">
            <w:pPr>
              <w:rPr>
                <w:b/>
                <w:bCs/>
                <w:sz w:val="18"/>
                <w:szCs w:val="18"/>
              </w:rPr>
            </w:pPr>
            <w:r w:rsidRPr="00F84C8B">
              <w:rPr>
                <w:b/>
                <w:bCs/>
                <w:sz w:val="18"/>
                <w:szCs w:val="18"/>
              </w:rPr>
              <w:t>United Kingdom</w:t>
            </w:r>
          </w:p>
        </w:tc>
        <w:tc>
          <w:tcPr>
            <w:tcW w:w="547" w:type="dxa"/>
            <w:noWrap/>
            <w:hideMark/>
          </w:tcPr>
          <w:p w:rsidR="00636359" w:rsidRPr="00F84C8B" w:rsidRDefault="00636359" w:rsidP="00F84C8B">
            <w:pPr>
              <w:rPr>
                <w:b/>
                <w:bCs/>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2007</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Blair III</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2008</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Brown</w:t>
            </w:r>
          </w:p>
        </w:tc>
        <w:tc>
          <w:tcPr>
            <w:tcW w:w="5020" w:type="dxa"/>
            <w:noWrap/>
            <w:hideMark/>
          </w:tcPr>
          <w:p w:rsidR="00636359" w:rsidRPr="00F84C8B" w:rsidRDefault="00636359" w:rsidP="00F84C8B">
            <w:pPr>
              <w:rPr>
                <w:sz w:val="18"/>
                <w:szCs w:val="18"/>
              </w:rPr>
            </w:pPr>
            <w:r w:rsidRPr="00F84C8B">
              <w:rPr>
                <w:sz w:val="18"/>
                <w:szCs w:val="18"/>
              </w:rPr>
              <w:t>No</w:t>
            </w: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2009</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3E057A" w:rsidTr="00E90A45">
        <w:trPr>
          <w:trHeight w:val="300"/>
        </w:trPr>
        <w:tc>
          <w:tcPr>
            <w:tcW w:w="2128" w:type="dxa"/>
            <w:noWrap/>
            <w:hideMark/>
          </w:tcPr>
          <w:p w:rsidR="00636359" w:rsidRPr="00F84C8B" w:rsidRDefault="00636359" w:rsidP="00F84C8B">
            <w:pPr>
              <w:rPr>
                <w:sz w:val="18"/>
                <w:szCs w:val="18"/>
              </w:rPr>
            </w:pPr>
            <w:r w:rsidRPr="00F84C8B">
              <w:rPr>
                <w:sz w:val="18"/>
                <w:szCs w:val="18"/>
              </w:rPr>
              <w:t>2010</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r w:rsidRPr="00F84C8B">
              <w:rPr>
                <w:sz w:val="18"/>
                <w:szCs w:val="18"/>
              </w:rPr>
              <w:t>Cameron</w:t>
            </w:r>
          </w:p>
        </w:tc>
        <w:tc>
          <w:tcPr>
            <w:tcW w:w="5020" w:type="dxa"/>
            <w:noWrap/>
            <w:hideMark/>
          </w:tcPr>
          <w:p w:rsidR="00636359" w:rsidRPr="00F84C8B" w:rsidRDefault="004028A5" w:rsidP="00F84C8B">
            <w:pPr>
              <w:rPr>
                <w:sz w:val="18"/>
                <w:szCs w:val="18"/>
                <w:lang w:val="en-US"/>
              </w:rPr>
            </w:pPr>
            <w:r w:rsidRPr="00F84C8B">
              <w:rPr>
                <w:sz w:val="18"/>
                <w:szCs w:val="18"/>
                <w:lang w:val="en-US"/>
              </w:rPr>
              <w:t>Yes, Labo</w:t>
            </w:r>
            <w:r w:rsidR="00636359" w:rsidRPr="00F84C8B">
              <w:rPr>
                <w:sz w:val="18"/>
                <w:szCs w:val="18"/>
                <w:lang w:val="en-US"/>
              </w:rPr>
              <w:t>r Paryty (Lab) - 4,4 - 39,7% seat share</w:t>
            </w:r>
          </w:p>
        </w:tc>
        <w:tc>
          <w:tcPr>
            <w:tcW w:w="1843" w:type="dxa"/>
            <w:noWrap/>
            <w:hideMark/>
          </w:tcPr>
          <w:p w:rsidR="00636359" w:rsidRPr="00F84C8B" w:rsidRDefault="00636359" w:rsidP="00F84C8B">
            <w:pPr>
              <w:rPr>
                <w:b/>
                <w:sz w:val="18"/>
                <w:szCs w:val="18"/>
                <w:lang w:val="en-US"/>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2011</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r w:rsidRPr="00F84C8B">
              <w:rPr>
                <w:sz w:val="18"/>
                <w:szCs w:val="18"/>
              </w:rPr>
              <w:t>2012</w:t>
            </w: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p>
        </w:tc>
      </w:tr>
      <w:tr w:rsidR="00636359" w:rsidRPr="00F84C8B" w:rsidTr="00E90A45">
        <w:trPr>
          <w:trHeight w:val="300"/>
        </w:trPr>
        <w:tc>
          <w:tcPr>
            <w:tcW w:w="2128" w:type="dxa"/>
            <w:noWrap/>
            <w:hideMark/>
          </w:tcPr>
          <w:p w:rsidR="00636359" w:rsidRPr="00F84C8B" w:rsidRDefault="00636359" w:rsidP="00F84C8B">
            <w:pPr>
              <w:rPr>
                <w:sz w:val="18"/>
                <w:szCs w:val="18"/>
              </w:rPr>
            </w:pPr>
          </w:p>
        </w:tc>
        <w:tc>
          <w:tcPr>
            <w:tcW w:w="547" w:type="dxa"/>
            <w:noWrap/>
            <w:hideMark/>
          </w:tcPr>
          <w:p w:rsidR="00636359" w:rsidRPr="00F84C8B" w:rsidRDefault="00636359" w:rsidP="00F84C8B">
            <w:pPr>
              <w:rPr>
                <w:sz w:val="18"/>
                <w:szCs w:val="18"/>
              </w:rPr>
            </w:pPr>
          </w:p>
        </w:tc>
        <w:tc>
          <w:tcPr>
            <w:tcW w:w="1656" w:type="dxa"/>
            <w:noWrap/>
            <w:hideMark/>
          </w:tcPr>
          <w:p w:rsidR="00636359" w:rsidRPr="00F84C8B" w:rsidRDefault="00636359" w:rsidP="00F84C8B">
            <w:pPr>
              <w:rPr>
                <w:sz w:val="18"/>
                <w:szCs w:val="18"/>
              </w:rPr>
            </w:pPr>
          </w:p>
        </w:tc>
        <w:tc>
          <w:tcPr>
            <w:tcW w:w="5020" w:type="dxa"/>
            <w:noWrap/>
            <w:hideMark/>
          </w:tcPr>
          <w:p w:rsidR="00636359" w:rsidRPr="00F84C8B" w:rsidRDefault="00636359" w:rsidP="00F84C8B">
            <w:pPr>
              <w:rPr>
                <w:sz w:val="18"/>
                <w:szCs w:val="18"/>
              </w:rPr>
            </w:pPr>
          </w:p>
        </w:tc>
        <w:tc>
          <w:tcPr>
            <w:tcW w:w="1843" w:type="dxa"/>
            <w:noWrap/>
            <w:hideMark/>
          </w:tcPr>
          <w:p w:rsidR="00636359" w:rsidRPr="00F84C8B" w:rsidRDefault="00636359" w:rsidP="00F84C8B">
            <w:pPr>
              <w:rPr>
                <w:b/>
                <w:sz w:val="18"/>
                <w:szCs w:val="18"/>
              </w:rPr>
            </w:pPr>
            <w:r w:rsidRPr="00F84C8B">
              <w:rPr>
                <w:b/>
                <w:sz w:val="18"/>
                <w:szCs w:val="18"/>
              </w:rPr>
              <w:t>1</w:t>
            </w:r>
          </w:p>
        </w:tc>
      </w:tr>
    </w:tbl>
    <w:p w:rsidR="00E90A45" w:rsidRPr="00F84C8B" w:rsidRDefault="00AD6CE1" w:rsidP="00F84C8B">
      <w:pPr>
        <w:spacing w:line="240" w:lineRule="auto"/>
        <w:rPr>
          <w:sz w:val="18"/>
          <w:szCs w:val="18"/>
          <w:lang w:val="en-US"/>
        </w:rPr>
      </w:pPr>
      <w:r w:rsidRPr="00F84C8B">
        <w:rPr>
          <w:sz w:val="18"/>
          <w:szCs w:val="18"/>
          <w:lang w:val="en-US"/>
        </w:rPr>
        <w:br/>
      </w:r>
      <w:r w:rsidR="000326C4" w:rsidRPr="00F84C8B">
        <w:rPr>
          <w:sz w:val="18"/>
          <w:szCs w:val="18"/>
          <w:lang w:val="en-US"/>
        </w:rPr>
        <w:br/>
        <w:t xml:space="preserve">ParlGov (2015). </w:t>
      </w:r>
      <w:r w:rsidR="000326C4" w:rsidRPr="00F84C8B">
        <w:rPr>
          <w:i/>
          <w:sz w:val="18"/>
          <w:szCs w:val="18"/>
          <w:lang w:val="en-US"/>
        </w:rPr>
        <w:t>Parliament and government composition</w:t>
      </w:r>
      <w:r w:rsidR="00DB518D" w:rsidRPr="00F84C8B">
        <w:rPr>
          <w:sz w:val="18"/>
          <w:szCs w:val="18"/>
          <w:lang w:val="en-US"/>
        </w:rPr>
        <w:t xml:space="preserve"> [Dataset</w:t>
      </w:r>
      <w:r w:rsidR="000326C4" w:rsidRPr="00F84C8B">
        <w:rPr>
          <w:sz w:val="18"/>
          <w:szCs w:val="18"/>
          <w:lang w:val="en-US"/>
        </w:rPr>
        <w:t>]. Retrieved from http://www.parlgov.org/</w:t>
      </w:r>
    </w:p>
    <w:p w:rsidR="00630E1E" w:rsidRPr="00826F98" w:rsidRDefault="00826F98" w:rsidP="00826F98">
      <w:pPr>
        <w:spacing w:line="240" w:lineRule="auto"/>
        <w:rPr>
          <w:sz w:val="18"/>
          <w:szCs w:val="18"/>
          <w:lang w:val="en-US"/>
        </w:rPr>
      </w:pPr>
      <w:bookmarkStart w:id="10" w:name="OLE_LINK5"/>
      <w:bookmarkStart w:id="11" w:name="OLE_LINK6"/>
      <w:r>
        <w:rPr>
          <w:b/>
          <w:sz w:val="24"/>
          <w:szCs w:val="24"/>
          <w:lang w:val="en-US"/>
        </w:rPr>
        <w:br/>
      </w:r>
      <w:r w:rsidR="00962D2D">
        <w:rPr>
          <w:b/>
          <w:sz w:val="24"/>
          <w:szCs w:val="24"/>
          <w:lang w:val="en-US"/>
        </w:rPr>
        <w:t xml:space="preserve">F4: Spatial configuration of party competition </w:t>
      </w:r>
      <w:bookmarkEnd w:id="10"/>
      <w:bookmarkEnd w:id="11"/>
      <w:r w:rsidR="00962D2D">
        <w:rPr>
          <w:b/>
          <w:sz w:val="24"/>
          <w:szCs w:val="24"/>
          <w:lang w:val="en-US"/>
        </w:rPr>
        <w:br/>
      </w:r>
      <w:r w:rsidR="00962D2D">
        <w:rPr>
          <w:b/>
          <w:sz w:val="24"/>
          <w:szCs w:val="24"/>
          <w:lang w:val="en-US"/>
        </w:rPr>
        <w:br/>
      </w:r>
    </w:p>
    <w:tbl>
      <w:tblPr>
        <w:tblStyle w:val="TableGrid"/>
        <w:tblW w:w="0" w:type="auto"/>
        <w:tblLook w:val="04A0" w:firstRow="1" w:lastRow="0" w:firstColumn="1" w:lastColumn="0" w:noHBand="0" w:noVBand="1"/>
      </w:tblPr>
      <w:tblGrid>
        <w:gridCol w:w="4520"/>
        <w:gridCol w:w="2952"/>
        <w:gridCol w:w="3460"/>
      </w:tblGrid>
      <w:tr w:rsidR="00630E1E" w:rsidRPr="003E057A" w:rsidTr="00630E1E">
        <w:trPr>
          <w:trHeight w:val="300"/>
        </w:trPr>
        <w:tc>
          <w:tcPr>
            <w:tcW w:w="4520" w:type="dxa"/>
            <w:noWrap/>
            <w:hideMark/>
          </w:tcPr>
          <w:p w:rsidR="00630E1E" w:rsidRPr="00826F98" w:rsidRDefault="00630E1E" w:rsidP="00826F98">
            <w:pPr>
              <w:rPr>
                <w:sz w:val="18"/>
                <w:szCs w:val="18"/>
                <w:lang w:val="en-US"/>
              </w:rPr>
            </w:pPr>
            <w:r w:rsidRPr="00826F98">
              <w:rPr>
                <w:sz w:val="18"/>
                <w:szCs w:val="18"/>
                <w:lang w:val="en-US"/>
              </w:rPr>
              <w:t xml:space="preserve">Countries </w:t>
            </w:r>
          </w:p>
        </w:tc>
        <w:tc>
          <w:tcPr>
            <w:tcW w:w="2952" w:type="dxa"/>
            <w:noWrap/>
            <w:hideMark/>
          </w:tcPr>
          <w:p w:rsidR="00630E1E" w:rsidRPr="00826F98" w:rsidRDefault="00630E1E" w:rsidP="00826F98">
            <w:pPr>
              <w:rPr>
                <w:sz w:val="18"/>
                <w:szCs w:val="18"/>
                <w:lang w:val="en-US"/>
              </w:rPr>
            </w:pPr>
            <w:r w:rsidRPr="00826F98">
              <w:rPr>
                <w:sz w:val="18"/>
                <w:szCs w:val="18"/>
                <w:lang w:val="en-US"/>
              </w:rPr>
              <w:t>Bloc or pivot</w:t>
            </w:r>
          </w:p>
        </w:tc>
        <w:tc>
          <w:tcPr>
            <w:tcW w:w="3460" w:type="dxa"/>
            <w:noWrap/>
            <w:hideMark/>
          </w:tcPr>
          <w:p w:rsidR="00630E1E" w:rsidRPr="00826F98" w:rsidRDefault="00630E1E" w:rsidP="00826F98">
            <w:pPr>
              <w:rPr>
                <w:sz w:val="18"/>
                <w:szCs w:val="18"/>
                <w:lang w:val="en-US"/>
              </w:rPr>
            </w:pPr>
            <w:r w:rsidRPr="00826F98">
              <w:rPr>
                <w:sz w:val="18"/>
                <w:szCs w:val="18"/>
                <w:lang w:val="en-US"/>
              </w:rPr>
              <w:t>Assessment (1= pivot or bloc left)</w:t>
            </w:r>
          </w:p>
        </w:tc>
      </w:tr>
      <w:tr w:rsidR="00630E1E" w:rsidRPr="003E057A" w:rsidTr="00151EA7">
        <w:trPr>
          <w:trHeight w:val="300"/>
        </w:trPr>
        <w:tc>
          <w:tcPr>
            <w:tcW w:w="4520" w:type="dxa"/>
            <w:noWrap/>
            <w:hideMark/>
          </w:tcPr>
          <w:p w:rsidR="00630E1E" w:rsidRPr="00826F98" w:rsidRDefault="00630E1E" w:rsidP="00826F98">
            <w:pPr>
              <w:rPr>
                <w:sz w:val="18"/>
                <w:szCs w:val="18"/>
                <w:lang w:val="en-US"/>
              </w:rPr>
            </w:pPr>
          </w:p>
        </w:tc>
        <w:tc>
          <w:tcPr>
            <w:tcW w:w="2952" w:type="dxa"/>
            <w:noWrap/>
            <w:hideMark/>
          </w:tcPr>
          <w:p w:rsidR="00630E1E" w:rsidRPr="00826F98" w:rsidRDefault="00630E1E" w:rsidP="00826F98">
            <w:pPr>
              <w:rPr>
                <w:sz w:val="18"/>
                <w:szCs w:val="18"/>
                <w:lang w:val="en-US"/>
              </w:rPr>
            </w:pPr>
          </w:p>
        </w:tc>
        <w:tc>
          <w:tcPr>
            <w:tcW w:w="3460" w:type="dxa"/>
            <w:noWrap/>
            <w:hideMark/>
          </w:tcPr>
          <w:p w:rsidR="00630E1E" w:rsidRPr="00826F98" w:rsidRDefault="00630E1E" w:rsidP="00826F98">
            <w:pPr>
              <w:rPr>
                <w:sz w:val="18"/>
                <w:szCs w:val="18"/>
                <w:lang w:val="en-US"/>
              </w:rPr>
            </w:pPr>
          </w:p>
        </w:tc>
      </w:tr>
      <w:tr w:rsidR="00630E1E" w:rsidRPr="00826F98" w:rsidTr="00151EA7">
        <w:trPr>
          <w:trHeight w:val="300"/>
        </w:trPr>
        <w:tc>
          <w:tcPr>
            <w:tcW w:w="4520" w:type="dxa"/>
            <w:noWrap/>
            <w:hideMark/>
          </w:tcPr>
          <w:p w:rsidR="00630E1E" w:rsidRPr="00826F98" w:rsidRDefault="00630E1E" w:rsidP="00826F98">
            <w:pPr>
              <w:rPr>
                <w:b/>
                <w:bCs/>
                <w:sz w:val="18"/>
                <w:szCs w:val="18"/>
              </w:rPr>
            </w:pPr>
            <w:r w:rsidRPr="00826F98">
              <w:rPr>
                <w:b/>
                <w:bCs/>
                <w:sz w:val="18"/>
                <w:szCs w:val="18"/>
              </w:rPr>
              <w:t>Croatia</w:t>
            </w:r>
          </w:p>
        </w:tc>
        <w:tc>
          <w:tcPr>
            <w:tcW w:w="2952" w:type="dxa"/>
            <w:noWrap/>
            <w:hideMark/>
          </w:tcPr>
          <w:p w:rsidR="00630E1E" w:rsidRPr="00826F98" w:rsidRDefault="00630E1E" w:rsidP="00826F98">
            <w:pPr>
              <w:rPr>
                <w:sz w:val="18"/>
                <w:szCs w:val="18"/>
              </w:rPr>
            </w:pPr>
            <w:r w:rsidRPr="00826F98">
              <w:rPr>
                <w:sz w:val="18"/>
                <w:szCs w:val="18"/>
              </w:rPr>
              <w:t>pivot</w:t>
            </w:r>
          </w:p>
        </w:tc>
        <w:tc>
          <w:tcPr>
            <w:tcW w:w="3460" w:type="dxa"/>
            <w:noWrap/>
            <w:hideMark/>
          </w:tcPr>
          <w:p w:rsidR="00630E1E" w:rsidRPr="00826F98" w:rsidRDefault="00630E1E" w:rsidP="00826F98">
            <w:pPr>
              <w:rPr>
                <w:sz w:val="18"/>
                <w:szCs w:val="18"/>
              </w:rPr>
            </w:pPr>
            <w:r w:rsidRPr="00826F98">
              <w:rPr>
                <w:sz w:val="18"/>
                <w:szCs w:val="18"/>
              </w:rPr>
              <w:t>1</w:t>
            </w:r>
          </w:p>
        </w:tc>
      </w:tr>
      <w:tr w:rsidR="00630E1E" w:rsidRPr="00826F98" w:rsidTr="00151EA7">
        <w:trPr>
          <w:trHeight w:val="300"/>
        </w:trPr>
        <w:tc>
          <w:tcPr>
            <w:tcW w:w="4520" w:type="dxa"/>
            <w:noWrap/>
            <w:hideMark/>
          </w:tcPr>
          <w:p w:rsidR="00630E1E" w:rsidRPr="00826F98" w:rsidRDefault="00630E1E" w:rsidP="00826F98">
            <w:pPr>
              <w:rPr>
                <w:b/>
                <w:bCs/>
                <w:sz w:val="18"/>
                <w:szCs w:val="18"/>
              </w:rPr>
            </w:pPr>
            <w:r w:rsidRPr="00826F98">
              <w:rPr>
                <w:b/>
                <w:bCs/>
                <w:sz w:val="18"/>
                <w:szCs w:val="18"/>
              </w:rPr>
              <w:t>Czech Republic</w:t>
            </w:r>
          </w:p>
        </w:tc>
        <w:tc>
          <w:tcPr>
            <w:tcW w:w="2952" w:type="dxa"/>
            <w:noWrap/>
            <w:hideMark/>
          </w:tcPr>
          <w:p w:rsidR="00630E1E" w:rsidRPr="00826F98" w:rsidRDefault="00630E1E" w:rsidP="00826F98">
            <w:pPr>
              <w:rPr>
                <w:sz w:val="18"/>
                <w:szCs w:val="18"/>
              </w:rPr>
            </w:pPr>
            <w:r w:rsidRPr="00826F98">
              <w:rPr>
                <w:sz w:val="18"/>
                <w:szCs w:val="18"/>
              </w:rPr>
              <w:t>bloc (right)</w:t>
            </w:r>
          </w:p>
        </w:tc>
        <w:tc>
          <w:tcPr>
            <w:tcW w:w="3460" w:type="dxa"/>
            <w:noWrap/>
            <w:hideMark/>
          </w:tcPr>
          <w:p w:rsidR="00630E1E" w:rsidRPr="00826F98" w:rsidRDefault="00630E1E" w:rsidP="00826F98">
            <w:pPr>
              <w:rPr>
                <w:sz w:val="18"/>
                <w:szCs w:val="18"/>
              </w:rPr>
            </w:pPr>
            <w:r w:rsidRPr="00826F98">
              <w:rPr>
                <w:sz w:val="18"/>
                <w:szCs w:val="18"/>
              </w:rPr>
              <w:t>0</w:t>
            </w:r>
          </w:p>
        </w:tc>
      </w:tr>
      <w:tr w:rsidR="00630E1E" w:rsidRPr="00826F98" w:rsidTr="00151EA7">
        <w:trPr>
          <w:trHeight w:val="300"/>
        </w:trPr>
        <w:tc>
          <w:tcPr>
            <w:tcW w:w="4520" w:type="dxa"/>
            <w:noWrap/>
            <w:hideMark/>
          </w:tcPr>
          <w:p w:rsidR="00630E1E" w:rsidRPr="00826F98" w:rsidRDefault="00630E1E" w:rsidP="00826F98">
            <w:pPr>
              <w:rPr>
                <w:b/>
                <w:bCs/>
                <w:sz w:val="18"/>
                <w:szCs w:val="18"/>
              </w:rPr>
            </w:pPr>
            <w:r w:rsidRPr="00826F98">
              <w:rPr>
                <w:b/>
                <w:bCs/>
                <w:sz w:val="18"/>
                <w:szCs w:val="18"/>
              </w:rPr>
              <w:t>Denmark</w:t>
            </w:r>
          </w:p>
        </w:tc>
        <w:tc>
          <w:tcPr>
            <w:tcW w:w="2952" w:type="dxa"/>
            <w:noWrap/>
            <w:hideMark/>
          </w:tcPr>
          <w:p w:rsidR="00630E1E" w:rsidRPr="00826F98" w:rsidRDefault="00630E1E" w:rsidP="00826F98">
            <w:pPr>
              <w:rPr>
                <w:sz w:val="18"/>
                <w:szCs w:val="18"/>
              </w:rPr>
            </w:pPr>
            <w:r w:rsidRPr="00826F98">
              <w:rPr>
                <w:sz w:val="18"/>
                <w:szCs w:val="18"/>
              </w:rPr>
              <w:t>bloc (right)</w:t>
            </w:r>
          </w:p>
        </w:tc>
        <w:tc>
          <w:tcPr>
            <w:tcW w:w="3460" w:type="dxa"/>
            <w:noWrap/>
            <w:hideMark/>
          </w:tcPr>
          <w:p w:rsidR="00630E1E" w:rsidRPr="00826F98" w:rsidRDefault="00630E1E" w:rsidP="00826F98">
            <w:pPr>
              <w:rPr>
                <w:sz w:val="18"/>
                <w:szCs w:val="18"/>
              </w:rPr>
            </w:pPr>
            <w:r w:rsidRPr="00826F98">
              <w:rPr>
                <w:sz w:val="18"/>
                <w:szCs w:val="18"/>
              </w:rPr>
              <w:t>0</w:t>
            </w:r>
          </w:p>
        </w:tc>
      </w:tr>
      <w:tr w:rsidR="00630E1E" w:rsidRPr="00826F98" w:rsidTr="00151EA7">
        <w:trPr>
          <w:trHeight w:val="300"/>
        </w:trPr>
        <w:tc>
          <w:tcPr>
            <w:tcW w:w="4520" w:type="dxa"/>
            <w:noWrap/>
            <w:hideMark/>
          </w:tcPr>
          <w:p w:rsidR="00630E1E" w:rsidRPr="00826F98" w:rsidRDefault="00630E1E" w:rsidP="00826F98">
            <w:pPr>
              <w:rPr>
                <w:b/>
                <w:bCs/>
                <w:sz w:val="18"/>
                <w:szCs w:val="18"/>
              </w:rPr>
            </w:pPr>
            <w:r w:rsidRPr="00826F98">
              <w:rPr>
                <w:b/>
                <w:bCs/>
                <w:sz w:val="18"/>
                <w:szCs w:val="18"/>
              </w:rPr>
              <w:t>Finland</w:t>
            </w:r>
          </w:p>
        </w:tc>
        <w:tc>
          <w:tcPr>
            <w:tcW w:w="2952" w:type="dxa"/>
            <w:noWrap/>
            <w:hideMark/>
          </w:tcPr>
          <w:p w:rsidR="00630E1E" w:rsidRPr="00826F98" w:rsidRDefault="00630E1E" w:rsidP="00826F98">
            <w:pPr>
              <w:rPr>
                <w:sz w:val="18"/>
                <w:szCs w:val="18"/>
              </w:rPr>
            </w:pPr>
            <w:r w:rsidRPr="00826F98">
              <w:rPr>
                <w:sz w:val="18"/>
                <w:szCs w:val="18"/>
              </w:rPr>
              <w:t>pivot</w:t>
            </w:r>
          </w:p>
        </w:tc>
        <w:tc>
          <w:tcPr>
            <w:tcW w:w="3460" w:type="dxa"/>
            <w:noWrap/>
            <w:hideMark/>
          </w:tcPr>
          <w:p w:rsidR="00630E1E" w:rsidRPr="00826F98" w:rsidRDefault="00630E1E" w:rsidP="00826F98">
            <w:pPr>
              <w:rPr>
                <w:sz w:val="18"/>
                <w:szCs w:val="18"/>
              </w:rPr>
            </w:pPr>
            <w:r w:rsidRPr="00826F98">
              <w:rPr>
                <w:sz w:val="18"/>
                <w:szCs w:val="18"/>
              </w:rPr>
              <w:t>1</w:t>
            </w:r>
          </w:p>
        </w:tc>
      </w:tr>
      <w:tr w:rsidR="00630E1E" w:rsidRPr="00826F98" w:rsidTr="00151EA7">
        <w:trPr>
          <w:trHeight w:val="300"/>
        </w:trPr>
        <w:tc>
          <w:tcPr>
            <w:tcW w:w="4520" w:type="dxa"/>
            <w:noWrap/>
            <w:hideMark/>
          </w:tcPr>
          <w:p w:rsidR="00630E1E" w:rsidRPr="00826F98" w:rsidRDefault="00630E1E" w:rsidP="00826F98">
            <w:pPr>
              <w:rPr>
                <w:b/>
                <w:bCs/>
                <w:sz w:val="18"/>
                <w:szCs w:val="18"/>
              </w:rPr>
            </w:pPr>
            <w:r w:rsidRPr="00826F98">
              <w:rPr>
                <w:b/>
                <w:bCs/>
                <w:sz w:val="18"/>
                <w:szCs w:val="18"/>
              </w:rPr>
              <w:t>Greece</w:t>
            </w:r>
          </w:p>
        </w:tc>
        <w:tc>
          <w:tcPr>
            <w:tcW w:w="2952" w:type="dxa"/>
            <w:noWrap/>
            <w:hideMark/>
          </w:tcPr>
          <w:p w:rsidR="00630E1E" w:rsidRPr="00826F98" w:rsidRDefault="00630E1E" w:rsidP="00826F98">
            <w:pPr>
              <w:rPr>
                <w:sz w:val="18"/>
                <w:szCs w:val="18"/>
              </w:rPr>
            </w:pPr>
            <w:r w:rsidRPr="00826F98">
              <w:rPr>
                <w:sz w:val="18"/>
                <w:szCs w:val="18"/>
              </w:rPr>
              <w:t>bloc (left)</w:t>
            </w:r>
          </w:p>
        </w:tc>
        <w:tc>
          <w:tcPr>
            <w:tcW w:w="3460" w:type="dxa"/>
            <w:noWrap/>
            <w:hideMark/>
          </w:tcPr>
          <w:p w:rsidR="00630E1E" w:rsidRPr="00826F98" w:rsidRDefault="00630E1E" w:rsidP="00826F98">
            <w:pPr>
              <w:rPr>
                <w:sz w:val="18"/>
                <w:szCs w:val="18"/>
              </w:rPr>
            </w:pPr>
            <w:r w:rsidRPr="00826F98">
              <w:rPr>
                <w:sz w:val="18"/>
                <w:szCs w:val="18"/>
              </w:rPr>
              <w:t>1</w:t>
            </w:r>
          </w:p>
        </w:tc>
      </w:tr>
      <w:tr w:rsidR="00630E1E" w:rsidRPr="00826F98" w:rsidTr="00151EA7">
        <w:trPr>
          <w:trHeight w:val="300"/>
        </w:trPr>
        <w:tc>
          <w:tcPr>
            <w:tcW w:w="4520" w:type="dxa"/>
            <w:noWrap/>
            <w:hideMark/>
          </w:tcPr>
          <w:p w:rsidR="00630E1E" w:rsidRPr="00826F98" w:rsidRDefault="00630E1E" w:rsidP="00826F98">
            <w:pPr>
              <w:rPr>
                <w:b/>
                <w:bCs/>
                <w:sz w:val="18"/>
                <w:szCs w:val="18"/>
              </w:rPr>
            </w:pPr>
            <w:r w:rsidRPr="00826F98">
              <w:rPr>
                <w:b/>
                <w:bCs/>
                <w:sz w:val="18"/>
                <w:szCs w:val="18"/>
              </w:rPr>
              <w:t>Hungary</w:t>
            </w:r>
          </w:p>
        </w:tc>
        <w:tc>
          <w:tcPr>
            <w:tcW w:w="2952" w:type="dxa"/>
            <w:noWrap/>
            <w:hideMark/>
          </w:tcPr>
          <w:p w:rsidR="00630E1E" w:rsidRPr="00826F98" w:rsidRDefault="00630E1E" w:rsidP="00826F98">
            <w:pPr>
              <w:rPr>
                <w:sz w:val="18"/>
                <w:szCs w:val="18"/>
              </w:rPr>
            </w:pPr>
            <w:r w:rsidRPr="00826F98">
              <w:rPr>
                <w:sz w:val="18"/>
                <w:szCs w:val="18"/>
              </w:rPr>
              <w:t>bloc (left)</w:t>
            </w:r>
          </w:p>
        </w:tc>
        <w:tc>
          <w:tcPr>
            <w:tcW w:w="3460" w:type="dxa"/>
            <w:noWrap/>
            <w:hideMark/>
          </w:tcPr>
          <w:p w:rsidR="00630E1E" w:rsidRPr="00826F98" w:rsidRDefault="00630E1E" w:rsidP="00826F98">
            <w:pPr>
              <w:rPr>
                <w:sz w:val="18"/>
                <w:szCs w:val="18"/>
              </w:rPr>
            </w:pPr>
            <w:r w:rsidRPr="00826F98">
              <w:rPr>
                <w:sz w:val="18"/>
                <w:szCs w:val="18"/>
              </w:rPr>
              <w:t>1</w:t>
            </w:r>
          </w:p>
        </w:tc>
      </w:tr>
      <w:tr w:rsidR="00630E1E" w:rsidRPr="00826F98" w:rsidTr="00151EA7">
        <w:trPr>
          <w:trHeight w:val="300"/>
        </w:trPr>
        <w:tc>
          <w:tcPr>
            <w:tcW w:w="4520" w:type="dxa"/>
            <w:noWrap/>
            <w:hideMark/>
          </w:tcPr>
          <w:p w:rsidR="00630E1E" w:rsidRPr="00826F98" w:rsidRDefault="00630E1E" w:rsidP="00826F98">
            <w:pPr>
              <w:rPr>
                <w:b/>
                <w:bCs/>
                <w:sz w:val="18"/>
                <w:szCs w:val="18"/>
              </w:rPr>
            </w:pPr>
            <w:r w:rsidRPr="00826F98">
              <w:rPr>
                <w:b/>
                <w:bCs/>
                <w:sz w:val="18"/>
                <w:szCs w:val="18"/>
              </w:rPr>
              <w:t>Ireland</w:t>
            </w:r>
          </w:p>
        </w:tc>
        <w:tc>
          <w:tcPr>
            <w:tcW w:w="2952" w:type="dxa"/>
            <w:noWrap/>
            <w:hideMark/>
          </w:tcPr>
          <w:p w:rsidR="00630E1E" w:rsidRPr="00826F98" w:rsidRDefault="00630E1E" w:rsidP="00826F98">
            <w:pPr>
              <w:rPr>
                <w:sz w:val="18"/>
                <w:szCs w:val="18"/>
              </w:rPr>
            </w:pPr>
            <w:r w:rsidRPr="00826F98">
              <w:rPr>
                <w:sz w:val="18"/>
                <w:szCs w:val="18"/>
              </w:rPr>
              <w:t>bloc (right)</w:t>
            </w:r>
          </w:p>
        </w:tc>
        <w:tc>
          <w:tcPr>
            <w:tcW w:w="3460" w:type="dxa"/>
            <w:noWrap/>
            <w:hideMark/>
          </w:tcPr>
          <w:p w:rsidR="00630E1E" w:rsidRPr="00826F98" w:rsidRDefault="00630E1E" w:rsidP="00826F98">
            <w:pPr>
              <w:rPr>
                <w:sz w:val="18"/>
                <w:szCs w:val="18"/>
              </w:rPr>
            </w:pPr>
            <w:r w:rsidRPr="00826F98">
              <w:rPr>
                <w:sz w:val="18"/>
                <w:szCs w:val="18"/>
              </w:rPr>
              <w:t>0</w:t>
            </w:r>
          </w:p>
        </w:tc>
      </w:tr>
      <w:tr w:rsidR="00630E1E" w:rsidRPr="00826F98" w:rsidTr="00151EA7">
        <w:trPr>
          <w:trHeight w:val="300"/>
        </w:trPr>
        <w:tc>
          <w:tcPr>
            <w:tcW w:w="4520" w:type="dxa"/>
            <w:noWrap/>
            <w:hideMark/>
          </w:tcPr>
          <w:p w:rsidR="00630E1E" w:rsidRPr="00826F98" w:rsidRDefault="00897F8A" w:rsidP="00826F98">
            <w:pPr>
              <w:rPr>
                <w:b/>
                <w:bCs/>
                <w:sz w:val="18"/>
                <w:szCs w:val="18"/>
              </w:rPr>
            </w:pPr>
            <w:r w:rsidRPr="00826F98">
              <w:rPr>
                <w:b/>
                <w:bCs/>
                <w:sz w:val="18"/>
                <w:szCs w:val="18"/>
              </w:rPr>
              <w:t>Italy</w:t>
            </w:r>
          </w:p>
        </w:tc>
        <w:tc>
          <w:tcPr>
            <w:tcW w:w="2952" w:type="dxa"/>
            <w:noWrap/>
            <w:hideMark/>
          </w:tcPr>
          <w:p w:rsidR="00630E1E" w:rsidRPr="00826F98" w:rsidRDefault="00630E1E" w:rsidP="00826F98">
            <w:pPr>
              <w:rPr>
                <w:sz w:val="18"/>
                <w:szCs w:val="18"/>
              </w:rPr>
            </w:pPr>
            <w:r w:rsidRPr="00826F98">
              <w:rPr>
                <w:sz w:val="18"/>
                <w:szCs w:val="18"/>
              </w:rPr>
              <w:t>pivot</w:t>
            </w:r>
          </w:p>
        </w:tc>
        <w:tc>
          <w:tcPr>
            <w:tcW w:w="3460" w:type="dxa"/>
            <w:noWrap/>
            <w:hideMark/>
          </w:tcPr>
          <w:p w:rsidR="00630E1E" w:rsidRPr="00826F98" w:rsidRDefault="00630E1E" w:rsidP="00826F98">
            <w:pPr>
              <w:rPr>
                <w:sz w:val="18"/>
                <w:szCs w:val="18"/>
              </w:rPr>
            </w:pPr>
            <w:r w:rsidRPr="00826F98">
              <w:rPr>
                <w:sz w:val="18"/>
                <w:szCs w:val="18"/>
              </w:rPr>
              <w:t>1</w:t>
            </w:r>
          </w:p>
        </w:tc>
      </w:tr>
      <w:tr w:rsidR="00630E1E" w:rsidRPr="00826F98" w:rsidTr="00151EA7">
        <w:trPr>
          <w:trHeight w:val="300"/>
        </w:trPr>
        <w:tc>
          <w:tcPr>
            <w:tcW w:w="4520" w:type="dxa"/>
            <w:noWrap/>
            <w:hideMark/>
          </w:tcPr>
          <w:p w:rsidR="00630E1E" w:rsidRPr="00826F98" w:rsidRDefault="00630E1E" w:rsidP="00826F98">
            <w:pPr>
              <w:rPr>
                <w:b/>
                <w:bCs/>
                <w:sz w:val="18"/>
                <w:szCs w:val="18"/>
              </w:rPr>
            </w:pPr>
            <w:r w:rsidRPr="00826F98">
              <w:rPr>
                <w:b/>
                <w:bCs/>
                <w:sz w:val="18"/>
                <w:szCs w:val="18"/>
              </w:rPr>
              <w:t>Latvia</w:t>
            </w:r>
          </w:p>
        </w:tc>
        <w:tc>
          <w:tcPr>
            <w:tcW w:w="2952" w:type="dxa"/>
            <w:noWrap/>
            <w:hideMark/>
          </w:tcPr>
          <w:p w:rsidR="00630E1E" w:rsidRPr="00826F98" w:rsidRDefault="00630E1E" w:rsidP="00826F98">
            <w:pPr>
              <w:rPr>
                <w:sz w:val="18"/>
                <w:szCs w:val="18"/>
              </w:rPr>
            </w:pPr>
            <w:r w:rsidRPr="00826F98">
              <w:rPr>
                <w:sz w:val="18"/>
                <w:szCs w:val="18"/>
              </w:rPr>
              <w:t>pivot</w:t>
            </w:r>
          </w:p>
        </w:tc>
        <w:tc>
          <w:tcPr>
            <w:tcW w:w="3460" w:type="dxa"/>
            <w:noWrap/>
            <w:hideMark/>
          </w:tcPr>
          <w:p w:rsidR="00630E1E" w:rsidRPr="00826F98" w:rsidRDefault="00630E1E" w:rsidP="00826F98">
            <w:pPr>
              <w:rPr>
                <w:sz w:val="18"/>
                <w:szCs w:val="18"/>
              </w:rPr>
            </w:pPr>
            <w:r w:rsidRPr="00826F98">
              <w:rPr>
                <w:sz w:val="18"/>
                <w:szCs w:val="18"/>
              </w:rPr>
              <w:t>1</w:t>
            </w:r>
          </w:p>
        </w:tc>
      </w:tr>
      <w:tr w:rsidR="00630E1E" w:rsidRPr="00826F98" w:rsidTr="00151EA7">
        <w:trPr>
          <w:trHeight w:val="300"/>
        </w:trPr>
        <w:tc>
          <w:tcPr>
            <w:tcW w:w="4520" w:type="dxa"/>
            <w:noWrap/>
            <w:hideMark/>
          </w:tcPr>
          <w:p w:rsidR="00630E1E" w:rsidRPr="00826F98" w:rsidRDefault="00630E1E" w:rsidP="00826F98">
            <w:pPr>
              <w:rPr>
                <w:b/>
                <w:bCs/>
                <w:sz w:val="18"/>
                <w:szCs w:val="18"/>
              </w:rPr>
            </w:pPr>
            <w:r w:rsidRPr="00826F98">
              <w:rPr>
                <w:b/>
                <w:bCs/>
                <w:sz w:val="18"/>
                <w:szCs w:val="18"/>
              </w:rPr>
              <w:t xml:space="preserve">Lithuania </w:t>
            </w:r>
          </w:p>
        </w:tc>
        <w:tc>
          <w:tcPr>
            <w:tcW w:w="2952" w:type="dxa"/>
            <w:noWrap/>
            <w:hideMark/>
          </w:tcPr>
          <w:p w:rsidR="00630E1E" w:rsidRPr="00826F98" w:rsidRDefault="00630E1E" w:rsidP="00826F98">
            <w:pPr>
              <w:rPr>
                <w:sz w:val="18"/>
                <w:szCs w:val="18"/>
              </w:rPr>
            </w:pPr>
            <w:r w:rsidRPr="00826F98">
              <w:rPr>
                <w:sz w:val="18"/>
                <w:szCs w:val="18"/>
              </w:rPr>
              <w:t>pivot</w:t>
            </w:r>
          </w:p>
        </w:tc>
        <w:tc>
          <w:tcPr>
            <w:tcW w:w="3460" w:type="dxa"/>
            <w:noWrap/>
            <w:hideMark/>
          </w:tcPr>
          <w:p w:rsidR="00630E1E" w:rsidRPr="00826F98" w:rsidRDefault="00630E1E" w:rsidP="00826F98">
            <w:pPr>
              <w:rPr>
                <w:sz w:val="18"/>
                <w:szCs w:val="18"/>
              </w:rPr>
            </w:pPr>
            <w:r w:rsidRPr="00826F98">
              <w:rPr>
                <w:sz w:val="18"/>
                <w:szCs w:val="18"/>
              </w:rPr>
              <w:t>1</w:t>
            </w:r>
          </w:p>
        </w:tc>
      </w:tr>
      <w:tr w:rsidR="00630E1E" w:rsidRPr="00826F98" w:rsidTr="00151EA7">
        <w:trPr>
          <w:trHeight w:val="300"/>
        </w:trPr>
        <w:tc>
          <w:tcPr>
            <w:tcW w:w="4520" w:type="dxa"/>
            <w:noWrap/>
            <w:hideMark/>
          </w:tcPr>
          <w:p w:rsidR="00630E1E" w:rsidRPr="00826F98" w:rsidRDefault="00630E1E" w:rsidP="00826F98">
            <w:pPr>
              <w:rPr>
                <w:b/>
                <w:bCs/>
                <w:sz w:val="18"/>
                <w:szCs w:val="18"/>
              </w:rPr>
            </w:pPr>
            <w:r w:rsidRPr="00826F98">
              <w:rPr>
                <w:b/>
                <w:bCs/>
                <w:sz w:val="18"/>
                <w:szCs w:val="18"/>
              </w:rPr>
              <w:t>Luxembourg</w:t>
            </w:r>
          </w:p>
        </w:tc>
        <w:tc>
          <w:tcPr>
            <w:tcW w:w="2952" w:type="dxa"/>
            <w:noWrap/>
            <w:hideMark/>
          </w:tcPr>
          <w:p w:rsidR="00630E1E" w:rsidRPr="00826F98" w:rsidRDefault="00630E1E" w:rsidP="00826F98">
            <w:pPr>
              <w:rPr>
                <w:sz w:val="18"/>
                <w:szCs w:val="18"/>
              </w:rPr>
            </w:pPr>
            <w:r w:rsidRPr="00826F98">
              <w:rPr>
                <w:sz w:val="18"/>
                <w:szCs w:val="18"/>
              </w:rPr>
              <w:t>bloc (left)</w:t>
            </w:r>
          </w:p>
        </w:tc>
        <w:tc>
          <w:tcPr>
            <w:tcW w:w="3460" w:type="dxa"/>
            <w:noWrap/>
            <w:hideMark/>
          </w:tcPr>
          <w:p w:rsidR="00630E1E" w:rsidRPr="00826F98" w:rsidRDefault="00630E1E" w:rsidP="00826F98">
            <w:pPr>
              <w:rPr>
                <w:sz w:val="18"/>
                <w:szCs w:val="18"/>
              </w:rPr>
            </w:pPr>
            <w:r w:rsidRPr="00826F98">
              <w:rPr>
                <w:sz w:val="18"/>
                <w:szCs w:val="18"/>
              </w:rPr>
              <w:t>1</w:t>
            </w:r>
          </w:p>
        </w:tc>
      </w:tr>
      <w:tr w:rsidR="00630E1E" w:rsidRPr="00826F98" w:rsidTr="00151EA7">
        <w:trPr>
          <w:trHeight w:val="300"/>
        </w:trPr>
        <w:tc>
          <w:tcPr>
            <w:tcW w:w="4520" w:type="dxa"/>
            <w:noWrap/>
            <w:hideMark/>
          </w:tcPr>
          <w:p w:rsidR="00630E1E" w:rsidRPr="00826F98" w:rsidRDefault="00630E1E" w:rsidP="00826F98">
            <w:pPr>
              <w:rPr>
                <w:b/>
                <w:bCs/>
                <w:sz w:val="18"/>
                <w:szCs w:val="18"/>
              </w:rPr>
            </w:pPr>
            <w:r w:rsidRPr="00826F98">
              <w:rPr>
                <w:b/>
                <w:bCs/>
                <w:sz w:val="18"/>
                <w:szCs w:val="18"/>
              </w:rPr>
              <w:t>Malta</w:t>
            </w:r>
          </w:p>
        </w:tc>
        <w:tc>
          <w:tcPr>
            <w:tcW w:w="2952" w:type="dxa"/>
            <w:noWrap/>
            <w:hideMark/>
          </w:tcPr>
          <w:p w:rsidR="00630E1E" w:rsidRPr="00826F98" w:rsidRDefault="00630E1E" w:rsidP="00826F98">
            <w:pPr>
              <w:rPr>
                <w:sz w:val="18"/>
                <w:szCs w:val="18"/>
              </w:rPr>
            </w:pPr>
            <w:r w:rsidRPr="00826F98">
              <w:rPr>
                <w:sz w:val="18"/>
                <w:szCs w:val="18"/>
              </w:rPr>
              <w:t>bloc (middle)</w:t>
            </w:r>
          </w:p>
        </w:tc>
        <w:tc>
          <w:tcPr>
            <w:tcW w:w="3460" w:type="dxa"/>
            <w:noWrap/>
            <w:hideMark/>
          </w:tcPr>
          <w:p w:rsidR="00630E1E" w:rsidRPr="00826F98" w:rsidRDefault="00630E1E" w:rsidP="00826F98">
            <w:pPr>
              <w:rPr>
                <w:sz w:val="18"/>
                <w:szCs w:val="18"/>
              </w:rPr>
            </w:pPr>
            <w:r w:rsidRPr="00826F98">
              <w:rPr>
                <w:sz w:val="18"/>
                <w:szCs w:val="18"/>
              </w:rPr>
              <w:t>0</w:t>
            </w:r>
          </w:p>
        </w:tc>
      </w:tr>
      <w:tr w:rsidR="00630E1E" w:rsidRPr="00826F98" w:rsidTr="00151EA7">
        <w:trPr>
          <w:trHeight w:val="300"/>
        </w:trPr>
        <w:tc>
          <w:tcPr>
            <w:tcW w:w="4520" w:type="dxa"/>
            <w:noWrap/>
            <w:hideMark/>
          </w:tcPr>
          <w:p w:rsidR="00630E1E" w:rsidRPr="00826F98" w:rsidRDefault="00630E1E" w:rsidP="00826F98">
            <w:pPr>
              <w:rPr>
                <w:b/>
                <w:bCs/>
                <w:sz w:val="18"/>
                <w:szCs w:val="18"/>
              </w:rPr>
            </w:pPr>
            <w:r w:rsidRPr="00826F98">
              <w:rPr>
                <w:b/>
                <w:bCs/>
                <w:sz w:val="18"/>
                <w:szCs w:val="18"/>
              </w:rPr>
              <w:t>Netherlands</w:t>
            </w:r>
          </w:p>
        </w:tc>
        <w:tc>
          <w:tcPr>
            <w:tcW w:w="2952" w:type="dxa"/>
            <w:noWrap/>
            <w:hideMark/>
          </w:tcPr>
          <w:p w:rsidR="00630E1E" w:rsidRPr="00826F98" w:rsidRDefault="00630E1E" w:rsidP="00826F98">
            <w:pPr>
              <w:rPr>
                <w:sz w:val="18"/>
                <w:szCs w:val="18"/>
              </w:rPr>
            </w:pPr>
            <w:r w:rsidRPr="00826F98">
              <w:rPr>
                <w:sz w:val="18"/>
                <w:szCs w:val="18"/>
              </w:rPr>
              <w:t>pivot</w:t>
            </w:r>
          </w:p>
        </w:tc>
        <w:tc>
          <w:tcPr>
            <w:tcW w:w="3460" w:type="dxa"/>
            <w:noWrap/>
            <w:hideMark/>
          </w:tcPr>
          <w:p w:rsidR="00630E1E" w:rsidRPr="00826F98" w:rsidRDefault="00630E1E" w:rsidP="00826F98">
            <w:pPr>
              <w:rPr>
                <w:sz w:val="18"/>
                <w:szCs w:val="18"/>
              </w:rPr>
            </w:pPr>
            <w:r w:rsidRPr="00826F98">
              <w:rPr>
                <w:sz w:val="18"/>
                <w:szCs w:val="18"/>
              </w:rPr>
              <w:t>1</w:t>
            </w:r>
          </w:p>
        </w:tc>
      </w:tr>
      <w:tr w:rsidR="00630E1E" w:rsidRPr="00826F98" w:rsidTr="00151EA7">
        <w:trPr>
          <w:trHeight w:val="300"/>
        </w:trPr>
        <w:tc>
          <w:tcPr>
            <w:tcW w:w="4520" w:type="dxa"/>
            <w:noWrap/>
            <w:hideMark/>
          </w:tcPr>
          <w:p w:rsidR="00630E1E" w:rsidRPr="00826F98" w:rsidRDefault="00630E1E" w:rsidP="00826F98">
            <w:pPr>
              <w:rPr>
                <w:b/>
                <w:bCs/>
                <w:sz w:val="18"/>
                <w:szCs w:val="18"/>
              </w:rPr>
            </w:pPr>
            <w:r w:rsidRPr="00826F98">
              <w:rPr>
                <w:b/>
                <w:bCs/>
                <w:sz w:val="18"/>
                <w:szCs w:val="18"/>
              </w:rPr>
              <w:t>Portugal</w:t>
            </w:r>
          </w:p>
        </w:tc>
        <w:tc>
          <w:tcPr>
            <w:tcW w:w="2952" w:type="dxa"/>
            <w:noWrap/>
            <w:hideMark/>
          </w:tcPr>
          <w:p w:rsidR="00630E1E" w:rsidRPr="00826F98" w:rsidRDefault="00630E1E" w:rsidP="00826F98">
            <w:pPr>
              <w:rPr>
                <w:sz w:val="18"/>
                <w:szCs w:val="18"/>
              </w:rPr>
            </w:pPr>
            <w:r w:rsidRPr="00826F98">
              <w:rPr>
                <w:sz w:val="18"/>
                <w:szCs w:val="18"/>
              </w:rPr>
              <w:t>bloc (left)</w:t>
            </w:r>
          </w:p>
        </w:tc>
        <w:tc>
          <w:tcPr>
            <w:tcW w:w="3460" w:type="dxa"/>
            <w:noWrap/>
            <w:hideMark/>
          </w:tcPr>
          <w:p w:rsidR="00630E1E" w:rsidRPr="00826F98" w:rsidRDefault="00630E1E" w:rsidP="00826F98">
            <w:pPr>
              <w:rPr>
                <w:sz w:val="18"/>
                <w:szCs w:val="18"/>
              </w:rPr>
            </w:pPr>
            <w:r w:rsidRPr="00826F98">
              <w:rPr>
                <w:sz w:val="18"/>
                <w:szCs w:val="18"/>
              </w:rPr>
              <w:t>1</w:t>
            </w:r>
          </w:p>
        </w:tc>
      </w:tr>
      <w:tr w:rsidR="00630E1E" w:rsidRPr="00826F98" w:rsidTr="00151EA7">
        <w:trPr>
          <w:trHeight w:val="300"/>
        </w:trPr>
        <w:tc>
          <w:tcPr>
            <w:tcW w:w="4520" w:type="dxa"/>
            <w:noWrap/>
            <w:hideMark/>
          </w:tcPr>
          <w:p w:rsidR="00630E1E" w:rsidRPr="00826F98" w:rsidRDefault="00630E1E" w:rsidP="00826F98">
            <w:pPr>
              <w:rPr>
                <w:b/>
                <w:bCs/>
                <w:sz w:val="18"/>
                <w:szCs w:val="18"/>
              </w:rPr>
            </w:pPr>
            <w:r w:rsidRPr="00826F98">
              <w:rPr>
                <w:b/>
                <w:bCs/>
                <w:sz w:val="18"/>
                <w:szCs w:val="18"/>
              </w:rPr>
              <w:t>Spain</w:t>
            </w:r>
          </w:p>
        </w:tc>
        <w:tc>
          <w:tcPr>
            <w:tcW w:w="2952" w:type="dxa"/>
            <w:noWrap/>
            <w:hideMark/>
          </w:tcPr>
          <w:p w:rsidR="00630E1E" w:rsidRPr="00826F98" w:rsidRDefault="00630E1E" w:rsidP="00826F98">
            <w:pPr>
              <w:rPr>
                <w:sz w:val="18"/>
                <w:szCs w:val="18"/>
              </w:rPr>
            </w:pPr>
            <w:r w:rsidRPr="00826F98">
              <w:rPr>
                <w:sz w:val="18"/>
                <w:szCs w:val="18"/>
              </w:rPr>
              <w:t>bloc (left)</w:t>
            </w:r>
          </w:p>
        </w:tc>
        <w:tc>
          <w:tcPr>
            <w:tcW w:w="3460" w:type="dxa"/>
            <w:noWrap/>
            <w:hideMark/>
          </w:tcPr>
          <w:p w:rsidR="00630E1E" w:rsidRPr="00826F98" w:rsidRDefault="00630E1E" w:rsidP="00826F98">
            <w:pPr>
              <w:rPr>
                <w:sz w:val="18"/>
                <w:szCs w:val="18"/>
              </w:rPr>
            </w:pPr>
            <w:r w:rsidRPr="00826F98">
              <w:rPr>
                <w:sz w:val="18"/>
                <w:szCs w:val="18"/>
              </w:rPr>
              <w:t>1</w:t>
            </w:r>
          </w:p>
        </w:tc>
      </w:tr>
      <w:tr w:rsidR="00630E1E" w:rsidRPr="00826F98" w:rsidTr="00151EA7">
        <w:trPr>
          <w:trHeight w:val="300"/>
        </w:trPr>
        <w:tc>
          <w:tcPr>
            <w:tcW w:w="4520" w:type="dxa"/>
            <w:noWrap/>
            <w:hideMark/>
          </w:tcPr>
          <w:p w:rsidR="00630E1E" w:rsidRPr="00826F98" w:rsidRDefault="00630E1E" w:rsidP="00826F98">
            <w:pPr>
              <w:rPr>
                <w:b/>
                <w:bCs/>
                <w:sz w:val="18"/>
                <w:szCs w:val="18"/>
              </w:rPr>
            </w:pPr>
            <w:r w:rsidRPr="00826F98">
              <w:rPr>
                <w:b/>
                <w:bCs/>
                <w:sz w:val="18"/>
                <w:szCs w:val="18"/>
              </w:rPr>
              <w:t>United Kingdom</w:t>
            </w:r>
          </w:p>
        </w:tc>
        <w:tc>
          <w:tcPr>
            <w:tcW w:w="2952" w:type="dxa"/>
            <w:noWrap/>
            <w:hideMark/>
          </w:tcPr>
          <w:p w:rsidR="00630E1E" w:rsidRPr="00826F98" w:rsidRDefault="00630E1E" w:rsidP="00826F98">
            <w:pPr>
              <w:rPr>
                <w:sz w:val="18"/>
                <w:szCs w:val="18"/>
              </w:rPr>
            </w:pPr>
            <w:r w:rsidRPr="00826F98">
              <w:rPr>
                <w:sz w:val="18"/>
                <w:szCs w:val="18"/>
              </w:rPr>
              <w:t>bloc (left)</w:t>
            </w:r>
          </w:p>
        </w:tc>
        <w:tc>
          <w:tcPr>
            <w:tcW w:w="3460" w:type="dxa"/>
            <w:noWrap/>
            <w:hideMark/>
          </w:tcPr>
          <w:p w:rsidR="00630E1E" w:rsidRPr="00826F98" w:rsidRDefault="00630E1E" w:rsidP="00826F98">
            <w:pPr>
              <w:rPr>
                <w:sz w:val="18"/>
                <w:szCs w:val="18"/>
              </w:rPr>
            </w:pPr>
            <w:r w:rsidRPr="00826F98">
              <w:rPr>
                <w:sz w:val="18"/>
                <w:szCs w:val="18"/>
              </w:rPr>
              <w:t>1</w:t>
            </w:r>
          </w:p>
        </w:tc>
      </w:tr>
    </w:tbl>
    <w:p w:rsidR="00962D2D" w:rsidRPr="00826F98" w:rsidRDefault="00962D2D" w:rsidP="00826F98">
      <w:pPr>
        <w:spacing w:line="240" w:lineRule="auto"/>
        <w:rPr>
          <w:sz w:val="18"/>
          <w:szCs w:val="18"/>
          <w:lang w:val="en-US"/>
        </w:rPr>
      </w:pPr>
    </w:p>
    <w:p w:rsidR="00962D2D" w:rsidRPr="00826F98" w:rsidRDefault="00AF2440" w:rsidP="00826F98">
      <w:pPr>
        <w:spacing w:line="240" w:lineRule="auto"/>
        <w:rPr>
          <w:sz w:val="18"/>
          <w:szCs w:val="18"/>
          <w:lang w:val="en-US"/>
        </w:rPr>
      </w:pPr>
      <w:r w:rsidRPr="00826F98">
        <w:rPr>
          <w:sz w:val="18"/>
          <w:szCs w:val="18"/>
          <w:lang w:val="en-US"/>
        </w:rPr>
        <w:t xml:space="preserve">ParlGov (2015). </w:t>
      </w:r>
      <w:r w:rsidRPr="00826F98">
        <w:rPr>
          <w:i/>
          <w:sz w:val="18"/>
          <w:szCs w:val="18"/>
          <w:lang w:val="en-US"/>
        </w:rPr>
        <w:t>Parliament and government composition</w:t>
      </w:r>
      <w:r w:rsidR="00DB518D" w:rsidRPr="00826F98">
        <w:rPr>
          <w:sz w:val="18"/>
          <w:szCs w:val="18"/>
          <w:lang w:val="en-US"/>
        </w:rPr>
        <w:t xml:space="preserve"> [Dataset</w:t>
      </w:r>
      <w:r w:rsidRPr="00826F98">
        <w:rPr>
          <w:sz w:val="18"/>
          <w:szCs w:val="18"/>
          <w:lang w:val="en-US"/>
        </w:rPr>
        <w:t>]. Retrieved from http://www.parlgov.org/</w:t>
      </w:r>
    </w:p>
    <w:p w:rsidR="00962D2D" w:rsidRDefault="00962D2D">
      <w:pPr>
        <w:rPr>
          <w:rFonts w:asciiTheme="majorHAnsi" w:hAnsiTheme="majorHAnsi"/>
          <w:sz w:val="24"/>
          <w:szCs w:val="24"/>
          <w:lang w:val="en-US"/>
        </w:rPr>
      </w:pPr>
    </w:p>
    <w:p w:rsidR="00826F98" w:rsidRDefault="00C92EFD" w:rsidP="00826F98">
      <w:pPr>
        <w:spacing w:line="240" w:lineRule="auto"/>
        <w:rPr>
          <w:sz w:val="18"/>
          <w:szCs w:val="18"/>
          <w:lang w:val="en-US"/>
        </w:rPr>
      </w:pPr>
      <w:bookmarkStart w:id="12" w:name="OLE_LINK18"/>
      <w:bookmarkStart w:id="13" w:name="OLE_LINK19"/>
      <w:r>
        <w:rPr>
          <w:b/>
          <w:sz w:val="24"/>
          <w:szCs w:val="24"/>
          <w:lang w:val="en-US"/>
        </w:rPr>
        <w:t xml:space="preserve">F5: </w:t>
      </w:r>
      <w:bookmarkEnd w:id="12"/>
      <w:bookmarkEnd w:id="13"/>
      <w:r w:rsidR="00AF2440">
        <w:rPr>
          <w:b/>
          <w:sz w:val="24"/>
          <w:szCs w:val="24"/>
          <w:lang w:val="en-US"/>
        </w:rPr>
        <w:t>Pierson: obfuscation</w:t>
      </w:r>
      <w:r>
        <w:rPr>
          <w:b/>
          <w:sz w:val="24"/>
          <w:szCs w:val="24"/>
          <w:lang w:val="en-US"/>
        </w:rPr>
        <w:br/>
      </w:r>
      <w:r>
        <w:rPr>
          <w:b/>
          <w:sz w:val="24"/>
          <w:szCs w:val="24"/>
          <w:lang w:val="en-US"/>
        </w:rPr>
        <w:br/>
      </w:r>
      <w:r w:rsidR="00AD32F8" w:rsidRPr="00826F98">
        <w:rPr>
          <w:sz w:val="18"/>
          <w:szCs w:val="18"/>
          <w:lang w:val="en-US"/>
        </w:rPr>
        <w:t>I = Annual average growth rate from election year to second year</w:t>
      </w:r>
      <w:r w:rsidR="00AD32F8" w:rsidRPr="00826F98">
        <w:rPr>
          <w:sz w:val="18"/>
          <w:szCs w:val="18"/>
          <w:lang w:val="en-US"/>
        </w:rPr>
        <w:br/>
        <w:t xml:space="preserve">II = </w:t>
      </w:r>
      <w:r w:rsidR="00477A73" w:rsidRPr="00826F98">
        <w:rPr>
          <w:sz w:val="18"/>
          <w:szCs w:val="18"/>
          <w:lang w:val="en-US"/>
        </w:rPr>
        <w:t>Percentage annual average growth rate from election year to second year</w:t>
      </w:r>
      <w:r w:rsidR="00477A73" w:rsidRPr="00826F98">
        <w:rPr>
          <w:sz w:val="18"/>
          <w:szCs w:val="18"/>
          <w:lang w:val="en-US"/>
        </w:rPr>
        <w:br/>
        <w:t>II = Annual average growth rate from second year to last full year of electoral cycle</w:t>
      </w:r>
      <w:r w:rsidR="00477A73" w:rsidRPr="00826F98">
        <w:rPr>
          <w:sz w:val="18"/>
          <w:szCs w:val="18"/>
          <w:lang w:val="en-US"/>
        </w:rPr>
        <w:br/>
        <w:t>IV = Percentage annual average growth rate from second year to last full year of electoral cycle</w:t>
      </w:r>
      <w:r w:rsidR="008E169E" w:rsidRPr="00826F98">
        <w:rPr>
          <w:sz w:val="18"/>
          <w:szCs w:val="18"/>
          <w:lang w:val="en-US"/>
        </w:rPr>
        <w:br/>
      </w:r>
    </w:p>
    <w:p w:rsidR="00826F98" w:rsidRDefault="00826F98" w:rsidP="00826F98">
      <w:pPr>
        <w:spacing w:line="240" w:lineRule="auto"/>
        <w:rPr>
          <w:sz w:val="18"/>
          <w:szCs w:val="18"/>
          <w:lang w:val="en-US"/>
        </w:rPr>
      </w:pPr>
    </w:p>
    <w:p w:rsidR="00826F98" w:rsidRDefault="00826F98" w:rsidP="00826F98">
      <w:pPr>
        <w:spacing w:line="240" w:lineRule="auto"/>
        <w:rPr>
          <w:sz w:val="18"/>
          <w:szCs w:val="18"/>
          <w:lang w:val="en-US"/>
        </w:rPr>
      </w:pPr>
    </w:p>
    <w:p w:rsidR="008E169E" w:rsidRPr="00826F98" w:rsidRDefault="008E169E" w:rsidP="00826F98">
      <w:pPr>
        <w:spacing w:line="240" w:lineRule="auto"/>
        <w:rPr>
          <w:sz w:val="18"/>
          <w:szCs w:val="18"/>
          <w:lang w:val="en-US"/>
        </w:rPr>
      </w:pPr>
      <w:r w:rsidRPr="00826F98">
        <w:rPr>
          <w:sz w:val="18"/>
          <w:szCs w:val="18"/>
          <w:lang w:val="en-US"/>
        </w:rPr>
        <w:br/>
      </w:r>
    </w:p>
    <w:tbl>
      <w:tblPr>
        <w:tblStyle w:val="TableGrid"/>
        <w:tblW w:w="0" w:type="auto"/>
        <w:tblLook w:val="04A0" w:firstRow="1" w:lastRow="0" w:firstColumn="1" w:lastColumn="0" w:noHBand="0" w:noVBand="1"/>
      </w:tblPr>
      <w:tblGrid>
        <w:gridCol w:w="1140"/>
        <w:gridCol w:w="693"/>
        <w:gridCol w:w="720"/>
        <w:gridCol w:w="719"/>
        <w:gridCol w:w="719"/>
        <w:gridCol w:w="800"/>
        <w:gridCol w:w="719"/>
        <w:gridCol w:w="719"/>
        <w:gridCol w:w="719"/>
        <w:gridCol w:w="719"/>
        <w:gridCol w:w="719"/>
        <w:gridCol w:w="719"/>
        <w:gridCol w:w="1071"/>
        <w:gridCol w:w="638"/>
        <w:gridCol w:w="1003"/>
        <w:gridCol w:w="963"/>
        <w:gridCol w:w="719"/>
        <w:gridCol w:w="719"/>
      </w:tblGrid>
      <w:tr w:rsidR="008E169E" w:rsidRPr="00826F98" w:rsidTr="008E169E">
        <w:trPr>
          <w:trHeight w:val="300"/>
        </w:trPr>
        <w:tc>
          <w:tcPr>
            <w:tcW w:w="1580" w:type="dxa"/>
            <w:noWrap/>
            <w:hideMark/>
          </w:tcPr>
          <w:p w:rsidR="008E169E" w:rsidRPr="00826F98" w:rsidRDefault="008E169E" w:rsidP="00826F98">
            <w:pPr>
              <w:rPr>
                <w:b/>
                <w:sz w:val="18"/>
                <w:szCs w:val="18"/>
                <w:lang w:val="en-US"/>
              </w:rPr>
            </w:pPr>
            <w:r w:rsidRPr="00826F98">
              <w:rPr>
                <w:b/>
                <w:sz w:val="18"/>
                <w:szCs w:val="18"/>
                <w:lang w:val="en-US"/>
              </w:rPr>
              <w:t>Country</w:t>
            </w:r>
          </w:p>
        </w:tc>
        <w:tc>
          <w:tcPr>
            <w:tcW w:w="920" w:type="dxa"/>
            <w:noWrap/>
            <w:hideMark/>
          </w:tcPr>
          <w:p w:rsidR="008E169E" w:rsidRPr="00826F98" w:rsidRDefault="00AD32F8" w:rsidP="00826F98">
            <w:pPr>
              <w:rPr>
                <w:sz w:val="18"/>
                <w:szCs w:val="18"/>
                <w:lang w:val="en-US"/>
              </w:rPr>
            </w:pPr>
            <w:r w:rsidRPr="00826F98">
              <w:rPr>
                <w:sz w:val="18"/>
                <w:szCs w:val="18"/>
                <w:lang w:val="en-US"/>
              </w:rPr>
              <w:t>Croa</w:t>
            </w:r>
          </w:p>
        </w:tc>
        <w:tc>
          <w:tcPr>
            <w:tcW w:w="960" w:type="dxa"/>
            <w:noWrap/>
            <w:hideMark/>
          </w:tcPr>
          <w:p w:rsidR="008E169E" w:rsidRPr="00826F98" w:rsidRDefault="008E169E" w:rsidP="00826F98">
            <w:pPr>
              <w:rPr>
                <w:b/>
                <w:sz w:val="18"/>
                <w:szCs w:val="18"/>
                <w:lang w:val="en-US"/>
              </w:rPr>
            </w:pPr>
          </w:p>
        </w:tc>
        <w:tc>
          <w:tcPr>
            <w:tcW w:w="960" w:type="dxa"/>
            <w:noWrap/>
            <w:hideMark/>
          </w:tcPr>
          <w:p w:rsidR="008E169E" w:rsidRPr="00826F98" w:rsidRDefault="008E169E" w:rsidP="00826F98">
            <w:pPr>
              <w:rPr>
                <w:b/>
                <w:sz w:val="18"/>
                <w:szCs w:val="18"/>
                <w:lang w:val="en-US"/>
              </w:rPr>
            </w:pPr>
          </w:p>
        </w:tc>
        <w:tc>
          <w:tcPr>
            <w:tcW w:w="960" w:type="dxa"/>
            <w:noWrap/>
            <w:hideMark/>
          </w:tcPr>
          <w:p w:rsidR="008E169E" w:rsidRPr="00826F98" w:rsidRDefault="008E169E" w:rsidP="00826F98">
            <w:pPr>
              <w:rPr>
                <w:b/>
                <w:sz w:val="18"/>
                <w:szCs w:val="18"/>
                <w:lang w:val="en-US"/>
              </w:rPr>
            </w:pPr>
          </w:p>
        </w:tc>
        <w:tc>
          <w:tcPr>
            <w:tcW w:w="1080" w:type="dxa"/>
            <w:noWrap/>
            <w:hideMark/>
          </w:tcPr>
          <w:p w:rsidR="008E169E" w:rsidRPr="00826F98" w:rsidRDefault="008E169E" w:rsidP="00826F98">
            <w:pPr>
              <w:rPr>
                <w:b/>
                <w:sz w:val="18"/>
                <w:szCs w:val="18"/>
                <w:lang w:val="en-US"/>
              </w:rPr>
            </w:pPr>
          </w:p>
        </w:tc>
        <w:tc>
          <w:tcPr>
            <w:tcW w:w="960" w:type="dxa"/>
            <w:noWrap/>
            <w:hideMark/>
          </w:tcPr>
          <w:p w:rsidR="008E169E" w:rsidRPr="00826F98" w:rsidRDefault="008E169E" w:rsidP="00826F98">
            <w:pPr>
              <w:rPr>
                <w:b/>
                <w:sz w:val="18"/>
                <w:szCs w:val="18"/>
                <w:lang w:val="en-US"/>
              </w:rPr>
            </w:pPr>
          </w:p>
        </w:tc>
        <w:tc>
          <w:tcPr>
            <w:tcW w:w="960" w:type="dxa"/>
            <w:noWrap/>
            <w:hideMark/>
          </w:tcPr>
          <w:p w:rsidR="008E169E" w:rsidRPr="00826F98" w:rsidRDefault="008E169E" w:rsidP="00826F98">
            <w:pPr>
              <w:rPr>
                <w:b/>
                <w:sz w:val="18"/>
                <w:szCs w:val="18"/>
                <w:lang w:val="en-US"/>
              </w:rPr>
            </w:pPr>
          </w:p>
        </w:tc>
        <w:tc>
          <w:tcPr>
            <w:tcW w:w="960" w:type="dxa"/>
            <w:noWrap/>
            <w:hideMark/>
          </w:tcPr>
          <w:p w:rsidR="008E169E" w:rsidRPr="00826F98" w:rsidRDefault="008E169E" w:rsidP="00826F98">
            <w:pPr>
              <w:rPr>
                <w:b/>
                <w:sz w:val="18"/>
                <w:szCs w:val="18"/>
                <w:lang w:val="en-US"/>
              </w:rPr>
            </w:pPr>
          </w:p>
        </w:tc>
        <w:tc>
          <w:tcPr>
            <w:tcW w:w="960" w:type="dxa"/>
            <w:noWrap/>
            <w:hideMark/>
          </w:tcPr>
          <w:p w:rsidR="008E169E" w:rsidRPr="00826F98" w:rsidRDefault="008E169E" w:rsidP="00826F98">
            <w:pPr>
              <w:rPr>
                <w:b/>
                <w:sz w:val="18"/>
                <w:szCs w:val="18"/>
                <w:lang w:val="en-US"/>
              </w:rPr>
            </w:pPr>
          </w:p>
        </w:tc>
        <w:tc>
          <w:tcPr>
            <w:tcW w:w="960" w:type="dxa"/>
            <w:noWrap/>
            <w:hideMark/>
          </w:tcPr>
          <w:p w:rsidR="008E169E" w:rsidRPr="00826F98" w:rsidRDefault="008E169E" w:rsidP="00826F98">
            <w:pPr>
              <w:rPr>
                <w:b/>
                <w:sz w:val="18"/>
                <w:szCs w:val="18"/>
                <w:lang w:val="en-US"/>
              </w:rPr>
            </w:pPr>
          </w:p>
        </w:tc>
        <w:tc>
          <w:tcPr>
            <w:tcW w:w="960" w:type="dxa"/>
            <w:noWrap/>
            <w:hideMark/>
          </w:tcPr>
          <w:p w:rsidR="008E169E" w:rsidRPr="00826F98" w:rsidRDefault="008E169E" w:rsidP="00826F98">
            <w:pPr>
              <w:rPr>
                <w:b/>
                <w:sz w:val="18"/>
                <w:szCs w:val="18"/>
                <w:lang w:val="en-US"/>
              </w:rPr>
            </w:pPr>
          </w:p>
        </w:tc>
        <w:tc>
          <w:tcPr>
            <w:tcW w:w="1480" w:type="dxa"/>
            <w:noWrap/>
            <w:hideMark/>
          </w:tcPr>
          <w:p w:rsidR="008E169E" w:rsidRPr="00826F98" w:rsidRDefault="008E169E" w:rsidP="00826F98">
            <w:pPr>
              <w:rPr>
                <w:b/>
                <w:sz w:val="18"/>
                <w:szCs w:val="18"/>
                <w:lang w:val="en-US"/>
              </w:rPr>
            </w:pPr>
          </w:p>
        </w:tc>
        <w:tc>
          <w:tcPr>
            <w:tcW w:w="840" w:type="dxa"/>
            <w:noWrap/>
            <w:hideMark/>
          </w:tcPr>
          <w:p w:rsidR="008E169E" w:rsidRPr="00826F98" w:rsidRDefault="008E169E" w:rsidP="00826F98">
            <w:pPr>
              <w:rPr>
                <w:b/>
                <w:sz w:val="18"/>
                <w:szCs w:val="18"/>
                <w:lang w:val="en-US"/>
              </w:rPr>
            </w:pPr>
          </w:p>
        </w:tc>
        <w:tc>
          <w:tcPr>
            <w:tcW w:w="1380" w:type="dxa"/>
            <w:noWrap/>
            <w:hideMark/>
          </w:tcPr>
          <w:p w:rsidR="008E169E" w:rsidRPr="00826F98" w:rsidRDefault="008E169E" w:rsidP="00826F98">
            <w:pPr>
              <w:rPr>
                <w:b/>
                <w:sz w:val="18"/>
                <w:szCs w:val="18"/>
                <w:lang w:val="en-US"/>
              </w:rPr>
            </w:pPr>
          </w:p>
        </w:tc>
        <w:tc>
          <w:tcPr>
            <w:tcW w:w="1320" w:type="dxa"/>
            <w:noWrap/>
            <w:hideMark/>
          </w:tcPr>
          <w:p w:rsidR="008E169E" w:rsidRPr="00826F98" w:rsidRDefault="008E169E" w:rsidP="00826F98">
            <w:pPr>
              <w:rPr>
                <w:b/>
                <w:sz w:val="18"/>
                <w:szCs w:val="18"/>
                <w:lang w:val="en-US"/>
              </w:rPr>
            </w:pPr>
          </w:p>
        </w:tc>
        <w:tc>
          <w:tcPr>
            <w:tcW w:w="960" w:type="dxa"/>
            <w:noWrap/>
            <w:hideMark/>
          </w:tcPr>
          <w:p w:rsidR="008E169E" w:rsidRPr="00826F98" w:rsidRDefault="008E169E" w:rsidP="00826F98">
            <w:pPr>
              <w:rPr>
                <w:b/>
                <w:sz w:val="18"/>
                <w:szCs w:val="18"/>
                <w:lang w:val="en-US"/>
              </w:rPr>
            </w:pPr>
          </w:p>
        </w:tc>
        <w:tc>
          <w:tcPr>
            <w:tcW w:w="960" w:type="dxa"/>
            <w:noWrap/>
            <w:hideMark/>
          </w:tcPr>
          <w:p w:rsidR="008E169E" w:rsidRPr="00826F98" w:rsidRDefault="008E169E" w:rsidP="00826F98">
            <w:pPr>
              <w:rPr>
                <w:b/>
                <w:sz w:val="18"/>
                <w:szCs w:val="18"/>
                <w:lang w:val="en-US"/>
              </w:rPr>
            </w:pPr>
          </w:p>
        </w:tc>
      </w:tr>
      <w:tr w:rsidR="008E169E" w:rsidRPr="00826F98" w:rsidTr="008E169E">
        <w:trPr>
          <w:trHeight w:val="300"/>
        </w:trPr>
        <w:tc>
          <w:tcPr>
            <w:tcW w:w="1580" w:type="dxa"/>
            <w:noWrap/>
            <w:hideMark/>
          </w:tcPr>
          <w:p w:rsidR="008E169E" w:rsidRPr="00826F98" w:rsidRDefault="008E169E" w:rsidP="00826F98">
            <w:pPr>
              <w:rPr>
                <w:b/>
                <w:sz w:val="18"/>
                <w:szCs w:val="18"/>
                <w:lang w:val="en-US"/>
              </w:rPr>
            </w:pPr>
            <w:r w:rsidRPr="00826F98">
              <w:rPr>
                <w:b/>
                <w:sz w:val="18"/>
                <w:szCs w:val="18"/>
                <w:lang w:val="en-US"/>
              </w:rPr>
              <w:t>Year of election</w:t>
            </w:r>
          </w:p>
        </w:tc>
        <w:tc>
          <w:tcPr>
            <w:tcW w:w="920" w:type="dxa"/>
            <w:noWrap/>
            <w:hideMark/>
          </w:tcPr>
          <w:p w:rsidR="008E169E" w:rsidRPr="00826F98" w:rsidRDefault="008E169E" w:rsidP="00826F98">
            <w:pPr>
              <w:rPr>
                <w:b/>
                <w:sz w:val="18"/>
                <w:szCs w:val="18"/>
                <w:lang w:val="en-US"/>
              </w:rPr>
            </w:pPr>
          </w:p>
        </w:tc>
        <w:tc>
          <w:tcPr>
            <w:tcW w:w="960" w:type="dxa"/>
            <w:noWrap/>
            <w:hideMark/>
          </w:tcPr>
          <w:p w:rsidR="008E169E" w:rsidRPr="00826F98" w:rsidRDefault="008E169E" w:rsidP="00826F98">
            <w:pPr>
              <w:rPr>
                <w:b/>
                <w:sz w:val="18"/>
                <w:szCs w:val="18"/>
                <w:lang w:val="en-US"/>
              </w:rPr>
            </w:pPr>
          </w:p>
        </w:tc>
        <w:tc>
          <w:tcPr>
            <w:tcW w:w="960" w:type="dxa"/>
            <w:noWrap/>
            <w:hideMark/>
          </w:tcPr>
          <w:p w:rsidR="008E169E" w:rsidRPr="00826F98" w:rsidRDefault="008E169E" w:rsidP="00826F98">
            <w:pPr>
              <w:rPr>
                <w:b/>
                <w:sz w:val="18"/>
                <w:szCs w:val="18"/>
                <w:lang w:val="en-US"/>
              </w:rPr>
            </w:pPr>
          </w:p>
        </w:tc>
        <w:tc>
          <w:tcPr>
            <w:tcW w:w="960" w:type="dxa"/>
            <w:noWrap/>
            <w:hideMark/>
          </w:tcPr>
          <w:p w:rsidR="008E169E" w:rsidRPr="00826F98" w:rsidRDefault="008E169E" w:rsidP="00826F98">
            <w:pPr>
              <w:rPr>
                <w:b/>
                <w:sz w:val="18"/>
                <w:szCs w:val="18"/>
                <w:lang w:val="en-US"/>
              </w:rPr>
            </w:pPr>
            <w:r w:rsidRPr="00826F98">
              <w:rPr>
                <w:b/>
                <w:sz w:val="18"/>
                <w:szCs w:val="18"/>
                <w:lang w:val="en-US"/>
              </w:rPr>
              <w:t>x</w:t>
            </w:r>
          </w:p>
        </w:tc>
        <w:tc>
          <w:tcPr>
            <w:tcW w:w="1080" w:type="dxa"/>
            <w:noWrap/>
            <w:hideMark/>
          </w:tcPr>
          <w:p w:rsidR="008E169E" w:rsidRPr="00826F98" w:rsidRDefault="008E169E" w:rsidP="00826F98">
            <w:pPr>
              <w:rPr>
                <w:b/>
                <w:sz w:val="18"/>
                <w:szCs w:val="18"/>
                <w:lang w:val="en-US"/>
              </w:rPr>
            </w:pPr>
          </w:p>
        </w:tc>
        <w:tc>
          <w:tcPr>
            <w:tcW w:w="960" w:type="dxa"/>
            <w:noWrap/>
            <w:hideMark/>
          </w:tcPr>
          <w:p w:rsidR="008E169E" w:rsidRPr="00826F98" w:rsidRDefault="008E169E" w:rsidP="00826F98">
            <w:pPr>
              <w:rPr>
                <w:b/>
                <w:sz w:val="18"/>
                <w:szCs w:val="18"/>
                <w:lang w:val="en-US"/>
              </w:rPr>
            </w:pPr>
          </w:p>
        </w:tc>
        <w:tc>
          <w:tcPr>
            <w:tcW w:w="960" w:type="dxa"/>
            <w:noWrap/>
            <w:hideMark/>
          </w:tcPr>
          <w:p w:rsidR="008E169E" w:rsidRPr="00826F98" w:rsidRDefault="008E169E" w:rsidP="00826F98">
            <w:pPr>
              <w:rPr>
                <w:b/>
                <w:sz w:val="18"/>
                <w:szCs w:val="18"/>
                <w:lang w:val="en-US"/>
              </w:rPr>
            </w:pPr>
          </w:p>
        </w:tc>
        <w:tc>
          <w:tcPr>
            <w:tcW w:w="960" w:type="dxa"/>
            <w:noWrap/>
            <w:hideMark/>
          </w:tcPr>
          <w:p w:rsidR="008E169E" w:rsidRPr="00826F98" w:rsidRDefault="008E169E" w:rsidP="00826F98">
            <w:pPr>
              <w:rPr>
                <w:b/>
                <w:sz w:val="18"/>
                <w:szCs w:val="18"/>
                <w:lang w:val="en-US"/>
              </w:rPr>
            </w:pPr>
            <w:r w:rsidRPr="00826F98">
              <w:rPr>
                <w:b/>
                <w:sz w:val="18"/>
                <w:szCs w:val="18"/>
                <w:lang w:val="en-US"/>
              </w:rPr>
              <w:t>x</w:t>
            </w:r>
          </w:p>
        </w:tc>
        <w:tc>
          <w:tcPr>
            <w:tcW w:w="960" w:type="dxa"/>
            <w:noWrap/>
            <w:hideMark/>
          </w:tcPr>
          <w:p w:rsidR="008E169E" w:rsidRPr="00826F98" w:rsidRDefault="008E169E" w:rsidP="00826F98">
            <w:pPr>
              <w:rPr>
                <w:b/>
                <w:sz w:val="18"/>
                <w:szCs w:val="18"/>
                <w:lang w:val="en-US"/>
              </w:rPr>
            </w:pPr>
          </w:p>
        </w:tc>
        <w:tc>
          <w:tcPr>
            <w:tcW w:w="960" w:type="dxa"/>
            <w:noWrap/>
            <w:hideMark/>
          </w:tcPr>
          <w:p w:rsidR="008E169E" w:rsidRPr="00826F98" w:rsidRDefault="008E169E" w:rsidP="00826F98">
            <w:pPr>
              <w:rPr>
                <w:b/>
                <w:sz w:val="18"/>
                <w:szCs w:val="18"/>
                <w:lang w:val="en-US"/>
              </w:rPr>
            </w:pPr>
          </w:p>
        </w:tc>
        <w:tc>
          <w:tcPr>
            <w:tcW w:w="960" w:type="dxa"/>
            <w:noWrap/>
            <w:hideMark/>
          </w:tcPr>
          <w:p w:rsidR="008E169E" w:rsidRPr="00826F98" w:rsidRDefault="008E169E" w:rsidP="00826F98">
            <w:pPr>
              <w:rPr>
                <w:b/>
                <w:sz w:val="18"/>
                <w:szCs w:val="18"/>
                <w:lang w:val="en-US"/>
              </w:rPr>
            </w:pPr>
          </w:p>
        </w:tc>
        <w:tc>
          <w:tcPr>
            <w:tcW w:w="1480" w:type="dxa"/>
            <w:noWrap/>
            <w:hideMark/>
          </w:tcPr>
          <w:p w:rsidR="008E169E" w:rsidRPr="00826F98" w:rsidRDefault="008E169E" w:rsidP="00826F98">
            <w:pPr>
              <w:rPr>
                <w:b/>
                <w:sz w:val="18"/>
                <w:szCs w:val="18"/>
                <w:lang w:val="en-US"/>
              </w:rPr>
            </w:pPr>
          </w:p>
        </w:tc>
        <w:tc>
          <w:tcPr>
            <w:tcW w:w="840" w:type="dxa"/>
            <w:noWrap/>
            <w:hideMark/>
          </w:tcPr>
          <w:p w:rsidR="008E169E" w:rsidRPr="00826F98" w:rsidRDefault="008E169E" w:rsidP="00826F98">
            <w:pPr>
              <w:rPr>
                <w:b/>
                <w:sz w:val="18"/>
                <w:szCs w:val="18"/>
                <w:lang w:val="en-US"/>
              </w:rPr>
            </w:pPr>
          </w:p>
        </w:tc>
        <w:tc>
          <w:tcPr>
            <w:tcW w:w="1380" w:type="dxa"/>
            <w:noWrap/>
            <w:hideMark/>
          </w:tcPr>
          <w:p w:rsidR="008E169E" w:rsidRPr="00826F98" w:rsidRDefault="008E169E" w:rsidP="00826F98">
            <w:pPr>
              <w:rPr>
                <w:b/>
                <w:sz w:val="18"/>
                <w:szCs w:val="18"/>
                <w:lang w:val="en-US"/>
              </w:rPr>
            </w:pPr>
          </w:p>
        </w:tc>
        <w:tc>
          <w:tcPr>
            <w:tcW w:w="1320" w:type="dxa"/>
            <w:noWrap/>
            <w:hideMark/>
          </w:tcPr>
          <w:p w:rsidR="008E169E" w:rsidRPr="00826F98" w:rsidRDefault="008E169E" w:rsidP="00826F98">
            <w:pPr>
              <w:rPr>
                <w:b/>
                <w:sz w:val="18"/>
                <w:szCs w:val="18"/>
                <w:lang w:val="en-US"/>
              </w:rPr>
            </w:pPr>
          </w:p>
        </w:tc>
        <w:tc>
          <w:tcPr>
            <w:tcW w:w="960" w:type="dxa"/>
            <w:noWrap/>
            <w:hideMark/>
          </w:tcPr>
          <w:p w:rsidR="008E169E" w:rsidRPr="00826F98" w:rsidRDefault="008E169E" w:rsidP="00826F98">
            <w:pPr>
              <w:rPr>
                <w:b/>
                <w:sz w:val="18"/>
                <w:szCs w:val="18"/>
                <w:lang w:val="en-US"/>
              </w:rPr>
            </w:pPr>
          </w:p>
        </w:tc>
        <w:tc>
          <w:tcPr>
            <w:tcW w:w="960" w:type="dxa"/>
            <w:noWrap/>
            <w:hideMark/>
          </w:tcPr>
          <w:p w:rsidR="008E169E" w:rsidRPr="00826F98" w:rsidRDefault="008E169E" w:rsidP="00826F98">
            <w:pPr>
              <w:rPr>
                <w:b/>
                <w:sz w:val="18"/>
                <w:szCs w:val="18"/>
                <w:lang w:val="en-US"/>
              </w:rPr>
            </w:pPr>
            <w:r w:rsidRPr="00826F98">
              <w:rPr>
                <w:b/>
                <w:sz w:val="18"/>
                <w:szCs w:val="18"/>
                <w:lang w:val="en-US"/>
              </w:rPr>
              <w:t>Score</w:t>
            </w:r>
          </w:p>
        </w:tc>
      </w:tr>
      <w:tr w:rsidR="008E169E" w:rsidRPr="00826F98" w:rsidTr="008E169E">
        <w:trPr>
          <w:trHeight w:val="300"/>
        </w:trPr>
        <w:tc>
          <w:tcPr>
            <w:tcW w:w="1580" w:type="dxa"/>
            <w:noWrap/>
            <w:hideMark/>
          </w:tcPr>
          <w:p w:rsidR="008E169E" w:rsidRPr="00826F98" w:rsidRDefault="008E169E" w:rsidP="00826F98">
            <w:pPr>
              <w:rPr>
                <w:sz w:val="18"/>
                <w:szCs w:val="18"/>
                <w:lang w:val="en-US"/>
              </w:rPr>
            </w:pPr>
          </w:p>
        </w:tc>
        <w:tc>
          <w:tcPr>
            <w:tcW w:w="920" w:type="dxa"/>
            <w:noWrap/>
            <w:hideMark/>
          </w:tcPr>
          <w:p w:rsidR="008E169E" w:rsidRPr="00826F98" w:rsidRDefault="008E169E" w:rsidP="00826F98">
            <w:pPr>
              <w:rPr>
                <w:sz w:val="18"/>
                <w:szCs w:val="18"/>
                <w:lang w:val="en-US"/>
              </w:rPr>
            </w:pPr>
          </w:p>
        </w:tc>
        <w:tc>
          <w:tcPr>
            <w:tcW w:w="960" w:type="dxa"/>
            <w:noWrap/>
            <w:hideMark/>
          </w:tcPr>
          <w:p w:rsidR="008E169E" w:rsidRPr="00826F98" w:rsidRDefault="008E169E" w:rsidP="00826F98">
            <w:pPr>
              <w:rPr>
                <w:sz w:val="18"/>
                <w:szCs w:val="18"/>
                <w:lang w:val="en-US"/>
              </w:rPr>
            </w:pPr>
          </w:p>
        </w:tc>
        <w:tc>
          <w:tcPr>
            <w:tcW w:w="960" w:type="dxa"/>
            <w:noWrap/>
            <w:hideMark/>
          </w:tcPr>
          <w:p w:rsidR="008E169E" w:rsidRPr="00826F98" w:rsidRDefault="008E169E" w:rsidP="00826F98">
            <w:pPr>
              <w:rPr>
                <w:sz w:val="18"/>
                <w:szCs w:val="18"/>
                <w:lang w:val="en-US"/>
              </w:rPr>
            </w:pPr>
            <w:r w:rsidRPr="00826F98">
              <w:rPr>
                <w:sz w:val="18"/>
                <w:szCs w:val="18"/>
                <w:lang w:val="en-US"/>
              </w:rPr>
              <w:t>2006</w:t>
            </w:r>
          </w:p>
        </w:tc>
        <w:tc>
          <w:tcPr>
            <w:tcW w:w="960" w:type="dxa"/>
            <w:noWrap/>
            <w:hideMark/>
          </w:tcPr>
          <w:p w:rsidR="008E169E" w:rsidRPr="00826F98" w:rsidRDefault="008E169E" w:rsidP="00826F98">
            <w:pPr>
              <w:rPr>
                <w:sz w:val="18"/>
                <w:szCs w:val="18"/>
                <w:lang w:val="en-US"/>
              </w:rPr>
            </w:pPr>
            <w:r w:rsidRPr="00826F98">
              <w:rPr>
                <w:sz w:val="18"/>
                <w:szCs w:val="18"/>
                <w:lang w:val="en-US"/>
              </w:rPr>
              <w:t>2007</w:t>
            </w:r>
          </w:p>
        </w:tc>
        <w:tc>
          <w:tcPr>
            <w:tcW w:w="1080" w:type="dxa"/>
            <w:noWrap/>
            <w:hideMark/>
          </w:tcPr>
          <w:p w:rsidR="008E169E" w:rsidRPr="00826F98" w:rsidRDefault="008E169E" w:rsidP="00826F98">
            <w:pPr>
              <w:rPr>
                <w:sz w:val="18"/>
                <w:szCs w:val="18"/>
                <w:lang w:val="en-US"/>
              </w:rPr>
            </w:pPr>
            <w:r w:rsidRPr="00826F98">
              <w:rPr>
                <w:sz w:val="18"/>
                <w:szCs w:val="18"/>
                <w:lang w:val="en-US"/>
              </w:rPr>
              <w:t>2008</w:t>
            </w:r>
          </w:p>
        </w:tc>
        <w:tc>
          <w:tcPr>
            <w:tcW w:w="960" w:type="dxa"/>
            <w:noWrap/>
            <w:hideMark/>
          </w:tcPr>
          <w:p w:rsidR="008E169E" w:rsidRPr="00826F98" w:rsidRDefault="008E169E" w:rsidP="00826F98">
            <w:pPr>
              <w:rPr>
                <w:sz w:val="18"/>
                <w:szCs w:val="18"/>
                <w:lang w:val="en-US"/>
              </w:rPr>
            </w:pPr>
            <w:r w:rsidRPr="00826F98">
              <w:rPr>
                <w:sz w:val="18"/>
                <w:szCs w:val="18"/>
                <w:lang w:val="en-US"/>
              </w:rPr>
              <w:t>2009</w:t>
            </w:r>
          </w:p>
        </w:tc>
        <w:tc>
          <w:tcPr>
            <w:tcW w:w="960" w:type="dxa"/>
            <w:noWrap/>
            <w:hideMark/>
          </w:tcPr>
          <w:p w:rsidR="008E169E" w:rsidRPr="00826F98" w:rsidRDefault="008E169E" w:rsidP="00826F98">
            <w:pPr>
              <w:rPr>
                <w:sz w:val="18"/>
                <w:szCs w:val="18"/>
                <w:lang w:val="en-US"/>
              </w:rPr>
            </w:pPr>
            <w:r w:rsidRPr="00826F98">
              <w:rPr>
                <w:sz w:val="18"/>
                <w:szCs w:val="18"/>
                <w:lang w:val="en-US"/>
              </w:rPr>
              <w:t>2010</w:t>
            </w:r>
          </w:p>
        </w:tc>
        <w:tc>
          <w:tcPr>
            <w:tcW w:w="960" w:type="dxa"/>
            <w:noWrap/>
            <w:hideMark/>
          </w:tcPr>
          <w:p w:rsidR="008E169E" w:rsidRPr="00826F98" w:rsidRDefault="008E169E" w:rsidP="00826F98">
            <w:pPr>
              <w:rPr>
                <w:sz w:val="18"/>
                <w:szCs w:val="18"/>
                <w:lang w:val="en-US"/>
              </w:rPr>
            </w:pPr>
            <w:r w:rsidRPr="00826F98">
              <w:rPr>
                <w:sz w:val="18"/>
                <w:szCs w:val="18"/>
                <w:lang w:val="en-US"/>
              </w:rPr>
              <w:t>2011</w:t>
            </w:r>
          </w:p>
        </w:tc>
        <w:tc>
          <w:tcPr>
            <w:tcW w:w="960" w:type="dxa"/>
            <w:noWrap/>
            <w:hideMark/>
          </w:tcPr>
          <w:p w:rsidR="008E169E" w:rsidRPr="00826F98" w:rsidRDefault="008E169E" w:rsidP="00826F98">
            <w:pPr>
              <w:rPr>
                <w:sz w:val="18"/>
                <w:szCs w:val="18"/>
                <w:lang w:val="en-US"/>
              </w:rPr>
            </w:pPr>
            <w:r w:rsidRPr="00826F98">
              <w:rPr>
                <w:sz w:val="18"/>
                <w:szCs w:val="18"/>
                <w:lang w:val="en-US"/>
              </w:rPr>
              <w:t>2012</w:t>
            </w:r>
          </w:p>
        </w:tc>
        <w:tc>
          <w:tcPr>
            <w:tcW w:w="960" w:type="dxa"/>
            <w:noWrap/>
            <w:hideMark/>
          </w:tcPr>
          <w:p w:rsidR="008E169E" w:rsidRPr="00826F98" w:rsidRDefault="008E169E" w:rsidP="00826F98">
            <w:pPr>
              <w:rPr>
                <w:sz w:val="18"/>
                <w:szCs w:val="18"/>
                <w:lang w:val="en-US"/>
              </w:rPr>
            </w:pPr>
            <w:r w:rsidRPr="00826F98">
              <w:rPr>
                <w:sz w:val="18"/>
                <w:szCs w:val="18"/>
                <w:lang w:val="en-US"/>
              </w:rPr>
              <w:t>2013</w:t>
            </w:r>
          </w:p>
        </w:tc>
        <w:tc>
          <w:tcPr>
            <w:tcW w:w="960" w:type="dxa"/>
            <w:noWrap/>
            <w:hideMark/>
          </w:tcPr>
          <w:p w:rsidR="008E169E" w:rsidRPr="00826F98" w:rsidRDefault="008E169E" w:rsidP="00826F98">
            <w:pPr>
              <w:rPr>
                <w:sz w:val="18"/>
                <w:szCs w:val="18"/>
                <w:lang w:val="en-US"/>
              </w:rPr>
            </w:pPr>
            <w:r w:rsidRPr="00826F98">
              <w:rPr>
                <w:sz w:val="18"/>
                <w:szCs w:val="18"/>
                <w:lang w:val="en-US"/>
              </w:rPr>
              <w:t>2014</w:t>
            </w:r>
          </w:p>
        </w:tc>
        <w:tc>
          <w:tcPr>
            <w:tcW w:w="1480" w:type="dxa"/>
            <w:noWrap/>
            <w:hideMark/>
          </w:tcPr>
          <w:p w:rsidR="008E169E" w:rsidRPr="00826F98" w:rsidRDefault="00AD32F8" w:rsidP="00826F98">
            <w:pPr>
              <w:jc w:val="center"/>
              <w:rPr>
                <w:sz w:val="18"/>
                <w:szCs w:val="18"/>
                <w:lang w:val="en-US"/>
              </w:rPr>
            </w:pPr>
            <w:r w:rsidRPr="00826F98">
              <w:rPr>
                <w:sz w:val="18"/>
                <w:szCs w:val="18"/>
                <w:lang w:val="en-US"/>
              </w:rPr>
              <w:t>I</w:t>
            </w:r>
          </w:p>
        </w:tc>
        <w:tc>
          <w:tcPr>
            <w:tcW w:w="840" w:type="dxa"/>
            <w:noWrap/>
            <w:hideMark/>
          </w:tcPr>
          <w:p w:rsidR="008E169E" w:rsidRPr="00826F98" w:rsidRDefault="00AD32F8" w:rsidP="00826F98">
            <w:pPr>
              <w:jc w:val="center"/>
              <w:rPr>
                <w:sz w:val="18"/>
                <w:szCs w:val="18"/>
              </w:rPr>
            </w:pPr>
            <w:r w:rsidRPr="00826F98">
              <w:rPr>
                <w:sz w:val="18"/>
                <w:szCs w:val="18"/>
                <w:lang w:val="en-US"/>
              </w:rPr>
              <w:t>I</w:t>
            </w:r>
            <w:r w:rsidRPr="00826F98">
              <w:rPr>
                <w:sz w:val="18"/>
                <w:szCs w:val="18"/>
              </w:rPr>
              <w:t>I</w:t>
            </w:r>
          </w:p>
        </w:tc>
        <w:tc>
          <w:tcPr>
            <w:tcW w:w="1380" w:type="dxa"/>
            <w:noWrap/>
            <w:hideMark/>
          </w:tcPr>
          <w:p w:rsidR="008E169E" w:rsidRPr="00826F98" w:rsidRDefault="00AD32F8" w:rsidP="00826F98">
            <w:pPr>
              <w:jc w:val="center"/>
              <w:rPr>
                <w:sz w:val="18"/>
                <w:szCs w:val="18"/>
              </w:rPr>
            </w:pPr>
            <w:r w:rsidRPr="00826F98">
              <w:rPr>
                <w:sz w:val="18"/>
                <w:szCs w:val="18"/>
              </w:rPr>
              <w:t>III</w:t>
            </w:r>
          </w:p>
        </w:tc>
        <w:tc>
          <w:tcPr>
            <w:tcW w:w="1320" w:type="dxa"/>
            <w:noWrap/>
            <w:hideMark/>
          </w:tcPr>
          <w:p w:rsidR="008E169E" w:rsidRPr="00826F98" w:rsidRDefault="00AD32F8" w:rsidP="00826F98">
            <w:pPr>
              <w:jc w:val="center"/>
              <w:rPr>
                <w:sz w:val="18"/>
                <w:szCs w:val="18"/>
              </w:rPr>
            </w:pPr>
            <w:r w:rsidRPr="00826F98">
              <w:rPr>
                <w:sz w:val="18"/>
                <w:szCs w:val="18"/>
              </w:rPr>
              <w:t>IV</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Expenditure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1037</w:t>
            </w:r>
          </w:p>
        </w:tc>
        <w:tc>
          <w:tcPr>
            <w:tcW w:w="1080" w:type="dxa"/>
            <w:noWrap/>
            <w:hideMark/>
          </w:tcPr>
          <w:p w:rsidR="008E169E" w:rsidRPr="00826F98" w:rsidRDefault="008E169E" w:rsidP="00826F98">
            <w:pPr>
              <w:rPr>
                <w:sz w:val="18"/>
                <w:szCs w:val="18"/>
              </w:rPr>
            </w:pPr>
            <w:r w:rsidRPr="00826F98">
              <w:rPr>
                <w:sz w:val="18"/>
                <w:szCs w:val="18"/>
              </w:rPr>
              <w:t>1259</w:t>
            </w:r>
          </w:p>
        </w:tc>
        <w:tc>
          <w:tcPr>
            <w:tcW w:w="960" w:type="dxa"/>
            <w:noWrap/>
            <w:hideMark/>
          </w:tcPr>
          <w:p w:rsidR="008E169E" w:rsidRPr="00826F98" w:rsidRDefault="008E169E" w:rsidP="00826F98">
            <w:pPr>
              <w:rPr>
                <w:sz w:val="18"/>
                <w:szCs w:val="18"/>
              </w:rPr>
            </w:pPr>
            <w:r w:rsidRPr="00826F98">
              <w:rPr>
                <w:sz w:val="18"/>
                <w:szCs w:val="18"/>
              </w:rPr>
              <w:t>1189</w:t>
            </w:r>
          </w:p>
        </w:tc>
        <w:tc>
          <w:tcPr>
            <w:tcW w:w="960" w:type="dxa"/>
            <w:noWrap/>
            <w:hideMark/>
          </w:tcPr>
          <w:p w:rsidR="008E169E" w:rsidRPr="00826F98" w:rsidRDefault="008E169E" w:rsidP="00826F98">
            <w:pPr>
              <w:rPr>
                <w:sz w:val="18"/>
                <w:szCs w:val="18"/>
              </w:rPr>
            </w:pPr>
            <w:r w:rsidRPr="00826F98">
              <w:rPr>
                <w:sz w:val="18"/>
                <w:szCs w:val="18"/>
              </w:rPr>
              <w:t>1144</w:t>
            </w:r>
          </w:p>
        </w:tc>
        <w:tc>
          <w:tcPr>
            <w:tcW w:w="960" w:type="dxa"/>
            <w:noWrap/>
            <w:hideMark/>
          </w:tcPr>
          <w:p w:rsidR="008E169E" w:rsidRPr="00826F98" w:rsidRDefault="008E169E" w:rsidP="00826F98">
            <w:pPr>
              <w:rPr>
                <w:sz w:val="18"/>
                <w:szCs w:val="18"/>
              </w:rPr>
            </w:pPr>
            <w:r w:rsidRPr="00826F98">
              <w:rPr>
                <w:sz w:val="18"/>
                <w:szCs w:val="18"/>
              </w:rPr>
              <w:t>1045</w:t>
            </w:r>
          </w:p>
        </w:tc>
        <w:tc>
          <w:tcPr>
            <w:tcW w:w="960" w:type="dxa"/>
            <w:noWrap/>
            <w:hideMark/>
          </w:tcPr>
          <w:p w:rsidR="008E169E" w:rsidRPr="00826F98" w:rsidRDefault="008E169E" w:rsidP="00826F98">
            <w:pPr>
              <w:rPr>
                <w:sz w:val="18"/>
                <w:szCs w:val="18"/>
              </w:rPr>
            </w:pPr>
            <w:r w:rsidRPr="00826F98">
              <w:rPr>
                <w:sz w:val="18"/>
                <w:szCs w:val="18"/>
              </w:rPr>
              <w:t>950</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0,194183757</w:t>
            </w:r>
          </w:p>
        </w:tc>
        <w:tc>
          <w:tcPr>
            <w:tcW w:w="840" w:type="dxa"/>
            <w:noWrap/>
            <w:hideMark/>
          </w:tcPr>
          <w:p w:rsidR="008E169E" w:rsidRPr="00826F98" w:rsidRDefault="008E169E" w:rsidP="00826F98">
            <w:pPr>
              <w:rPr>
                <w:sz w:val="18"/>
                <w:szCs w:val="18"/>
              </w:rPr>
            </w:pPr>
            <w:r w:rsidRPr="00826F98">
              <w:rPr>
                <w:sz w:val="18"/>
                <w:szCs w:val="18"/>
              </w:rPr>
              <w:t>19,4184</w:t>
            </w:r>
          </w:p>
        </w:tc>
        <w:tc>
          <w:tcPr>
            <w:tcW w:w="1380" w:type="dxa"/>
            <w:noWrap/>
            <w:hideMark/>
          </w:tcPr>
          <w:p w:rsidR="008E169E" w:rsidRPr="00826F98" w:rsidRDefault="008E169E" w:rsidP="00826F98">
            <w:pPr>
              <w:rPr>
                <w:sz w:val="18"/>
                <w:szCs w:val="18"/>
              </w:rPr>
            </w:pPr>
            <w:r w:rsidRPr="00826F98">
              <w:rPr>
                <w:sz w:val="18"/>
                <w:szCs w:val="18"/>
              </w:rPr>
              <w:t>-0,047974925</w:t>
            </w:r>
          </w:p>
        </w:tc>
        <w:tc>
          <w:tcPr>
            <w:tcW w:w="1320" w:type="dxa"/>
            <w:noWrap/>
            <w:hideMark/>
          </w:tcPr>
          <w:p w:rsidR="008E169E" w:rsidRPr="00826F98" w:rsidRDefault="008E169E" w:rsidP="00826F98">
            <w:pPr>
              <w:rPr>
                <w:sz w:val="18"/>
                <w:szCs w:val="18"/>
              </w:rPr>
            </w:pPr>
            <w:r w:rsidRPr="00826F98">
              <w:rPr>
                <w:sz w:val="18"/>
                <w:szCs w:val="18"/>
              </w:rPr>
              <w:t>-4,797492517</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Public-private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86,07</w:t>
            </w:r>
          </w:p>
        </w:tc>
        <w:tc>
          <w:tcPr>
            <w:tcW w:w="960" w:type="dxa"/>
            <w:noWrap/>
            <w:hideMark/>
          </w:tcPr>
          <w:p w:rsidR="008E169E" w:rsidRPr="00826F98" w:rsidRDefault="008E169E" w:rsidP="00826F98">
            <w:pPr>
              <w:rPr>
                <w:sz w:val="18"/>
                <w:szCs w:val="18"/>
              </w:rPr>
            </w:pPr>
            <w:r w:rsidRPr="00826F98">
              <w:rPr>
                <w:sz w:val="18"/>
                <w:szCs w:val="18"/>
              </w:rPr>
              <w:t>87,03</w:t>
            </w:r>
          </w:p>
        </w:tc>
        <w:tc>
          <w:tcPr>
            <w:tcW w:w="1080" w:type="dxa"/>
            <w:noWrap/>
            <w:hideMark/>
          </w:tcPr>
          <w:p w:rsidR="008E169E" w:rsidRPr="00826F98" w:rsidRDefault="008E169E" w:rsidP="00826F98">
            <w:pPr>
              <w:rPr>
                <w:sz w:val="18"/>
                <w:szCs w:val="18"/>
              </w:rPr>
            </w:pPr>
            <w:r w:rsidRPr="00826F98">
              <w:rPr>
                <w:sz w:val="18"/>
                <w:szCs w:val="18"/>
              </w:rPr>
              <w:t>84,87</w:t>
            </w:r>
          </w:p>
        </w:tc>
        <w:tc>
          <w:tcPr>
            <w:tcW w:w="960" w:type="dxa"/>
            <w:noWrap/>
            <w:hideMark/>
          </w:tcPr>
          <w:p w:rsidR="008E169E" w:rsidRPr="00826F98" w:rsidRDefault="008E169E" w:rsidP="00826F98">
            <w:pPr>
              <w:rPr>
                <w:sz w:val="18"/>
                <w:szCs w:val="18"/>
              </w:rPr>
            </w:pPr>
            <w:r w:rsidRPr="00826F98">
              <w:rPr>
                <w:sz w:val="18"/>
                <w:szCs w:val="18"/>
              </w:rPr>
              <w:t>85,69</w:t>
            </w:r>
          </w:p>
        </w:tc>
        <w:tc>
          <w:tcPr>
            <w:tcW w:w="960" w:type="dxa"/>
            <w:noWrap/>
            <w:hideMark/>
          </w:tcPr>
          <w:p w:rsidR="008E169E" w:rsidRPr="00826F98" w:rsidRDefault="008E169E" w:rsidP="00826F98">
            <w:pPr>
              <w:rPr>
                <w:sz w:val="18"/>
                <w:szCs w:val="18"/>
              </w:rPr>
            </w:pPr>
            <w:r w:rsidRPr="00826F98">
              <w:rPr>
                <w:sz w:val="18"/>
                <w:szCs w:val="18"/>
              </w:rPr>
              <w:t>85,66</w:t>
            </w:r>
          </w:p>
        </w:tc>
        <w:tc>
          <w:tcPr>
            <w:tcW w:w="960" w:type="dxa"/>
            <w:noWrap/>
            <w:hideMark/>
          </w:tcPr>
          <w:p w:rsidR="008E169E" w:rsidRPr="00826F98" w:rsidRDefault="008E169E" w:rsidP="00826F98">
            <w:pPr>
              <w:rPr>
                <w:sz w:val="18"/>
                <w:szCs w:val="18"/>
              </w:rPr>
            </w:pPr>
            <w:r w:rsidRPr="00826F98">
              <w:rPr>
                <w:sz w:val="18"/>
                <w:szCs w:val="18"/>
              </w:rPr>
              <w:t>78,56</w:t>
            </w:r>
          </w:p>
        </w:tc>
        <w:tc>
          <w:tcPr>
            <w:tcW w:w="960" w:type="dxa"/>
            <w:noWrap/>
            <w:hideMark/>
          </w:tcPr>
          <w:p w:rsidR="008E169E" w:rsidRPr="00826F98" w:rsidRDefault="008E169E" w:rsidP="00826F98">
            <w:pPr>
              <w:rPr>
                <w:sz w:val="18"/>
                <w:szCs w:val="18"/>
              </w:rPr>
            </w:pPr>
            <w:r w:rsidRPr="00826F98">
              <w:rPr>
                <w:sz w:val="18"/>
                <w:szCs w:val="18"/>
              </w:rPr>
              <w:t>80,06</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-0,025098222</w:t>
            </w:r>
          </w:p>
        </w:tc>
        <w:tc>
          <w:tcPr>
            <w:tcW w:w="840" w:type="dxa"/>
            <w:noWrap/>
            <w:hideMark/>
          </w:tcPr>
          <w:p w:rsidR="008E169E" w:rsidRPr="00826F98" w:rsidRDefault="008E169E" w:rsidP="00826F98">
            <w:pPr>
              <w:rPr>
                <w:sz w:val="18"/>
                <w:szCs w:val="18"/>
              </w:rPr>
            </w:pPr>
            <w:r w:rsidRPr="00826F98">
              <w:rPr>
                <w:sz w:val="18"/>
                <w:szCs w:val="18"/>
              </w:rPr>
              <w:t>-2,5098</w:t>
            </w:r>
          </w:p>
        </w:tc>
        <w:tc>
          <w:tcPr>
            <w:tcW w:w="1380" w:type="dxa"/>
            <w:noWrap/>
            <w:hideMark/>
          </w:tcPr>
          <w:p w:rsidR="008E169E" w:rsidRPr="00826F98" w:rsidRDefault="008E169E" w:rsidP="00826F98">
            <w:pPr>
              <w:rPr>
                <w:sz w:val="18"/>
                <w:szCs w:val="18"/>
              </w:rPr>
            </w:pPr>
            <w:r w:rsidRPr="00826F98">
              <w:rPr>
                <w:sz w:val="18"/>
                <w:szCs w:val="18"/>
              </w:rPr>
              <w:t>0,00463019</w:t>
            </w:r>
          </w:p>
        </w:tc>
        <w:tc>
          <w:tcPr>
            <w:tcW w:w="1320" w:type="dxa"/>
            <w:noWrap/>
            <w:hideMark/>
          </w:tcPr>
          <w:p w:rsidR="008E169E" w:rsidRPr="00826F98" w:rsidRDefault="008E169E" w:rsidP="00826F98">
            <w:pPr>
              <w:rPr>
                <w:sz w:val="18"/>
                <w:szCs w:val="18"/>
              </w:rPr>
            </w:pPr>
            <w:r w:rsidRPr="00826F98">
              <w:rPr>
                <w:sz w:val="18"/>
                <w:szCs w:val="18"/>
              </w:rPr>
              <w:t>0,463019002</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Hospital Beds</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545,6251</w:t>
            </w:r>
          </w:p>
        </w:tc>
        <w:tc>
          <w:tcPr>
            <w:tcW w:w="960" w:type="dxa"/>
            <w:noWrap/>
            <w:hideMark/>
          </w:tcPr>
          <w:p w:rsidR="008E169E" w:rsidRPr="00826F98" w:rsidRDefault="008E169E" w:rsidP="00826F98">
            <w:pPr>
              <w:rPr>
                <w:sz w:val="18"/>
                <w:szCs w:val="18"/>
              </w:rPr>
            </w:pPr>
            <w:r w:rsidRPr="00826F98">
              <w:rPr>
                <w:sz w:val="18"/>
                <w:szCs w:val="18"/>
              </w:rPr>
              <w:t>548,6143</w:t>
            </w:r>
          </w:p>
        </w:tc>
        <w:tc>
          <w:tcPr>
            <w:tcW w:w="1080" w:type="dxa"/>
            <w:noWrap/>
            <w:hideMark/>
          </w:tcPr>
          <w:p w:rsidR="008E169E" w:rsidRPr="00826F98" w:rsidRDefault="008E169E" w:rsidP="00826F98">
            <w:pPr>
              <w:rPr>
                <w:sz w:val="18"/>
                <w:szCs w:val="18"/>
              </w:rPr>
            </w:pPr>
            <w:r w:rsidRPr="00826F98">
              <w:rPr>
                <w:sz w:val="18"/>
                <w:szCs w:val="18"/>
              </w:rPr>
              <w:t>547,4185</w:t>
            </w:r>
          </w:p>
        </w:tc>
        <w:tc>
          <w:tcPr>
            <w:tcW w:w="960" w:type="dxa"/>
            <w:noWrap/>
            <w:hideMark/>
          </w:tcPr>
          <w:p w:rsidR="008E169E" w:rsidRPr="00826F98" w:rsidRDefault="008E169E" w:rsidP="00826F98">
            <w:pPr>
              <w:rPr>
                <w:sz w:val="18"/>
                <w:szCs w:val="18"/>
              </w:rPr>
            </w:pPr>
            <w:r w:rsidRPr="00826F98">
              <w:rPr>
                <w:sz w:val="18"/>
                <w:szCs w:val="18"/>
              </w:rPr>
              <w:t>537,3328</w:t>
            </w:r>
          </w:p>
        </w:tc>
        <w:tc>
          <w:tcPr>
            <w:tcW w:w="960" w:type="dxa"/>
            <w:noWrap/>
            <w:hideMark/>
          </w:tcPr>
          <w:p w:rsidR="008E169E" w:rsidRPr="00826F98" w:rsidRDefault="008E169E" w:rsidP="00826F98">
            <w:pPr>
              <w:rPr>
                <w:sz w:val="18"/>
                <w:szCs w:val="18"/>
              </w:rPr>
            </w:pPr>
            <w:r w:rsidRPr="00826F98">
              <w:rPr>
                <w:sz w:val="18"/>
                <w:szCs w:val="18"/>
              </w:rPr>
              <w:t>561,9218</w:t>
            </w:r>
          </w:p>
        </w:tc>
        <w:tc>
          <w:tcPr>
            <w:tcW w:w="960" w:type="dxa"/>
            <w:noWrap/>
            <w:hideMark/>
          </w:tcPr>
          <w:p w:rsidR="008E169E" w:rsidRPr="00826F98" w:rsidRDefault="008E169E" w:rsidP="00826F98">
            <w:pPr>
              <w:rPr>
                <w:sz w:val="18"/>
                <w:szCs w:val="18"/>
              </w:rPr>
            </w:pPr>
            <w:r w:rsidRPr="00826F98">
              <w:rPr>
                <w:sz w:val="18"/>
                <w:szCs w:val="18"/>
              </w:rPr>
              <w:t>568,1994</w:t>
            </w:r>
          </w:p>
        </w:tc>
        <w:tc>
          <w:tcPr>
            <w:tcW w:w="960" w:type="dxa"/>
            <w:noWrap/>
            <w:hideMark/>
          </w:tcPr>
          <w:p w:rsidR="008E169E" w:rsidRPr="00826F98" w:rsidRDefault="008E169E" w:rsidP="00826F98">
            <w:pPr>
              <w:rPr>
                <w:sz w:val="18"/>
                <w:szCs w:val="18"/>
              </w:rPr>
            </w:pPr>
            <w:r w:rsidRPr="00826F98">
              <w:rPr>
                <w:sz w:val="18"/>
                <w:szCs w:val="18"/>
              </w:rPr>
              <w:t>588,6305</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-0,002182052</w:t>
            </w:r>
          </w:p>
        </w:tc>
        <w:tc>
          <w:tcPr>
            <w:tcW w:w="840" w:type="dxa"/>
            <w:noWrap/>
            <w:hideMark/>
          </w:tcPr>
          <w:p w:rsidR="008E169E" w:rsidRPr="00826F98" w:rsidRDefault="008E169E" w:rsidP="00826F98">
            <w:pPr>
              <w:rPr>
                <w:sz w:val="18"/>
                <w:szCs w:val="18"/>
              </w:rPr>
            </w:pPr>
            <w:r w:rsidRPr="00826F98">
              <w:rPr>
                <w:sz w:val="18"/>
                <w:szCs w:val="18"/>
              </w:rPr>
              <w:t>-0,2182</w:t>
            </w:r>
          </w:p>
        </w:tc>
        <w:tc>
          <w:tcPr>
            <w:tcW w:w="1380" w:type="dxa"/>
            <w:noWrap/>
            <w:hideMark/>
          </w:tcPr>
          <w:p w:rsidR="008E169E" w:rsidRPr="00826F98" w:rsidRDefault="008E169E" w:rsidP="00826F98">
            <w:pPr>
              <w:rPr>
                <w:sz w:val="18"/>
                <w:szCs w:val="18"/>
              </w:rPr>
            </w:pPr>
            <w:r w:rsidRPr="00826F98">
              <w:rPr>
                <w:sz w:val="18"/>
                <w:szCs w:val="18"/>
              </w:rPr>
              <w:t>0,013074551</w:t>
            </w:r>
          </w:p>
        </w:tc>
        <w:tc>
          <w:tcPr>
            <w:tcW w:w="1320" w:type="dxa"/>
            <w:noWrap/>
            <w:hideMark/>
          </w:tcPr>
          <w:p w:rsidR="008E169E" w:rsidRPr="00826F98" w:rsidRDefault="008E169E" w:rsidP="00826F98">
            <w:pPr>
              <w:rPr>
                <w:sz w:val="18"/>
                <w:szCs w:val="18"/>
              </w:rPr>
            </w:pPr>
            <w:r w:rsidRPr="00826F98">
              <w:rPr>
                <w:sz w:val="18"/>
                <w:szCs w:val="18"/>
              </w:rPr>
              <w:t>1,307455107</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b/>
                <w:sz w:val="18"/>
                <w:szCs w:val="18"/>
              </w:rPr>
            </w:pPr>
            <w:r w:rsidRPr="00826F98">
              <w:rPr>
                <w:b/>
                <w:sz w:val="18"/>
                <w:szCs w:val="18"/>
              </w:rPr>
              <w:t>tot</w:t>
            </w:r>
          </w:p>
        </w:tc>
        <w:tc>
          <w:tcPr>
            <w:tcW w:w="960" w:type="dxa"/>
            <w:noWrap/>
            <w:hideMark/>
          </w:tcPr>
          <w:p w:rsidR="008E169E" w:rsidRPr="00826F98" w:rsidRDefault="008E169E" w:rsidP="00826F98">
            <w:pPr>
              <w:rPr>
                <w:b/>
                <w:sz w:val="18"/>
                <w:szCs w:val="18"/>
              </w:rPr>
            </w:pPr>
            <w:r w:rsidRPr="00826F98">
              <w:rPr>
                <w:b/>
                <w:sz w:val="18"/>
                <w:szCs w:val="18"/>
              </w:rPr>
              <w:t>2</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Country</w:t>
            </w:r>
          </w:p>
        </w:tc>
        <w:tc>
          <w:tcPr>
            <w:tcW w:w="920" w:type="dxa"/>
            <w:noWrap/>
            <w:hideMark/>
          </w:tcPr>
          <w:p w:rsidR="008E169E" w:rsidRPr="00826F98" w:rsidRDefault="00AD32F8" w:rsidP="00826F98">
            <w:pPr>
              <w:rPr>
                <w:sz w:val="18"/>
                <w:szCs w:val="18"/>
              </w:rPr>
            </w:pPr>
            <w:r w:rsidRPr="00826F98">
              <w:rPr>
                <w:sz w:val="18"/>
                <w:szCs w:val="18"/>
              </w:rPr>
              <w:t>Czech</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Year of election</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Score</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2006</w:t>
            </w:r>
          </w:p>
        </w:tc>
        <w:tc>
          <w:tcPr>
            <w:tcW w:w="960" w:type="dxa"/>
            <w:noWrap/>
            <w:hideMark/>
          </w:tcPr>
          <w:p w:rsidR="008E169E" w:rsidRPr="00826F98" w:rsidRDefault="008E169E" w:rsidP="00826F98">
            <w:pPr>
              <w:rPr>
                <w:sz w:val="18"/>
                <w:szCs w:val="18"/>
              </w:rPr>
            </w:pPr>
            <w:r w:rsidRPr="00826F98">
              <w:rPr>
                <w:sz w:val="18"/>
                <w:szCs w:val="18"/>
              </w:rPr>
              <w:t>2007</w:t>
            </w:r>
          </w:p>
        </w:tc>
        <w:tc>
          <w:tcPr>
            <w:tcW w:w="1080" w:type="dxa"/>
            <w:noWrap/>
            <w:hideMark/>
          </w:tcPr>
          <w:p w:rsidR="008E169E" w:rsidRPr="00826F98" w:rsidRDefault="008E169E" w:rsidP="00826F98">
            <w:pPr>
              <w:rPr>
                <w:sz w:val="18"/>
                <w:szCs w:val="18"/>
              </w:rPr>
            </w:pPr>
            <w:r w:rsidRPr="00826F98">
              <w:rPr>
                <w:sz w:val="18"/>
                <w:szCs w:val="18"/>
              </w:rPr>
              <w:t>2008</w:t>
            </w:r>
          </w:p>
        </w:tc>
        <w:tc>
          <w:tcPr>
            <w:tcW w:w="960" w:type="dxa"/>
            <w:noWrap/>
            <w:hideMark/>
          </w:tcPr>
          <w:p w:rsidR="008E169E" w:rsidRPr="00826F98" w:rsidRDefault="008E169E" w:rsidP="00826F98">
            <w:pPr>
              <w:rPr>
                <w:sz w:val="18"/>
                <w:szCs w:val="18"/>
              </w:rPr>
            </w:pPr>
            <w:r w:rsidRPr="00826F98">
              <w:rPr>
                <w:sz w:val="18"/>
                <w:szCs w:val="18"/>
              </w:rPr>
              <w:t>2009</w:t>
            </w:r>
          </w:p>
        </w:tc>
        <w:tc>
          <w:tcPr>
            <w:tcW w:w="960" w:type="dxa"/>
            <w:noWrap/>
            <w:hideMark/>
          </w:tcPr>
          <w:p w:rsidR="008E169E" w:rsidRPr="00826F98" w:rsidRDefault="008E169E" w:rsidP="00826F98">
            <w:pPr>
              <w:rPr>
                <w:sz w:val="18"/>
                <w:szCs w:val="18"/>
              </w:rPr>
            </w:pPr>
            <w:r w:rsidRPr="00826F98">
              <w:rPr>
                <w:sz w:val="18"/>
                <w:szCs w:val="18"/>
              </w:rPr>
              <w:t>2010</w:t>
            </w:r>
          </w:p>
        </w:tc>
        <w:tc>
          <w:tcPr>
            <w:tcW w:w="960" w:type="dxa"/>
            <w:noWrap/>
            <w:hideMark/>
          </w:tcPr>
          <w:p w:rsidR="008E169E" w:rsidRPr="00826F98" w:rsidRDefault="008E169E" w:rsidP="00826F98">
            <w:pPr>
              <w:rPr>
                <w:sz w:val="18"/>
                <w:szCs w:val="18"/>
              </w:rPr>
            </w:pPr>
            <w:r w:rsidRPr="00826F98">
              <w:rPr>
                <w:sz w:val="18"/>
                <w:szCs w:val="18"/>
              </w:rPr>
              <w:t>2011</w:t>
            </w:r>
          </w:p>
        </w:tc>
        <w:tc>
          <w:tcPr>
            <w:tcW w:w="960" w:type="dxa"/>
            <w:noWrap/>
            <w:hideMark/>
          </w:tcPr>
          <w:p w:rsidR="008E169E" w:rsidRPr="00826F98" w:rsidRDefault="008E169E" w:rsidP="00826F98">
            <w:pPr>
              <w:rPr>
                <w:sz w:val="18"/>
                <w:szCs w:val="18"/>
              </w:rPr>
            </w:pPr>
            <w:r w:rsidRPr="00826F98">
              <w:rPr>
                <w:sz w:val="18"/>
                <w:szCs w:val="18"/>
              </w:rPr>
              <w:t>2012</w:t>
            </w:r>
          </w:p>
        </w:tc>
        <w:tc>
          <w:tcPr>
            <w:tcW w:w="960" w:type="dxa"/>
            <w:noWrap/>
            <w:hideMark/>
          </w:tcPr>
          <w:p w:rsidR="008E169E" w:rsidRPr="00826F98" w:rsidRDefault="008E169E" w:rsidP="00826F98">
            <w:pPr>
              <w:rPr>
                <w:sz w:val="18"/>
                <w:szCs w:val="18"/>
              </w:rPr>
            </w:pPr>
            <w:r w:rsidRPr="00826F98">
              <w:rPr>
                <w:sz w:val="18"/>
                <w:szCs w:val="18"/>
              </w:rPr>
              <w:t>2013</w:t>
            </w:r>
          </w:p>
        </w:tc>
        <w:tc>
          <w:tcPr>
            <w:tcW w:w="960" w:type="dxa"/>
            <w:noWrap/>
            <w:hideMark/>
          </w:tcPr>
          <w:p w:rsidR="008E169E" w:rsidRPr="00826F98" w:rsidRDefault="008E169E" w:rsidP="00826F98">
            <w:pPr>
              <w:rPr>
                <w:sz w:val="18"/>
                <w:szCs w:val="18"/>
              </w:rPr>
            </w:pPr>
            <w:r w:rsidRPr="00826F98">
              <w:rPr>
                <w:sz w:val="18"/>
                <w:szCs w:val="18"/>
              </w:rPr>
              <w:t>2014</w:t>
            </w: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Expenditure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972</w:t>
            </w:r>
          </w:p>
        </w:tc>
        <w:tc>
          <w:tcPr>
            <w:tcW w:w="960" w:type="dxa"/>
            <w:noWrap/>
            <w:hideMark/>
          </w:tcPr>
          <w:p w:rsidR="008E169E" w:rsidRPr="00826F98" w:rsidRDefault="008E169E" w:rsidP="00826F98">
            <w:pPr>
              <w:rPr>
                <w:sz w:val="18"/>
                <w:szCs w:val="18"/>
              </w:rPr>
            </w:pPr>
            <w:r w:rsidRPr="00826F98">
              <w:rPr>
                <w:sz w:val="18"/>
                <w:szCs w:val="18"/>
              </w:rPr>
              <w:t>1148</w:t>
            </w:r>
          </w:p>
        </w:tc>
        <w:tc>
          <w:tcPr>
            <w:tcW w:w="1080" w:type="dxa"/>
            <w:noWrap/>
            <w:hideMark/>
          </w:tcPr>
          <w:p w:rsidR="008E169E" w:rsidRPr="00826F98" w:rsidRDefault="008E169E" w:rsidP="00826F98">
            <w:pPr>
              <w:rPr>
                <w:sz w:val="18"/>
                <w:szCs w:val="18"/>
              </w:rPr>
            </w:pPr>
            <w:r w:rsidRPr="00826F98">
              <w:rPr>
                <w:sz w:val="18"/>
                <w:szCs w:val="18"/>
              </w:rPr>
              <w:t>1486</w:t>
            </w:r>
          </w:p>
        </w:tc>
        <w:tc>
          <w:tcPr>
            <w:tcW w:w="960" w:type="dxa"/>
            <w:noWrap/>
            <w:hideMark/>
          </w:tcPr>
          <w:p w:rsidR="008E169E" w:rsidRPr="00826F98" w:rsidRDefault="008E169E" w:rsidP="00826F98">
            <w:pPr>
              <w:rPr>
                <w:sz w:val="18"/>
                <w:szCs w:val="18"/>
              </w:rPr>
            </w:pPr>
            <w:r w:rsidRPr="00826F98">
              <w:rPr>
                <w:sz w:val="18"/>
                <w:szCs w:val="18"/>
              </w:rPr>
              <w:t>1484</w:t>
            </w:r>
          </w:p>
        </w:tc>
        <w:tc>
          <w:tcPr>
            <w:tcW w:w="960" w:type="dxa"/>
            <w:noWrap/>
            <w:hideMark/>
          </w:tcPr>
          <w:p w:rsidR="008E169E" w:rsidRPr="00826F98" w:rsidRDefault="008E169E" w:rsidP="00826F98">
            <w:pPr>
              <w:rPr>
                <w:sz w:val="18"/>
                <w:szCs w:val="18"/>
              </w:rPr>
            </w:pPr>
            <w:r w:rsidRPr="00826F98">
              <w:rPr>
                <w:sz w:val="18"/>
                <w:szCs w:val="18"/>
              </w:rPr>
              <w:t>1410</w:t>
            </w:r>
          </w:p>
        </w:tc>
        <w:tc>
          <w:tcPr>
            <w:tcW w:w="960" w:type="dxa"/>
            <w:noWrap/>
            <w:hideMark/>
          </w:tcPr>
          <w:p w:rsidR="008E169E" w:rsidRPr="00826F98" w:rsidRDefault="008E169E" w:rsidP="00826F98">
            <w:pPr>
              <w:rPr>
                <w:sz w:val="18"/>
                <w:szCs w:val="18"/>
              </w:rPr>
            </w:pPr>
            <w:r w:rsidRPr="00826F98">
              <w:rPr>
                <w:sz w:val="18"/>
                <w:szCs w:val="18"/>
              </w:rPr>
              <w:t>1546</w:t>
            </w:r>
          </w:p>
        </w:tc>
        <w:tc>
          <w:tcPr>
            <w:tcW w:w="960" w:type="dxa"/>
            <w:noWrap/>
            <w:hideMark/>
          </w:tcPr>
          <w:p w:rsidR="008E169E" w:rsidRPr="00826F98" w:rsidRDefault="008E169E" w:rsidP="00826F98">
            <w:pPr>
              <w:rPr>
                <w:sz w:val="18"/>
                <w:szCs w:val="18"/>
              </w:rPr>
            </w:pPr>
            <w:r w:rsidRPr="00826F98">
              <w:rPr>
                <w:sz w:val="18"/>
                <w:szCs w:val="18"/>
              </w:rPr>
              <w:t>1411</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0,166405175</w:t>
            </w:r>
          </w:p>
        </w:tc>
        <w:tc>
          <w:tcPr>
            <w:tcW w:w="840" w:type="dxa"/>
            <w:noWrap/>
            <w:hideMark/>
          </w:tcPr>
          <w:p w:rsidR="008E169E" w:rsidRPr="00826F98" w:rsidRDefault="008E169E" w:rsidP="00826F98">
            <w:pPr>
              <w:rPr>
                <w:sz w:val="18"/>
                <w:szCs w:val="18"/>
              </w:rPr>
            </w:pPr>
            <w:r w:rsidRPr="00826F98">
              <w:rPr>
                <w:sz w:val="18"/>
                <w:szCs w:val="18"/>
              </w:rPr>
              <w:t>16,6405</w:t>
            </w:r>
          </w:p>
        </w:tc>
        <w:tc>
          <w:tcPr>
            <w:tcW w:w="1380" w:type="dxa"/>
            <w:noWrap/>
            <w:hideMark/>
          </w:tcPr>
          <w:p w:rsidR="008E169E" w:rsidRPr="00826F98" w:rsidRDefault="008E169E" w:rsidP="00826F98">
            <w:pPr>
              <w:rPr>
                <w:sz w:val="18"/>
                <w:szCs w:val="18"/>
              </w:rPr>
            </w:pPr>
            <w:r w:rsidRPr="00826F98">
              <w:rPr>
                <w:sz w:val="18"/>
                <w:szCs w:val="18"/>
              </w:rPr>
              <w:t>0,128348733</w:t>
            </w:r>
          </w:p>
        </w:tc>
        <w:tc>
          <w:tcPr>
            <w:tcW w:w="1320" w:type="dxa"/>
            <w:noWrap/>
            <w:hideMark/>
          </w:tcPr>
          <w:p w:rsidR="008E169E" w:rsidRPr="00826F98" w:rsidRDefault="008E169E" w:rsidP="00826F98">
            <w:pPr>
              <w:rPr>
                <w:sz w:val="18"/>
                <w:szCs w:val="18"/>
              </w:rPr>
            </w:pPr>
            <w:r w:rsidRPr="00826F98">
              <w:rPr>
                <w:sz w:val="18"/>
                <w:szCs w:val="18"/>
              </w:rPr>
              <w:t>12,83487335</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Public-private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86,73</w:t>
            </w:r>
          </w:p>
        </w:tc>
        <w:tc>
          <w:tcPr>
            <w:tcW w:w="960" w:type="dxa"/>
            <w:noWrap/>
            <w:hideMark/>
          </w:tcPr>
          <w:p w:rsidR="008E169E" w:rsidRPr="00826F98" w:rsidRDefault="008E169E" w:rsidP="00826F98">
            <w:pPr>
              <w:rPr>
                <w:sz w:val="18"/>
                <w:szCs w:val="18"/>
              </w:rPr>
            </w:pPr>
            <w:r w:rsidRPr="00826F98">
              <w:rPr>
                <w:sz w:val="18"/>
                <w:szCs w:val="18"/>
              </w:rPr>
              <w:t>85,19</w:t>
            </w:r>
          </w:p>
        </w:tc>
        <w:tc>
          <w:tcPr>
            <w:tcW w:w="1080" w:type="dxa"/>
            <w:noWrap/>
            <w:hideMark/>
          </w:tcPr>
          <w:p w:rsidR="008E169E" w:rsidRPr="00826F98" w:rsidRDefault="008E169E" w:rsidP="00826F98">
            <w:pPr>
              <w:rPr>
                <w:sz w:val="18"/>
                <w:szCs w:val="18"/>
              </w:rPr>
            </w:pPr>
            <w:r w:rsidRPr="00826F98">
              <w:rPr>
                <w:sz w:val="18"/>
                <w:szCs w:val="18"/>
              </w:rPr>
              <w:t>82,55</w:t>
            </w:r>
          </w:p>
        </w:tc>
        <w:tc>
          <w:tcPr>
            <w:tcW w:w="960" w:type="dxa"/>
            <w:noWrap/>
            <w:hideMark/>
          </w:tcPr>
          <w:p w:rsidR="008E169E" w:rsidRPr="00826F98" w:rsidRDefault="008E169E" w:rsidP="00826F98">
            <w:pPr>
              <w:rPr>
                <w:sz w:val="18"/>
                <w:szCs w:val="18"/>
              </w:rPr>
            </w:pPr>
            <w:r w:rsidRPr="00826F98">
              <w:rPr>
                <w:sz w:val="18"/>
                <w:szCs w:val="18"/>
              </w:rPr>
              <w:t>83,74</w:t>
            </w:r>
          </w:p>
        </w:tc>
        <w:tc>
          <w:tcPr>
            <w:tcW w:w="960" w:type="dxa"/>
            <w:noWrap/>
            <w:hideMark/>
          </w:tcPr>
          <w:p w:rsidR="008E169E" w:rsidRPr="00826F98" w:rsidRDefault="008E169E" w:rsidP="00826F98">
            <w:pPr>
              <w:rPr>
                <w:sz w:val="18"/>
                <w:szCs w:val="18"/>
              </w:rPr>
            </w:pPr>
            <w:r w:rsidRPr="00826F98">
              <w:rPr>
                <w:sz w:val="18"/>
                <w:szCs w:val="18"/>
              </w:rPr>
              <w:t>83,76</w:t>
            </w:r>
          </w:p>
        </w:tc>
        <w:tc>
          <w:tcPr>
            <w:tcW w:w="960" w:type="dxa"/>
            <w:noWrap/>
            <w:hideMark/>
          </w:tcPr>
          <w:p w:rsidR="008E169E" w:rsidRPr="00826F98" w:rsidRDefault="008E169E" w:rsidP="00826F98">
            <w:pPr>
              <w:rPr>
                <w:sz w:val="18"/>
                <w:szCs w:val="18"/>
              </w:rPr>
            </w:pPr>
            <w:r w:rsidRPr="00826F98">
              <w:rPr>
                <w:sz w:val="18"/>
                <w:szCs w:val="18"/>
              </w:rPr>
              <w:t>84,18</w:t>
            </w:r>
          </w:p>
        </w:tc>
        <w:tc>
          <w:tcPr>
            <w:tcW w:w="960" w:type="dxa"/>
            <w:noWrap/>
            <w:hideMark/>
          </w:tcPr>
          <w:p w:rsidR="008E169E" w:rsidRPr="00826F98" w:rsidRDefault="008E169E" w:rsidP="00826F98">
            <w:pPr>
              <w:rPr>
                <w:sz w:val="18"/>
                <w:szCs w:val="18"/>
              </w:rPr>
            </w:pPr>
            <w:r w:rsidRPr="00826F98">
              <w:rPr>
                <w:sz w:val="18"/>
                <w:szCs w:val="18"/>
              </w:rPr>
              <w:t>84,02</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-0,017864685</w:t>
            </w:r>
          </w:p>
        </w:tc>
        <w:tc>
          <w:tcPr>
            <w:tcW w:w="840" w:type="dxa"/>
            <w:noWrap/>
            <w:hideMark/>
          </w:tcPr>
          <w:p w:rsidR="008E169E" w:rsidRPr="00826F98" w:rsidRDefault="008E169E" w:rsidP="00826F98">
            <w:pPr>
              <w:rPr>
                <w:sz w:val="18"/>
                <w:szCs w:val="18"/>
              </w:rPr>
            </w:pPr>
            <w:r w:rsidRPr="00826F98">
              <w:rPr>
                <w:sz w:val="18"/>
                <w:szCs w:val="18"/>
              </w:rPr>
              <w:t>-1,7865</w:t>
            </w:r>
          </w:p>
        </w:tc>
        <w:tc>
          <w:tcPr>
            <w:tcW w:w="1380" w:type="dxa"/>
            <w:noWrap/>
            <w:hideMark/>
          </w:tcPr>
          <w:p w:rsidR="008E169E" w:rsidRPr="00826F98" w:rsidRDefault="008E169E" w:rsidP="00826F98">
            <w:pPr>
              <w:rPr>
                <w:sz w:val="18"/>
                <w:szCs w:val="18"/>
              </w:rPr>
            </w:pPr>
            <w:r w:rsidRPr="00826F98">
              <w:rPr>
                <w:sz w:val="18"/>
                <w:szCs w:val="18"/>
              </w:rPr>
              <w:t>-0,008611837</w:t>
            </w:r>
          </w:p>
        </w:tc>
        <w:tc>
          <w:tcPr>
            <w:tcW w:w="1320" w:type="dxa"/>
            <w:noWrap/>
            <w:hideMark/>
          </w:tcPr>
          <w:p w:rsidR="008E169E" w:rsidRPr="00826F98" w:rsidRDefault="008E169E" w:rsidP="00826F98">
            <w:pPr>
              <w:rPr>
                <w:sz w:val="18"/>
                <w:szCs w:val="18"/>
              </w:rPr>
            </w:pPr>
            <w:r w:rsidRPr="00826F98">
              <w:rPr>
                <w:sz w:val="18"/>
                <w:szCs w:val="18"/>
              </w:rPr>
              <w:t>-0,861183685</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Hospital Beds</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742,4677</w:t>
            </w:r>
          </w:p>
        </w:tc>
        <w:tc>
          <w:tcPr>
            <w:tcW w:w="960" w:type="dxa"/>
            <w:noWrap/>
            <w:hideMark/>
          </w:tcPr>
          <w:p w:rsidR="008E169E" w:rsidRPr="00826F98" w:rsidRDefault="008E169E" w:rsidP="00826F98">
            <w:pPr>
              <w:rPr>
                <w:sz w:val="18"/>
                <w:szCs w:val="18"/>
              </w:rPr>
            </w:pPr>
            <w:r w:rsidRPr="00826F98">
              <w:rPr>
                <w:sz w:val="18"/>
                <w:szCs w:val="18"/>
              </w:rPr>
              <w:t>730,6061</w:t>
            </w:r>
          </w:p>
        </w:tc>
        <w:tc>
          <w:tcPr>
            <w:tcW w:w="1080" w:type="dxa"/>
            <w:noWrap/>
            <w:hideMark/>
          </w:tcPr>
          <w:p w:rsidR="008E169E" w:rsidRPr="00826F98" w:rsidRDefault="008E169E" w:rsidP="00826F98">
            <w:pPr>
              <w:rPr>
                <w:sz w:val="18"/>
                <w:szCs w:val="18"/>
              </w:rPr>
            </w:pPr>
            <w:r w:rsidRPr="00826F98">
              <w:rPr>
                <w:sz w:val="18"/>
                <w:szCs w:val="18"/>
              </w:rPr>
              <w:t>718,7412</w:t>
            </w:r>
          </w:p>
        </w:tc>
        <w:tc>
          <w:tcPr>
            <w:tcW w:w="960" w:type="dxa"/>
            <w:noWrap/>
            <w:hideMark/>
          </w:tcPr>
          <w:p w:rsidR="008E169E" w:rsidRPr="00826F98" w:rsidRDefault="008E169E" w:rsidP="00826F98">
            <w:pPr>
              <w:rPr>
                <w:sz w:val="18"/>
                <w:szCs w:val="18"/>
              </w:rPr>
            </w:pPr>
            <w:r w:rsidRPr="00826F98">
              <w:rPr>
                <w:sz w:val="18"/>
                <w:szCs w:val="18"/>
              </w:rPr>
              <w:t>711,4116</w:t>
            </w:r>
          </w:p>
        </w:tc>
        <w:tc>
          <w:tcPr>
            <w:tcW w:w="960" w:type="dxa"/>
            <w:noWrap/>
            <w:hideMark/>
          </w:tcPr>
          <w:p w:rsidR="008E169E" w:rsidRPr="00826F98" w:rsidRDefault="008E169E" w:rsidP="00826F98">
            <w:pPr>
              <w:rPr>
                <w:sz w:val="18"/>
                <w:szCs w:val="18"/>
              </w:rPr>
            </w:pPr>
            <w:r w:rsidRPr="00826F98">
              <w:rPr>
                <w:sz w:val="18"/>
                <w:szCs w:val="18"/>
              </w:rPr>
              <w:t>702,5588</w:t>
            </w:r>
          </w:p>
        </w:tc>
        <w:tc>
          <w:tcPr>
            <w:tcW w:w="960" w:type="dxa"/>
            <w:noWrap/>
            <w:hideMark/>
          </w:tcPr>
          <w:p w:rsidR="008E169E" w:rsidRPr="00826F98" w:rsidRDefault="008E169E" w:rsidP="00826F98">
            <w:pPr>
              <w:rPr>
                <w:sz w:val="18"/>
                <w:szCs w:val="18"/>
              </w:rPr>
            </w:pPr>
            <w:r w:rsidRPr="00826F98">
              <w:rPr>
                <w:sz w:val="18"/>
                <w:szCs w:val="18"/>
              </w:rPr>
              <w:t>683,5880</w:t>
            </w:r>
          </w:p>
        </w:tc>
        <w:tc>
          <w:tcPr>
            <w:tcW w:w="960" w:type="dxa"/>
            <w:noWrap/>
            <w:hideMark/>
          </w:tcPr>
          <w:p w:rsidR="008E169E" w:rsidRPr="00826F98" w:rsidRDefault="008E169E" w:rsidP="00826F98">
            <w:pPr>
              <w:rPr>
                <w:sz w:val="18"/>
                <w:szCs w:val="18"/>
              </w:rPr>
            </w:pPr>
            <w:r w:rsidRPr="00826F98">
              <w:rPr>
                <w:sz w:val="18"/>
                <w:szCs w:val="18"/>
              </w:rPr>
              <w:t>666,1158</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-0,016104904</w:t>
            </w:r>
          </w:p>
        </w:tc>
        <w:tc>
          <w:tcPr>
            <w:tcW w:w="840" w:type="dxa"/>
            <w:noWrap/>
            <w:hideMark/>
          </w:tcPr>
          <w:p w:rsidR="008E169E" w:rsidRPr="00826F98" w:rsidRDefault="008E169E" w:rsidP="00826F98">
            <w:pPr>
              <w:rPr>
                <w:sz w:val="18"/>
                <w:szCs w:val="18"/>
              </w:rPr>
            </w:pPr>
            <w:r w:rsidRPr="00826F98">
              <w:rPr>
                <w:sz w:val="18"/>
                <w:szCs w:val="18"/>
              </w:rPr>
              <w:t>-1,6105</w:t>
            </w:r>
          </w:p>
        </w:tc>
        <w:tc>
          <w:tcPr>
            <w:tcW w:w="1380" w:type="dxa"/>
            <w:noWrap/>
            <w:hideMark/>
          </w:tcPr>
          <w:p w:rsidR="008E169E" w:rsidRPr="00826F98" w:rsidRDefault="008E169E" w:rsidP="00826F98">
            <w:pPr>
              <w:rPr>
                <w:sz w:val="18"/>
                <w:szCs w:val="18"/>
              </w:rPr>
            </w:pPr>
            <w:r w:rsidRPr="00826F98">
              <w:rPr>
                <w:sz w:val="18"/>
                <w:szCs w:val="18"/>
              </w:rPr>
              <w:t>-0,013311649</w:t>
            </w:r>
          </w:p>
        </w:tc>
        <w:tc>
          <w:tcPr>
            <w:tcW w:w="1320" w:type="dxa"/>
            <w:noWrap/>
            <w:hideMark/>
          </w:tcPr>
          <w:p w:rsidR="008E169E" w:rsidRPr="00826F98" w:rsidRDefault="008E169E" w:rsidP="00826F98">
            <w:pPr>
              <w:rPr>
                <w:sz w:val="18"/>
                <w:szCs w:val="18"/>
              </w:rPr>
            </w:pPr>
            <w:r w:rsidRPr="00826F98">
              <w:rPr>
                <w:sz w:val="18"/>
                <w:szCs w:val="18"/>
              </w:rPr>
              <w:t>-1,331164919</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b/>
                <w:sz w:val="18"/>
                <w:szCs w:val="18"/>
              </w:rPr>
            </w:pPr>
            <w:r w:rsidRPr="00826F98">
              <w:rPr>
                <w:b/>
                <w:sz w:val="18"/>
                <w:szCs w:val="18"/>
              </w:rPr>
              <w:t>tot</w:t>
            </w:r>
          </w:p>
        </w:tc>
        <w:tc>
          <w:tcPr>
            <w:tcW w:w="960" w:type="dxa"/>
            <w:noWrap/>
            <w:hideMark/>
          </w:tcPr>
          <w:p w:rsidR="008E169E" w:rsidRPr="00826F98" w:rsidRDefault="008E169E" w:rsidP="00826F98">
            <w:pPr>
              <w:rPr>
                <w:b/>
                <w:sz w:val="18"/>
                <w:szCs w:val="18"/>
              </w:rPr>
            </w:pPr>
            <w:r w:rsidRPr="00826F98">
              <w:rPr>
                <w:b/>
                <w:sz w:val="18"/>
                <w:szCs w:val="18"/>
              </w:rPr>
              <w:t>2</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Country</w:t>
            </w:r>
          </w:p>
        </w:tc>
        <w:tc>
          <w:tcPr>
            <w:tcW w:w="920" w:type="dxa"/>
            <w:noWrap/>
            <w:hideMark/>
          </w:tcPr>
          <w:p w:rsidR="008E169E" w:rsidRPr="00826F98" w:rsidRDefault="00AD32F8" w:rsidP="00826F98">
            <w:pPr>
              <w:rPr>
                <w:sz w:val="18"/>
                <w:szCs w:val="18"/>
              </w:rPr>
            </w:pPr>
            <w:r w:rsidRPr="00826F98">
              <w:rPr>
                <w:sz w:val="18"/>
                <w:szCs w:val="18"/>
              </w:rPr>
              <w:t>Den</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Year of election</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Score</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2006</w:t>
            </w:r>
          </w:p>
        </w:tc>
        <w:tc>
          <w:tcPr>
            <w:tcW w:w="960" w:type="dxa"/>
            <w:noWrap/>
            <w:hideMark/>
          </w:tcPr>
          <w:p w:rsidR="008E169E" w:rsidRPr="00826F98" w:rsidRDefault="008E169E" w:rsidP="00826F98">
            <w:pPr>
              <w:rPr>
                <w:sz w:val="18"/>
                <w:szCs w:val="18"/>
              </w:rPr>
            </w:pPr>
            <w:r w:rsidRPr="00826F98">
              <w:rPr>
                <w:sz w:val="18"/>
                <w:szCs w:val="18"/>
              </w:rPr>
              <w:t>2007</w:t>
            </w:r>
          </w:p>
        </w:tc>
        <w:tc>
          <w:tcPr>
            <w:tcW w:w="1080" w:type="dxa"/>
            <w:noWrap/>
            <w:hideMark/>
          </w:tcPr>
          <w:p w:rsidR="008E169E" w:rsidRPr="00826F98" w:rsidRDefault="008E169E" w:rsidP="00826F98">
            <w:pPr>
              <w:rPr>
                <w:sz w:val="18"/>
                <w:szCs w:val="18"/>
              </w:rPr>
            </w:pPr>
            <w:r w:rsidRPr="00826F98">
              <w:rPr>
                <w:sz w:val="18"/>
                <w:szCs w:val="18"/>
              </w:rPr>
              <w:t>2008</w:t>
            </w:r>
          </w:p>
        </w:tc>
        <w:tc>
          <w:tcPr>
            <w:tcW w:w="960" w:type="dxa"/>
            <w:noWrap/>
            <w:hideMark/>
          </w:tcPr>
          <w:p w:rsidR="008E169E" w:rsidRPr="00826F98" w:rsidRDefault="008E169E" w:rsidP="00826F98">
            <w:pPr>
              <w:rPr>
                <w:sz w:val="18"/>
                <w:szCs w:val="18"/>
              </w:rPr>
            </w:pPr>
            <w:r w:rsidRPr="00826F98">
              <w:rPr>
                <w:sz w:val="18"/>
                <w:szCs w:val="18"/>
              </w:rPr>
              <w:t>2009</w:t>
            </w:r>
          </w:p>
        </w:tc>
        <w:tc>
          <w:tcPr>
            <w:tcW w:w="960" w:type="dxa"/>
            <w:noWrap/>
            <w:hideMark/>
          </w:tcPr>
          <w:p w:rsidR="008E169E" w:rsidRPr="00826F98" w:rsidRDefault="008E169E" w:rsidP="00826F98">
            <w:pPr>
              <w:rPr>
                <w:sz w:val="18"/>
                <w:szCs w:val="18"/>
              </w:rPr>
            </w:pPr>
            <w:r w:rsidRPr="00826F98">
              <w:rPr>
                <w:sz w:val="18"/>
                <w:szCs w:val="18"/>
              </w:rPr>
              <w:t>2010</w:t>
            </w:r>
          </w:p>
        </w:tc>
        <w:tc>
          <w:tcPr>
            <w:tcW w:w="960" w:type="dxa"/>
            <w:noWrap/>
            <w:hideMark/>
          </w:tcPr>
          <w:p w:rsidR="008E169E" w:rsidRPr="00826F98" w:rsidRDefault="008E169E" w:rsidP="00826F98">
            <w:pPr>
              <w:rPr>
                <w:sz w:val="18"/>
                <w:szCs w:val="18"/>
              </w:rPr>
            </w:pPr>
            <w:r w:rsidRPr="00826F98">
              <w:rPr>
                <w:sz w:val="18"/>
                <w:szCs w:val="18"/>
              </w:rPr>
              <w:t>2011</w:t>
            </w:r>
          </w:p>
        </w:tc>
        <w:tc>
          <w:tcPr>
            <w:tcW w:w="960" w:type="dxa"/>
            <w:noWrap/>
            <w:hideMark/>
          </w:tcPr>
          <w:p w:rsidR="008E169E" w:rsidRPr="00826F98" w:rsidRDefault="008E169E" w:rsidP="00826F98">
            <w:pPr>
              <w:rPr>
                <w:sz w:val="18"/>
                <w:szCs w:val="18"/>
              </w:rPr>
            </w:pPr>
            <w:r w:rsidRPr="00826F98">
              <w:rPr>
                <w:sz w:val="18"/>
                <w:szCs w:val="18"/>
              </w:rPr>
              <w:t>2012</w:t>
            </w:r>
          </w:p>
        </w:tc>
        <w:tc>
          <w:tcPr>
            <w:tcW w:w="960" w:type="dxa"/>
            <w:noWrap/>
            <w:hideMark/>
          </w:tcPr>
          <w:p w:rsidR="008E169E" w:rsidRPr="00826F98" w:rsidRDefault="008E169E" w:rsidP="00826F98">
            <w:pPr>
              <w:rPr>
                <w:sz w:val="18"/>
                <w:szCs w:val="18"/>
              </w:rPr>
            </w:pPr>
            <w:r w:rsidRPr="00826F98">
              <w:rPr>
                <w:sz w:val="18"/>
                <w:szCs w:val="18"/>
              </w:rPr>
              <w:t>2013</w:t>
            </w:r>
          </w:p>
        </w:tc>
        <w:tc>
          <w:tcPr>
            <w:tcW w:w="960" w:type="dxa"/>
            <w:noWrap/>
            <w:hideMark/>
          </w:tcPr>
          <w:p w:rsidR="008E169E" w:rsidRPr="00826F98" w:rsidRDefault="008E169E" w:rsidP="00826F98">
            <w:pPr>
              <w:rPr>
                <w:sz w:val="18"/>
                <w:szCs w:val="18"/>
              </w:rPr>
            </w:pPr>
            <w:r w:rsidRPr="00826F98">
              <w:rPr>
                <w:sz w:val="18"/>
                <w:szCs w:val="18"/>
              </w:rPr>
              <w:t>2014</w:t>
            </w: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Expenditure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1734</w:t>
            </w:r>
          </w:p>
        </w:tc>
        <w:tc>
          <w:tcPr>
            <w:tcW w:w="1080" w:type="dxa"/>
            <w:noWrap/>
            <w:hideMark/>
          </w:tcPr>
          <w:p w:rsidR="008E169E" w:rsidRPr="00826F98" w:rsidRDefault="008E169E" w:rsidP="00826F98">
            <w:pPr>
              <w:rPr>
                <w:sz w:val="18"/>
                <w:szCs w:val="18"/>
              </w:rPr>
            </w:pPr>
            <w:r w:rsidRPr="00826F98">
              <w:rPr>
                <w:sz w:val="18"/>
                <w:szCs w:val="18"/>
              </w:rPr>
              <w:t>2241</w:t>
            </w:r>
          </w:p>
        </w:tc>
        <w:tc>
          <w:tcPr>
            <w:tcW w:w="960" w:type="dxa"/>
            <w:noWrap/>
            <w:hideMark/>
          </w:tcPr>
          <w:p w:rsidR="008E169E" w:rsidRPr="00826F98" w:rsidRDefault="008E169E" w:rsidP="00826F98">
            <w:pPr>
              <w:rPr>
                <w:sz w:val="18"/>
                <w:szCs w:val="18"/>
              </w:rPr>
            </w:pPr>
            <w:r w:rsidRPr="00826F98">
              <w:rPr>
                <w:sz w:val="18"/>
                <w:szCs w:val="18"/>
              </w:rPr>
              <w:t>2186</w:t>
            </w:r>
          </w:p>
        </w:tc>
        <w:tc>
          <w:tcPr>
            <w:tcW w:w="960" w:type="dxa"/>
            <w:noWrap/>
            <w:hideMark/>
          </w:tcPr>
          <w:p w:rsidR="008E169E" w:rsidRPr="00826F98" w:rsidRDefault="008E169E" w:rsidP="00826F98">
            <w:pPr>
              <w:rPr>
                <w:sz w:val="18"/>
                <w:szCs w:val="18"/>
              </w:rPr>
            </w:pPr>
            <w:r w:rsidRPr="00826F98">
              <w:rPr>
                <w:sz w:val="18"/>
                <w:szCs w:val="18"/>
              </w:rPr>
              <w:t>2050</w:t>
            </w:r>
          </w:p>
        </w:tc>
        <w:tc>
          <w:tcPr>
            <w:tcW w:w="960" w:type="dxa"/>
            <w:noWrap/>
            <w:hideMark/>
          </w:tcPr>
          <w:p w:rsidR="008E169E" w:rsidRPr="00826F98" w:rsidRDefault="008E169E" w:rsidP="00826F98">
            <w:pPr>
              <w:rPr>
                <w:sz w:val="18"/>
                <w:szCs w:val="18"/>
              </w:rPr>
            </w:pPr>
            <w:r w:rsidRPr="00826F98">
              <w:rPr>
                <w:sz w:val="18"/>
                <w:szCs w:val="18"/>
              </w:rPr>
              <w:t>2248</w:t>
            </w:r>
          </w:p>
        </w:tc>
        <w:tc>
          <w:tcPr>
            <w:tcW w:w="960" w:type="dxa"/>
            <w:noWrap/>
            <w:hideMark/>
          </w:tcPr>
          <w:p w:rsidR="008E169E" w:rsidRPr="00826F98" w:rsidRDefault="008E169E" w:rsidP="00826F98">
            <w:pPr>
              <w:rPr>
                <w:sz w:val="18"/>
                <w:szCs w:val="18"/>
              </w:rPr>
            </w:pPr>
            <w:r w:rsidRPr="00826F98">
              <w:rPr>
                <w:sz w:val="18"/>
                <w:szCs w:val="18"/>
              </w:rPr>
              <w:t>1955</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0,25633201</w:t>
            </w:r>
          </w:p>
        </w:tc>
        <w:tc>
          <w:tcPr>
            <w:tcW w:w="840" w:type="dxa"/>
            <w:noWrap/>
            <w:hideMark/>
          </w:tcPr>
          <w:p w:rsidR="008E169E" w:rsidRPr="00826F98" w:rsidRDefault="008E169E" w:rsidP="00826F98">
            <w:pPr>
              <w:rPr>
                <w:sz w:val="18"/>
                <w:szCs w:val="18"/>
              </w:rPr>
            </w:pPr>
            <w:r w:rsidRPr="00826F98">
              <w:rPr>
                <w:sz w:val="18"/>
                <w:szCs w:val="18"/>
              </w:rPr>
              <w:t>25,6332</w:t>
            </w:r>
          </w:p>
        </w:tc>
        <w:tc>
          <w:tcPr>
            <w:tcW w:w="1380" w:type="dxa"/>
            <w:noWrap/>
            <w:hideMark/>
          </w:tcPr>
          <w:p w:rsidR="008E169E" w:rsidRPr="00826F98" w:rsidRDefault="008E169E" w:rsidP="00826F98">
            <w:pPr>
              <w:rPr>
                <w:sz w:val="18"/>
                <w:szCs w:val="18"/>
              </w:rPr>
            </w:pPr>
            <w:r w:rsidRPr="00826F98">
              <w:rPr>
                <w:sz w:val="18"/>
                <w:szCs w:val="18"/>
              </w:rPr>
              <w:t>-0,044557767</w:t>
            </w:r>
          </w:p>
        </w:tc>
        <w:tc>
          <w:tcPr>
            <w:tcW w:w="1320" w:type="dxa"/>
            <w:noWrap/>
            <w:hideMark/>
          </w:tcPr>
          <w:p w:rsidR="008E169E" w:rsidRPr="00826F98" w:rsidRDefault="008E169E" w:rsidP="00826F98">
            <w:pPr>
              <w:rPr>
                <w:sz w:val="18"/>
                <w:szCs w:val="18"/>
              </w:rPr>
            </w:pPr>
            <w:r w:rsidRPr="00826F98">
              <w:rPr>
                <w:sz w:val="18"/>
                <w:szCs w:val="18"/>
              </w:rPr>
              <w:t>-4,455776666</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Public-private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42,43</w:t>
            </w:r>
          </w:p>
        </w:tc>
        <w:tc>
          <w:tcPr>
            <w:tcW w:w="960" w:type="dxa"/>
            <w:noWrap/>
            <w:hideMark/>
          </w:tcPr>
          <w:p w:rsidR="008E169E" w:rsidRPr="00826F98" w:rsidRDefault="008E169E" w:rsidP="00826F98">
            <w:pPr>
              <w:rPr>
                <w:sz w:val="18"/>
                <w:szCs w:val="18"/>
              </w:rPr>
            </w:pPr>
            <w:r w:rsidRPr="00826F98">
              <w:rPr>
                <w:sz w:val="18"/>
                <w:szCs w:val="18"/>
              </w:rPr>
              <w:t>42,59</w:t>
            </w:r>
          </w:p>
        </w:tc>
        <w:tc>
          <w:tcPr>
            <w:tcW w:w="1080" w:type="dxa"/>
            <w:noWrap/>
            <w:hideMark/>
          </w:tcPr>
          <w:p w:rsidR="008E169E" w:rsidRPr="00826F98" w:rsidRDefault="008E169E" w:rsidP="00826F98">
            <w:pPr>
              <w:rPr>
                <w:sz w:val="18"/>
                <w:szCs w:val="18"/>
              </w:rPr>
            </w:pPr>
            <w:r w:rsidRPr="00826F98">
              <w:rPr>
                <w:sz w:val="18"/>
                <w:szCs w:val="18"/>
              </w:rPr>
              <w:t>41,36</w:t>
            </w:r>
          </w:p>
        </w:tc>
        <w:tc>
          <w:tcPr>
            <w:tcW w:w="960" w:type="dxa"/>
            <w:noWrap/>
            <w:hideMark/>
          </w:tcPr>
          <w:p w:rsidR="008E169E" w:rsidRPr="00826F98" w:rsidRDefault="008E169E" w:rsidP="00826F98">
            <w:pPr>
              <w:rPr>
                <w:sz w:val="18"/>
                <w:szCs w:val="18"/>
              </w:rPr>
            </w:pPr>
            <w:r w:rsidRPr="00826F98">
              <w:rPr>
                <w:sz w:val="18"/>
                <w:szCs w:val="18"/>
              </w:rPr>
              <w:t>44,74</w:t>
            </w:r>
          </w:p>
        </w:tc>
        <w:tc>
          <w:tcPr>
            <w:tcW w:w="960" w:type="dxa"/>
            <w:noWrap/>
            <w:hideMark/>
          </w:tcPr>
          <w:p w:rsidR="008E169E" w:rsidRPr="00826F98" w:rsidRDefault="008E169E" w:rsidP="00826F98">
            <w:pPr>
              <w:rPr>
                <w:sz w:val="18"/>
                <w:szCs w:val="18"/>
              </w:rPr>
            </w:pPr>
            <w:r w:rsidRPr="00826F98">
              <w:rPr>
                <w:sz w:val="18"/>
                <w:szCs w:val="18"/>
              </w:rPr>
              <w:t>47,62</w:t>
            </w:r>
          </w:p>
        </w:tc>
        <w:tc>
          <w:tcPr>
            <w:tcW w:w="960" w:type="dxa"/>
            <w:noWrap/>
            <w:hideMark/>
          </w:tcPr>
          <w:p w:rsidR="008E169E" w:rsidRPr="00826F98" w:rsidRDefault="008E169E" w:rsidP="00826F98">
            <w:pPr>
              <w:rPr>
                <w:sz w:val="18"/>
                <w:szCs w:val="18"/>
              </w:rPr>
            </w:pPr>
            <w:r w:rsidRPr="00826F98">
              <w:rPr>
                <w:sz w:val="18"/>
                <w:szCs w:val="18"/>
              </w:rPr>
              <w:t>46,79</w:t>
            </w:r>
          </w:p>
        </w:tc>
        <w:tc>
          <w:tcPr>
            <w:tcW w:w="960" w:type="dxa"/>
            <w:noWrap/>
            <w:hideMark/>
          </w:tcPr>
          <w:p w:rsidR="008E169E" w:rsidRPr="00826F98" w:rsidRDefault="008E169E" w:rsidP="00826F98">
            <w:pPr>
              <w:rPr>
                <w:sz w:val="18"/>
                <w:szCs w:val="18"/>
              </w:rPr>
            </w:pPr>
            <w:r w:rsidRPr="00826F98">
              <w:rPr>
                <w:sz w:val="18"/>
                <w:szCs w:val="18"/>
              </w:rPr>
              <w:t>46,55</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-0,029330142</w:t>
            </w:r>
          </w:p>
        </w:tc>
        <w:tc>
          <w:tcPr>
            <w:tcW w:w="840" w:type="dxa"/>
            <w:noWrap/>
            <w:hideMark/>
          </w:tcPr>
          <w:p w:rsidR="008E169E" w:rsidRPr="00826F98" w:rsidRDefault="008E169E" w:rsidP="00826F98">
            <w:pPr>
              <w:rPr>
                <w:sz w:val="18"/>
                <w:szCs w:val="18"/>
              </w:rPr>
            </w:pPr>
            <w:r w:rsidRPr="00826F98">
              <w:rPr>
                <w:sz w:val="18"/>
                <w:szCs w:val="18"/>
              </w:rPr>
              <w:t>-2,933</w:t>
            </w:r>
          </w:p>
        </w:tc>
        <w:tc>
          <w:tcPr>
            <w:tcW w:w="1380" w:type="dxa"/>
            <w:noWrap/>
            <w:hideMark/>
          </w:tcPr>
          <w:p w:rsidR="008E169E" w:rsidRPr="00826F98" w:rsidRDefault="008E169E" w:rsidP="00826F98">
            <w:pPr>
              <w:rPr>
                <w:sz w:val="18"/>
                <w:szCs w:val="18"/>
              </w:rPr>
            </w:pPr>
            <w:r w:rsidRPr="00826F98">
              <w:rPr>
                <w:sz w:val="18"/>
                <w:szCs w:val="18"/>
              </w:rPr>
              <w:t>0,070439872</w:t>
            </w:r>
          </w:p>
        </w:tc>
        <w:tc>
          <w:tcPr>
            <w:tcW w:w="1320" w:type="dxa"/>
            <w:noWrap/>
            <w:hideMark/>
          </w:tcPr>
          <w:p w:rsidR="008E169E" w:rsidRPr="00826F98" w:rsidRDefault="008E169E" w:rsidP="00826F98">
            <w:pPr>
              <w:rPr>
                <w:sz w:val="18"/>
                <w:szCs w:val="18"/>
              </w:rPr>
            </w:pPr>
            <w:r w:rsidRPr="00826F98">
              <w:rPr>
                <w:sz w:val="18"/>
                <w:szCs w:val="18"/>
              </w:rPr>
              <w:t>7,043987203</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Hospital Beds</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379,1056</w:t>
            </w:r>
          </w:p>
        </w:tc>
        <w:tc>
          <w:tcPr>
            <w:tcW w:w="960" w:type="dxa"/>
            <w:noWrap/>
            <w:hideMark/>
          </w:tcPr>
          <w:p w:rsidR="008E169E" w:rsidRPr="00826F98" w:rsidRDefault="008E169E" w:rsidP="00826F98">
            <w:pPr>
              <w:rPr>
                <w:sz w:val="18"/>
                <w:szCs w:val="18"/>
              </w:rPr>
            </w:pPr>
            <w:r w:rsidRPr="00826F98">
              <w:rPr>
                <w:sz w:val="18"/>
                <w:szCs w:val="18"/>
              </w:rPr>
              <w:t>369,1153</w:t>
            </w:r>
          </w:p>
        </w:tc>
        <w:tc>
          <w:tcPr>
            <w:tcW w:w="1080" w:type="dxa"/>
            <w:noWrap/>
            <w:hideMark/>
          </w:tcPr>
          <w:p w:rsidR="008E169E" w:rsidRPr="00826F98" w:rsidRDefault="008E169E" w:rsidP="00826F98">
            <w:pPr>
              <w:rPr>
                <w:sz w:val="18"/>
                <w:szCs w:val="18"/>
              </w:rPr>
            </w:pPr>
            <w:r w:rsidRPr="00826F98">
              <w:rPr>
                <w:sz w:val="18"/>
                <w:szCs w:val="18"/>
              </w:rPr>
              <w:t>357,0505</w:t>
            </w:r>
          </w:p>
        </w:tc>
        <w:tc>
          <w:tcPr>
            <w:tcW w:w="960" w:type="dxa"/>
            <w:noWrap/>
            <w:hideMark/>
          </w:tcPr>
          <w:p w:rsidR="008E169E" w:rsidRPr="00826F98" w:rsidRDefault="008E169E" w:rsidP="00826F98">
            <w:pPr>
              <w:rPr>
                <w:sz w:val="18"/>
                <w:szCs w:val="18"/>
              </w:rPr>
            </w:pPr>
            <w:r w:rsidRPr="00826F98">
              <w:rPr>
                <w:sz w:val="18"/>
                <w:szCs w:val="18"/>
              </w:rPr>
              <w:t>349,3694</w:t>
            </w:r>
          </w:p>
        </w:tc>
        <w:tc>
          <w:tcPr>
            <w:tcW w:w="960" w:type="dxa"/>
            <w:noWrap/>
            <w:hideMark/>
          </w:tcPr>
          <w:p w:rsidR="008E169E" w:rsidRPr="00826F98" w:rsidRDefault="008E169E" w:rsidP="00826F98">
            <w:pPr>
              <w:rPr>
                <w:sz w:val="18"/>
                <w:szCs w:val="18"/>
              </w:rPr>
            </w:pPr>
            <w:r w:rsidRPr="00826F98">
              <w:rPr>
                <w:sz w:val="18"/>
                <w:szCs w:val="18"/>
              </w:rPr>
              <w:t>349,7857</w:t>
            </w:r>
          </w:p>
        </w:tc>
        <w:tc>
          <w:tcPr>
            <w:tcW w:w="960" w:type="dxa"/>
            <w:noWrap/>
            <w:hideMark/>
          </w:tcPr>
          <w:p w:rsidR="008E169E" w:rsidRPr="00826F98" w:rsidRDefault="008E169E" w:rsidP="00826F98">
            <w:pPr>
              <w:rPr>
                <w:sz w:val="18"/>
                <w:szCs w:val="18"/>
              </w:rPr>
            </w:pPr>
            <w:r w:rsidRPr="00826F98">
              <w:rPr>
                <w:sz w:val="18"/>
                <w:szCs w:val="18"/>
              </w:rPr>
              <w:t>312,9481</w:t>
            </w:r>
          </w:p>
        </w:tc>
        <w:tc>
          <w:tcPr>
            <w:tcW w:w="960" w:type="dxa"/>
            <w:noWrap/>
            <w:hideMark/>
          </w:tcPr>
          <w:p w:rsidR="008E169E" w:rsidRPr="00826F98" w:rsidRDefault="008E169E" w:rsidP="00826F98">
            <w:pPr>
              <w:rPr>
                <w:sz w:val="18"/>
                <w:szCs w:val="18"/>
              </w:rPr>
            </w:pPr>
            <w:r w:rsidRPr="00826F98">
              <w:rPr>
                <w:sz w:val="18"/>
                <w:szCs w:val="18"/>
              </w:rPr>
              <w:t>n.a.</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-0,033231833</w:t>
            </w:r>
          </w:p>
        </w:tc>
        <w:tc>
          <w:tcPr>
            <w:tcW w:w="840" w:type="dxa"/>
            <w:noWrap/>
            <w:hideMark/>
          </w:tcPr>
          <w:p w:rsidR="008E169E" w:rsidRPr="00826F98" w:rsidRDefault="008E169E" w:rsidP="00826F98">
            <w:pPr>
              <w:rPr>
                <w:sz w:val="18"/>
                <w:szCs w:val="18"/>
              </w:rPr>
            </w:pPr>
            <w:r w:rsidRPr="00826F98">
              <w:rPr>
                <w:sz w:val="18"/>
                <w:szCs w:val="18"/>
              </w:rPr>
              <w:t>-3,3232</w:t>
            </w:r>
          </w:p>
        </w:tc>
        <w:tc>
          <w:tcPr>
            <w:tcW w:w="1380" w:type="dxa"/>
            <w:noWrap/>
            <w:hideMark/>
          </w:tcPr>
          <w:p w:rsidR="008E169E" w:rsidRPr="00826F98" w:rsidRDefault="008E169E" w:rsidP="00826F98">
            <w:pPr>
              <w:rPr>
                <w:sz w:val="18"/>
                <w:szCs w:val="18"/>
              </w:rPr>
            </w:pPr>
            <w:r w:rsidRPr="00826F98">
              <w:rPr>
                <w:sz w:val="18"/>
                <w:szCs w:val="18"/>
              </w:rPr>
              <w:t>-0,010278274</w:t>
            </w:r>
          </w:p>
        </w:tc>
        <w:tc>
          <w:tcPr>
            <w:tcW w:w="1320" w:type="dxa"/>
            <w:noWrap/>
            <w:hideMark/>
          </w:tcPr>
          <w:p w:rsidR="008E169E" w:rsidRPr="00826F98" w:rsidRDefault="008E169E" w:rsidP="00826F98">
            <w:pPr>
              <w:rPr>
                <w:sz w:val="18"/>
                <w:szCs w:val="18"/>
              </w:rPr>
            </w:pPr>
            <w:r w:rsidRPr="00826F98">
              <w:rPr>
                <w:sz w:val="18"/>
                <w:szCs w:val="18"/>
              </w:rPr>
              <w:t>-1,027827356</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b/>
                <w:sz w:val="18"/>
                <w:szCs w:val="18"/>
              </w:rPr>
            </w:pPr>
            <w:r w:rsidRPr="00826F98">
              <w:rPr>
                <w:b/>
                <w:sz w:val="18"/>
                <w:szCs w:val="18"/>
              </w:rPr>
              <w:t>tot</w:t>
            </w:r>
          </w:p>
        </w:tc>
        <w:tc>
          <w:tcPr>
            <w:tcW w:w="960" w:type="dxa"/>
            <w:noWrap/>
            <w:hideMark/>
          </w:tcPr>
          <w:p w:rsidR="008E169E" w:rsidRPr="00826F98" w:rsidRDefault="008E169E" w:rsidP="00826F98">
            <w:pPr>
              <w:rPr>
                <w:b/>
                <w:sz w:val="18"/>
                <w:szCs w:val="18"/>
              </w:rPr>
            </w:pPr>
            <w:r w:rsidRPr="00826F98">
              <w:rPr>
                <w:b/>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Country</w:t>
            </w:r>
          </w:p>
        </w:tc>
        <w:tc>
          <w:tcPr>
            <w:tcW w:w="920" w:type="dxa"/>
            <w:noWrap/>
            <w:hideMark/>
          </w:tcPr>
          <w:p w:rsidR="008E169E" w:rsidRPr="00826F98" w:rsidRDefault="00AD32F8" w:rsidP="00826F98">
            <w:pPr>
              <w:rPr>
                <w:sz w:val="18"/>
                <w:szCs w:val="18"/>
              </w:rPr>
            </w:pPr>
            <w:r w:rsidRPr="00826F98">
              <w:rPr>
                <w:sz w:val="18"/>
                <w:szCs w:val="18"/>
              </w:rPr>
              <w:t>Fin</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Year of election</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Score</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2006</w:t>
            </w:r>
          </w:p>
        </w:tc>
        <w:tc>
          <w:tcPr>
            <w:tcW w:w="960" w:type="dxa"/>
            <w:noWrap/>
            <w:hideMark/>
          </w:tcPr>
          <w:p w:rsidR="008E169E" w:rsidRPr="00826F98" w:rsidRDefault="008E169E" w:rsidP="00826F98">
            <w:pPr>
              <w:rPr>
                <w:sz w:val="18"/>
                <w:szCs w:val="18"/>
              </w:rPr>
            </w:pPr>
            <w:r w:rsidRPr="00826F98">
              <w:rPr>
                <w:sz w:val="18"/>
                <w:szCs w:val="18"/>
              </w:rPr>
              <w:t>2007</w:t>
            </w:r>
          </w:p>
        </w:tc>
        <w:tc>
          <w:tcPr>
            <w:tcW w:w="1080" w:type="dxa"/>
            <w:noWrap/>
            <w:hideMark/>
          </w:tcPr>
          <w:p w:rsidR="008E169E" w:rsidRPr="00826F98" w:rsidRDefault="008E169E" w:rsidP="00826F98">
            <w:pPr>
              <w:rPr>
                <w:sz w:val="18"/>
                <w:szCs w:val="18"/>
              </w:rPr>
            </w:pPr>
            <w:r w:rsidRPr="00826F98">
              <w:rPr>
                <w:sz w:val="18"/>
                <w:szCs w:val="18"/>
              </w:rPr>
              <w:t>2008</w:t>
            </w:r>
          </w:p>
        </w:tc>
        <w:tc>
          <w:tcPr>
            <w:tcW w:w="960" w:type="dxa"/>
            <w:noWrap/>
            <w:hideMark/>
          </w:tcPr>
          <w:p w:rsidR="008E169E" w:rsidRPr="00826F98" w:rsidRDefault="008E169E" w:rsidP="00826F98">
            <w:pPr>
              <w:rPr>
                <w:sz w:val="18"/>
                <w:szCs w:val="18"/>
              </w:rPr>
            </w:pPr>
            <w:r w:rsidRPr="00826F98">
              <w:rPr>
                <w:sz w:val="18"/>
                <w:szCs w:val="18"/>
              </w:rPr>
              <w:t>2009</w:t>
            </w:r>
          </w:p>
        </w:tc>
        <w:tc>
          <w:tcPr>
            <w:tcW w:w="960" w:type="dxa"/>
            <w:noWrap/>
            <w:hideMark/>
          </w:tcPr>
          <w:p w:rsidR="008E169E" w:rsidRPr="00826F98" w:rsidRDefault="008E169E" w:rsidP="00826F98">
            <w:pPr>
              <w:rPr>
                <w:sz w:val="18"/>
                <w:szCs w:val="18"/>
              </w:rPr>
            </w:pPr>
            <w:r w:rsidRPr="00826F98">
              <w:rPr>
                <w:sz w:val="18"/>
                <w:szCs w:val="18"/>
              </w:rPr>
              <w:t>2010</w:t>
            </w:r>
          </w:p>
        </w:tc>
        <w:tc>
          <w:tcPr>
            <w:tcW w:w="960" w:type="dxa"/>
            <w:noWrap/>
            <w:hideMark/>
          </w:tcPr>
          <w:p w:rsidR="008E169E" w:rsidRPr="00826F98" w:rsidRDefault="008E169E" w:rsidP="00826F98">
            <w:pPr>
              <w:rPr>
                <w:sz w:val="18"/>
                <w:szCs w:val="18"/>
              </w:rPr>
            </w:pPr>
            <w:r w:rsidRPr="00826F98">
              <w:rPr>
                <w:sz w:val="18"/>
                <w:szCs w:val="18"/>
              </w:rPr>
              <w:t>2011</w:t>
            </w:r>
          </w:p>
        </w:tc>
        <w:tc>
          <w:tcPr>
            <w:tcW w:w="960" w:type="dxa"/>
            <w:noWrap/>
            <w:hideMark/>
          </w:tcPr>
          <w:p w:rsidR="008E169E" w:rsidRPr="00826F98" w:rsidRDefault="008E169E" w:rsidP="00826F98">
            <w:pPr>
              <w:rPr>
                <w:sz w:val="18"/>
                <w:szCs w:val="18"/>
              </w:rPr>
            </w:pPr>
            <w:r w:rsidRPr="00826F98">
              <w:rPr>
                <w:sz w:val="18"/>
                <w:szCs w:val="18"/>
              </w:rPr>
              <w:t>2012</w:t>
            </w:r>
          </w:p>
        </w:tc>
        <w:tc>
          <w:tcPr>
            <w:tcW w:w="960" w:type="dxa"/>
            <w:noWrap/>
            <w:hideMark/>
          </w:tcPr>
          <w:p w:rsidR="008E169E" w:rsidRPr="00826F98" w:rsidRDefault="008E169E" w:rsidP="00826F98">
            <w:pPr>
              <w:rPr>
                <w:sz w:val="18"/>
                <w:szCs w:val="18"/>
              </w:rPr>
            </w:pPr>
            <w:r w:rsidRPr="00826F98">
              <w:rPr>
                <w:sz w:val="18"/>
                <w:szCs w:val="18"/>
              </w:rPr>
              <w:t>2013</w:t>
            </w:r>
          </w:p>
        </w:tc>
        <w:tc>
          <w:tcPr>
            <w:tcW w:w="960" w:type="dxa"/>
            <w:noWrap/>
            <w:hideMark/>
          </w:tcPr>
          <w:p w:rsidR="008E169E" w:rsidRPr="00826F98" w:rsidRDefault="008E169E" w:rsidP="00826F98">
            <w:pPr>
              <w:rPr>
                <w:sz w:val="18"/>
                <w:szCs w:val="18"/>
              </w:rPr>
            </w:pPr>
            <w:r w:rsidRPr="00826F98">
              <w:rPr>
                <w:sz w:val="18"/>
                <w:szCs w:val="18"/>
              </w:rPr>
              <w:t>2014</w:t>
            </w: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Expenditure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845</w:t>
            </w:r>
          </w:p>
        </w:tc>
        <w:tc>
          <w:tcPr>
            <w:tcW w:w="1080" w:type="dxa"/>
            <w:noWrap/>
            <w:hideMark/>
          </w:tcPr>
          <w:p w:rsidR="008E169E" w:rsidRPr="00826F98" w:rsidRDefault="008E169E" w:rsidP="00826F98">
            <w:pPr>
              <w:rPr>
                <w:sz w:val="18"/>
                <w:szCs w:val="18"/>
              </w:rPr>
            </w:pPr>
            <w:r w:rsidRPr="00826F98">
              <w:rPr>
                <w:sz w:val="18"/>
                <w:szCs w:val="18"/>
              </w:rPr>
              <w:t>1075</w:t>
            </w:r>
          </w:p>
        </w:tc>
        <w:tc>
          <w:tcPr>
            <w:tcW w:w="960" w:type="dxa"/>
            <w:noWrap/>
            <w:hideMark/>
          </w:tcPr>
          <w:p w:rsidR="008E169E" w:rsidRPr="00826F98" w:rsidRDefault="008E169E" w:rsidP="00826F98">
            <w:pPr>
              <w:rPr>
                <w:sz w:val="18"/>
                <w:szCs w:val="18"/>
              </w:rPr>
            </w:pPr>
            <w:r w:rsidRPr="00826F98">
              <w:rPr>
                <w:sz w:val="18"/>
                <w:szCs w:val="18"/>
              </w:rPr>
              <w:t>1009</w:t>
            </w:r>
          </w:p>
        </w:tc>
        <w:tc>
          <w:tcPr>
            <w:tcW w:w="960" w:type="dxa"/>
            <w:noWrap/>
            <w:hideMark/>
          </w:tcPr>
          <w:p w:rsidR="008E169E" w:rsidRPr="00826F98" w:rsidRDefault="008E169E" w:rsidP="00826F98">
            <w:pPr>
              <w:rPr>
                <w:sz w:val="18"/>
                <w:szCs w:val="18"/>
              </w:rPr>
            </w:pPr>
            <w:r w:rsidRPr="00826F98">
              <w:rPr>
                <w:sz w:val="18"/>
                <w:szCs w:val="18"/>
              </w:rPr>
              <w:t>903</w:t>
            </w:r>
          </w:p>
        </w:tc>
        <w:tc>
          <w:tcPr>
            <w:tcW w:w="960" w:type="dxa"/>
            <w:noWrap/>
            <w:hideMark/>
          </w:tcPr>
          <w:p w:rsidR="008E169E" w:rsidRPr="00826F98" w:rsidRDefault="008E169E" w:rsidP="00826F98">
            <w:pPr>
              <w:rPr>
                <w:sz w:val="18"/>
                <w:szCs w:val="18"/>
              </w:rPr>
            </w:pPr>
            <w:r w:rsidRPr="00826F98">
              <w:rPr>
                <w:sz w:val="18"/>
                <w:szCs w:val="18"/>
              </w:rPr>
              <w:t>988</w:t>
            </w:r>
          </w:p>
        </w:tc>
        <w:tc>
          <w:tcPr>
            <w:tcW w:w="960" w:type="dxa"/>
            <w:noWrap/>
            <w:hideMark/>
          </w:tcPr>
          <w:p w:rsidR="008E169E" w:rsidRPr="00826F98" w:rsidRDefault="008E169E" w:rsidP="00826F98">
            <w:pPr>
              <w:rPr>
                <w:sz w:val="18"/>
                <w:szCs w:val="18"/>
              </w:rPr>
            </w:pPr>
            <w:r w:rsidRPr="00826F98">
              <w:rPr>
                <w:sz w:val="18"/>
                <w:szCs w:val="18"/>
              </w:rPr>
              <w:t>994</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0,240563377</w:t>
            </w:r>
          </w:p>
        </w:tc>
        <w:tc>
          <w:tcPr>
            <w:tcW w:w="840" w:type="dxa"/>
            <w:noWrap/>
            <w:hideMark/>
          </w:tcPr>
          <w:p w:rsidR="008E169E" w:rsidRPr="00826F98" w:rsidRDefault="008E169E" w:rsidP="00826F98">
            <w:pPr>
              <w:rPr>
                <w:sz w:val="18"/>
                <w:szCs w:val="18"/>
              </w:rPr>
            </w:pPr>
            <w:r w:rsidRPr="00826F98">
              <w:rPr>
                <w:sz w:val="18"/>
                <w:szCs w:val="18"/>
              </w:rPr>
              <w:t>24,0563</w:t>
            </w:r>
          </w:p>
        </w:tc>
        <w:tc>
          <w:tcPr>
            <w:tcW w:w="1380" w:type="dxa"/>
            <w:noWrap/>
            <w:hideMark/>
          </w:tcPr>
          <w:p w:rsidR="008E169E" w:rsidRPr="00826F98" w:rsidRDefault="008E169E" w:rsidP="00826F98">
            <w:pPr>
              <w:rPr>
                <w:sz w:val="18"/>
                <w:szCs w:val="18"/>
              </w:rPr>
            </w:pPr>
            <w:r w:rsidRPr="00826F98">
              <w:rPr>
                <w:sz w:val="18"/>
                <w:szCs w:val="18"/>
              </w:rPr>
              <w:t>-0,087546036</w:t>
            </w:r>
          </w:p>
        </w:tc>
        <w:tc>
          <w:tcPr>
            <w:tcW w:w="1320" w:type="dxa"/>
            <w:noWrap/>
            <w:hideMark/>
          </w:tcPr>
          <w:p w:rsidR="008E169E" w:rsidRPr="00826F98" w:rsidRDefault="008E169E" w:rsidP="00826F98">
            <w:pPr>
              <w:rPr>
                <w:sz w:val="18"/>
                <w:szCs w:val="18"/>
              </w:rPr>
            </w:pPr>
            <w:r w:rsidRPr="00826F98">
              <w:rPr>
                <w:sz w:val="18"/>
                <w:szCs w:val="18"/>
              </w:rPr>
              <w:t>-8,754603586</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Public-private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74,85</w:t>
            </w:r>
          </w:p>
        </w:tc>
        <w:tc>
          <w:tcPr>
            <w:tcW w:w="960" w:type="dxa"/>
            <w:noWrap/>
            <w:hideMark/>
          </w:tcPr>
          <w:p w:rsidR="008E169E" w:rsidRPr="00826F98" w:rsidRDefault="008E169E" w:rsidP="00826F98">
            <w:pPr>
              <w:rPr>
                <w:sz w:val="18"/>
                <w:szCs w:val="18"/>
              </w:rPr>
            </w:pPr>
            <w:r w:rsidRPr="00826F98">
              <w:rPr>
                <w:sz w:val="18"/>
                <w:szCs w:val="18"/>
              </w:rPr>
              <w:t>74,38</w:t>
            </w:r>
          </w:p>
        </w:tc>
        <w:tc>
          <w:tcPr>
            <w:tcW w:w="1080" w:type="dxa"/>
            <w:noWrap/>
            <w:hideMark/>
          </w:tcPr>
          <w:p w:rsidR="008E169E" w:rsidRPr="00826F98" w:rsidRDefault="008E169E" w:rsidP="00826F98">
            <w:pPr>
              <w:rPr>
                <w:sz w:val="18"/>
                <w:szCs w:val="18"/>
              </w:rPr>
            </w:pPr>
            <w:r w:rsidRPr="00826F98">
              <w:rPr>
                <w:sz w:val="18"/>
                <w:szCs w:val="18"/>
              </w:rPr>
              <w:t>74,50</w:t>
            </w:r>
          </w:p>
        </w:tc>
        <w:tc>
          <w:tcPr>
            <w:tcW w:w="960" w:type="dxa"/>
            <w:noWrap/>
            <w:hideMark/>
          </w:tcPr>
          <w:p w:rsidR="008E169E" w:rsidRPr="00826F98" w:rsidRDefault="008E169E" w:rsidP="00826F98">
            <w:pPr>
              <w:rPr>
                <w:sz w:val="18"/>
                <w:szCs w:val="18"/>
              </w:rPr>
            </w:pPr>
            <w:r w:rsidRPr="00826F98">
              <w:rPr>
                <w:sz w:val="18"/>
                <w:szCs w:val="18"/>
              </w:rPr>
              <w:t>74,79</w:t>
            </w:r>
          </w:p>
        </w:tc>
        <w:tc>
          <w:tcPr>
            <w:tcW w:w="960" w:type="dxa"/>
            <w:noWrap/>
            <w:hideMark/>
          </w:tcPr>
          <w:p w:rsidR="008E169E" w:rsidRPr="00826F98" w:rsidRDefault="008E169E" w:rsidP="00826F98">
            <w:pPr>
              <w:rPr>
                <w:sz w:val="18"/>
                <w:szCs w:val="18"/>
              </w:rPr>
            </w:pPr>
            <w:r w:rsidRPr="00826F98">
              <w:rPr>
                <w:sz w:val="18"/>
                <w:szCs w:val="18"/>
              </w:rPr>
              <w:t>74,17</w:t>
            </w:r>
          </w:p>
        </w:tc>
        <w:tc>
          <w:tcPr>
            <w:tcW w:w="960" w:type="dxa"/>
            <w:noWrap/>
            <w:hideMark/>
          </w:tcPr>
          <w:p w:rsidR="008E169E" w:rsidRPr="00826F98" w:rsidRDefault="008E169E" w:rsidP="00826F98">
            <w:pPr>
              <w:rPr>
                <w:sz w:val="18"/>
                <w:szCs w:val="18"/>
              </w:rPr>
            </w:pPr>
            <w:r w:rsidRPr="00826F98">
              <w:rPr>
                <w:sz w:val="18"/>
                <w:szCs w:val="18"/>
              </w:rPr>
              <w:t>74,59</w:t>
            </w:r>
          </w:p>
        </w:tc>
        <w:tc>
          <w:tcPr>
            <w:tcW w:w="960" w:type="dxa"/>
            <w:noWrap/>
            <w:hideMark/>
          </w:tcPr>
          <w:p w:rsidR="008E169E" w:rsidRPr="00826F98" w:rsidRDefault="008E169E" w:rsidP="00826F98">
            <w:pPr>
              <w:rPr>
                <w:sz w:val="18"/>
                <w:szCs w:val="18"/>
              </w:rPr>
            </w:pPr>
            <w:r w:rsidRPr="00826F98">
              <w:rPr>
                <w:sz w:val="18"/>
                <w:szCs w:val="18"/>
              </w:rPr>
              <w:t>75,01</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0,001658958</w:t>
            </w:r>
          </w:p>
        </w:tc>
        <w:tc>
          <w:tcPr>
            <w:tcW w:w="840" w:type="dxa"/>
            <w:noWrap/>
            <w:hideMark/>
          </w:tcPr>
          <w:p w:rsidR="008E169E" w:rsidRPr="00826F98" w:rsidRDefault="008E169E" w:rsidP="00826F98">
            <w:pPr>
              <w:rPr>
                <w:sz w:val="18"/>
                <w:szCs w:val="18"/>
              </w:rPr>
            </w:pPr>
            <w:r w:rsidRPr="00826F98">
              <w:rPr>
                <w:sz w:val="18"/>
                <w:szCs w:val="18"/>
              </w:rPr>
              <w:t>0,1659</w:t>
            </w:r>
          </w:p>
        </w:tc>
        <w:tc>
          <w:tcPr>
            <w:tcW w:w="1380" w:type="dxa"/>
            <w:noWrap/>
            <w:hideMark/>
          </w:tcPr>
          <w:p w:rsidR="008E169E" w:rsidRPr="00826F98" w:rsidRDefault="008E169E" w:rsidP="00826F98">
            <w:pPr>
              <w:rPr>
                <w:sz w:val="18"/>
                <w:szCs w:val="18"/>
              </w:rPr>
            </w:pPr>
            <w:r w:rsidRPr="00826F98">
              <w:rPr>
                <w:sz w:val="18"/>
                <w:szCs w:val="18"/>
              </w:rPr>
              <w:t>-0,002208693</w:t>
            </w:r>
          </w:p>
        </w:tc>
        <w:tc>
          <w:tcPr>
            <w:tcW w:w="1320" w:type="dxa"/>
            <w:noWrap/>
            <w:hideMark/>
          </w:tcPr>
          <w:p w:rsidR="008E169E" w:rsidRPr="00826F98" w:rsidRDefault="008E169E" w:rsidP="00826F98">
            <w:pPr>
              <w:rPr>
                <w:sz w:val="18"/>
                <w:szCs w:val="18"/>
              </w:rPr>
            </w:pPr>
            <w:r w:rsidRPr="00826F98">
              <w:rPr>
                <w:sz w:val="18"/>
                <w:szCs w:val="18"/>
              </w:rPr>
              <w:t>-0,220869285</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Hospital Beds</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698,6542</w:t>
            </w:r>
          </w:p>
        </w:tc>
        <w:tc>
          <w:tcPr>
            <w:tcW w:w="960" w:type="dxa"/>
            <w:noWrap/>
            <w:hideMark/>
          </w:tcPr>
          <w:p w:rsidR="008E169E" w:rsidRPr="00826F98" w:rsidRDefault="008E169E" w:rsidP="00826F98">
            <w:pPr>
              <w:rPr>
                <w:sz w:val="18"/>
                <w:szCs w:val="18"/>
              </w:rPr>
            </w:pPr>
            <w:r w:rsidRPr="00826F98">
              <w:rPr>
                <w:sz w:val="18"/>
                <w:szCs w:val="18"/>
              </w:rPr>
              <w:t>673,3010</w:t>
            </w:r>
          </w:p>
        </w:tc>
        <w:tc>
          <w:tcPr>
            <w:tcW w:w="1080" w:type="dxa"/>
            <w:noWrap/>
            <w:hideMark/>
          </w:tcPr>
          <w:p w:rsidR="008E169E" w:rsidRPr="00826F98" w:rsidRDefault="008E169E" w:rsidP="00826F98">
            <w:pPr>
              <w:rPr>
                <w:sz w:val="18"/>
                <w:szCs w:val="18"/>
              </w:rPr>
            </w:pPr>
            <w:r w:rsidRPr="00826F98">
              <w:rPr>
                <w:sz w:val="18"/>
                <w:szCs w:val="18"/>
              </w:rPr>
              <w:t>656,8300</w:t>
            </w:r>
          </w:p>
        </w:tc>
        <w:tc>
          <w:tcPr>
            <w:tcW w:w="960" w:type="dxa"/>
            <w:noWrap/>
            <w:hideMark/>
          </w:tcPr>
          <w:p w:rsidR="008E169E" w:rsidRPr="00826F98" w:rsidRDefault="008E169E" w:rsidP="00826F98">
            <w:pPr>
              <w:rPr>
                <w:sz w:val="18"/>
                <w:szCs w:val="18"/>
              </w:rPr>
            </w:pPr>
            <w:r w:rsidRPr="00826F98">
              <w:rPr>
                <w:sz w:val="18"/>
                <w:szCs w:val="18"/>
              </w:rPr>
              <w:t>625,2259</w:t>
            </w:r>
          </w:p>
        </w:tc>
        <w:tc>
          <w:tcPr>
            <w:tcW w:w="960" w:type="dxa"/>
            <w:noWrap/>
            <w:hideMark/>
          </w:tcPr>
          <w:p w:rsidR="008E169E" w:rsidRPr="00826F98" w:rsidRDefault="008E169E" w:rsidP="00826F98">
            <w:pPr>
              <w:rPr>
                <w:sz w:val="18"/>
                <w:szCs w:val="18"/>
              </w:rPr>
            </w:pPr>
            <w:r w:rsidRPr="00826F98">
              <w:rPr>
                <w:sz w:val="18"/>
                <w:szCs w:val="18"/>
              </w:rPr>
              <w:t>585,3802</w:t>
            </w:r>
          </w:p>
        </w:tc>
        <w:tc>
          <w:tcPr>
            <w:tcW w:w="960" w:type="dxa"/>
            <w:noWrap/>
            <w:hideMark/>
          </w:tcPr>
          <w:p w:rsidR="008E169E" w:rsidRPr="00826F98" w:rsidRDefault="008E169E" w:rsidP="00826F98">
            <w:pPr>
              <w:rPr>
                <w:sz w:val="18"/>
                <w:szCs w:val="18"/>
              </w:rPr>
            </w:pPr>
            <w:r w:rsidRPr="00826F98">
              <w:rPr>
                <w:sz w:val="18"/>
                <w:szCs w:val="18"/>
              </w:rPr>
              <w:t>552,1437</w:t>
            </w:r>
          </w:p>
        </w:tc>
        <w:tc>
          <w:tcPr>
            <w:tcW w:w="960" w:type="dxa"/>
            <w:noWrap/>
            <w:hideMark/>
          </w:tcPr>
          <w:p w:rsidR="008E169E" w:rsidRPr="00826F98" w:rsidRDefault="008E169E" w:rsidP="00826F98">
            <w:pPr>
              <w:rPr>
                <w:sz w:val="18"/>
                <w:szCs w:val="18"/>
              </w:rPr>
            </w:pPr>
            <w:r w:rsidRPr="00826F98">
              <w:rPr>
                <w:sz w:val="18"/>
                <w:szCs w:val="18"/>
              </w:rPr>
              <w:t>529,8329</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-0,024767248</w:t>
            </w:r>
          </w:p>
        </w:tc>
        <w:tc>
          <w:tcPr>
            <w:tcW w:w="840" w:type="dxa"/>
            <w:noWrap/>
            <w:hideMark/>
          </w:tcPr>
          <w:p w:rsidR="008E169E" w:rsidRPr="00826F98" w:rsidRDefault="008E169E" w:rsidP="00826F98">
            <w:pPr>
              <w:rPr>
                <w:sz w:val="18"/>
                <w:szCs w:val="18"/>
              </w:rPr>
            </w:pPr>
            <w:r w:rsidRPr="00826F98">
              <w:rPr>
                <w:sz w:val="18"/>
                <w:szCs w:val="18"/>
              </w:rPr>
              <w:t>-2,4767</w:t>
            </w:r>
          </w:p>
        </w:tc>
        <w:tc>
          <w:tcPr>
            <w:tcW w:w="1380" w:type="dxa"/>
            <w:noWrap/>
            <w:hideMark/>
          </w:tcPr>
          <w:p w:rsidR="008E169E" w:rsidRPr="00826F98" w:rsidRDefault="008E169E" w:rsidP="00826F98">
            <w:pPr>
              <w:rPr>
                <w:sz w:val="18"/>
                <w:szCs w:val="18"/>
              </w:rPr>
            </w:pPr>
            <w:r w:rsidRPr="00826F98">
              <w:rPr>
                <w:sz w:val="18"/>
                <w:szCs w:val="18"/>
              </w:rPr>
              <w:t>-0,057581841</w:t>
            </w:r>
          </w:p>
        </w:tc>
        <w:tc>
          <w:tcPr>
            <w:tcW w:w="1320" w:type="dxa"/>
            <w:noWrap/>
            <w:hideMark/>
          </w:tcPr>
          <w:p w:rsidR="008E169E" w:rsidRPr="00826F98" w:rsidRDefault="008E169E" w:rsidP="00826F98">
            <w:pPr>
              <w:rPr>
                <w:sz w:val="18"/>
                <w:szCs w:val="18"/>
              </w:rPr>
            </w:pPr>
            <w:r w:rsidRPr="00826F98">
              <w:rPr>
                <w:sz w:val="18"/>
                <w:szCs w:val="18"/>
              </w:rPr>
              <w:t>-5,758184122</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b/>
                <w:sz w:val="18"/>
                <w:szCs w:val="18"/>
              </w:rPr>
            </w:pPr>
            <w:r w:rsidRPr="00826F98">
              <w:rPr>
                <w:b/>
                <w:sz w:val="18"/>
                <w:szCs w:val="18"/>
              </w:rPr>
              <w:t>tot</w:t>
            </w:r>
          </w:p>
        </w:tc>
        <w:tc>
          <w:tcPr>
            <w:tcW w:w="960" w:type="dxa"/>
            <w:noWrap/>
            <w:hideMark/>
          </w:tcPr>
          <w:p w:rsidR="008E169E" w:rsidRPr="00826F98" w:rsidRDefault="008E169E" w:rsidP="00826F98">
            <w:pPr>
              <w:rPr>
                <w:b/>
                <w:sz w:val="18"/>
                <w:szCs w:val="18"/>
              </w:rPr>
            </w:pPr>
            <w:r w:rsidRPr="00826F98">
              <w:rPr>
                <w:b/>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Country</w:t>
            </w:r>
          </w:p>
        </w:tc>
        <w:tc>
          <w:tcPr>
            <w:tcW w:w="920" w:type="dxa"/>
            <w:noWrap/>
            <w:hideMark/>
          </w:tcPr>
          <w:p w:rsidR="008E169E" w:rsidRPr="00826F98" w:rsidRDefault="00AD32F8" w:rsidP="00826F98">
            <w:pPr>
              <w:rPr>
                <w:sz w:val="18"/>
                <w:szCs w:val="18"/>
              </w:rPr>
            </w:pPr>
            <w:r w:rsidRPr="00826F98">
              <w:rPr>
                <w:sz w:val="18"/>
                <w:szCs w:val="18"/>
              </w:rPr>
              <w:t>Gree</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Year of election</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Score</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2006</w:t>
            </w:r>
          </w:p>
        </w:tc>
        <w:tc>
          <w:tcPr>
            <w:tcW w:w="960" w:type="dxa"/>
            <w:noWrap/>
            <w:hideMark/>
          </w:tcPr>
          <w:p w:rsidR="008E169E" w:rsidRPr="00826F98" w:rsidRDefault="008E169E" w:rsidP="00826F98">
            <w:pPr>
              <w:rPr>
                <w:sz w:val="18"/>
                <w:szCs w:val="18"/>
              </w:rPr>
            </w:pPr>
            <w:r w:rsidRPr="00826F98">
              <w:rPr>
                <w:sz w:val="18"/>
                <w:szCs w:val="18"/>
              </w:rPr>
              <w:t>2007</w:t>
            </w:r>
          </w:p>
        </w:tc>
        <w:tc>
          <w:tcPr>
            <w:tcW w:w="1080" w:type="dxa"/>
            <w:noWrap/>
            <w:hideMark/>
          </w:tcPr>
          <w:p w:rsidR="008E169E" w:rsidRPr="00826F98" w:rsidRDefault="008E169E" w:rsidP="00826F98">
            <w:pPr>
              <w:rPr>
                <w:sz w:val="18"/>
                <w:szCs w:val="18"/>
              </w:rPr>
            </w:pPr>
            <w:r w:rsidRPr="00826F98">
              <w:rPr>
                <w:sz w:val="18"/>
                <w:szCs w:val="18"/>
              </w:rPr>
              <w:t>2008</w:t>
            </w:r>
          </w:p>
        </w:tc>
        <w:tc>
          <w:tcPr>
            <w:tcW w:w="960" w:type="dxa"/>
            <w:noWrap/>
            <w:hideMark/>
          </w:tcPr>
          <w:p w:rsidR="008E169E" w:rsidRPr="00826F98" w:rsidRDefault="008E169E" w:rsidP="00826F98">
            <w:pPr>
              <w:rPr>
                <w:sz w:val="18"/>
                <w:szCs w:val="18"/>
              </w:rPr>
            </w:pPr>
            <w:r w:rsidRPr="00826F98">
              <w:rPr>
                <w:sz w:val="18"/>
                <w:szCs w:val="18"/>
              </w:rPr>
              <w:t>2009</w:t>
            </w:r>
          </w:p>
        </w:tc>
        <w:tc>
          <w:tcPr>
            <w:tcW w:w="960" w:type="dxa"/>
            <w:noWrap/>
            <w:hideMark/>
          </w:tcPr>
          <w:p w:rsidR="008E169E" w:rsidRPr="00826F98" w:rsidRDefault="008E169E" w:rsidP="00826F98">
            <w:pPr>
              <w:rPr>
                <w:sz w:val="18"/>
                <w:szCs w:val="18"/>
              </w:rPr>
            </w:pPr>
            <w:r w:rsidRPr="00826F98">
              <w:rPr>
                <w:sz w:val="18"/>
                <w:szCs w:val="18"/>
              </w:rPr>
              <w:t>2010</w:t>
            </w:r>
          </w:p>
        </w:tc>
        <w:tc>
          <w:tcPr>
            <w:tcW w:w="960" w:type="dxa"/>
            <w:noWrap/>
            <w:hideMark/>
          </w:tcPr>
          <w:p w:rsidR="008E169E" w:rsidRPr="00826F98" w:rsidRDefault="008E169E" w:rsidP="00826F98">
            <w:pPr>
              <w:rPr>
                <w:sz w:val="18"/>
                <w:szCs w:val="18"/>
              </w:rPr>
            </w:pPr>
            <w:r w:rsidRPr="00826F98">
              <w:rPr>
                <w:sz w:val="18"/>
                <w:szCs w:val="18"/>
              </w:rPr>
              <w:t>2011</w:t>
            </w:r>
          </w:p>
        </w:tc>
        <w:tc>
          <w:tcPr>
            <w:tcW w:w="960" w:type="dxa"/>
            <w:noWrap/>
            <w:hideMark/>
          </w:tcPr>
          <w:p w:rsidR="008E169E" w:rsidRPr="00826F98" w:rsidRDefault="008E169E" w:rsidP="00826F98">
            <w:pPr>
              <w:rPr>
                <w:sz w:val="18"/>
                <w:szCs w:val="18"/>
              </w:rPr>
            </w:pPr>
            <w:r w:rsidRPr="00826F98">
              <w:rPr>
                <w:sz w:val="18"/>
                <w:szCs w:val="18"/>
              </w:rPr>
              <w:t>2012</w:t>
            </w:r>
          </w:p>
        </w:tc>
        <w:tc>
          <w:tcPr>
            <w:tcW w:w="960" w:type="dxa"/>
            <w:noWrap/>
            <w:hideMark/>
          </w:tcPr>
          <w:p w:rsidR="008E169E" w:rsidRPr="00826F98" w:rsidRDefault="008E169E" w:rsidP="00826F98">
            <w:pPr>
              <w:rPr>
                <w:sz w:val="18"/>
                <w:szCs w:val="18"/>
              </w:rPr>
            </w:pPr>
            <w:r w:rsidRPr="00826F98">
              <w:rPr>
                <w:sz w:val="18"/>
                <w:szCs w:val="18"/>
              </w:rPr>
              <w:t>2013</w:t>
            </w:r>
          </w:p>
        </w:tc>
        <w:tc>
          <w:tcPr>
            <w:tcW w:w="960" w:type="dxa"/>
            <w:noWrap/>
            <w:hideMark/>
          </w:tcPr>
          <w:p w:rsidR="008E169E" w:rsidRPr="00826F98" w:rsidRDefault="008E169E" w:rsidP="00826F98">
            <w:pPr>
              <w:rPr>
                <w:sz w:val="18"/>
                <w:szCs w:val="18"/>
              </w:rPr>
            </w:pPr>
            <w:r w:rsidRPr="00826F98">
              <w:rPr>
                <w:sz w:val="18"/>
                <w:szCs w:val="18"/>
              </w:rPr>
              <w:t>2014</w:t>
            </w: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Expenditure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2689</w:t>
            </w:r>
          </w:p>
        </w:tc>
        <w:tc>
          <w:tcPr>
            <w:tcW w:w="1080" w:type="dxa"/>
            <w:noWrap/>
            <w:hideMark/>
          </w:tcPr>
          <w:p w:rsidR="008E169E" w:rsidRPr="00826F98" w:rsidRDefault="008E169E" w:rsidP="00826F98">
            <w:pPr>
              <w:rPr>
                <w:sz w:val="18"/>
                <w:szCs w:val="18"/>
              </w:rPr>
            </w:pPr>
            <w:r w:rsidRPr="00826F98">
              <w:rPr>
                <w:sz w:val="18"/>
                <w:szCs w:val="18"/>
              </w:rPr>
              <w:t>3094</w:t>
            </w:r>
          </w:p>
        </w:tc>
        <w:tc>
          <w:tcPr>
            <w:tcW w:w="960" w:type="dxa"/>
            <w:noWrap/>
            <w:hideMark/>
          </w:tcPr>
          <w:p w:rsidR="008E169E" w:rsidRPr="00826F98" w:rsidRDefault="008E169E" w:rsidP="00826F98">
            <w:pPr>
              <w:rPr>
                <w:sz w:val="18"/>
                <w:szCs w:val="18"/>
              </w:rPr>
            </w:pPr>
            <w:r w:rsidRPr="00826F98">
              <w:rPr>
                <w:sz w:val="18"/>
                <w:szCs w:val="18"/>
              </w:rPr>
              <w:t>2924</w:t>
            </w:r>
          </w:p>
        </w:tc>
        <w:tc>
          <w:tcPr>
            <w:tcW w:w="960" w:type="dxa"/>
            <w:noWrap/>
            <w:hideMark/>
          </w:tcPr>
          <w:p w:rsidR="008E169E" w:rsidRPr="00826F98" w:rsidRDefault="008E169E" w:rsidP="00826F98">
            <w:pPr>
              <w:rPr>
                <w:sz w:val="18"/>
                <w:szCs w:val="18"/>
              </w:rPr>
            </w:pPr>
            <w:r w:rsidRPr="00826F98">
              <w:rPr>
                <w:sz w:val="18"/>
                <w:szCs w:val="18"/>
              </w:rPr>
              <w:t>2495</w:t>
            </w:r>
          </w:p>
        </w:tc>
        <w:tc>
          <w:tcPr>
            <w:tcW w:w="960" w:type="dxa"/>
            <w:noWrap/>
            <w:hideMark/>
          </w:tcPr>
          <w:p w:rsidR="008E169E" w:rsidRPr="00826F98" w:rsidRDefault="008E169E" w:rsidP="00826F98">
            <w:pPr>
              <w:rPr>
                <w:sz w:val="18"/>
                <w:szCs w:val="18"/>
              </w:rPr>
            </w:pPr>
            <w:r w:rsidRPr="00826F98">
              <w:rPr>
                <w:sz w:val="18"/>
                <w:szCs w:val="18"/>
              </w:rPr>
              <w:t>2551</w:t>
            </w:r>
          </w:p>
        </w:tc>
        <w:tc>
          <w:tcPr>
            <w:tcW w:w="960" w:type="dxa"/>
            <w:noWrap/>
            <w:hideMark/>
          </w:tcPr>
          <w:p w:rsidR="008E169E" w:rsidRPr="00826F98" w:rsidRDefault="008E169E" w:rsidP="00826F98">
            <w:pPr>
              <w:rPr>
                <w:sz w:val="18"/>
                <w:szCs w:val="18"/>
              </w:rPr>
            </w:pPr>
            <w:r w:rsidRPr="00826F98">
              <w:rPr>
                <w:sz w:val="18"/>
                <w:szCs w:val="18"/>
              </w:rPr>
              <w:t>2070</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-0,158542117</w:t>
            </w:r>
          </w:p>
        </w:tc>
        <w:tc>
          <w:tcPr>
            <w:tcW w:w="840" w:type="dxa"/>
            <w:noWrap/>
            <w:hideMark/>
          </w:tcPr>
          <w:p w:rsidR="008E169E" w:rsidRPr="00826F98" w:rsidRDefault="008E169E" w:rsidP="00826F98">
            <w:pPr>
              <w:rPr>
                <w:sz w:val="18"/>
                <w:szCs w:val="18"/>
              </w:rPr>
            </w:pPr>
            <w:r w:rsidRPr="00826F98">
              <w:rPr>
                <w:sz w:val="18"/>
                <w:szCs w:val="18"/>
              </w:rPr>
              <w:t>-15,854</w:t>
            </w:r>
          </w:p>
        </w:tc>
        <w:tc>
          <w:tcPr>
            <w:tcW w:w="1380" w:type="dxa"/>
            <w:noWrap/>
            <w:hideMark/>
          </w:tcPr>
          <w:p w:rsidR="008E169E" w:rsidRPr="00826F98" w:rsidRDefault="008E169E" w:rsidP="00826F98">
            <w:pPr>
              <w:rPr>
                <w:sz w:val="18"/>
                <w:szCs w:val="18"/>
              </w:rPr>
            </w:pPr>
            <w:r w:rsidRPr="00826F98">
              <w:rPr>
                <w:sz w:val="18"/>
                <w:szCs w:val="18"/>
              </w:rPr>
              <w:t>0,022235714</w:t>
            </w:r>
          </w:p>
        </w:tc>
        <w:tc>
          <w:tcPr>
            <w:tcW w:w="1320" w:type="dxa"/>
            <w:noWrap/>
            <w:hideMark/>
          </w:tcPr>
          <w:p w:rsidR="008E169E" w:rsidRPr="00826F98" w:rsidRDefault="008E169E" w:rsidP="00826F98">
            <w:pPr>
              <w:rPr>
                <w:sz w:val="18"/>
                <w:szCs w:val="18"/>
              </w:rPr>
            </w:pPr>
            <w:r w:rsidRPr="00826F98">
              <w:rPr>
                <w:sz w:val="18"/>
                <w:szCs w:val="18"/>
              </w:rPr>
              <w:t>2,223571366</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Public-private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62,03</w:t>
            </w:r>
          </w:p>
        </w:tc>
        <w:tc>
          <w:tcPr>
            <w:tcW w:w="960" w:type="dxa"/>
            <w:noWrap/>
            <w:hideMark/>
          </w:tcPr>
          <w:p w:rsidR="008E169E" w:rsidRPr="00826F98" w:rsidRDefault="008E169E" w:rsidP="00826F98">
            <w:pPr>
              <w:rPr>
                <w:sz w:val="18"/>
                <w:szCs w:val="18"/>
              </w:rPr>
            </w:pPr>
            <w:r w:rsidRPr="00826F98">
              <w:rPr>
                <w:sz w:val="18"/>
                <w:szCs w:val="18"/>
              </w:rPr>
              <w:t>60,35</w:t>
            </w:r>
          </w:p>
        </w:tc>
        <w:tc>
          <w:tcPr>
            <w:tcW w:w="1080" w:type="dxa"/>
            <w:noWrap/>
            <w:hideMark/>
          </w:tcPr>
          <w:p w:rsidR="008E169E" w:rsidRPr="00826F98" w:rsidRDefault="008E169E" w:rsidP="00826F98">
            <w:pPr>
              <w:rPr>
                <w:sz w:val="18"/>
                <w:szCs w:val="18"/>
              </w:rPr>
            </w:pPr>
            <w:r w:rsidRPr="00826F98">
              <w:rPr>
                <w:sz w:val="18"/>
                <w:szCs w:val="18"/>
              </w:rPr>
              <w:t>59,94</w:t>
            </w:r>
          </w:p>
        </w:tc>
        <w:tc>
          <w:tcPr>
            <w:tcW w:w="960" w:type="dxa"/>
            <w:noWrap/>
            <w:hideMark/>
          </w:tcPr>
          <w:p w:rsidR="008E169E" w:rsidRPr="00826F98" w:rsidRDefault="008E169E" w:rsidP="00826F98">
            <w:pPr>
              <w:rPr>
                <w:sz w:val="18"/>
                <w:szCs w:val="18"/>
              </w:rPr>
            </w:pPr>
            <w:r w:rsidRPr="00826F98">
              <w:rPr>
                <w:sz w:val="18"/>
                <w:szCs w:val="18"/>
              </w:rPr>
              <w:t>68,39</w:t>
            </w:r>
          </w:p>
        </w:tc>
        <w:tc>
          <w:tcPr>
            <w:tcW w:w="960" w:type="dxa"/>
            <w:noWrap/>
            <w:hideMark/>
          </w:tcPr>
          <w:p w:rsidR="008E169E" w:rsidRPr="00826F98" w:rsidRDefault="008E169E" w:rsidP="00826F98">
            <w:pPr>
              <w:rPr>
                <w:sz w:val="18"/>
                <w:szCs w:val="18"/>
              </w:rPr>
            </w:pPr>
            <w:r w:rsidRPr="00826F98">
              <w:rPr>
                <w:sz w:val="18"/>
                <w:szCs w:val="18"/>
              </w:rPr>
              <w:t>66,67</w:t>
            </w:r>
          </w:p>
        </w:tc>
        <w:tc>
          <w:tcPr>
            <w:tcW w:w="960" w:type="dxa"/>
            <w:noWrap/>
            <w:hideMark/>
          </w:tcPr>
          <w:p w:rsidR="008E169E" w:rsidRPr="00826F98" w:rsidRDefault="008E169E" w:rsidP="00826F98">
            <w:pPr>
              <w:rPr>
                <w:sz w:val="18"/>
                <w:szCs w:val="18"/>
              </w:rPr>
            </w:pPr>
            <w:r w:rsidRPr="00826F98">
              <w:rPr>
                <w:sz w:val="18"/>
                <w:szCs w:val="18"/>
              </w:rPr>
              <w:t>67,41</w:t>
            </w:r>
          </w:p>
        </w:tc>
        <w:tc>
          <w:tcPr>
            <w:tcW w:w="960" w:type="dxa"/>
            <w:noWrap/>
            <w:hideMark/>
          </w:tcPr>
          <w:p w:rsidR="008E169E" w:rsidRPr="00826F98" w:rsidRDefault="008E169E" w:rsidP="00826F98">
            <w:pPr>
              <w:rPr>
                <w:sz w:val="18"/>
                <w:szCs w:val="18"/>
              </w:rPr>
            </w:pPr>
            <w:r w:rsidRPr="00826F98">
              <w:rPr>
                <w:sz w:val="18"/>
                <w:szCs w:val="18"/>
              </w:rPr>
              <w:t>67,15</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-0,025383088</w:t>
            </w:r>
          </w:p>
        </w:tc>
        <w:tc>
          <w:tcPr>
            <w:tcW w:w="840" w:type="dxa"/>
            <w:noWrap/>
            <w:hideMark/>
          </w:tcPr>
          <w:p w:rsidR="008E169E" w:rsidRPr="00826F98" w:rsidRDefault="008E169E" w:rsidP="00826F98">
            <w:pPr>
              <w:rPr>
                <w:sz w:val="18"/>
                <w:szCs w:val="18"/>
              </w:rPr>
            </w:pPr>
            <w:r w:rsidRPr="00826F98">
              <w:rPr>
                <w:sz w:val="18"/>
                <w:szCs w:val="18"/>
              </w:rPr>
              <w:t>-2,5383</w:t>
            </w:r>
          </w:p>
        </w:tc>
        <w:tc>
          <w:tcPr>
            <w:tcW w:w="1380" w:type="dxa"/>
            <w:noWrap/>
            <w:hideMark/>
          </w:tcPr>
          <w:p w:rsidR="008E169E" w:rsidRPr="00826F98" w:rsidRDefault="008E169E" w:rsidP="00826F98">
            <w:pPr>
              <w:rPr>
                <w:sz w:val="18"/>
                <w:szCs w:val="18"/>
              </w:rPr>
            </w:pPr>
            <w:r w:rsidRPr="00826F98">
              <w:rPr>
                <w:sz w:val="18"/>
                <w:szCs w:val="18"/>
              </w:rPr>
              <w:t>0,010980294</w:t>
            </w:r>
          </w:p>
        </w:tc>
        <w:tc>
          <w:tcPr>
            <w:tcW w:w="1320" w:type="dxa"/>
            <w:noWrap/>
            <w:hideMark/>
          </w:tcPr>
          <w:p w:rsidR="008E169E" w:rsidRPr="00826F98" w:rsidRDefault="008E169E" w:rsidP="00826F98">
            <w:pPr>
              <w:rPr>
                <w:sz w:val="18"/>
                <w:szCs w:val="18"/>
              </w:rPr>
            </w:pPr>
            <w:r w:rsidRPr="00826F98">
              <w:rPr>
                <w:sz w:val="18"/>
                <w:szCs w:val="18"/>
              </w:rPr>
              <w:t>1,09802943</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Hospital Beds</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481,6899</w:t>
            </w:r>
          </w:p>
        </w:tc>
        <w:tc>
          <w:tcPr>
            <w:tcW w:w="960" w:type="dxa"/>
            <w:noWrap/>
            <w:hideMark/>
          </w:tcPr>
          <w:p w:rsidR="008E169E" w:rsidRPr="00826F98" w:rsidRDefault="008E169E" w:rsidP="00826F98">
            <w:pPr>
              <w:rPr>
                <w:sz w:val="18"/>
                <w:szCs w:val="18"/>
              </w:rPr>
            </w:pPr>
            <w:r w:rsidRPr="00826F98">
              <w:rPr>
                <w:sz w:val="18"/>
                <w:szCs w:val="18"/>
              </w:rPr>
              <w:t>481,4540</w:t>
            </w:r>
          </w:p>
        </w:tc>
        <w:tc>
          <w:tcPr>
            <w:tcW w:w="1080" w:type="dxa"/>
            <w:noWrap/>
            <w:hideMark/>
          </w:tcPr>
          <w:p w:rsidR="008E169E" w:rsidRPr="00826F98" w:rsidRDefault="008E169E" w:rsidP="00826F98">
            <w:pPr>
              <w:rPr>
                <w:sz w:val="18"/>
                <w:szCs w:val="18"/>
              </w:rPr>
            </w:pPr>
            <w:r w:rsidRPr="00826F98">
              <w:rPr>
                <w:sz w:val="18"/>
                <w:szCs w:val="18"/>
              </w:rPr>
              <w:t>477,4544</w:t>
            </w:r>
          </w:p>
        </w:tc>
        <w:tc>
          <w:tcPr>
            <w:tcW w:w="960" w:type="dxa"/>
            <w:noWrap/>
            <w:hideMark/>
          </w:tcPr>
          <w:p w:rsidR="008E169E" w:rsidRPr="00826F98" w:rsidRDefault="008E169E" w:rsidP="00826F98">
            <w:pPr>
              <w:rPr>
                <w:sz w:val="18"/>
                <w:szCs w:val="18"/>
              </w:rPr>
            </w:pPr>
            <w:r w:rsidRPr="00826F98">
              <w:rPr>
                <w:sz w:val="18"/>
                <w:szCs w:val="18"/>
              </w:rPr>
              <w:t>484,8459</w:t>
            </w:r>
          </w:p>
        </w:tc>
        <w:tc>
          <w:tcPr>
            <w:tcW w:w="960" w:type="dxa"/>
            <w:noWrap/>
            <w:hideMark/>
          </w:tcPr>
          <w:p w:rsidR="008E169E" w:rsidRPr="00826F98" w:rsidRDefault="008E169E" w:rsidP="00826F98">
            <w:pPr>
              <w:rPr>
                <w:sz w:val="18"/>
                <w:szCs w:val="18"/>
              </w:rPr>
            </w:pPr>
            <w:r w:rsidRPr="00826F98">
              <w:rPr>
                <w:sz w:val="18"/>
                <w:szCs w:val="18"/>
              </w:rPr>
              <w:t>477,6652</w:t>
            </w:r>
          </w:p>
        </w:tc>
        <w:tc>
          <w:tcPr>
            <w:tcW w:w="960" w:type="dxa"/>
            <w:noWrap/>
            <w:hideMark/>
          </w:tcPr>
          <w:p w:rsidR="008E169E" w:rsidRPr="00826F98" w:rsidRDefault="008E169E" w:rsidP="00826F98">
            <w:pPr>
              <w:rPr>
                <w:sz w:val="18"/>
                <w:szCs w:val="18"/>
              </w:rPr>
            </w:pPr>
            <w:r w:rsidRPr="00826F98">
              <w:rPr>
                <w:sz w:val="18"/>
                <w:szCs w:val="18"/>
              </w:rPr>
              <w:t>475,8683</w:t>
            </w:r>
          </w:p>
        </w:tc>
        <w:tc>
          <w:tcPr>
            <w:tcW w:w="960" w:type="dxa"/>
            <w:noWrap/>
            <w:hideMark/>
          </w:tcPr>
          <w:p w:rsidR="008E169E" w:rsidRPr="00826F98" w:rsidRDefault="008E169E" w:rsidP="00826F98">
            <w:pPr>
              <w:rPr>
                <w:sz w:val="18"/>
                <w:szCs w:val="18"/>
              </w:rPr>
            </w:pPr>
            <w:r w:rsidRPr="00826F98">
              <w:rPr>
                <w:sz w:val="18"/>
                <w:szCs w:val="18"/>
              </w:rPr>
              <w:t>n.a.</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-0,01492104</w:t>
            </w:r>
          </w:p>
        </w:tc>
        <w:tc>
          <w:tcPr>
            <w:tcW w:w="840" w:type="dxa"/>
            <w:noWrap/>
            <w:hideMark/>
          </w:tcPr>
          <w:p w:rsidR="008E169E" w:rsidRPr="00826F98" w:rsidRDefault="008E169E" w:rsidP="00826F98">
            <w:pPr>
              <w:rPr>
                <w:sz w:val="18"/>
                <w:szCs w:val="18"/>
              </w:rPr>
            </w:pPr>
            <w:r w:rsidRPr="00826F98">
              <w:rPr>
                <w:sz w:val="18"/>
                <w:szCs w:val="18"/>
              </w:rPr>
              <w:t>-1,4921</w:t>
            </w:r>
          </w:p>
        </w:tc>
        <w:tc>
          <w:tcPr>
            <w:tcW w:w="1380" w:type="dxa"/>
            <w:noWrap/>
            <w:hideMark/>
          </w:tcPr>
          <w:p w:rsidR="008E169E" w:rsidRPr="00826F98" w:rsidRDefault="008E169E" w:rsidP="00826F98">
            <w:pPr>
              <w:rPr>
                <w:sz w:val="18"/>
                <w:szCs w:val="18"/>
              </w:rPr>
            </w:pPr>
            <w:r w:rsidRPr="00826F98">
              <w:rPr>
                <w:sz w:val="18"/>
                <w:szCs w:val="18"/>
              </w:rPr>
              <w:t>-0,003768933</w:t>
            </w:r>
          </w:p>
        </w:tc>
        <w:tc>
          <w:tcPr>
            <w:tcW w:w="1320" w:type="dxa"/>
            <w:noWrap/>
            <w:hideMark/>
          </w:tcPr>
          <w:p w:rsidR="008E169E" w:rsidRPr="00826F98" w:rsidRDefault="008E169E" w:rsidP="00826F98">
            <w:pPr>
              <w:rPr>
                <w:sz w:val="18"/>
                <w:szCs w:val="18"/>
              </w:rPr>
            </w:pPr>
            <w:r w:rsidRPr="00826F98">
              <w:rPr>
                <w:sz w:val="18"/>
                <w:szCs w:val="18"/>
              </w:rPr>
              <w:t>-0,37689334</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b/>
                <w:sz w:val="18"/>
                <w:szCs w:val="18"/>
              </w:rPr>
            </w:pPr>
            <w:r w:rsidRPr="00826F98">
              <w:rPr>
                <w:b/>
                <w:sz w:val="18"/>
                <w:szCs w:val="18"/>
              </w:rPr>
              <w:t>tot</w:t>
            </w:r>
          </w:p>
        </w:tc>
        <w:tc>
          <w:tcPr>
            <w:tcW w:w="960" w:type="dxa"/>
            <w:noWrap/>
            <w:hideMark/>
          </w:tcPr>
          <w:p w:rsidR="008E169E" w:rsidRPr="00826F98" w:rsidRDefault="008E169E" w:rsidP="00826F98">
            <w:pPr>
              <w:rPr>
                <w:b/>
                <w:sz w:val="18"/>
                <w:szCs w:val="18"/>
              </w:rPr>
            </w:pPr>
            <w:r w:rsidRPr="00826F98">
              <w:rPr>
                <w:b/>
                <w:sz w:val="18"/>
                <w:szCs w:val="18"/>
              </w:rPr>
              <w:t>3</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Country</w:t>
            </w:r>
          </w:p>
        </w:tc>
        <w:tc>
          <w:tcPr>
            <w:tcW w:w="920" w:type="dxa"/>
            <w:noWrap/>
            <w:hideMark/>
          </w:tcPr>
          <w:p w:rsidR="008E169E" w:rsidRPr="00826F98" w:rsidRDefault="00AD32F8" w:rsidP="00826F98">
            <w:pPr>
              <w:rPr>
                <w:sz w:val="18"/>
                <w:szCs w:val="18"/>
              </w:rPr>
            </w:pPr>
            <w:r w:rsidRPr="00826F98">
              <w:rPr>
                <w:sz w:val="18"/>
                <w:szCs w:val="18"/>
              </w:rPr>
              <w:t>Hun</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Year of election</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Score</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2006</w:t>
            </w:r>
          </w:p>
        </w:tc>
        <w:tc>
          <w:tcPr>
            <w:tcW w:w="960" w:type="dxa"/>
            <w:noWrap/>
            <w:hideMark/>
          </w:tcPr>
          <w:p w:rsidR="008E169E" w:rsidRPr="00826F98" w:rsidRDefault="008E169E" w:rsidP="00826F98">
            <w:pPr>
              <w:rPr>
                <w:sz w:val="18"/>
                <w:szCs w:val="18"/>
              </w:rPr>
            </w:pPr>
            <w:r w:rsidRPr="00826F98">
              <w:rPr>
                <w:sz w:val="18"/>
                <w:szCs w:val="18"/>
              </w:rPr>
              <w:t>2007</w:t>
            </w:r>
          </w:p>
        </w:tc>
        <w:tc>
          <w:tcPr>
            <w:tcW w:w="1080" w:type="dxa"/>
            <w:noWrap/>
            <w:hideMark/>
          </w:tcPr>
          <w:p w:rsidR="008E169E" w:rsidRPr="00826F98" w:rsidRDefault="008E169E" w:rsidP="00826F98">
            <w:pPr>
              <w:rPr>
                <w:sz w:val="18"/>
                <w:szCs w:val="18"/>
              </w:rPr>
            </w:pPr>
            <w:r w:rsidRPr="00826F98">
              <w:rPr>
                <w:sz w:val="18"/>
                <w:szCs w:val="18"/>
              </w:rPr>
              <w:t>2008</w:t>
            </w:r>
          </w:p>
        </w:tc>
        <w:tc>
          <w:tcPr>
            <w:tcW w:w="960" w:type="dxa"/>
            <w:noWrap/>
            <w:hideMark/>
          </w:tcPr>
          <w:p w:rsidR="008E169E" w:rsidRPr="00826F98" w:rsidRDefault="008E169E" w:rsidP="00826F98">
            <w:pPr>
              <w:rPr>
                <w:sz w:val="18"/>
                <w:szCs w:val="18"/>
              </w:rPr>
            </w:pPr>
            <w:r w:rsidRPr="00826F98">
              <w:rPr>
                <w:sz w:val="18"/>
                <w:szCs w:val="18"/>
              </w:rPr>
              <w:t>2009</w:t>
            </w:r>
          </w:p>
        </w:tc>
        <w:tc>
          <w:tcPr>
            <w:tcW w:w="960" w:type="dxa"/>
            <w:noWrap/>
            <w:hideMark/>
          </w:tcPr>
          <w:p w:rsidR="008E169E" w:rsidRPr="00826F98" w:rsidRDefault="008E169E" w:rsidP="00826F98">
            <w:pPr>
              <w:rPr>
                <w:sz w:val="18"/>
                <w:szCs w:val="18"/>
              </w:rPr>
            </w:pPr>
            <w:r w:rsidRPr="00826F98">
              <w:rPr>
                <w:sz w:val="18"/>
                <w:szCs w:val="18"/>
              </w:rPr>
              <w:t>2010</w:t>
            </w:r>
          </w:p>
        </w:tc>
        <w:tc>
          <w:tcPr>
            <w:tcW w:w="960" w:type="dxa"/>
            <w:noWrap/>
            <w:hideMark/>
          </w:tcPr>
          <w:p w:rsidR="008E169E" w:rsidRPr="00826F98" w:rsidRDefault="008E169E" w:rsidP="00826F98">
            <w:pPr>
              <w:rPr>
                <w:sz w:val="18"/>
                <w:szCs w:val="18"/>
              </w:rPr>
            </w:pPr>
            <w:r w:rsidRPr="00826F98">
              <w:rPr>
                <w:sz w:val="18"/>
                <w:szCs w:val="18"/>
              </w:rPr>
              <w:t>2011</w:t>
            </w:r>
          </w:p>
        </w:tc>
        <w:tc>
          <w:tcPr>
            <w:tcW w:w="960" w:type="dxa"/>
            <w:noWrap/>
            <w:hideMark/>
          </w:tcPr>
          <w:p w:rsidR="008E169E" w:rsidRPr="00826F98" w:rsidRDefault="008E169E" w:rsidP="00826F98">
            <w:pPr>
              <w:rPr>
                <w:sz w:val="18"/>
                <w:szCs w:val="18"/>
              </w:rPr>
            </w:pPr>
            <w:r w:rsidRPr="00826F98">
              <w:rPr>
                <w:sz w:val="18"/>
                <w:szCs w:val="18"/>
              </w:rPr>
              <w:t>2012</w:t>
            </w:r>
          </w:p>
        </w:tc>
        <w:tc>
          <w:tcPr>
            <w:tcW w:w="960" w:type="dxa"/>
            <w:noWrap/>
            <w:hideMark/>
          </w:tcPr>
          <w:p w:rsidR="008E169E" w:rsidRPr="00826F98" w:rsidRDefault="008E169E" w:rsidP="00826F98">
            <w:pPr>
              <w:rPr>
                <w:sz w:val="18"/>
                <w:szCs w:val="18"/>
              </w:rPr>
            </w:pPr>
            <w:r w:rsidRPr="00826F98">
              <w:rPr>
                <w:sz w:val="18"/>
                <w:szCs w:val="18"/>
              </w:rPr>
              <w:t>2013</w:t>
            </w:r>
          </w:p>
        </w:tc>
        <w:tc>
          <w:tcPr>
            <w:tcW w:w="960" w:type="dxa"/>
            <w:noWrap/>
            <w:hideMark/>
          </w:tcPr>
          <w:p w:rsidR="008E169E" w:rsidRPr="00826F98" w:rsidRDefault="008E169E" w:rsidP="00826F98">
            <w:pPr>
              <w:rPr>
                <w:sz w:val="18"/>
                <w:szCs w:val="18"/>
              </w:rPr>
            </w:pPr>
            <w:r w:rsidRPr="00826F98">
              <w:rPr>
                <w:sz w:val="18"/>
                <w:szCs w:val="18"/>
              </w:rPr>
              <w:t>2014</w:t>
            </w: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Expenditure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922</w:t>
            </w:r>
          </w:p>
        </w:tc>
        <w:tc>
          <w:tcPr>
            <w:tcW w:w="960" w:type="dxa"/>
            <w:noWrap/>
            <w:hideMark/>
          </w:tcPr>
          <w:p w:rsidR="008E169E" w:rsidRPr="00826F98" w:rsidRDefault="008E169E" w:rsidP="00826F98">
            <w:pPr>
              <w:rPr>
                <w:sz w:val="18"/>
                <w:szCs w:val="18"/>
              </w:rPr>
            </w:pPr>
            <w:r w:rsidRPr="00826F98">
              <w:rPr>
                <w:sz w:val="18"/>
                <w:szCs w:val="18"/>
              </w:rPr>
              <w:t>1038</w:t>
            </w:r>
          </w:p>
        </w:tc>
        <w:tc>
          <w:tcPr>
            <w:tcW w:w="1080" w:type="dxa"/>
            <w:noWrap/>
            <w:hideMark/>
          </w:tcPr>
          <w:p w:rsidR="008E169E" w:rsidRPr="00826F98" w:rsidRDefault="008E169E" w:rsidP="00826F98">
            <w:pPr>
              <w:rPr>
                <w:sz w:val="18"/>
                <w:szCs w:val="18"/>
              </w:rPr>
            </w:pPr>
            <w:r w:rsidRPr="00826F98">
              <w:rPr>
                <w:sz w:val="18"/>
                <w:szCs w:val="18"/>
              </w:rPr>
              <w:t>1146</w:t>
            </w:r>
          </w:p>
        </w:tc>
        <w:tc>
          <w:tcPr>
            <w:tcW w:w="960" w:type="dxa"/>
            <w:noWrap/>
            <w:hideMark/>
          </w:tcPr>
          <w:p w:rsidR="008E169E" w:rsidRPr="00826F98" w:rsidRDefault="008E169E" w:rsidP="00826F98">
            <w:pPr>
              <w:rPr>
                <w:sz w:val="18"/>
                <w:szCs w:val="18"/>
              </w:rPr>
            </w:pPr>
            <w:r w:rsidRPr="00826F98">
              <w:rPr>
                <w:sz w:val="18"/>
                <w:szCs w:val="18"/>
              </w:rPr>
              <w:t>977</w:t>
            </w:r>
          </w:p>
        </w:tc>
        <w:tc>
          <w:tcPr>
            <w:tcW w:w="960" w:type="dxa"/>
            <w:noWrap/>
            <w:hideMark/>
          </w:tcPr>
          <w:p w:rsidR="008E169E" w:rsidRPr="00826F98" w:rsidRDefault="008E169E" w:rsidP="00826F98">
            <w:pPr>
              <w:rPr>
                <w:sz w:val="18"/>
                <w:szCs w:val="18"/>
              </w:rPr>
            </w:pPr>
            <w:r w:rsidRPr="00826F98">
              <w:rPr>
                <w:sz w:val="18"/>
                <w:szCs w:val="18"/>
              </w:rPr>
              <w:t>1026</w:t>
            </w:r>
          </w:p>
        </w:tc>
        <w:tc>
          <w:tcPr>
            <w:tcW w:w="960" w:type="dxa"/>
            <w:noWrap/>
            <w:hideMark/>
          </w:tcPr>
          <w:p w:rsidR="008E169E" w:rsidRPr="00826F98" w:rsidRDefault="008E169E" w:rsidP="00826F98">
            <w:pPr>
              <w:rPr>
                <w:sz w:val="18"/>
                <w:szCs w:val="18"/>
              </w:rPr>
            </w:pPr>
            <w:r w:rsidRPr="00826F98">
              <w:rPr>
                <w:sz w:val="18"/>
                <w:szCs w:val="18"/>
              </w:rPr>
              <w:t>1105</w:t>
            </w:r>
          </w:p>
        </w:tc>
        <w:tc>
          <w:tcPr>
            <w:tcW w:w="960" w:type="dxa"/>
            <w:noWrap/>
            <w:hideMark/>
          </w:tcPr>
          <w:p w:rsidR="008E169E" w:rsidRPr="00826F98" w:rsidRDefault="008E169E" w:rsidP="00826F98">
            <w:pPr>
              <w:rPr>
                <w:sz w:val="18"/>
                <w:szCs w:val="18"/>
              </w:rPr>
            </w:pPr>
            <w:r w:rsidRPr="00826F98">
              <w:rPr>
                <w:sz w:val="18"/>
                <w:szCs w:val="18"/>
              </w:rPr>
              <w:t>999</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0,118096449</w:t>
            </w:r>
          </w:p>
        </w:tc>
        <w:tc>
          <w:tcPr>
            <w:tcW w:w="840" w:type="dxa"/>
            <w:noWrap/>
            <w:hideMark/>
          </w:tcPr>
          <w:p w:rsidR="008E169E" w:rsidRPr="00826F98" w:rsidRDefault="008E169E" w:rsidP="00826F98">
            <w:pPr>
              <w:rPr>
                <w:sz w:val="18"/>
                <w:szCs w:val="18"/>
              </w:rPr>
            </w:pPr>
            <w:r w:rsidRPr="00826F98">
              <w:rPr>
                <w:sz w:val="18"/>
                <w:szCs w:val="18"/>
              </w:rPr>
              <w:t>11,8096</w:t>
            </w:r>
          </w:p>
        </w:tc>
        <w:tc>
          <w:tcPr>
            <w:tcW w:w="1380" w:type="dxa"/>
            <w:noWrap/>
            <w:hideMark/>
          </w:tcPr>
          <w:p w:rsidR="008E169E" w:rsidRPr="00826F98" w:rsidRDefault="008E169E" w:rsidP="00826F98">
            <w:pPr>
              <w:rPr>
                <w:sz w:val="18"/>
                <w:szCs w:val="18"/>
              </w:rPr>
            </w:pPr>
            <w:r w:rsidRPr="00826F98">
              <w:rPr>
                <w:sz w:val="18"/>
                <w:szCs w:val="18"/>
              </w:rPr>
              <w:t>-0,030192275</w:t>
            </w:r>
          </w:p>
        </w:tc>
        <w:tc>
          <w:tcPr>
            <w:tcW w:w="1320" w:type="dxa"/>
            <w:noWrap/>
            <w:hideMark/>
          </w:tcPr>
          <w:p w:rsidR="008E169E" w:rsidRPr="00826F98" w:rsidRDefault="008E169E" w:rsidP="00826F98">
            <w:pPr>
              <w:rPr>
                <w:sz w:val="18"/>
                <w:szCs w:val="18"/>
              </w:rPr>
            </w:pPr>
            <w:r w:rsidRPr="00826F98">
              <w:rPr>
                <w:sz w:val="18"/>
                <w:szCs w:val="18"/>
              </w:rPr>
              <w:t>-3,019227532</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Public-private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69,77</w:t>
            </w:r>
          </w:p>
        </w:tc>
        <w:tc>
          <w:tcPr>
            <w:tcW w:w="960" w:type="dxa"/>
            <w:noWrap/>
            <w:hideMark/>
          </w:tcPr>
          <w:p w:rsidR="008E169E" w:rsidRPr="00826F98" w:rsidRDefault="008E169E" w:rsidP="00826F98">
            <w:pPr>
              <w:rPr>
                <w:sz w:val="18"/>
                <w:szCs w:val="18"/>
              </w:rPr>
            </w:pPr>
            <w:r w:rsidRPr="00826F98">
              <w:rPr>
                <w:sz w:val="18"/>
                <w:szCs w:val="18"/>
              </w:rPr>
              <w:t>67,26</w:t>
            </w:r>
          </w:p>
        </w:tc>
        <w:tc>
          <w:tcPr>
            <w:tcW w:w="1080" w:type="dxa"/>
            <w:noWrap/>
            <w:hideMark/>
          </w:tcPr>
          <w:p w:rsidR="008E169E" w:rsidRPr="00826F98" w:rsidRDefault="008E169E" w:rsidP="00826F98">
            <w:pPr>
              <w:rPr>
                <w:sz w:val="18"/>
                <w:szCs w:val="18"/>
              </w:rPr>
            </w:pPr>
            <w:r w:rsidRPr="00826F98">
              <w:rPr>
                <w:sz w:val="18"/>
                <w:szCs w:val="18"/>
              </w:rPr>
              <w:t>67,05</w:t>
            </w:r>
          </w:p>
        </w:tc>
        <w:tc>
          <w:tcPr>
            <w:tcW w:w="960" w:type="dxa"/>
            <w:noWrap/>
            <w:hideMark/>
          </w:tcPr>
          <w:p w:rsidR="008E169E" w:rsidRPr="00826F98" w:rsidRDefault="008E169E" w:rsidP="00826F98">
            <w:pPr>
              <w:rPr>
                <w:sz w:val="18"/>
                <w:szCs w:val="18"/>
              </w:rPr>
            </w:pPr>
            <w:r w:rsidRPr="00826F98">
              <w:rPr>
                <w:sz w:val="18"/>
                <w:szCs w:val="18"/>
              </w:rPr>
              <w:t>65,68</w:t>
            </w:r>
          </w:p>
        </w:tc>
        <w:tc>
          <w:tcPr>
            <w:tcW w:w="960" w:type="dxa"/>
            <w:noWrap/>
            <w:hideMark/>
          </w:tcPr>
          <w:p w:rsidR="008E169E" w:rsidRPr="00826F98" w:rsidRDefault="008E169E" w:rsidP="00826F98">
            <w:pPr>
              <w:rPr>
                <w:sz w:val="18"/>
                <w:szCs w:val="18"/>
              </w:rPr>
            </w:pPr>
            <w:r w:rsidRPr="00826F98">
              <w:rPr>
                <w:sz w:val="18"/>
                <w:szCs w:val="18"/>
              </w:rPr>
              <w:t>64,79</w:t>
            </w:r>
          </w:p>
        </w:tc>
        <w:tc>
          <w:tcPr>
            <w:tcW w:w="960" w:type="dxa"/>
            <w:noWrap/>
            <w:hideMark/>
          </w:tcPr>
          <w:p w:rsidR="008E169E" w:rsidRPr="00826F98" w:rsidRDefault="008E169E" w:rsidP="00826F98">
            <w:pPr>
              <w:rPr>
                <w:sz w:val="18"/>
                <w:szCs w:val="18"/>
              </w:rPr>
            </w:pPr>
            <w:r w:rsidRPr="00826F98">
              <w:rPr>
                <w:sz w:val="18"/>
                <w:szCs w:val="18"/>
              </w:rPr>
              <w:t>63,76</w:t>
            </w:r>
          </w:p>
        </w:tc>
        <w:tc>
          <w:tcPr>
            <w:tcW w:w="960" w:type="dxa"/>
            <w:noWrap/>
            <w:hideMark/>
          </w:tcPr>
          <w:p w:rsidR="008E169E" w:rsidRPr="00826F98" w:rsidRDefault="008E169E" w:rsidP="00826F98">
            <w:pPr>
              <w:rPr>
                <w:sz w:val="18"/>
                <w:szCs w:val="18"/>
              </w:rPr>
            </w:pPr>
            <w:r w:rsidRPr="00826F98">
              <w:rPr>
                <w:sz w:val="18"/>
                <w:szCs w:val="18"/>
              </w:rPr>
              <w:t>62,57</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-0,036623558</w:t>
            </w:r>
          </w:p>
        </w:tc>
        <w:tc>
          <w:tcPr>
            <w:tcW w:w="840" w:type="dxa"/>
            <w:noWrap/>
            <w:hideMark/>
          </w:tcPr>
          <w:p w:rsidR="008E169E" w:rsidRPr="00826F98" w:rsidRDefault="008E169E" w:rsidP="00826F98">
            <w:pPr>
              <w:rPr>
                <w:sz w:val="18"/>
                <w:szCs w:val="18"/>
              </w:rPr>
            </w:pPr>
            <w:r w:rsidRPr="00826F98">
              <w:rPr>
                <w:sz w:val="18"/>
                <w:szCs w:val="18"/>
              </w:rPr>
              <w:t>-3,6624</w:t>
            </w:r>
          </w:p>
        </w:tc>
        <w:tc>
          <w:tcPr>
            <w:tcW w:w="1380" w:type="dxa"/>
            <w:noWrap/>
            <w:hideMark/>
          </w:tcPr>
          <w:p w:rsidR="008E169E" w:rsidRPr="00826F98" w:rsidRDefault="008E169E" w:rsidP="00826F98">
            <w:pPr>
              <w:rPr>
                <w:sz w:val="18"/>
                <w:szCs w:val="18"/>
              </w:rPr>
            </w:pPr>
            <w:r w:rsidRPr="00826F98">
              <w:rPr>
                <w:sz w:val="18"/>
                <w:szCs w:val="18"/>
              </w:rPr>
              <w:t>-0,01185592</w:t>
            </w:r>
          </w:p>
        </w:tc>
        <w:tc>
          <w:tcPr>
            <w:tcW w:w="1320" w:type="dxa"/>
            <w:noWrap/>
            <w:hideMark/>
          </w:tcPr>
          <w:p w:rsidR="008E169E" w:rsidRPr="00826F98" w:rsidRDefault="008E169E" w:rsidP="00826F98">
            <w:pPr>
              <w:rPr>
                <w:sz w:val="18"/>
                <w:szCs w:val="18"/>
              </w:rPr>
            </w:pPr>
            <w:r w:rsidRPr="00826F98">
              <w:rPr>
                <w:sz w:val="18"/>
                <w:szCs w:val="18"/>
              </w:rPr>
              <w:t>-1,185591959</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Hospital Beds</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797,7167</w:t>
            </w:r>
          </w:p>
        </w:tc>
        <w:tc>
          <w:tcPr>
            <w:tcW w:w="960" w:type="dxa"/>
            <w:noWrap/>
            <w:hideMark/>
          </w:tcPr>
          <w:p w:rsidR="008E169E" w:rsidRPr="00826F98" w:rsidRDefault="008E169E" w:rsidP="00826F98">
            <w:pPr>
              <w:rPr>
                <w:sz w:val="18"/>
                <w:szCs w:val="18"/>
              </w:rPr>
            </w:pPr>
            <w:r w:rsidRPr="00826F98">
              <w:rPr>
                <w:sz w:val="18"/>
                <w:szCs w:val="18"/>
              </w:rPr>
              <w:t>718,5917</w:t>
            </w:r>
          </w:p>
        </w:tc>
        <w:tc>
          <w:tcPr>
            <w:tcW w:w="1080" w:type="dxa"/>
            <w:noWrap/>
            <w:hideMark/>
          </w:tcPr>
          <w:p w:rsidR="008E169E" w:rsidRPr="00826F98" w:rsidRDefault="008E169E" w:rsidP="00826F98">
            <w:pPr>
              <w:rPr>
                <w:sz w:val="18"/>
                <w:szCs w:val="18"/>
              </w:rPr>
            </w:pPr>
            <w:r w:rsidRPr="00826F98">
              <w:rPr>
                <w:sz w:val="18"/>
                <w:szCs w:val="18"/>
              </w:rPr>
              <w:t>710,5067</w:t>
            </w:r>
          </w:p>
        </w:tc>
        <w:tc>
          <w:tcPr>
            <w:tcW w:w="960" w:type="dxa"/>
            <w:noWrap/>
            <w:hideMark/>
          </w:tcPr>
          <w:p w:rsidR="008E169E" w:rsidRPr="00826F98" w:rsidRDefault="008E169E" w:rsidP="00826F98">
            <w:pPr>
              <w:rPr>
                <w:sz w:val="18"/>
                <w:szCs w:val="18"/>
              </w:rPr>
            </w:pPr>
            <w:r w:rsidRPr="00826F98">
              <w:rPr>
                <w:sz w:val="18"/>
                <w:szCs w:val="18"/>
              </w:rPr>
              <w:t>714,3820</w:t>
            </w:r>
          </w:p>
        </w:tc>
        <w:tc>
          <w:tcPr>
            <w:tcW w:w="960" w:type="dxa"/>
            <w:noWrap/>
            <w:hideMark/>
          </w:tcPr>
          <w:p w:rsidR="008E169E" w:rsidRPr="00826F98" w:rsidRDefault="008E169E" w:rsidP="00826F98">
            <w:pPr>
              <w:rPr>
                <w:sz w:val="18"/>
                <w:szCs w:val="18"/>
              </w:rPr>
            </w:pPr>
            <w:r w:rsidRPr="00826F98">
              <w:rPr>
                <w:sz w:val="18"/>
                <w:szCs w:val="18"/>
              </w:rPr>
              <w:t>718,1783</w:t>
            </w:r>
          </w:p>
        </w:tc>
        <w:tc>
          <w:tcPr>
            <w:tcW w:w="960" w:type="dxa"/>
            <w:noWrap/>
            <w:hideMark/>
          </w:tcPr>
          <w:p w:rsidR="008E169E" w:rsidRPr="00826F98" w:rsidRDefault="008E169E" w:rsidP="00826F98">
            <w:pPr>
              <w:rPr>
                <w:sz w:val="18"/>
                <w:szCs w:val="18"/>
              </w:rPr>
            </w:pPr>
            <w:r w:rsidRPr="00826F98">
              <w:rPr>
                <w:sz w:val="18"/>
                <w:szCs w:val="18"/>
              </w:rPr>
              <w:t>718,7221</w:t>
            </w:r>
          </w:p>
        </w:tc>
        <w:tc>
          <w:tcPr>
            <w:tcW w:w="960" w:type="dxa"/>
            <w:noWrap/>
            <w:hideMark/>
          </w:tcPr>
          <w:p w:rsidR="008E169E" w:rsidRPr="00826F98" w:rsidRDefault="008E169E" w:rsidP="00826F98">
            <w:pPr>
              <w:rPr>
                <w:sz w:val="18"/>
                <w:szCs w:val="18"/>
              </w:rPr>
            </w:pPr>
            <w:r w:rsidRPr="00826F98">
              <w:rPr>
                <w:sz w:val="18"/>
                <w:szCs w:val="18"/>
              </w:rPr>
              <w:t>700,0652</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-0,104460198</w:t>
            </w:r>
          </w:p>
        </w:tc>
        <w:tc>
          <w:tcPr>
            <w:tcW w:w="840" w:type="dxa"/>
            <w:noWrap/>
            <w:hideMark/>
          </w:tcPr>
          <w:p w:rsidR="008E169E" w:rsidRPr="00826F98" w:rsidRDefault="008E169E" w:rsidP="00826F98">
            <w:pPr>
              <w:rPr>
                <w:sz w:val="18"/>
                <w:szCs w:val="18"/>
              </w:rPr>
            </w:pPr>
            <w:r w:rsidRPr="00826F98">
              <w:rPr>
                <w:sz w:val="18"/>
                <w:szCs w:val="18"/>
              </w:rPr>
              <w:t>-10,446</w:t>
            </w:r>
          </w:p>
        </w:tc>
        <w:tc>
          <w:tcPr>
            <w:tcW w:w="1380" w:type="dxa"/>
            <w:noWrap/>
            <w:hideMark/>
          </w:tcPr>
          <w:p w:rsidR="008E169E" w:rsidRPr="00826F98" w:rsidRDefault="008E169E" w:rsidP="00826F98">
            <w:pPr>
              <w:rPr>
                <w:sz w:val="18"/>
                <w:szCs w:val="18"/>
              </w:rPr>
            </w:pPr>
            <w:r w:rsidRPr="00826F98">
              <w:rPr>
                <w:sz w:val="18"/>
                <w:szCs w:val="18"/>
              </w:rPr>
              <w:t>-0,002937746</w:t>
            </w:r>
          </w:p>
        </w:tc>
        <w:tc>
          <w:tcPr>
            <w:tcW w:w="1320" w:type="dxa"/>
            <w:noWrap/>
            <w:hideMark/>
          </w:tcPr>
          <w:p w:rsidR="008E169E" w:rsidRPr="00826F98" w:rsidRDefault="008E169E" w:rsidP="00826F98">
            <w:pPr>
              <w:rPr>
                <w:sz w:val="18"/>
                <w:szCs w:val="18"/>
              </w:rPr>
            </w:pPr>
            <w:r w:rsidRPr="00826F98">
              <w:rPr>
                <w:sz w:val="18"/>
                <w:szCs w:val="18"/>
              </w:rPr>
              <w:t>-0,293774555</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b/>
                <w:sz w:val="18"/>
                <w:szCs w:val="18"/>
              </w:rPr>
            </w:pPr>
            <w:r w:rsidRPr="00826F98">
              <w:rPr>
                <w:b/>
                <w:sz w:val="18"/>
                <w:szCs w:val="18"/>
              </w:rPr>
              <w:t>tot</w:t>
            </w:r>
          </w:p>
        </w:tc>
        <w:tc>
          <w:tcPr>
            <w:tcW w:w="960" w:type="dxa"/>
            <w:noWrap/>
            <w:hideMark/>
          </w:tcPr>
          <w:p w:rsidR="008E169E" w:rsidRPr="00826F98" w:rsidRDefault="008E169E" w:rsidP="00826F98">
            <w:pPr>
              <w:rPr>
                <w:b/>
                <w:sz w:val="18"/>
                <w:szCs w:val="18"/>
              </w:rPr>
            </w:pPr>
            <w:r w:rsidRPr="00826F98">
              <w:rPr>
                <w:b/>
                <w:sz w:val="18"/>
                <w:szCs w:val="18"/>
              </w:rPr>
              <w:t>2</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Country</w:t>
            </w:r>
          </w:p>
        </w:tc>
        <w:tc>
          <w:tcPr>
            <w:tcW w:w="920" w:type="dxa"/>
            <w:noWrap/>
            <w:hideMark/>
          </w:tcPr>
          <w:p w:rsidR="008E169E" w:rsidRPr="00826F98" w:rsidRDefault="00D22266" w:rsidP="00826F98">
            <w:pPr>
              <w:rPr>
                <w:sz w:val="18"/>
                <w:szCs w:val="18"/>
              </w:rPr>
            </w:pPr>
            <w:r w:rsidRPr="00826F98">
              <w:rPr>
                <w:sz w:val="18"/>
                <w:szCs w:val="18"/>
              </w:rPr>
              <w:t>Ire</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Year of election</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Score</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2006</w:t>
            </w:r>
          </w:p>
        </w:tc>
        <w:tc>
          <w:tcPr>
            <w:tcW w:w="960" w:type="dxa"/>
            <w:noWrap/>
            <w:hideMark/>
          </w:tcPr>
          <w:p w:rsidR="008E169E" w:rsidRPr="00826F98" w:rsidRDefault="008E169E" w:rsidP="00826F98">
            <w:pPr>
              <w:rPr>
                <w:sz w:val="18"/>
                <w:szCs w:val="18"/>
              </w:rPr>
            </w:pPr>
            <w:r w:rsidRPr="00826F98">
              <w:rPr>
                <w:sz w:val="18"/>
                <w:szCs w:val="18"/>
              </w:rPr>
              <w:t>2007</w:t>
            </w:r>
          </w:p>
        </w:tc>
        <w:tc>
          <w:tcPr>
            <w:tcW w:w="1080" w:type="dxa"/>
            <w:noWrap/>
            <w:hideMark/>
          </w:tcPr>
          <w:p w:rsidR="008E169E" w:rsidRPr="00826F98" w:rsidRDefault="008E169E" w:rsidP="00826F98">
            <w:pPr>
              <w:rPr>
                <w:sz w:val="18"/>
                <w:szCs w:val="18"/>
              </w:rPr>
            </w:pPr>
            <w:r w:rsidRPr="00826F98">
              <w:rPr>
                <w:sz w:val="18"/>
                <w:szCs w:val="18"/>
              </w:rPr>
              <w:t>2008</w:t>
            </w:r>
          </w:p>
        </w:tc>
        <w:tc>
          <w:tcPr>
            <w:tcW w:w="960" w:type="dxa"/>
            <w:noWrap/>
            <w:hideMark/>
          </w:tcPr>
          <w:p w:rsidR="008E169E" w:rsidRPr="00826F98" w:rsidRDefault="008E169E" w:rsidP="00826F98">
            <w:pPr>
              <w:rPr>
                <w:sz w:val="18"/>
                <w:szCs w:val="18"/>
              </w:rPr>
            </w:pPr>
            <w:r w:rsidRPr="00826F98">
              <w:rPr>
                <w:sz w:val="18"/>
                <w:szCs w:val="18"/>
              </w:rPr>
              <w:t>2009</w:t>
            </w:r>
          </w:p>
        </w:tc>
        <w:tc>
          <w:tcPr>
            <w:tcW w:w="960" w:type="dxa"/>
            <w:noWrap/>
            <w:hideMark/>
          </w:tcPr>
          <w:p w:rsidR="008E169E" w:rsidRPr="00826F98" w:rsidRDefault="008E169E" w:rsidP="00826F98">
            <w:pPr>
              <w:rPr>
                <w:sz w:val="18"/>
                <w:szCs w:val="18"/>
              </w:rPr>
            </w:pPr>
            <w:r w:rsidRPr="00826F98">
              <w:rPr>
                <w:sz w:val="18"/>
                <w:szCs w:val="18"/>
              </w:rPr>
              <w:t>2010</w:t>
            </w:r>
          </w:p>
        </w:tc>
        <w:tc>
          <w:tcPr>
            <w:tcW w:w="960" w:type="dxa"/>
            <w:noWrap/>
            <w:hideMark/>
          </w:tcPr>
          <w:p w:rsidR="008E169E" w:rsidRPr="00826F98" w:rsidRDefault="008E169E" w:rsidP="00826F98">
            <w:pPr>
              <w:rPr>
                <w:sz w:val="18"/>
                <w:szCs w:val="18"/>
              </w:rPr>
            </w:pPr>
            <w:r w:rsidRPr="00826F98">
              <w:rPr>
                <w:sz w:val="18"/>
                <w:szCs w:val="18"/>
              </w:rPr>
              <w:t>2011</w:t>
            </w:r>
          </w:p>
        </w:tc>
        <w:tc>
          <w:tcPr>
            <w:tcW w:w="960" w:type="dxa"/>
            <w:noWrap/>
            <w:hideMark/>
          </w:tcPr>
          <w:p w:rsidR="008E169E" w:rsidRPr="00826F98" w:rsidRDefault="008E169E" w:rsidP="00826F98">
            <w:pPr>
              <w:rPr>
                <w:sz w:val="18"/>
                <w:szCs w:val="18"/>
              </w:rPr>
            </w:pPr>
            <w:r w:rsidRPr="00826F98">
              <w:rPr>
                <w:sz w:val="18"/>
                <w:szCs w:val="18"/>
              </w:rPr>
              <w:t>2012</w:t>
            </w:r>
          </w:p>
        </w:tc>
        <w:tc>
          <w:tcPr>
            <w:tcW w:w="960" w:type="dxa"/>
            <w:noWrap/>
            <w:hideMark/>
          </w:tcPr>
          <w:p w:rsidR="008E169E" w:rsidRPr="00826F98" w:rsidRDefault="008E169E" w:rsidP="00826F98">
            <w:pPr>
              <w:rPr>
                <w:sz w:val="18"/>
                <w:szCs w:val="18"/>
              </w:rPr>
            </w:pPr>
            <w:r w:rsidRPr="00826F98">
              <w:rPr>
                <w:sz w:val="18"/>
                <w:szCs w:val="18"/>
              </w:rPr>
              <w:t>2013</w:t>
            </w:r>
          </w:p>
        </w:tc>
        <w:tc>
          <w:tcPr>
            <w:tcW w:w="960" w:type="dxa"/>
            <w:noWrap/>
            <w:hideMark/>
          </w:tcPr>
          <w:p w:rsidR="008E169E" w:rsidRPr="00826F98" w:rsidRDefault="008E169E" w:rsidP="00826F98">
            <w:pPr>
              <w:rPr>
                <w:sz w:val="18"/>
                <w:szCs w:val="18"/>
              </w:rPr>
            </w:pPr>
            <w:r w:rsidRPr="00826F98">
              <w:rPr>
                <w:sz w:val="18"/>
                <w:szCs w:val="18"/>
              </w:rPr>
              <w:t>2014</w:t>
            </w: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Expenditure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4704</w:t>
            </w:r>
          </w:p>
        </w:tc>
        <w:tc>
          <w:tcPr>
            <w:tcW w:w="1080" w:type="dxa"/>
            <w:noWrap/>
            <w:hideMark/>
          </w:tcPr>
          <w:p w:rsidR="008E169E" w:rsidRPr="00826F98" w:rsidRDefault="008E169E" w:rsidP="00826F98">
            <w:pPr>
              <w:rPr>
                <w:sz w:val="18"/>
                <w:szCs w:val="18"/>
              </w:rPr>
            </w:pPr>
            <w:r w:rsidRPr="00826F98">
              <w:rPr>
                <w:sz w:val="18"/>
                <w:szCs w:val="18"/>
              </w:rPr>
              <w:t>5326</w:t>
            </w:r>
          </w:p>
        </w:tc>
        <w:tc>
          <w:tcPr>
            <w:tcW w:w="960" w:type="dxa"/>
            <w:noWrap/>
            <w:hideMark/>
          </w:tcPr>
          <w:p w:rsidR="008E169E" w:rsidRPr="00826F98" w:rsidRDefault="008E169E" w:rsidP="00826F98">
            <w:pPr>
              <w:rPr>
                <w:sz w:val="18"/>
                <w:szCs w:val="18"/>
              </w:rPr>
            </w:pPr>
            <w:r w:rsidRPr="00826F98">
              <w:rPr>
                <w:sz w:val="18"/>
                <w:szCs w:val="18"/>
              </w:rPr>
              <w:t>4962</w:t>
            </w:r>
          </w:p>
        </w:tc>
        <w:tc>
          <w:tcPr>
            <w:tcW w:w="960" w:type="dxa"/>
            <w:noWrap/>
            <w:hideMark/>
          </w:tcPr>
          <w:p w:rsidR="008E169E" w:rsidRPr="00826F98" w:rsidRDefault="008E169E" w:rsidP="00826F98">
            <w:pPr>
              <w:rPr>
                <w:sz w:val="18"/>
                <w:szCs w:val="18"/>
              </w:rPr>
            </w:pPr>
            <w:r w:rsidRPr="00826F98">
              <w:rPr>
                <w:sz w:val="18"/>
                <w:szCs w:val="18"/>
              </w:rPr>
              <w:t>4238</w:t>
            </w:r>
          </w:p>
        </w:tc>
        <w:tc>
          <w:tcPr>
            <w:tcW w:w="960" w:type="dxa"/>
            <w:noWrap/>
            <w:hideMark/>
          </w:tcPr>
          <w:p w:rsidR="008E169E" w:rsidRPr="00826F98" w:rsidRDefault="008E169E" w:rsidP="00826F98">
            <w:pPr>
              <w:rPr>
                <w:sz w:val="18"/>
                <w:szCs w:val="18"/>
              </w:rPr>
            </w:pPr>
            <w:r w:rsidRPr="00826F98">
              <w:rPr>
                <w:sz w:val="18"/>
                <w:szCs w:val="18"/>
              </w:rPr>
              <w:t>4310</w:t>
            </w:r>
          </w:p>
        </w:tc>
        <w:tc>
          <w:tcPr>
            <w:tcW w:w="960" w:type="dxa"/>
            <w:noWrap/>
            <w:hideMark/>
          </w:tcPr>
          <w:p w:rsidR="008E169E" w:rsidRPr="00826F98" w:rsidRDefault="008E169E" w:rsidP="00826F98">
            <w:pPr>
              <w:rPr>
                <w:sz w:val="18"/>
                <w:szCs w:val="18"/>
              </w:rPr>
            </w:pPr>
            <w:r w:rsidRPr="00826F98">
              <w:rPr>
                <w:sz w:val="18"/>
                <w:szCs w:val="18"/>
              </w:rPr>
              <w:t>4079</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0,124177758</w:t>
            </w:r>
          </w:p>
        </w:tc>
        <w:tc>
          <w:tcPr>
            <w:tcW w:w="840" w:type="dxa"/>
            <w:noWrap/>
            <w:hideMark/>
          </w:tcPr>
          <w:p w:rsidR="008E169E" w:rsidRPr="00826F98" w:rsidRDefault="008E169E" w:rsidP="00826F98">
            <w:pPr>
              <w:rPr>
                <w:sz w:val="18"/>
                <w:szCs w:val="18"/>
              </w:rPr>
            </w:pPr>
            <w:r w:rsidRPr="00826F98">
              <w:rPr>
                <w:sz w:val="18"/>
                <w:szCs w:val="18"/>
              </w:rPr>
              <w:t>12,4178</w:t>
            </w:r>
          </w:p>
        </w:tc>
        <w:tc>
          <w:tcPr>
            <w:tcW w:w="1380" w:type="dxa"/>
            <w:noWrap/>
            <w:hideMark/>
          </w:tcPr>
          <w:p w:rsidR="008E169E" w:rsidRPr="00826F98" w:rsidRDefault="008E169E" w:rsidP="00826F98">
            <w:pPr>
              <w:rPr>
                <w:sz w:val="18"/>
                <w:szCs w:val="18"/>
              </w:rPr>
            </w:pPr>
            <w:r w:rsidRPr="00826F98">
              <w:rPr>
                <w:sz w:val="18"/>
                <w:szCs w:val="18"/>
              </w:rPr>
              <w:t>-0,114249773</w:t>
            </w:r>
          </w:p>
        </w:tc>
        <w:tc>
          <w:tcPr>
            <w:tcW w:w="1320" w:type="dxa"/>
            <w:noWrap/>
            <w:hideMark/>
          </w:tcPr>
          <w:p w:rsidR="008E169E" w:rsidRPr="00826F98" w:rsidRDefault="008E169E" w:rsidP="00826F98">
            <w:pPr>
              <w:rPr>
                <w:sz w:val="18"/>
                <w:szCs w:val="18"/>
              </w:rPr>
            </w:pPr>
            <w:r w:rsidRPr="00826F98">
              <w:rPr>
                <w:sz w:val="18"/>
                <w:szCs w:val="18"/>
              </w:rPr>
              <w:t>-11,42497734</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Public-private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75,36</w:t>
            </w:r>
          </w:p>
        </w:tc>
        <w:tc>
          <w:tcPr>
            <w:tcW w:w="960" w:type="dxa"/>
            <w:noWrap/>
            <w:hideMark/>
          </w:tcPr>
          <w:p w:rsidR="008E169E" w:rsidRPr="00826F98" w:rsidRDefault="008E169E" w:rsidP="00826F98">
            <w:pPr>
              <w:rPr>
                <w:sz w:val="18"/>
                <w:szCs w:val="18"/>
              </w:rPr>
            </w:pPr>
            <w:r w:rsidRPr="00826F98">
              <w:rPr>
                <w:sz w:val="18"/>
                <w:szCs w:val="18"/>
              </w:rPr>
              <w:t>75,69</w:t>
            </w:r>
          </w:p>
        </w:tc>
        <w:tc>
          <w:tcPr>
            <w:tcW w:w="1080" w:type="dxa"/>
            <w:noWrap/>
            <w:hideMark/>
          </w:tcPr>
          <w:p w:rsidR="008E169E" w:rsidRPr="00826F98" w:rsidRDefault="008E169E" w:rsidP="00826F98">
            <w:pPr>
              <w:rPr>
                <w:sz w:val="18"/>
                <w:szCs w:val="18"/>
              </w:rPr>
            </w:pPr>
            <w:r w:rsidRPr="00826F98">
              <w:rPr>
                <w:sz w:val="18"/>
                <w:szCs w:val="18"/>
              </w:rPr>
              <w:t>75,37</w:t>
            </w:r>
          </w:p>
        </w:tc>
        <w:tc>
          <w:tcPr>
            <w:tcW w:w="960" w:type="dxa"/>
            <w:noWrap/>
            <w:hideMark/>
          </w:tcPr>
          <w:p w:rsidR="008E169E" w:rsidRPr="00826F98" w:rsidRDefault="008E169E" w:rsidP="00826F98">
            <w:pPr>
              <w:rPr>
                <w:sz w:val="18"/>
                <w:szCs w:val="18"/>
              </w:rPr>
            </w:pPr>
            <w:r w:rsidRPr="00826F98">
              <w:rPr>
                <w:sz w:val="18"/>
                <w:szCs w:val="18"/>
              </w:rPr>
              <w:t>72,58</w:t>
            </w:r>
          </w:p>
        </w:tc>
        <w:tc>
          <w:tcPr>
            <w:tcW w:w="960" w:type="dxa"/>
            <w:noWrap/>
            <w:hideMark/>
          </w:tcPr>
          <w:p w:rsidR="008E169E" w:rsidRPr="00826F98" w:rsidRDefault="008E169E" w:rsidP="00826F98">
            <w:pPr>
              <w:rPr>
                <w:sz w:val="18"/>
                <w:szCs w:val="18"/>
              </w:rPr>
            </w:pPr>
            <w:r w:rsidRPr="00826F98">
              <w:rPr>
                <w:sz w:val="18"/>
                <w:szCs w:val="18"/>
              </w:rPr>
              <w:t>69,64</w:t>
            </w:r>
          </w:p>
        </w:tc>
        <w:tc>
          <w:tcPr>
            <w:tcW w:w="960" w:type="dxa"/>
            <w:noWrap/>
            <w:hideMark/>
          </w:tcPr>
          <w:p w:rsidR="008E169E" w:rsidRPr="00826F98" w:rsidRDefault="008E169E" w:rsidP="00826F98">
            <w:pPr>
              <w:rPr>
                <w:sz w:val="18"/>
                <w:szCs w:val="18"/>
              </w:rPr>
            </w:pPr>
            <w:r w:rsidRPr="00826F98">
              <w:rPr>
                <w:sz w:val="18"/>
                <w:szCs w:val="18"/>
              </w:rPr>
              <w:t>67,84</w:t>
            </w:r>
          </w:p>
        </w:tc>
        <w:tc>
          <w:tcPr>
            <w:tcW w:w="960" w:type="dxa"/>
            <w:noWrap/>
            <w:hideMark/>
          </w:tcPr>
          <w:p w:rsidR="008E169E" w:rsidRPr="00826F98" w:rsidRDefault="008E169E" w:rsidP="00826F98">
            <w:pPr>
              <w:rPr>
                <w:sz w:val="18"/>
                <w:szCs w:val="18"/>
              </w:rPr>
            </w:pPr>
            <w:r w:rsidRPr="00826F98">
              <w:rPr>
                <w:sz w:val="18"/>
                <w:szCs w:val="18"/>
              </w:rPr>
              <w:t>67,57</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-0,004221285</w:t>
            </w:r>
          </w:p>
        </w:tc>
        <w:tc>
          <w:tcPr>
            <w:tcW w:w="840" w:type="dxa"/>
            <w:noWrap/>
            <w:hideMark/>
          </w:tcPr>
          <w:p w:rsidR="008E169E" w:rsidRPr="00826F98" w:rsidRDefault="008E169E" w:rsidP="00826F98">
            <w:pPr>
              <w:rPr>
                <w:sz w:val="18"/>
                <w:szCs w:val="18"/>
              </w:rPr>
            </w:pPr>
            <w:r w:rsidRPr="00826F98">
              <w:rPr>
                <w:sz w:val="18"/>
                <w:szCs w:val="18"/>
              </w:rPr>
              <w:t>-0,4221</w:t>
            </w:r>
          </w:p>
        </w:tc>
        <w:tc>
          <w:tcPr>
            <w:tcW w:w="1380" w:type="dxa"/>
            <w:noWrap/>
            <w:hideMark/>
          </w:tcPr>
          <w:p w:rsidR="008E169E" w:rsidRPr="00826F98" w:rsidRDefault="008E169E" w:rsidP="00826F98">
            <w:pPr>
              <w:rPr>
                <w:sz w:val="18"/>
                <w:szCs w:val="18"/>
              </w:rPr>
            </w:pPr>
            <w:r w:rsidRPr="00826F98">
              <w:rPr>
                <w:sz w:val="18"/>
                <w:szCs w:val="18"/>
              </w:rPr>
              <w:t>-0,039532199</w:t>
            </w:r>
          </w:p>
        </w:tc>
        <w:tc>
          <w:tcPr>
            <w:tcW w:w="1320" w:type="dxa"/>
            <w:noWrap/>
            <w:hideMark/>
          </w:tcPr>
          <w:p w:rsidR="008E169E" w:rsidRPr="00826F98" w:rsidRDefault="008E169E" w:rsidP="00826F98">
            <w:pPr>
              <w:rPr>
                <w:sz w:val="18"/>
                <w:szCs w:val="18"/>
              </w:rPr>
            </w:pPr>
            <w:r w:rsidRPr="00826F98">
              <w:rPr>
                <w:sz w:val="18"/>
                <w:szCs w:val="18"/>
              </w:rPr>
              <w:t>-3,953219904</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Hospital Beds</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527,4695</w:t>
            </w:r>
          </w:p>
        </w:tc>
        <w:tc>
          <w:tcPr>
            <w:tcW w:w="960" w:type="dxa"/>
            <w:noWrap/>
            <w:hideMark/>
          </w:tcPr>
          <w:p w:rsidR="008E169E" w:rsidRPr="00826F98" w:rsidRDefault="008E169E" w:rsidP="00826F98">
            <w:pPr>
              <w:rPr>
                <w:sz w:val="18"/>
                <w:szCs w:val="18"/>
              </w:rPr>
            </w:pPr>
            <w:r w:rsidRPr="00826F98">
              <w:rPr>
                <w:sz w:val="18"/>
                <w:szCs w:val="18"/>
              </w:rPr>
              <w:t>514,6054</w:t>
            </w:r>
          </w:p>
        </w:tc>
        <w:tc>
          <w:tcPr>
            <w:tcW w:w="1080" w:type="dxa"/>
            <w:noWrap/>
            <w:hideMark/>
          </w:tcPr>
          <w:p w:rsidR="008E169E" w:rsidRPr="00826F98" w:rsidRDefault="008E169E" w:rsidP="00826F98">
            <w:pPr>
              <w:rPr>
                <w:sz w:val="18"/>
                <w:szCs w:val="18"/>
              </w:rPr>
            </w:pPr>
            <w:r w:rsidRPr="00826F98">
              <w:rPr>
                <w:sz w:val="18"/>
                <w:szCs w:val="18"/>
              </w:rPr>
              <w:t>492,3308</w:t>
            </w:r>
          </w:p>
        </w:tc>
        <w:tc>
          <w:tcPr>
            <w:tcW w:w="960" w:type="dxa"/>
            <w:noWrap/>
            <w:hideMark/>
          </w:tcPr>
          <w:p w:rsidR="008E169E" w:rsidRPr="00826F98" w:rsidRDefault="008E169E" w:rsidP="00826F98">
            <w:pPr>
              <w:rPr>
                <w:sz w:val="18"/>
                <w:szCs w:val="18"/>
              </w:rPr>
            </w:pPr>
            <w:r w:rsidRPr="00826F98">
              <w:rPr>
                <w:sz w:val="18"/>
                <w:szCs w:val="18"/>
              </w:rPr>
              <w:t>317,3847</w:t>
            </w:r>
          </w:p>
        </w:tc>
        <w:tc>
          <w:tcPr>
            <w:tcW w:w="960" w:type="dxa"/>
            <w:noWrap/>
            <w:hideMark/>
          </w:tcPr>
          <w:p w:rsidR="008E169E" w:rsidRPr="00826F98" w:rsidRDefault="008E169E" w:rsidP="00826F98">
            <w:pPr>
              <w:rPr>
                <w:sz w:val="18"/>
                <w:szCs w:val="18"/>
              </w:rPr>
            </w:pPr>
            <w:r w:rsidRPr="00826F98">
              <w:rPr>
                <w:sz w:val="18"/>
                <w:szCs w:val="18"/>
              </w:rPr>
              <w:t>299,7438</w:t>
            </w:r>
          </w:p>
        </w:tc>
        <w:tc>
          <w:tcPr>
            <w:tcW w:w="960" w:type="dxa"/>
            <w:noWrap/>
            <w:hideMark/>
          </w:tcPr>
          <w:p w:rsidR="008E169E" w:rsidRPr="00826F98" w:rsidRDefault="008E169E" w:rsidP="00826F98">
            <w:pPr>
              <w:rPr>
                <w:sz w:val="18"/>
                <w:szCs w:val="18"/>
              </w:rPr>
            </w:pPr>
            <w:r w:rsidRPr="00826F98">
              <w:rPr>
                <w:sz w:val="18"/>
                <w:szCs w:val="18"/>
              </w:rPr>
              <w:t>288,5727</w:t>
            </w:r>
          </w:p>
        </w:tc>
        <w:tc>
          <w:tcPr>
            <w:tcW w:w="960" w:type="dxa"/>
            <w:noWrap/>
            <w:hideMark/>
          </w:tcPr>
          <w:p w:rsidR="008E169E" w:rsidRPr="00826F98" w:rsidRDefault="008E169E" w:rsidP="00826F98">
            <w:pPr>
              <w:rPr>
                <w:sz w:val="18"/>
                <w:szCs w:val="18"/>
              </w:rPr>
            </w:pPr>
            <w:r w:rsidRPr="00826F98">
              <w:rPr>
                <w:sz w:val="18"/>
                <w:szCs w:val="18"/>
              </w:rPr>
              <w:t>277,3989</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-0,044249545</w:t>
            </w:r>
          </w:p>
        </w:tc>
        <w:tc>
          <w:tcPr>
            <w:tcW w:w="840" w:type="dxa"/>
            <w:noWrap/>
            <w:hideMark/>
          </w:tcPr>
          <w:p w:rsidR="008E169E" w:rsidRPr="00826F98" w:rsidRDefault="008E169E" w:rsidP="00826F98">
            <w:pPr>
              <w:rPr>
                <w:sz w:val="18"/>
                <w:szCs w:val="18"/>
              </w:rPr>
            </w:pPr>
            <w:r w:rsidRPr="00826F98">
              <w:rPr>
                <w:sz w:val="18"/>
                <w:szCs w:val="18"/>
              </w:rPr>
              <w:t>-4,425</w:t>
            </w:r>
          </w:p>
        </w:tc>
        <w:tc>
          <w:tcPr>
            <w:tcW w:w="1380" w:type="dxa"/>
            <w:noWrap/>
            <w:hideMark/>
          </w:tcPr>
          <w:p w:rsidR="008E169E" w:rsidRPr="00826F98" w:rsidRDefault="008E169E" w:rsidP="00826F98">
            <w:pPr>
              <w:rPr>
                <w:sz w:val="18"/>
                <w:szCs w:val="18"/>
              </w:rPr>
            </w:pPr>
            <w:r w:rsidRPr="00826F98">
              <w:rPr>
                <w:sz w:val="18"/>
                <w:szCs w:val="18"/>
              </w:rPr>
              <w:t>-0,248111369</w:t>
            </w:r>
          </w:p>
        </w:tc>
        <w:tc>
          <w:tcPr>
            <w:tcW w:w="1320" w:type="dxa"/>
            <w:noWrap/>
            <w:hideMark/>
          </w:tcPr>
          <w:p w:rsidR="008E169E" w:rsidRPr="00826F98" w:rsidRDefault="008E169E" w:rsidP="00826F98">
            <w:pPr>
              <w:rPr>
                <w:sz w:val="18"/>
                <w:szCs w:val="18"/>
              </w:rPr>
            </w:pPr>
            <w:r w:rsidRPr="00826F98">
              <w:rPr>
                <w:sz w:val="18"/>
                <w:szCs w:val="18"/>
              </w:rPr>
              <w:t>-24,81113692</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b/>
                <w:sz w:val="18"/>
                <w:szCs w:val="18"/>
              </w:rPr>
            </w:pPr>
            <w:r w:rsidRPr="00826F98">
              <w:rPr>
                <w:b/>
                <w:sz w:val="18"/>
                <w:szCs w:val="18"/>
              </w:rPr>
              <w:t>tot</w:t>
            </w:r>
          </w:p>
        </w:tc>
        <w:tc>
          <w:tcPr>
            <w:tcW w:w="960" w:type="dxa"/>
            <w:noWrap/>
            <w:hideMark/>
          </w:tcPr>
          <w:p w:rsidR="008E169E" w:rsidRPr="00826F98" w:rsidRDefault="008E169E" w:rsidP="00826F98">
            <w:pPr>
              <w:rPr>
                <w:b/>
                <w:sz w:val="18"/>
                <w:szCs w:val="18"/>
              </w:rPr>
            </w:pPr>
            <w:r w:rsidRPr="00826F98">
              <w:rPr>
                <w:b/>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Country</w:t>
            </w:r>
          </w:p>
        </w:tc>
        <w:tc>
          <w:tcPr>
            <w:tcW w:w="920" w:type="dxa"/>
            <w:noWrap/>
            <w:hideMark/>
          </w:tcPr>
          <w:p w:rsidR="008E169E" w:rsidRPr="00826F98" w:rsidRDefault="00897F8A" w:rsidP="00826F98">
            <w:pPr>
              <w:rPr>
                <w:sz w:val="18"/>
                <w:szCs w:val="18"/>
              </w:rPr>
            </w:pPr>
            <w:r w:rsidRPr="00826F98">
              <w:rPr>
                <w:sz w:val="18"/>
                <w:szCs w:val="18"/>
              </w:rPr>
              <w:t>Italy</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Year of election</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Score</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2006</w:t>
            </w:r>
          </w:p>
        </w:tc>
        <w:tc>
          <w:tcPr>
            <w:tcW w:w="960" w:type="dxa"/>
            <w:noWrap/>
            <w:hideMark/>
          </w:tcPr>
          <w:p w:rsidR="008E169E" w:rsidRPr="00826F98" w:rsidRDefault="008E169E" w:rsidP="00826F98">
            <w:pPr>
              <w:rPr>
                <w:sz w:val="18"/>
                <w:szCs w:val="18"/>
              </w:rPr>
            </w:pPr>
            <w:r w:rsidRPr="00826F98">
              <w:rPr>
                <w:sz w:val="18"/>
                <w:szCs w:val="18"/>
              </w:rPr>
              <w:t>2007</w:t>
            </w:r>
          </w:p>
        </w:tc>
        <w:tc>
          <w:tcPr>
            <w:tcW w:w="1080" w:type="dxa"/>
            <w:noWrap/>
            <w:hideMark/>
          </w:tcPr>
          <w:p w:rsidR="008E169E" w:rsidRPr="00826F98" w:rsidRDefault="008E169E" w:rsidP="00826F98">
            <w:pPr>
              <w:rPr>
                <w:sz w:val="18"/>
                <w:szCs w:val="18"/>
              </w:rPr>
            </w:pPr>
            <w:r w:rsidRPr="00826F98">
              <w:rPr>
                <w:sz w:val="18"/>
                <w:szCs w:val="18"/>
              </w:rPr>
              <w:t>2008</w:t>
            </w:r>
          </w:p>
        </w:tc>
        <w:tc>
          <w:tcPr>
            <w:tcW w:w="960" w:type="dxa"/>
            <w:noWrap/>
            <w:hideMark/>
          </w:tcPr>
          <w:p w:rsidR="008E169E" w:rsidRPr="00826F98" w:rsidRDefault="008E169E" w:rsidP="00826F98">
            <w:pPr>
              <w:rPr>
                <w:sz w:val="18"/>
                <w:szCs w:val="18"/>
              </w:rPr>
            </w:pPr>
            <w:r w:rsidRPr="00826F98">
              <w:rPr>
                <w:sz w:val="18"/>
                <w:szCs w:val="18"/>
              </w:rPr>
              <w:t>2009</w:t>
            </w:r>
          </w:p>
        </w:tc>
        <w:tc>
          <w:tcPr>
            <w:tcW w:w="960" w:type="dxa"/>
            <w:noWrap/>
            <w:hideMark/>
          </w:tcPr>
          <w:p w:rsidR="008E169E" w:rsidRPr="00826F98" w:rsidRDefault="008E169E" w:rsidP="00826F98">
            <w:pPr>
              <w:rPr>
                <w:sz w:val="18"/>
                <w:szCs w:val="18"/>
              </w:rPr>
            </w:pPr>
            <w:r w:rsidRPr="00826F98">
              <w:rPr>
                <w:sz w:val="18"/>
                <w:szCs w:val="18"/>
              </w:rPr>
              <w:t>2010</w:t>
            </w:r>
          </w:p>
        </w:tc>
        <w:tc>
          <w:tcPr>
            <w:tcW w:w="960" w:type="dxa"/>
            <w:noWrap/>
            <w:hideMark/>
          </w:tcPr>
          <w:p w:rsidR="008E169E" w:rsidRPr="00826F98" w:rsidRDefault="008E169E" w:rsidP="00826F98">
            <w:pPr>
              <w:rPr>
                <w:sz w:val="18"/>
                <w:szCs w:val="18"/>
              </w:rPr>
            </w:pPr>
            <w:r w:rsidRPr="00826F98">
              <w:rPr>
                <w:sz w:val="18"/>
                <w:szCs w:val="18"/>
              </w:rPr>
              <w:t>2011</w:t>
            </w:r>
          </w:p>
        </w:tc>
        <w:tc>
          <w:tcPr>
            <w:tcW w:w="960" w:type="dxa"/>
            <w:noWrap/>
            <w:hideMark/>
          </w:tcPr>
          <w:p w:rsidR="008E169E" w:rsidRPr="00826F98" w:rsidRDefault="008E169E" w:rsidP="00826F98">
            <w:pPr>
              <w:rPr>
                <w:sz w:val="18"/>
                <w:szCs w:val="18"/>
              </w:rPr>
            </w:pPr>
            <w:r w:rsidRPr="00826F98">
              <w:rPr>
                <w:sz w:val="18"/>
                <w:szCs w:val="18"/>
              </w:rPr>
              <w:t>2012</w:t>
            </w:r>
          </w:p>
        </w:tc>
        <w:tc>
          <w:tcPr>
            <w:tcW w:w="960" w:type="dxa"/>
            <w:noWrap/>
            <w:hideMark/>
          </w:tcPr>
          <w:p w:rsidR="008E169E" w:rsidRPr="00826F98" w:rsidRDefault="008E169E" w:rsidP="00826F98">
            <w:pPr>
              <w:rPr>
                <w:sz w:val="18"/>
                <w:szCs w:val="18"/>
              </w:rPr>
            </w:pPr>
            <w:r w:rsidRPr="00826F98">
              <w:rPr>
                <w:sz w:val="18"/>
                <w:szCs w:val="18"/>
              </w:rPr>
              <w:t>2013</w:t>
            </w:r>
          </w:p>
        </w:tc>
        <w:tc>
          <w:tcPr>
            <w:tcW w:w="960" w:type="dxa"/>
            <w:noWrap/>
            <w:hideMark/>
          </w:tcPr>
          <w:p w:rsidR="008E169E" w:rsidRPr="00826F98" w:rsidRDefault="008E169E" w:rsidP="00826F98">
            <w:pPr>
              <w:rPr>
                <w:sz w:val="18"/>
                <w:szCs w:val="18"/>
              </w:rPr>
            </w:pPr>
            <w:r w:rsidRPr="00826F98">
              <w:rPr>
                <w:sz w:val="18"/>
                <w:szCs w:val="18"/>
              </w:rPr>
              <w:t>2014</w:t>
            </w: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Expenditure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3106</w:t>
            </w:r>
          </w:p>
        </w:tc>
        <w:tc>
          <w:tcPr>
            <w:tcW w:w="1080" w:type="dxa"/>
            <w:noWrap/>
            <w:hideMark/>
          </w:tcPr>
          <w:p w:rsidR="008E169E" w:rsidRPr="00826F98" w:rsidRDefault="008E169E" w:rsidP="00826F98">
            <w:pPr>
              <w:rPr>
                <w:sz w:val="18"/>
                <w:szCs w:val="18"/>
              </w:rPr>
            </w:pPr>
            <w:r w:rsidRPr="00826F98">
              <w:rPr>
                <w:sz w:val="18"/>
                <w:szCs w:val="18"/>
              </w:rPr>
              <w:t>3498</w:t>
            </w:r>
          </w:p>
        </w:tc>
        <w:tc>
          <w:tcPr>
            <w:tcW w:w="960" w:type="dxa"/>
            <w:noWrap/>
            <w:hideMark/>
          </w:tcPr>
          <w:p w:rsidR="008E169E" w:rsidRPr="00826F98" w:rsidRDefault="008E169E" w:rsidP="00826F98">
            <w:pPr>
              <w:rPr>
                <w:sz w:val="18"/>
                <w:szCs w:val="18"/>
              </w:rPr>
            </w:pPr>
            <w:r w:rsidRPr="00826F98">
              <w:rPr>
                <w:sz w:val="18"/>
                <w:szCs w:val="18"/>
              </w:rPr>
              <w:t>3365</w:t>
            </w:r>
          </w:p>
        </w:tc>
        <w:tc>
          <w:tcPr>
            <w:tcW w:w="960" w:type="dxa"/>
            <w:noWrap/>
            <w:hideMark/>
          </w:tcPr>
          <w:p w:rsidR="008E169E" w:rsidRPr="00826F98" w:rsidRDefault="008E169E" w:rsidP="00826F98">
            <w:pPr>
              <w:rPr>
                <w:sz w:val="18"/>
                <w:szCs w:val="18"/>
              </w:rPr>
            </w:pPr>
            <w:r w:rsidRPr="00826F98">
              <w:rPr>
                <w:sz w:val="18"/>
                <w:szCs w:val="18"/>
              </w:rPr>
              <w:t>3267</w:t>
            </w:r>
          </w:p>
        </w:tc>
        <w:tc>
          <w:tcPr>
            <w:tcW w:w="960" w:type="dxa"/>
            <w:noWrap/>
            <w:hideMark/>
          </w:tcPr>
          <w:p w:rsidR="008E169E" w:rsidRPr="00826F98" w:rsidRDefault="008E169E" w:rsidP="00826F98">
            <w:pPr>
              <w:rPr>
                <w:sz w:val="18"/>
                <w:szCs w:val="18"/>
              </w:rPr>
            </w:pPr>
            <w:r w:rsidRPr="00826F98">
              <w:rPr>
                <w:sz w:val="18"/>
                <w:szCs w:val="18"/>
              </w:rPr>
              <w:t>3422</w:t>
            </w:r>
          </w:p>
        </w:tc>
        <w:tc>
          <w:tcPr>
            <w:tcW w:w="960" w:type="dxa"/>
            <w:noWrap/>
            <w:hideMark/>
          </w:tcPr>
          <w:p w:rsidR="008E169E" w:rsidRPr="00826F98" w:rsidRDefault="008E169E" w:rsidP="00826F98">
            <w:pPr>
              <w:rPr>
                <w:sz w:val="18"/>
                <w:szCs w:val="18"/>
              </w:rPr>
            </w:pPr>
            <w:r w:rsidRPr="00826F98">
              <w:rPr>
                <w:sz w:val="18"/>
                <w:szCs w:val="18"/>
              </w:rPr>
              <w:t>3114</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-0,038763949</w:t>
            </w:r>
          </w:p>
        </w:tc>
        <w:tc>
          <w:tcPr>
            <w:tcW w:w="840" w:type="dxa"/>
            <w:noWrap/>
            <w:hideMark/>
          </w:tcPr>
          <w:p w:rsidR="008E169E" w:rsidRPr="00826F98" w:rsidRDefault="008E169E" w:rsidP="00826F98">
            <w:pPr>
              <w:rPr>
                <w:sz w:val="18"/>
                <w:szCs w:val="18"/>
              </w:rPr>
            </w:pPr>
            <w:r w:rsidRPr="00826F98">
              <w:rPr>
                <w:sz w:val="18"/>
                <w:szCs w:val="18"/>
              </w:rPr>
              <w:t>-3,8764</w:t>
            </w:r>
          </w:p>
        </w:tc>
        <w:tc>
          <w:tcPr>
            <w:tcW w:w="1380" w:type="dxa"/>
            <w:noWrap/>
            <w:hideMark/>
          </w:tcPr>
          <w:p w:rsidR="008E169E" w:rsidRPr="00826F98" w:rsidRDefault="008E169E" w:rsidP="00826F98">
            <w:pPr>
              <w:rPr>
                <w:sz w:val="18"/>
                <w:szCs w:val="18"/>
              </w:rPr>
            </w:pPr>
            <w:r w:rsidRPr="00826F98">
              <w:rPr>
                <w:sz w:val="18"/>
                <w:szCs w:val="18"/>
              </w:rPr>
              <w:t>-0,025797531</w:t>
            </w:r>
          </w:p>
        </w:tc>
        <w:tc>
          <w:tcPr>
            <w:tcW w:w="1320" w:type="dxa"/>
            <w:noWrap/>
            <w:hideMark/>
          </w:tcPr>
          <w:p w:rsidR="008E169E" w:rsidRPr="00826F98" w:rsidRDefault="008E169E" w:rsidP="00826F98">
            <w:pPr>
              <w:rPr>
                <w:sz w:val="18"/>
                <w:szCs w:val="18"/>
              </w:rPr>
            </w:pPr>
            <w:r w:rsidRPr="00826F98">
              <w:rPr>
                <w:sz w:val="18"/>
                <w:szCs w:val="18"/>
              </w:rPr>
              <w:t>-2,579753062</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Public-private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78,15</w:t>
            </w:r>
          </w:p>
        </w:tc>
        <w:tc>
          <w:tcPr>
            <w:tcW w:w="960" w:type="dxa"/>
            <w:noWrap/>
            <w:hideMark/>
          </w:tcPr>
          <w:p w:rsidR="008E169E" w:rsidRPr="00826F98" w:rsidRDefault="008E169E" w:rsidP="00826F98">
            <w:pPr>
              <w:rPr>
                <w:sz w:val="18"/>
                <w:szCs w:val="18"/>
              </w:rPr>
            </w:pPr>
            <w:r w:rsidRPr="00826F98">
              <w:rPr>
                <w:sz w:val="18"/>
                <w:szCs w:val="18"/>
              </w:rPr>
              <w:t>78,25</w:t>
            </w:r>
          </w:p>
        </w:tc>
        <w:tc>
          <w:tcPr>
            <w:tcW w:w="1080" w:type="dxa"/>
            <w:noWrap/>
            <w:hideMark/>
          </w:tcPr>
          <w:p w:rsidR="008E169E" w:rsidRPr="00826F98" w:rsidRDefault="008E169E" w:rsidP="00826F98">
            <w:pPr>
              <w:rPr>
                <w:sz w:val="18"/>
                <w:szCs w:val="18"/>
              </w:rPr>
            </w:pPr>
            <w:r w:rsidRPr="00826F98">
              <w:rPr>
                <w:sz w:val="18"/>
                <w:szCs w:val="18"/>
              </w:rPr>
              <w:t>78,94</w:t>
            </w:r>
          </w:p>
        </w:tc>
        <w:tc>
          <w:tcPr>
            <w:tcW w:w="960" w:type="dxa"/>
            <w:noWrap/>
            <w:hideMark/>
          </w:tcPr>
          <w:p w:rsidR="008E169E" w:rsidRPr="00826F98" w:rsidRDefault="008E169E" w:rsidP="00826F98">
            <w:pPr>
              <w:rPr>
                <w:sz w:val="18"/>
                <w:szCs w:val="18"/>
              </w:rPr>
            </w:pPr>
            <w:r w:rsidRPr="00826F98">
              <w:rPr>
                <w:sz w:val="18"/>
                <w:szCs w:val="18"/>
              </w:rPr>
              <w:t>78,87</w:t>
            </w:r>
          </w:p>
        </w:tc>
        <w:tc>
          <w:tcPr>
            <w:tcW w:w="960" w:type="dxa"/>
            <w:noWrap/>
            <w:hideMark/>
          </w:tcPr>
          <w:p w:rsidR="008E169E" w:rsidRPr="00826F98" w:rsidRDefault="008E169E" w:rsidP="00826F98">
            <w:pPr>
              <w:rPr>
                <w:sz w:val="18"/>
                <w:szCs w:val="18"/>
              </w:rPr>
            </w:pPr>
            <w:r w:rsidRPr="00826F98">
              <w:rPr>
                <w:sz w:val="18"/>
                <w:szCs w:val="18"/>
              </w:rPr>
              <w:t>78,91</w:t>
            </w:r>
          </w:p>
        </w:tc>
        <w:tc>
          <w:tcPr>
            <w:tcW w:w="960" w:type="dxa"/>
            <w:noWrap/>
            <w:hideMark/>
          </w:tcPr>
          <w:p w:rsidR="008E169E" w:rsidRPr="00826F98" w:rsidRDefault="008E169E" w:rsidP="00826F98">
            <w:pPr>
              <w:rPr>
                <w:sz w:val="18"/>
                <w:szCs w:val="18"/>
              </w:rPr>
            </w:pPr>
            <w:r w:rsidRPr="00826F98">
              <w:rPr>
                <w:sz w:val="18"/>
                <w:szCs w:val="18"/>
              </w:rPr>
              <w:t>77,13</w:t>
            </w:r>
          </w:p>
        </w:tc>
        <w:tc>
          <w:tcPr>
            <w:tcW w:w="960" w:type="dxa"/>
            <w:noWrap/>
            <w:hideMark/>
          </w:tcPr>
          <w:p w:rsidR="008E169E" w:rsidRPr="00826F98" w:rsidRDefault="008E169E" w:rsidP="00826F98">
            <w:pPr>
              <w:rPr>
                <w:sz w:val="18"/>
                <w:szCs w:val="18"/>
              </w:rPr>
            </w:pPr>
            <w:r w:rsidRPr="00826F98">
              <w:rPr>
                <w:sz w:val="18"/>
                <w:szCs w:val="18"/>
              </w:rPr>
              <w:t>77,32</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-0,000834723</w:t>
            </w:r>
          </w:p>
        </w:tc>
        <w:tc>
          <w:tcPr>
            <w:tcW w:w="840" w:type="dxa"/>
            <w:noWrap/>
            <w:hideMark/>
          </w:tcPr>
          <w:p w:rsidR="008E169E" w:rsidRPr="00826F98" w:rsidRDefault="008E169E" w:rsidP="00826F98">
            <w:pPr>
              <w:rPr>
                <w:sz w:val="18"/>
                <w:szCs w:val="18"/>
              </w:rPr>
            </w:pPr>
            <w:r w:rsidRPr="00826F98">
              <w:rPr>
                <w:sz w:val="18"/>
                <w:szCs w:val="18"/>
              </w:rPr>
              <w:t>-0,0835</w:t>
            </w:r>
          </w:p>
        </w:tc>
        <w:tc>
          <w:tcPr>
            <w:tcW w:w="1380" w:type="dxa"/>
            <w:noWrap/>
            <w:hideMark/>
          </w:tcPr>
          <w:p w:rsidR="008E169E" w:rsidRPr="00826F98" w:rsidRDefault="008E169E" w:rsidP="00826F98">
            <w:pPr>
              <w:rPr>
                <w:sz w:val="18"/>
                <w:szCs w:val="18"/>
              </w:rPr>
            </w:pPr>
            <w:r w:rsidRPr="00826F98">
              <w:rPr>
                <w:sz w:val="18"/>
                <w:szCs w:val="18"/>
              </w:rPr>
              <w:t>-0,006637937</w:t>
            </w:r>
          </w:p>
        </w:tc>
        <w:tc>
          <w:tcPr>
            <w:tcW w:w="1320" w:type="dxa"/>
            <w:noWrap/>
            <w:hideMark/>
          </w:tcPr>
          <w:p w:rsidR="008E169E" w:rsidRPr="00826F98" w:rsidRDefault="008E169E" w:rsidP="00826F98">
            <w:pPr>
              <w:rPr>
                <w:sz w:val="18"/>
                <w:szCs w:val="18"/>
              </w:rPr>
            </w:pPr>
            <w:r w:rsidRPr="00826F98">
              <w:rPr>
                <w:sz w:val="18"/>
                <w:szCs w:val="18"/>
              </w:rPr>
              <w:t>-0,663793717</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Hospital Beds</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393,8956</w:t>
            </w:r>
          </w:p>
        </w:tc>
        <w:tc>
          <w:tcPr>
            <w:tcW w:w="960" w:type="dxa"/>
            <w:noWrap/>
            <w:hideMark/>
          </w:tcPr>
          <w:p w:rsidR="008E169E" w:rsidRPr="00826F98" w:rsidRDefault="008E169E" w:rsidP="00826F98">
            <w:pPr>
              <w:rPr>
                <w:sz w:val="18"/>
                <w:szCs w:val="18"/>
              </w:rPr>
            </w:pPr>
            <w:r w:rsidRPr="00826F98">
              <w:rPr>
                <w:sz w:val="18"/>
                <w:szCs w:val="18"/>
              </w:rPr>
              <w:t>384,4798</w:t>
            </w:r>
          </w:p>
        </w:tc>
        <w:tc>
          <w:tcPr>
            <w:tcW w:w="1080" w:type="dxa"/>
            <w:noWrap/>
            <w:hideMark/>
          </w:tcPr>
          <w:p w:rsidR="008E169E" w:rsidRPr="00826F98" w:rsidRDefault="008E169E" w:rsidP="00826F98">
            <w:pPr>
              <w:rPr>
                <w:sz w:val="18"/>
                <w:szCs w:val="18"/>
              </w:rPr>
            </w:pPr>
            <w:r w:rsidRPr="00826F98">
              <w:rPr>
                <w:sz w:val="18"/>
                <w:szCs w:val="18"/>
              </w:rPr>
              <w:t>372,7342</w:t>
            </w:r>
          </w:p>
        </w:tc>
        <w:tc>
          <w:tcPr>
            <w:tcW w:w="960" w:type="dxa"/>
            <w:noWrap/>
            <w:hideMark/>
          </w:tcPr>
          <w:p w:rsidR="008E169E" w:rsidRPr="00826F98" w:rsidRDefault="008E169E" w:rsidP="00826F98">
            <w:pPr>
              <w:rPr>
                <w:sz w:val="18"/>
                <w:szCs w:val="18"/>
              </w:rPr>
            </w:pPr>
            <w:r w:rsidRPr="00826F98">
              <w:rPr>
                <w:sz w:val="18"/>
                <w:szCs w:val="18"/>
              </w:rPr>
              <w:t>362,6088</w:t>
            </w:r>
          </w:p>
        </w:tc>
        <w:tc>
          <w:tcPr>
            <w:tcW w:w="960" w:type="dxa"/>
            <w:noWrap/>
            <w:hideMark/>
          </w:tcPr>
          <w:p w:rsidR="008E169E" w:rsidRPr="00826F98" w:rsidRDefault="008E169E" w:rsidP="00826F98">
            <w:pPr>
              <w:rPr>
                <w:sz w:val="18"/>
                <w:szCs w:val="18"/>
              </w:rPr>
            </w:pPr>
            <w:r w:rsidRPr="00826F98">
              <w:rPr>
                <w:sz w:val="18"/>
                <w:szCs w:val="18"/>
              </w:rPr>
              <w:t>357,0898</w:t>
            </w:r>
          </w:p>
        </w:tc>
        <w:tc>
          <w:tcPr>
            <w:tcW w:w="960" w:type="dxa"/>
            <w:noWrap/>
            <w:hideMark/>
          </w:tcPr>
          <w:p w:rsidR="008E169E" w:rsidRPr="00826F98" w:rsidRDefault="008E169E" w:rsidP="00826F98">
            <w:pPr>
              <w:rPr>
                <w:sz w:val="18"/>
                <w:szCs w:val="18"/>
              </w:rPr>
            </w:pPr>
            <w:r w:rsidRPr="00826F98">
              <w:rPr>
                <w:sz w:val="18"/>
                <w:szCs w:val="18"/>
              </w:rPr>
              <w:t>343,9422</w:t>
            </w:r>
          </w:p>
        </w:tc>
        <w:tc>
          <w:tcPr>
            <w:tcW w:w="960" w:type="dxa"/>
            <w:noWrap/>
            <w:hideMark/>
          </w:tcPr>
          <w:p w:rsidR="008E169E" w:rsidRPr="00826F98" w:rsidRDefault="008E169E" w:rsidP="00826F98">
            <w:pPr>
              <w:rPr>
                <w:sz w:val="18"/>
                <w:szCs w:val="18"/>
              </w:rPr>
            </w:pPr>
            <w:r w:rsidRPr="00826F98">
              <w:rPr>
                <w:sz w:val="18"/>
                <w:szCs w:val="18"/>
              </w:rPr>
              <w:t>342,1632</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-0,027540998</w:t>
            </w:r>
          </w:p>
        </w:tc>
        <w:tc>
          <w:tcPr>
            <w:tcW w:w="840" w:type="dxa"/>
            <w:noWrap/>
            <w:hideMark/>
          </w:tcPr>
          <w:p w:rsidR="008E169E" w:rsidRPr="00826F98" w:rsidRDefault="008E169E" w:rsidP="00826F98">
            <w:pPr>
              <w:rPr>
                <w:sz w:val="18"/>
                <w:szCs w:val="18"/>
              </w:rPr>
            </w:pPr>
            <w:r w:rsidRPr="00826F98">
              <w:rPr>
                <w:sz w:val="18"/>
                <w:szCs w:val="18"/>
              </w:rPr>
              <w:t>-2,7541</w:t>
            </w:r>
          </w:p>
        </w:tc>
        <w:tc>
          <w:tcPr>
            <w:tcW w:w="1380" w:type="dxa"/>
            <w:noWrap/>
            <w:hideMark/>
          </w:tcPr>
          <w:p w:rsidR="008E169E" w:rsidRPr="00826F98" w:rsidRDefault="008E169E" w:rsidP="00826F98">
            <w:pPr>
              <w:rPr>
                <w:sz w:val="18"/>
                <w:szCs w:val="18"/>
              </w:rPr>
            </w:pPr>
            <w:r w:rsidRPr="00826F98">
              <w:rPr>
                <w:sz w:val="18"/>
                <w:szCs w:val="18"/>
              </w:rPr>
              <w:t>-0,019345584</w:t>
            </w:r>
          </w:p>
        </w:tc>
        <w:tc>
          <w:tcPr>
            <w:tcW w:w="1320" w:type="dxa"/>
            <w:noWrap/>
            <w:hideMark/>
          </w:tcPr>
          <w:p w:rsidR="008E169E" w:rsidRPr="00826F98" w:rsidRDefault="008E169E" w:rsidP="00826F98">
            <w:pPr>
              <w:rPr>
                <w:sz w:val="18"/>
                <w:szCs w:val="18"/>
              </w:rPr>
            </w:pPr>
            <w:r w:rsidRPr="00826F98">
              <w:rPr>
                <w:sz w:val="18"/>
                <w:szCs w:val="18"/>
              </w:rPr>
              <w:t>-1,934558366</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b/>
                <w:sz w:val="18"/>
                <w:szCs w:val="18"/>
              </w:rPr>
            </w:pPr>
            <w:r w:rsidRPr="00826F98">
              <w:rPr>
                <w:b/>
                <w:sz w:val="18"/>
                <w:szCs w:val="18"/>
              </w:rPr>
              <w:t>tot</w:t>
            </w:r>
          </w:p>
        </w:tc>
        <w:tc>
          <w:tcPr>
            <w:tcW w:w="960" w:type="dxa"/>
            <w:noWrap/>
            <w:hideMark/>
          </w:tcPr>
          <w:p w:rsidR="008E169E" w:rsidRPr="00826F98" w:rsidRDefault="008E169E" w:rsidP="00826F98">
            <w:pPr>
              <w:rPr>
                <w:b/>
                <w:sz w:val="18"/>
                <w:szCs w:val="18"/>
              </w:rPr>
            </w:pPr>
            <w:r w:rsidRPr="00826F98">
              <w:rPr>
                <w:b/>
                <w:sz w:val="18"/>
                <w:szCs w:val="18"/>
              </w:rPr>
              <w:t>2</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Country</w:t>
            </w:r>
          </w:p>
        </w:tc>
        <w:tc>
          <w:tcPr>
            <w:tcW w:w="920" w:type="dxa"/>
            <w:noWrap/>
            <w:hideMark/>
          </w:tcPr>
          <w:p w:rsidR="008E169E" w:rsidRPr="00826F98" w:rsidRDefault="008E169E" w:rsidP="00826F98">
            <w:pPr>
              <w:rPr>
                <w:sz w:val="18"/>
                <w:szCs w:val="18"/>
              </w:rPr>
            </w:pPr>
            <w:r w:rsidRPr="00826F98">
              <w:rPr>
                <w:sz w:val="18"/>
                <w:szCs w:val="18"/>
              </w:rPr>
              <w:t>Latvia</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Year of election</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Score</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2006</w:t>
            </w:r>
          </w:p>
        </w:tc>
        <w:tc>
          <w:tcPr>
            <w:tcW w:w="960" w:type="dxa"/>
            <w:noWrap/>
            <w:hideMark/>
          </w:tcPr>
          <w:p w:rsidR="008E169E" w:rsidRPr="00826F98" w:rsidRDefault="008E169E" w:rsidP="00826F98">
            <w:pPr>
              <w:rPr>
                <w:sz w:val="18"/>
                <w:szCs w:val="18"/>
              </w:rPr>
            </w:pPr>
            <w:r w:rsidRPr="00826F98">
              <w:rPr>
                <w:sz w:val="18"/>
                <w:szCs w:val="18"/>
              </w:rPr>
              <w:t>2007</w:t>
            </w:r>
          </w:p>
        </w:tc>
        <w:tc>
          <w:tcPr>
            <w:tcW w:w="1080" w:type="dxa"/>
            <w:noWrap/>
            <w:hideMark/>
          </w:tcPr>
          <w:p w:rsidR="008E169E" w:rsidRPr="00826F98" w:rsidRDefault="008E169E" w:rsidP="00826F98">
            <w:pPr>
              <w:rPr>
                <w:sz w:val="18"/>
                <w:szCs w:val="18"/>
              </w:rPr>
            </w:pPr>
            <w:r w:rsidRPr="00826F98">
              <w:rPr>
                <w:sz w:val="18"/>
                <w:szCs w:val="18"/>
              </w:rPr>
              <w:t>2008</w:t>
            </w:r>
          </w:p>
        </w:tc>
        <w:tc>
          <w:tcPr>
            <w:tcW w:w="960" w:type="dxa"/>
            <w:noWrap/>
            <w:hideMark/>
          </w:tcPr>
          <w:p w:rsidR="008E169E" w:rsidRPr="00826F98" w:rsidRDefault="008E169E" w:rsidP="00826F98">
            <w:pPr>
              <w:rPr>
                <w:sz w:val="18"/>
                <w:szCs w:val="18"/>
              </w:rPr>
            </w:pPr>
            <w:r w:rsidRPr="00826F98">
              <w:rPr>
                <w:sz w:val="18"/>
                <w:szCs w:val="18"/>
              </w:rPr>
              <w:t>2009</w:t>
            </w:r>
          </w:p>
        </w:tc>
        <w:tc>
          <w:tcPr>
            <w:tcW w:w="960" w:type="dxa"/>
            <w:noWrap/>
            <w:hideMark/>
          </w:tcPr>
          <w:p w:rsidR="008E169E" w:rsidRPr="00826F98" w:rsidRDefault="008E169E" w:rsidP="00826F98">
            <w:pPr>
              <w:rPr>
                <w:sz w:val="18"/>
                <w:szCs w:val="18"/>
              </w:rPr>
            </w:pPr>
            <w:r w:rsidRPr="00826F98">
              <w:rPr>
                <w:sz w:val="18"/>
                <w:szCs w:val="18"/>
              </w:rPr>
              <w:t>2010</w:t>
            </w:r>
          </w:p>
        </w:tc>
        <w:tc>
          <w:tcPr>
            <w:tcW w:w="960" w:type="dxa"/>
            <w:noWrap/>
            <w:hideMark/>
          </w:tcPr>
          <w:p w:rsidR="008E169E" w:rsidRPr="00826F98" w:rsidRDefault="008E169E" w:rsidP="00826F98">
            <w:pPr>
              <w:rPr>
                <w:sz w:val="18"/>
                <w:szCs w:val="18"/>
              </w:rPr>
            </w:pPr>
            <w:r w:rsidRPr="00826F98">
              <w:rPr>
                <w:sz w:val="18"/>
                <w:szCs w:val="18"/>
              </w:rPr>
              <w:t>2011</w:t>
            </w:r>
          </w:p>
        </w:tc>
        <w:tc>
          <w:tcPr>
            <w:tcW w:w="960" w:type="dxa"/>
            <w:noWrap/>
            <w:hideMark/>
          </w:tcPr>
          <w:p w:rsidR="008E169E" w:rsidRPr="00826F98" w:rsidRDefault="008E169E" w:rsidP="00826F98">
            <w:pPr>
              <w:rPr>
                <w:sz w:val="18"/>
                <w:szCs w:val="18"/>
              </w:rPr>
            </w:pPr>
            <w:r w:rsidRPr="00826F98">
              <w:rPr>
                <w:sz w:val="18"/>
                <w:szCs w:val="18"/>
              </w:rPr>
              <w:t>2012</w:t>
            </w:r>
          </w:p>
        </w:tc>
        <w:tc>
          <w:tcPr>
            <w:tcW w:w="960" w:type="dxa"/>
            <w:noWrap/>
            <w:hideMark/>
          </w:tcPr>
          <w:p w:rsidR="008E169E" w:rsidRPr="00826F98" w:rsidRDefault="008E169E" w:rsidP="00826F98">
            <w:pPr>
              <w:rPr>
                <w:sz w:val="18"/>
                <w:szCs w:val="18"/>
              </w:rPr>
            </w:pPr>
            <w:r w:rsidRPr="00826F98">
              <w:rPr>
                <w:sz w:val="18"/>
                <w:szCs w:val="18"/>
              </w:rPr>
              <w:t>2013</w:t>
            </w:r>
          </w:p>
        </w:tc>
        <w:tc>
          <w:tcPr>
            <w:tcW w:w="960" w:type="dxa"/>
            <w:noWrap/>
            <w:hideMark/>
          </w:tcPr>
          <w:p w:rsidR="008E169E" w:rsidRPr="00826F98" w:rsidRDefault="008E169E" w:rsidP="00826F98">
            <w:pPr>
              <w:rPr>
                <w:sz w:val="18"/>
                <w:szCs w:val="18"/>
              </w:rPr>
            </w:pPr>
            <w:r w:rsidRPr="00826F98">
              <w:rPr>
                <w:sz w:val="18"/>
                <w:szCs w:val="18"/>
              </w:rPr>
              <w:t>2014</w:t>
            </w: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Expenditure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606</w:t>
            </w:r>
          </w:p>
        </w:tc>
        <w:tc>
          <w:tcPr>
            <w:tcW w:w="960" w:type="dxa"/>
            <w:noWrap/>
            <w:hideMark/>
          </w:tcPr>
          <w:p w:rsidR="008E169E" w:rsidRPr="00826F98" w:rsidRDefault="008E169E" w:rsidP="00826F98">
            <w:pPr>
              <w:rPr>
                <w:sz w:val="18"/>
                <w:szCs w:val="18"/>
              </w:rPr>
            </w:pPr>
            <w:r w:rsidRPr="00826F98">
              <w:rPr>
                <w:sz w:val="18"/>
                <w:szCs w:val="18"/>
              </w:rPr>
              <w:t>910</w:t>
            </w:r>
          </w:p>
        </w:tc>
        <w:tc>
          <w:tcPr>
            <w:tcW w:w="1080" w:type="dxa"/>
            <w:noWrap/>
            <w:hideMark/>
          </w:tcPr>
          <w:p w:rsidR="008E169E" w:rsidRPr="00826F98" w:rsidRDefault="008E169E" w:rsidP="00826F98">
            <w:pPr>
              <w:rPr>
                <w:sz w:val="18"/>
                <w:szCs w:val="18"/>
              </w:rPr>
            </w:pPr>
            <w:r w:rsidRPr="00826F98">
              <w:rPr>
                <w:sz w:val="18"/>
                <w:szCs w:val="18"/>
              </w:rPr>
              <w:t>1012</w:t>
            </w:r>
          </w:p>
        </w:tc>
        <w:tc>
          <w:tcPr>
            <w:tcW w:w="960" w:type="dxa"/>
            <w:noWrap/>
            <w:hideMark/>
          </w:tcPr>
          <w:p w:rsidR="008E169E" w:rsidRPr="00826F98" w:rsidRDefault="008E169E" w:rsidP="00826F98">
            <w:pPr>
              <w:rPr>
                <w:sz w:val="18"/>
                <w:szCs w:val="18"/>
              </w:rPr>
            </w:pPr>
            <w:r w:rsidRPr="00826F98">
              <w:rPr>
                <w:sz w:val="18"/>
                <w:szCs w:val="18"/>
              </w:rPr>
              <w:t>818</w:t>
            </w:r>
          </w:p>
        </w:tc>
        <w:tc>
          <w:tcPr>
            <w:tcW w:w="960" w:type="dxa"/>
            <w:noWrap/>
            <w:hideMark/>
          </w:tcPr>
          <w:p w:rsidR="008E169E" w:rsidRPr="00826F98" w:rsidRDefault="008E169E" w:rsidP="00826F98">
            <w:pPr>
              <w:rPr>
                <w:sz w:val="18"/>
                <w:szCs w:val="18"/>
              </w:rPr>
            </w:pPr>
            <w:r w:rsidRPr="00826F98">
              <w:rPr>
                <w:sz w:val="18"/>
                <w:szCs w:val="18"/>
              </w:rPr>
              <w:t>745</w:t>
            </w:r>
          </w:p>
        </w:tc>
        <w:tc>
          <w:tcPr>
            <w:tcW w:w="960" w:type="dxa"/>
            <w:noWrap/>
            <w:hideMark/>
          </w:tcPr>
          <w:p w:rsidR="008E169E" w:rsidRPr="00826F98" w:rsidRDefault="008E169E" w:rsidP="00826F98">
            <w:pPr>
              <w:rPr>
                <w:sz w:val="18"/>
                <w:szCs w:val="18"/>
              </w:rPr>
            </w:pPr>
            <w:r w:rsidRPr="00826F98">
              <w:rPr>
                <w:sz w:val="18"/>
                <w:szCs w:val="18"/>
              </w:rPr>
              <w:t>838</w:t>
            </w:r>
          </w:p>
        </w:tc>
        <w:tc>
          <w:tcPr>
            <w:tcW w:w="960" w:type="dxa"/>
            <w:noWrap/>
            <w:hideMark/>
          </w:tcPr>
          <w:p w:rsidR="008E169E" w:rsidRPr="00826F98" w:rsidRDefault="008E169E" w:rsidP="00826F98">
            <w:pPr>
              <w:rPr>
                <w:sz w:val="18"/>
                <w:szCs w:val="18"/>
              </w:rPr>
            </w:pPr>
            <w:r w:rsidRPr="00826F98">
              <w:rPr>
                <w:sz w:val="18"/>
                <w:szCs w:val="18"/>
              </w:rPr>
              <w:t>820</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0,406451297</w:t>
            </w:r>
          </w:p>
        </w:tc>
        <w:tc>
          <w:tcPr>
            <w:tcW w:w="840" w:type="dxa"/>
            <w:noWrap/>
            <w:hideMark/>
          </w:tcPr>
          <w:p w:rsidR="008E169E" w:rsidRPr="00826F98" w:rsidRDefault="008E169E" w:rsidP="00826F98">
            <w:pPr>
              <w:rPr>
                <w:sz w:val="18"/>
                <w:szCs w:val="18"/>
              </w:rPr>
            </w:pPr>
            <w:r w:rsidRPr="00826F98">
              <w:rPr>
                <w:sz w:val="18"/>
                <w:szCs w:val="18"/>
              </w:rPr>
              <w:t>40,6451</w:t>
            </w:r>
          </w:p>
        </w:tc>
        <w:tc>
          <w:tcPr>
            <w:tcW w:w="1380" w:type="dxa"/>
            <w:noWrap/>
            <w:hideMark/>
          </w:tcPr>
          <w:p w:rsidR="008E169E" w:rsidRPr="00826F98" w:rsidRDefault="008E169E" w:rsidP="00826F98">
            <w:pPr>
              <w:rPr>
                <w:sz w:val="18"/>
                <w:szCs w:val="18"/>
              </w:rPr>
            </w:pPr>
            <w:r w:rsidRPr="00826F98">
              <w:rPr>
                <w:sz w:val="18"/>
                <w:szCs w:val="18"/>
              </w:rPr>
              <w:t>-0,05327989</w:t>
            </w:r>
          </w:p>
        </w:tc>
        <w:tc>
          <w:tcPr>
            <w:tcW w:w="1320" w:type="dxa"/>
            <w:noWrap/>
            <w:hideMark/>
          </w:tcPr>
          <w:p w:rsidR="008E169E" w:rsidRPr="00826F98" w:rsidRDefault="008E169E" w:rsidP="00826F98">
            <w:pPr>
              <w:rPr>
                <w:sz w:val="18"/>
                <w:szCs w:val="18"/>
              </w:rPr>
            </w:pPr>
            <w:r w:rsidRPr="00826F98">
              <w:rPr>
                <w:sz w:val="18"/>
                <w:szCs w:val="18"/>
              </w:rPr>
              <w:t>-5,327989039</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Public-private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64,09</w:t>
            </w:r>
          </w:p>
        </w:tc>
        <w:tc>
          <w:tcPr>
            <w:tcW w:w="960" w:type="dxa"/>
            <w:noWrap/>
            <w:hideMark/>
          </w:tcPr>
          <w:p w:rsidR="008E169E" w:rsidRPr="00826F98" w:rsidRDefault="008E169E" w:rsidP="00826F98">
            <w:pPr>
              <w:rPr>
                <w:sz w:val="18"/>
                <w:szCs w:val="18"/>
              </w:rPr>
            </w:pPr>
            <w:r w:rsidRPr="00826F98">
              <w:rPr>
                <w:sz w:val="18"/>
                <w:szCs w:val="18"/>
              </w:rPr>
              <w:t>60,69</w:t>
            </w:r>
          </w:p>
        </w:tc>
        <w:tc>
          <w:tcPr>
            <w:tcW w:w="1080" w:type="dxa"/>
            <w:noWrap/>
            <w:hideMark/>
          </w:tcPr>
          <w:p w:rsidR="008E169E" w:rsidRPr="00826F98" w:rsidRDefault="008E169E" w:rsidP="00826F98">
            <w:pPr>
              <w:rPr>
                <w:sz w:val="18"/>
                <w:szCs w:val="18"/>
              </w:rPr>
            </w:pPr>
            <w:r w:rsidRPr="00826F98">
              <w:rPr>
                <w:sz w:val="18"/>
                <w:szCs w:val="18"/>
              </w:rPr>
              <w:t>62,21</w:t>
            </w:r>
          </w:p>
        </w:tc>
        <w:tc>
          <w:tcPr>
            <w:tcW w:w="960" w:type="dxa"/>
            <w:noWrap/>
            <w:hideMark/>
          </w:tcPr>
          <w:p w:rsidR="008E169E" w:rsidRPr="00826F98" w:rsidRDefault="008E169E" w:rsidP="00826F98">
            <w:pPr>
              <w:rPr>
                <w:sz w:val="18"/>
                <w:szCs w:val="18"/>
              </w:rPr>
            </w:pPr>
            <w:r w:rsidRPr="00826F98">
              <w:rPr>
                <w:sz w:val="18"/>
                <w:szCs w:val="18"/>
              </w:rPr>
              <w:t>59,51</w:t>
            </w:r>
          </w:p>
        </w:tc>
        <w:tc>
          <w:tcPr>
            <w:tcW w:w="960" w:type="dxa"/>
            <w:noWrap/>
            <w:hideMark/>
          </w:tcPr>
          <w:p w:rsidR="008E169E" w:rsidRPr="00826F98" w:rsidRDefault="008E169E" w:rsidP="00826F98">
            <w:pPr>
              <w:rPr>
                <w:sz w:val="18"/>
                <w:szCs w:val="18"/>
              </w:rPr>
            </w:pPr>
            <w:r w:rsidRPr="00826F98">
              <w:rPr>
                <w:sz w:val="18"/>
                <w:szCs w:val="18"/>
              </w:rPr>
              <w:t>60,11</w:t>
            </w:r>
          </w:p>
        </w:tc>
        <w:tc>
          <w:tcPr>
            <w:tcW w:w="960" w:type="dxa"/>
            <w:noWrap/>
            <w:hideMark/>
          </w:tcPr>
          <w:p w:rsidR="008E169E" w:rsidRPr="00826F98" w:rsidRDefault="008E169E" w:rsidP="00826F98">
            <w:pPr>
              <w:rPr>
                <w:sz w:val="18"/>
                <w:szCs w:val="18"/>
              </w:rPr>
            </w:pPr>
            <w:r w:rsidRPr="00826F98">
              <w:rPr>
                <w:sz w:val="18"/>
                <w:szCs w:val="18"/>
              </w:rPr>
              <w:t>63,50</w:t>
            </w:r>
          </w:p>
        </w:tc>
        <w:tc>
          <w:tcPr>
            <w:tcW w:w="960" w:type="dxa"/>
            <w:noWrap/>
            <w:hideMark/>
          </w:tcPr>
          <w:p w:rsidR="008E169E" w:rsidRPr="00826F98" w:rsidRDefault="008E169E" w:rsidP="00826F98">
            <w:pPr>
              <w:rPr>
                <w:sz w:val="18"/>
                <w:szCs w:val="18"/>
              </w:rPr>
            </w:pPr>
            <w:r w:rsidRPr="00826F98">
              <w:rPr>
                <w:sz w:val="18"/>
                <w:szCs w:val="18"/>
              </w:rPr>
              <w:t>60,60</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-0,054504005</w:t>
            </w:r>
          </w:p>
        </w:tc>
        <w:tc>
          <w:tcPr>
            <w:tcW w:w="840" w:type="dxa"/>
            <w:noWrap/>
            <w:hideMark/>
          </w:tcPr>
          <w:p w:rsidR="008E169E" w:rsidRPr="00826F98" w:rsidRDefault="008E169E" w:rsidP="00826F98">
            <w:pPr>
              <w:rPr>
                <w:sz w:val="18"/>
                <w:szCs w:val="18"/>
              </w:rPr>
            </w:pPr>
            <w:r w:rsidRPr="00826F98">
              <w:rPr>
                <w:sz w:val="18"/>
                <w:szCs w:val="18"/>
              </w:rPr>
              <w:t>-5,4504</w:t>
            </w:r>
          </w:p>
        </w:tc>
        <w:tc>
          <w:tcPr>
            <w:tcW w:w="1380" w:type="dxa"/>
            <w:noWrap/>
            <w:hideMark/>
          </w:tcPr>
          <w:p w:rsidR="008E169E" w:rsidRPr="00826F98" w:rsidRDefault="008E169E" w:rsidP="00826F98">
            <w:pPr>
              <w:rPr>
                <w:sz w:val="18"/>
                <w:szCs w:val="18"/>
              </w:rPr>
            </w:pPr>
            <w:r w:rsidRPr="00826F98">
              <w:rPr>
                <w:sz w:val="18"/>
                <w:szCs w:val="18"/>
              </w:rPr>
              <w:t>-0,009892504</w:t>
            </w:r>
          </w:p>
        </w:tc>
        <w:tc>
          <w:tcPr>
            <w:tcW w:w="1320" w:type="dxa"/>
            <w:noWrap/>
            <w:hideMark/>
          </w:tcPr>
          <w:p w:rsidR="008E169E" w:rsidRPr="00826F98" w:rsidRDefault="008E169E" w:rsidP="00826F98">
            <w:pPr>
              <w:rPr>
                <w:sz w:val="18"/>
                <w:szCs w:val="18"/>
              </w:rPr>
            </w:pPr>
            <w:r w:rsidRPr="00826F98">
              <w:rPr>
                <w:sz w:val="18"/>
                <w:szCs w:val="18"/>
              </w:rPr>
              <w:t>-0,98925043</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Hospital Beds</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760,8129</w:t>
            </w:r>
          </w:p>
        </w:tc>
        <w:tc>
          <w:tcPr>
            <w:tcW w:w="960" w:type="dxa"/>
            <w:noWrap/>
            <w:hideMark/>
          </w:tcPr>
          <w:p w:rsidR="008E169E" w:rsidRPr="00826F98" w:rsidRDefault="008E169E" w:rsidP="00826F98">
            <w:pPr>
              <w:rPr>
                <w:sz w:val="18"/>
                <w:szCs w:val="18"/>
              </w:rPr>
            </w:pPr>
            <w:r w:rsidRPr="00826F98">
              <w:rPr>
                <w:sz w:val="18"/>
                <w:szCs w:val="18"/>
              </w:rPr>
              <w:t>757,1286</w:t>
            </w:r>
          </w:p>
        </w:tc>
        <w:tc>
          <w:tcPr>
            <w:tcW w:w="1080" w:type="dxa"/>
            <w:noWrap/>
            <w:hideMark/>
          </w:tcPr>
          <w:p w:rsidR="008E169E" w:rsidRPr="00826F98" w:rsidRDefault="008E169E" w:rsidP="00826F98">
            <w:pPr>
              <w:rPr>
                <w:sz w:val="18"/>
                <w:szCs w:val="18"/>
              </w:rPr>
            </w:pPr>
            <w:r w:rsidRPr="00826F98">
              <w:rPr>
                <w:sz w:val="18"/>
                <w:szCs w:val="18"/>
              </w:rPr>
              <w:t>746,0856</w:t>
            </w:r>
          </w:p>
        </w:tc>
        <w:tc>
          <w:tcPr>
            <w:tcW w:w="960" w:type="dxa"/>
            <w:noWrap/>
            <w:hideMark/>
          </w:tcPr>
          <w:p w:rsidR="008E169E" w:rsidRPr="00826F98" w:rsidRDefault="008E169E" w:rsidP="00826F98">
            <w:pPr>
              <w:rPr>
                <w:sz w:val="18"/>
                <w:szCs w:val="18"/>
              </w:rPr>
            </w:pPr>
            <w:r w:rsidRPr="00826F98">
              <w:rPr>
                <w:sz w:val="18"/>
                <w:szCs w:val="18"/>
              </w:rPr>
              <w:t>640,1358</w:t>
            </w:r>
          </w:p>
        </w:tc>
        <w:tc>
          <w:tcPr>
            <w:tcW w:w="960" w:type="dxa"/>
            <w:noWrap/>
            <w:hideMark/>
          </w:tcPr>
          <w:p w:rsidR="008E169E" w:rsidRPr="00826F98" w:rsidRDefault="008E169E" w:rsidP="00826F98">
            <w:pPr>
              <w:rPr>
                <w:sz w:val="18"/>
                <w:szCs w:val="18"/>
              </w:rPr>
            </w:pPr>
            <w:r w:rsidRPr="00826F98">
              <w:rPr>
                <w:sz w:val="18"/>
                <w:szCs w:val="18"/>
              </w:rPr>
              <w:t>551,4716</w:t>
            </w:r>
          </w:p>
        </w:tc>
        <w:tc>
          <w:tcPr>
            <w:tcW w:w="960" w:type="dxa"/>
            <w:noWrap/>
            <w:hideMark/>
          </w:tcPr>
          <w:p w:rsidR="008E169E" w:rsidRPr="00826F98" w:rsidRDefault="008E169E" w:rsidP="00826F98">
            <w:pPr>
              <w:rPr>
                <w:sz w:val="18"/>
                <w:szCs w:val="18"/>
              </w:rPr>
            </w:pPr>
            <w:r w:rsidRPr="00826F98">
              <w:rPr>
                <w:sz w:val="18"/>
                <w:szCs w:val="18"/>
              </w:rPr>
              <w:t>588,4314</w:t>
            </w:r>
          </w:p>
        </w:tc>
        <w:tc>
          <w:tcPr>
            <w:tcW w:w="960" w:type="dxa"/>
            <w:noWrap/>
            <w:hideMark/>
          </w:tcPr>
          <w:p w:rsidR="008E169E" w:rsidRPr="00826F98" w:rsidRDefault="008E169E" w:rsidP="00826F98">
            <w:pPr>
              <w:rPr>
                <w:sz w:val="18"/>
                <w:szCs w:val="18"/>
              </w:rPr>
            </w:pPr>
            <w:r w:rsidRPr="00826F98">
              <w:rPr>
                <w:sz w:val="18"/>
                <w:szCs w:val="18"/>
              </w:rPr>
              <w:t>588,5016</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-0,004854347</w:t>
            </w:r>
          </w:p>
        </w:tc>
        <w:tc>
          <w:tcPr>
            <w:tcW w:w="840" w:type="dxa"/>
            <w:noWrap/>
            <w:hideMark/>
          </w:tcPr>
          <w:p w:rsidR="008E169E" w:rsidRPr="00826F98" w:rsidRDefault="008E169E" w:rsidP="00826F98">
            <w:pPr>
              <w:rPr>
                <w:sz w:val="18"/>
                <w:szCs w:val="18"/>
              </w:rPr>
            </w:pPr>
            <w:r w:rsidRPr="00826F98">
              <w:rPr>
                <w:sz w:val="18"/>
                <w:szCs w:val="18"/>
              </w:rPr>
              <w:t>-0,4854</w:t>
            </w:r>
          </w:p>
        </w:tc>
        <w:tc>
          <w:tcPr>
            <w:tcW w:w="1380" w:type="dxa"/>
            <w:noWrap/>
            <w:hideMark/>
          </w:tcPr>
          <w:p w:rsidR="008E169E" w:rsidRPr="00826F98" w:rsidRDefault="008E169E" w:rsidP="00826F98">
            <w:pPr>
              <w:rPr>
                <w:sz w:val="18"/>
                <w:szCs w:val="18"/>
              </w:rPr>
            </w:pPr>
            <w:r w:rsidRPr="00826F98">
              <w:rPr>
                <w:sz w:val="18"/>
                <w:szCs w:val="18"/>
              </w:rPr>
              <w:t>-0,083926389</w:t>
            </w:r>
          </w:p>
        </w:tc>
        <w:tc>
          <w:tcPr>
            <w:tcW w:w="1320" w:type="dxa"/>
            <w:noWrap/>
            <w:hideMark/>
          </w:tcPr>
          <w:p w:rsidR="008E169E" w:rsidRPr="00826F98" w:rsidRDefault="008E169E" w:rsidP="00826F98">
            <w:pPr>
              <w:rPr>
                <w:sz w:val="18"/>
                <w:szCs w:val="18"/>
              </w:rPr>
            </w:pPr>
            <w:r w:rsidRPr="00826F98">
              <w:rPr>
                <w:sz w:val="18"/>
                <w:szCs w:val="18"/>
              </w:rPr>
              <w:t>-8,392638939</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b/>
                <w:sz w:val="18"/>
                <w:szCs w:val="18"/>
              </w:rPr>
            </w:pPr>
            <w:r w:rsidRPr="00826F98">
              <w:rPr>
                <w:b/>
                <w:sz w:val="18"/>
                <w:szCs w:val="18"/>
              </w:rPr>
              <w:t xml:space="preserve">tot </w:t>
            </w:r>
          </w:p>
        </w:tc>
        <w:tc>
          <w:tcPr>
            <w:tcW w:w="960" w:type="dxa"/>
            <w:noWrap/>
            <w:hideMark/>
          </w:tcPr>
          <w:p w:rsidR="008E169E" w:rsidRPr="00826F98" w:rsidRDefault="008E169E" w:rsidP="00826F98">
            <w:pPr>
              <w:rPr>
                <w:b/>
                <w:sz w:val="18"/>
                <w:szCs w:val="18"/>
              </w:rPr>
            </w:pPr>
            <w:r w:rsidRPr="00826F98">
              <w:rPr>
                <w:b/>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Country</w:t>
            </w:r>
          </w:p>
        </w:tc>
        <w:tc>
          <w:tcPr>
            <w:tcW w:w="1880" w:type="dxa"/>
            <w:gridSpan w:val="2"/>
            <w:noWrap/>
            <w:hideMark/>
          </w:tcPr>
          <w:p w:rsidR="008E169E" w:rsidRPr="00826F98" w:rsidRDefault="00AD32F8" w:rsidP="00826F98">
            <w:pPr>
              <w:rPr>
                <w:sz w:val="18"/>
                <w:szCs w:val="18"/>
              </w:rPr>
            </w:pPr>
            <w:r w:rsidRPr="00826F98">
              <w:rPr>
                <w:sz w:val="18"/>
                <w:szCs w:val="18"/>
              </w:rPr>
              <w:t>Lithua</w:t>
            </w:r>
            <w:r w:rsidR="008E169E" w:rsidRPr="00826F98">
              <w:rPr>
                <w:sz w:val="18"/>
                <w:szCs w:val="18"/>
              </w:rPr>
              <w:t xml:space="preserve"> </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Year of election</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Score</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2006</w:t>
            </w:r>
          </w:p>
        </w:tc>
        <w:tc>
          <w:tcPr>
            <w:tcW w:w="960" w:type="dxa"/>
            <w:noWrap/>
            <w:hideMark/>
          </w:tcPr>
          <w:p w:rsidR="008E169E" w:rsidRPr="00826F98" w:rsidRDefault="008E169E" w:rsidP="00826F98">
            <w:pPr>
              <w:rPr>
                <w:sz w:val="18"/>
                <w:szCs w:val="18"/>
              </w:rPr>
            </w:pPr>
            <w:r w:rsidRPr="00826F98">
              <w:rPr>
                <w:sz w:val="18"/>
                <w:szCs w:val="18"/>
              </w:rPr>
              <w:t>2007</w:t>
            </w:r>
          </w:p>
        </w:tc>
        <w:tc>
          <w:tcPr>
            <w:tcW w:w="1080" w:type="dxa"/>
            <w:noWrap/>
            <w:hideMark/>
          </w:tcPr>
          <w:p w:rsidR="008E169E" w:rsidRPr="00826F98" w:rsidRDefault="008E169E" w:rsidP="00826F98">
            <w:pPr>
              <w:rPr>
                <w:sz w:val="18"/>
                <w:szCs w:val="18"/>
              </w:rPr>
            </w:pPr>
            <w:r w:rsidRPr="00826F98">
              <w:rPr>
                <w:sz w:val="18"/>
                <w:szCs w:val="18"/>
              </w:rPr>
              <w:t>2008</w:t>
            </w:r>
          </w:p>
        </w:tc>
        <w:tc>
          <w:tcPr>
            <w:tcW w:w="960" w:type="dxa"/>
            <w:noWrap/>
            <w:hideMark/>
          </w:tcPr>
          <w:p w:rsidR="008E169E" w:rsidRPr="00826F98" w:rsidRDefault="008E169E" w:rsidP="00826F98">
            <w:pPr>
              <w:rPr>
                <w:sz w:val="18"/>
                <w:szCs w:val="18"/>
              </w:rPr>
            </w:pPr>
            <w:r w:rsidRPr="00826F98">
              <w:rPr>
                <w:sz w:val="18"/>
                <w:szCs w:val="18"/>
              </w:rPr>
              <w:t>2009</w:t>
            </w:r>
          </w:p>
        </w:tc>
        <w:tc>
          <w:tcPr>
            <w:tcW w:w="960" w:type="dxa"/>
            <w:noWrap/>
            <w:hideMark/>
          </w:tcPr>
          <w:p w:rsidR="008E169E" w:rsidRPr="00826F98" w:rsidRDefault="008E169E" w:rsidP="00826F98">
            <w:pPr>
              <w:rPr>
                <w:sz w:val="18"/>
                <w:szCs w:val="18"/>
              </w:rPr>
            </w:pPr>
            <w:r w:rsidRPr="00826F98">
              <w:rPr>
                <w:sz w:val="18"/>
                <w:szCs w:val="18"/>
              </w:rPr>
              <w:t>2010</w:t>
            </w:r>
          </w:p>
        </w:tc>
        <w:tc>
          <w:tcPr>
            <w:tcW w:w="960" w:type="dxa"/>
            <w:noWrap/>
            <w:hideMark/>
          </w:tcPr>
          <w:p w:rsidR="008E169E" w:rsidRPr="00826F98" w:rsidRDefault="008E169E" w:rsidP="00826F98">
            <w:pPr>
              <w:rPr>
                <w:sz w:val="18"/>
                <w:szCs w:val="18"/>
              </w:rPr>
            </w:pPr>
            <w:r w:rsidRPr="00826F98">
              <w:rPr>
                <w:sz w:val="18"/>
                <w:szCs w:val="18"/>
              </w:rPr>
              <w:t>2011</w:t>
            </w:r>
          </w:p>
        </w:tc>
        <w:tc>
          <w:tcPr>
            <w:tcW w:w="960" w:type="dxa"/>
            <w:noWrap/>
            <w:hideMark/>
          </w:tcPr>
          <w:p w:rsidR="008E169E" w:rsidRPr="00826F98" w:rsidRDefault="008E169E" w:rsidP="00826F98">
            <w:pPr>
              <w:rPr>
                <w:sz w:val="18"/>
                <w:szCs w:val="18"/>
              </w:rPr>
            </w:pPr>
            <w:r w:rsidRPr="00826F98">
              <w:rPr>
                <w:sz w:val="18"/>
                <w:szCs w:val="18"/>
              </w:rPr>
              <w:t>2012</w:t>
            </w:r>
          </w:p>
        </w:tc>
        <w:tc>
          <w:tcPr>
            <w:tcW w:w="960" w:type="dxa"/>
            <w:noWrap/>
            <w:hideMark/>
          </w:tcPr>
          <w:p w:rsidR="008E169E" w:rsidRPr="00826F98" w:rsidRDefault="008E169E" w:rsidP="00826F98">
            <w:pPr>
              <w:rPr>
                <w:sz w:val="18"/>
                <w:szCs w:val="18"/>
              </w:rPr>
            </w:pPr>
            <w:r w:rsidRPr="00826F98">
              <w:rPr>
                <w:sz w:val="18"/>
                <w:szCs w:val="18"/>
              </w:rPr>
              <w:t>2013</w:t>
            </w:r>
          </w:p>
        </w:tc>
        <w:tc>
          <w:tcPr>
            <w:tcW w:w="960" w:type="dxa"/>
            <w:noWrap/>
            <w:hideMark/>
          </w:tcPr>
          <w:p w:rsidR="008E169E" w:rsidRPr="00826F98" w:rsidRDefault="008E169E" w:rsidP="00826F98">
            <w:pPr>
              <w:rPr>
                <w:sz w:val="18"/>
                <w:szCs w:val="18"/>
              </w:rPr>
            </w:pPr>
            <w:r w:rsidRPr="00826F98">
              <w:rPr>
                <w:sz w:val="18"/>
                <w:szCs w:val="18"/>
              </w:rPr>
              <w:t>2014</w:t>
            </w: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Expenditure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754</w:t>
            </w:r>
          </w:p>
        </w:tc>
        <w:tc>
          <w:tcPr>
            <w:tcW w:w="1080" w:type="dxa"/>
            <w:noWrap/>
            <w:hideMark/>
          </w:tcPr>
          <w:p w:rsidR="008E169E" w:rsidRPr="00826F98" w:rsidRDefault="008E169E" w:rsidP="00826F98">
            <w:pPr>
              <w:rPr>
                <w:sz w:val="18"/>
                <w:szCs w:val="18"/>
              </w:rPr>
            </w:pPr>
            <w:r w:rsidRPr="00826F98">
              <w:rPr>
                <w:sz w:val="18"/>
                <w:szCs w:val="18"/>
              </w:rPr>
              <w:t>981</w:t>
            </w:r>
          </w:p>
        </w:tc>
        <w:tc>
          <w:tcPr>
            <w:tcW w:w="960" w:type="dxa"/>
            <w:noWrap/>
            <w:hideMark/>
          </w:tcPr>
          <w:p w:rsidR="008E169E" w:rsidRPr="00826F98" w:rsidRDefault="008E169E" w:rsidP="00826F98">
            <w:pPr>
              <w:rPr>
                <w:sz w:val="18"/>
                <w:szCs w:val="18"/>
              </w:rPr>
            </w:pPr>
            <w:r w:rsidRPr="00826F98">
              <w:rPr>
                <w:sz w:val="18"/>
                <w:szCs w:val="18"/>
              </w:rPr>
              <w:t>880</w:t>
            </w:r>
          </w:p>
        </w:tc>
        <w:tc>
          <w:tcPr>
            <w:tcW w:w="960" w:type="dxa"/>
            <w:noWrap/>
            <w:hideMark/>
          </w:tcPr>
          <w:p w:rsidR="008E169E" w:rsidRPr="00826F98" w:rsidRDefault="008E169E" w:rsidP="00826F98">
            <w:pPr>
              <w:rPr>
                <w:sz w:val="18"/>
                <w:szCs w:val="18"/>
              </w:rPr>
            </w:pPr>
            <w:r w:rsidRPr="00826F98">
              <w:rPr>
                <w:sz w:val="18"/>
                <w:szCs w:val="18"/>
              </w:rPr>
              <w:t>829</w:t>
            </w:r>
          </w:p>
        </w:tc>
        <w:tc>
          <w:tcPr>
            <w:tcW w:w="960" w:type="dxa"/>
            <w:noWrap/>
            <w:hideMark/>
          </w:tcPr>
          <w:p w:rsidR="008E169E" w:rsidRPr="00826F98" w:rsidRDefault="008E169E" w:rsidP="00826F98">
            <w:pPr>
              <w:rPr>
                <w:sz w:val="18"/>
                <w:szCs w:val="18"/>
              </w:rPr>
            </w:pPr>
            <w:r w:rsidRPr="00826F98">
              <w:rPr>
                <w:sz w:val="18"/>
                <w:szCs w:val="18"/>
              </w:rPr>
              <w:t>968</w:t>
            </w:r>
          </w:p>
        </w:tc>
        <w:tc>
          <w:tcPr>
            <w:tcW w:w="960" w:type="dxa"/>
            <w:noWrap/>
            <w:hideMark/>
          </w:tcPr>
          <w:p w:rsidR="008E169E" w:rsidRPr="00826F98" w:rsidRDefault="008E169E" w:rsidP="00826F98">
            <w:pPr>
              <w:rPr>
                <w:sz w:val="18"/>
                <w:szCs w:val="18"/>
              </w:rPr>
            </w:pPr>
            <w:r w:rsidRPr="00826F98">
              <w:rPr>
                <w:sz w:val="18"/>
                <w:szCs w:val="18"/>
              </w:rPr>
              <w:t>939</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-0,108751117</w:t>
            </w:r>
          </w:p>
        </w:tc>
        <w:tc>
          <w:tcPr>
            <w:tcW w:w="840" w:type="dxa"/>
            <w:noWrap/>
            <w:hideMark/>
          </w:tcPr>
          <w:p w:rsidR="008E169E" w:rsidRPr="00826F98" w:rsidRDefault="008E169E" w:rsidP="00826F98">
            <w:pPr>
              <w:rPr>
                <w:sz w:val="18"/>
                <w:szCs w:val="18"/>
              </w:rPr>
            </w:pPr>
            <w:r w:rsidRPr="00826F98">
              <w:rPr>
                <w:sz w:val="18"/>
                <w:szCs w:val="18"/>
              </w:rPr>
              <w:t>-10,875</w:t>
            </w:r>
          </w:p>
        </w:tc>
        <w:tc>
          <w:tcPr>
            <w:tcW w:w="1380" w:type="dxa"/>
            <w:noWrap/>
            <w:hideMark/>
          </w:tcPr>
          <w:p w:rsidR="008E169E" w:rsidRPr="00826F98" w:rsidRDefault="008E169E" w:rsidP="00826F98">
            <w:pPr>
              <w:rPr>
                <w:sz w:val="18"/>
                <w:szCs w:val="18"/>
              </w:rPr>
            </w:pPr>
            <w:r w:rsidRPr="00826F98">
              <w:rPr>
                <w:sz w:val="18"/>
                <w:szCs w:val="18"/>
              </w:rPr>
              <w:t>0,047619117</w:t>
            </w:r>
          </w:p>
        </w:tc>
        <w:tc>
          <w:tcPr>
            <w:tcW w:w="1320" w:type="dxa"/>
            <w:noWrap/>
            <w:hideMark/>
          </w:tcPr>
          <w:p w:rsidR="008E169E" w:rsidRPr="00826F98" w:rsidRDefault="008E169E" w:rsidP="00826F98">
            <w:pPr>
              <w:rPr>
                <w:sz w:val="18"/>
                <w:szCs w:val="18"/>
              </w:rPr>
            </w:pPr>
            <w:r w:rsidRPr="00826F98">
              <w:rPr>
                <w:sz w:val="18"/>
                <w:szCs w:val="18"/>
              </w:rPr>
              <w:t>4,761911674</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Public-private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69,52</w:t>
            </w:r>
          </w:p>
        </w:tc>
        <w:tc>
          <w:tcPr>
            <w:tcW w:w="960" w:type="dxa"/>
            <w:noWrap/>
            <w:hideMark/>
          </w:tcPr>
          <w:p w:rsidR="008E169E" w:rsidRPr="00826F98" w:rsidRDefault="008E169E" w:rsidP="00826F98">
            <w:pPr>
              <w:rPr>
                <w:sz w:val="18"/>
                <w:szCs w:val="18"/>
              </w:rPr>
            </w:pPr>
            <w:r w:rsidRPr="00826F98">
              <w:rPr>
                <w:sz w:val="18"/>
                <w:szCs w:val="18"/>
              </w:rPr>
              <w:t>72,99</w:t>
            </w:r>
          </w:p>
        </w:tc>
        <w:tc>
          <w:tcPr>
            <w:tcW w:w="1080" w:type="dxa"/>
            <w:noWrap/>
            <w:hideMark/>
          </w:tcPr>
          <w:p w:rsidR="008E169E" w:rsidRPr="00826F98" w:rsidRDefault="008E169E" w:rsidP="00826F98">
            <w:pPr>
              <w:rPr>
                <w:sz w:val="18"/>
                <w:szCs w:val="18"/>
              </w:rPr>
            </w:pPr>
            <w:r w:rsidRPr="00826F98">
              <w:rPr>
                <w:sz w:val="18"/>
                <w:szCs w:val="18"/>
              </w:rPr>
              <w:t>72,40</w:t>
            </w:r>
          </w:p>
        </w:tc>
        <w:tc>
          <w:tcPr>
            <w:tcW w:w="960" w:type="dxa"/>
            <w:noWrap/>
            <w:hideMark/>
          </w:tcPr>
          <w:p w:rsidR="008E169E" w:rsidRPr="00826F98" w:rsidRDefault="008E169E" w:rsidP="00826F98">
            <w:pPr>
              <w:rPr>
                <w:sz w:val="18"/>
                <w:szCs w:val="18"/>
              </w:rPr>
            </w:pPr>
            <w:r w:rsidRPr="00826F98">
              <w:rPr>
                <w:sz w:val="18"/>
                <w:szCs w:val="18"/>
              </w:rPr>
              <w:t>72,83</w:t>
            </w:r>
          </w:p>
        </w:tc>
        <w:tc>
          <w:tcPr>
            <w:tcW w:w="960" w:type="dxa"/>
            <w:noWrap/>
            <w:hideMark/>
          </w:tcPr>
          <w:p w:rsidR="008E169E" w:rsidRPr="00826F98" w:rsidRDefault="008E169E" w:rsidP="00826F98">
            <w:pPr>
              <w:rPr>
                <w:sz w:val="18"/>
                <w:szCs w:val="18"/>
              </w:rPr>
            </w:pPr>
            <w:r w:rsidRPr="00826F98">
              <w:rPr>
                <w:sz w:val="18"/>
                <w:szCs w:val="18"/>
              </w:rPr>
              <w:t>70,81</w:t>
            </w:r>
          </w:p>
        </w:tc>
        <w:tc>
          <w:tcPr>
            <w:tcW w:w="960" w:type="dxa"/>
            <w:noWrap/>
            <w:hideMark/>
          </w:tcPr>
          <w:p w:rsidR="008E169E" w:rsidRPr="00826F98" w:rsidRDefault="008E169E" w:rsidP="00826F98">
            <w:pPr>
              <w:rPr>
                <w:sz w:val="18"/>
                <w:szCs w:val="18"/>
              </w:rPr>
            </w:pPr>
            <w:r w:rsidRPr="00826F98">
              <w:rPr>
                <w:sz w:val="18"/>
                <w:szCs w:val="18"/>
              </w:rPr>
              <w:t>69,15</w:t>
            </w:r>
          </w:p>
        </w:tc>
        <w:tc>
          <w:tcPr>
            <w:tcW w:w="960" w:type="dxa"/>
            <w:noWrap/>
            <w:hideMark/>
          </w:tcPr>
          <w:p w:rsidR="008E169E" w:rsidRPr="00826F98" w:rsidRDefault="008E169E" w:rsidP="00826F98">
            <w:pPr>
              <w:rPr>
                <w:sz w:val="18"/>
                <w:szCs w:val="18"/>
              </w:rPr>
            </w:pPr>
            <w:r w:rsidRPr="00826F98">
              <w:rPr>
                <w:sz w:val="18"/>
                <w:szCs w:val="18"/>
              </w:rPr>
              <w:t>65,28</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0,005931211</w:t>
            </w:r>
          </w:p>
        </w:tc>
        <w:tc>
          <w:tcPr>
            <w:tcW w:w="840" w:type="dxa"/>
            <w:noWrap/>
            <w:hideMark/>
          </w:tcPr>
          <w:p w:rsidR="008E169E" w:rsidRPr="00826F98" w:rsidRDefault="008E169E" w:rsidP="00826F98">
            <w:pPr>
              <w:rPr>
                <w:sz w:val="18"/>
                <w:szCs w:val="18"/>
              </w:rPr>
            </w:pPr>
            <w:r w:rsidRPr="00826F98">
              <w:rPr>
                <w:sz w:val="18"/>
                <w:szCs w:val="18"/>
              </w:rPr>
              <w:t>0,59312</w:t>
            </w:r>
          </w:p>
        </w:tc>
        <w:tc>
          <w:tcPr>
            <w:tcW w:w="1380" w:type="dxa"/>
            <w:noWrap/>
            <w:hideMark/>
          </w:tcPr>
          <w:p w:rsidR="008E169E" w:rsidRPr="00826F98" w:rsidRDefault="008E169E" w:rsidP="00826F98">
            <w:pPr>
              <w:rPr>
                <w:sz w:val="18"/>
                <w:szCs w:val="18"/>
              </w:rPr>
            </w:pPr>
            <w:r w:rsidRPr="00826F98">
              <w:rPr>
                <w:sz w:val="18"/>
                <w:szCs w:val="18"/>
              </w:rPr>
              <w:t>-0,025902489</w:t>
            </w:r>
          </w:p>
        </w:tc>
        <w:tc>
          <w:tcPr>
            <w:tcW w:w="1320" w:type="dxa"/>
            <w:noWrap/>
            <w:hideMark/>
          </w:tcPr>
          <w:p w:rsidR="008E169E" w:rsidRPr="00826F98" w:rsidRDefault="008E169E" w:rsidP="00826F98">
            <w:pPr>
              <w:rPr>
                <w:sz w:val="18"/>
                <w:szCs w:val="18"/>
              </w:rPr>
            </w:pPr>
            <w:r w:rsidRPr="00826F98">
              <w:rPr>
                <w:sz w:val="18"/>
                <w:szCs w:val="18"/>
              </w:rPr>
              <w:t>-2,590248939</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Hospital Beds</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688,8167</w:t>
            </w:r>
          </w:p>
        </w:tc>
        <w:tc>
          <w:tcPr>
            <w:tcW w:w="960" w:type="dxa"/>
            <w:noWrap/>
            <w:hideMark/>
          </w:tcPr>
          <w:p w:rsidR="008E169E" w:rsidRPr="00826F98" w:rsidRDefault="008E169E" w:rsidP="00826F98">
            <w:pPr>
              <w:rPr>
                <w:sz w:val="18"/>
                <w:szCs w:val="18"/>
              </w:rPr>
            </w:pPr>
            <w:r w:rsidRPr="00826F98">
              <w:rPr>
                <w:sz w:val="18"/>
                <w:szCs w:val="18"/>
              </w:rPr>
              <w:t>688,2592</w:t>
            </w:r>
          </w:p>
        </w:tc>
        <w:tc>
          <w:tcPr>
            <w:tcW w:w="1080" w:type="dxa"/>
            <w:noWrap/>
            <w:hideMark/>
          </w:tcPr>
          <w:p w:rsidR="008E169E" w:rsidRPr="00826F98" w:rsidRDefault="008E169E" w:rsidP="00826F98">
            <w:pPr>
              <w:rPr>
                <w:sz w:val="18"/>
                <w:szCs w:val="18"/>
              </w:rPr>
            </w:pPr>
            <w:r w:rsidRPr="00826F98">
              <w:rPr>
                <w:sz w:val="18"/>
                <w:szCs w:val="18"/>
              </w:rPr>
              <w:t>683,6575</w:t>
            </w:r>
          </w:p>
        </w:tc>
        <w:tc>
          <w:tcPr>
            <w:tcW w:w="960" w:type="dxa"/>
            <w:noWrap/>
            <w:hideMark/>
          </w:tcPr>
          <w:p w:rsidR="008E169E" w:rsidRPr="00826F98" w:rsidRDefault="008E169E" w:rsidP="00826F98">
            <w:pPr>
              <w:rPr>
                <w:sz w:val="18"/>
                <w:szCs w:val="18"/>
              </w:rPr>
            </w:pPr>
            <w:r w:rsidRPr="00826F98">
              <w:rPr>
                <w:sz w:val="18"/>
                <w:szCs w:val="18"/>
              </w:rPr>
              <w:t>680,3205</w:t>
            </w:r>
          </w:p>
        </w:tc>
        <w:tc>
          <w:tcPr>
            <w:tcW w:w="960" w:type="dxa"/>
            <w:noWrap/>
            <w:hideMark/>
          </w:tcPr>
          <w:p w:rsidR="008E169E" w:rsidRPr="00826F98" w:rsidRDefault="008E169E" w:rsidP="00826F98">
            <w:pPr>
              <w:rPr>
                <w:sz w:val="18"/>
                <w:szCs w:val="18"/>
              </w:rPr>
            </w:pPr>
            <w:r w:rsidRPr="00826F98">
              <w:rPr>
                <w:sz w:val="18"/>
                <w:szCs w:val="18"/>
              </w:rPr>
              <w:t>695,4339</w:t>
            </w:r>
          </w:p>
        </w:tc>
        <w:tc>
          <w:tcPr>
            <w:tcW w:w="960" w:type="dxa"/>
            <w:noWrap/>
            <w:hideMark/>
          </w:tcPr>
          <w:p w:rsidR="008E169E" w:rsidRPr="00826F98" w:rsidRDefault="008E169E" w:rsidP="00826F98">
            <w:pPr>
              <w:rPr>
                <w:sz w:val="18"/>
                <w:szCs w:val="18"/>
              </w:rPr>
            </w:pPr>
            <w:r w:rsidRPr="00826F98">
              <w:rPr>
                <w:sz w:val="18"/>
                <w:szCs w:val="18"/>
              </w:rPr>
              <w:t>744,1489</w:t>
            </w:r>
          </w:p>
        </w:tc>
        <w:tc>
          <w:tcPr>
            <w:tcW w:w="960" w:type="dxa"/>
            <w:noWrap/>
            <w:hideMark/>
          </w:tcPr>
          <w:p w:rsidR="008E169E" w:rsidRPr="00826F98" w:rsidRDefault="008E169E" w:rsidP="00826F98">
            <w:pPr>
              <w:rPr>
                <w:sz w:val="18"/>
                <w:szCs w:val="18"/>
              </w:rPr>
            </w:pPr>
            <w:r w:rsidRPr="00826F98">
              <w:rPr>
                <w:sz w:val="18"/>
                <w:szCs w:val="18"/>
              </w:rPr>
              <w:t>743,2292</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-0,004893051</w:t>
            </w:r>
          </w:p>
        </w:tc>
        <w:tc>
          <w:tcPr>
            <w:tcW w:w="840" w:type="dxa"/>
            <w:noWrap/>
            <w:hideMark/>
          </w:tcPr>
          <w:p w:rsidR="008E169E" w:rsidRPr="00826F98" w:rsidRDefault="008E169E" w:rsidP="00826F98">
            <w:pPr>
              <w:rPr>
                <w:sz w:val="18"/>
                <w:szCs w:val="18"/>
              </w:rPr>
            </w:pPr>
            <w:r w:rsidRPr="00826F98">
              <w:rPr>
                <w:sz w:val="18"/>
                <w:szCs w:val="18"/>
              </w:rPr>
              <w:t>-0,4893</w:t>
            </w:r>
          </w:p>
        </w:tc>
        <w:tc>
          <w:tcPr>
            <w:tcW w:w="1380" w:type="dxa"/>
            <w:noWrap/>
            <w:hideMark/>
          </w:tcPr>
          <w:p w:rsidR="008E169E" w:rsidRPr="00826F98" w:rsidRDefault="008E169E" w:rsidP="00826F98">
            <w:pPr>
              <w:rPr>
                <w:sz w:val="18"/>
                <w:szCs w:val="18"/>
              </w:rPr>
            </w:pPr>
            <w:r w:rsidRPr="00826F98">
              <w:rPr>
                <w:sz w:val="18"/>
                <w:szCs w:val="18"/>
              </w:rPr>
              <w:t>0,044838569</w:t>
            </w:r>
          </w:p>
        </w:tc>
        <w:tc>
          <w:tcPr>
            <w:tcW w:w="1320" w:type="dxa"/>
            <w:noWrap/>
            <w:hideMark/>
          </w:tcPr>
          <w:p w:rsidR="008E169E" w:rsidRPr="00826F98" w:rsidRDefault="008E169E" w:rsidP="00826F98">
            <w:pPr>
              <w:rPr>
                <w:sz w:val="18"/>
                <w:szCs w:val="18"/>
              </w:rPr>
            </w:pPr>
            <w:r w:rsidRPr="00826F98">
              <w:rPr>
                <w:sz w:val="18"/>
                <w:szCs w:val="18"/>
              </w:rPr>
              <w:t>4,483856928</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b/>
                <w:sz w:val="18"/>
                <w:szCs w:val="18"/>
              </w:rPr>
            </w:pPr>
            <w:r w:rsidRPr="00826F98">
              <w:rPr>
                <w:b/>
                <w:sz w:val="18"/>
                <w:szCs w:val="18"/>
              </w:rPr>
              <w:t>tot</w:t>
            </w:r>
          </w:p>
        </w:tc>
        <w:tc>
          <w:tcPr>
            <w:tcW w:w="960" w:type="dxa"/>
            <w:noWrap/>
            <w:hideMark/>
          </w:tcPr>
          <w:p w:rsidR="008E169E" w:rsidRPr="00826F98" w:rsidRDefault="008E169E" w:rsidP="00826F98">
            <w:pPr>
              <w:rPr>
                <w:b/>
                <w:sz w:val="18"/>
                <w:szCs w:val="18"/>
              </w:rPr>
            </w:pPr>
            <w:r w:rsidRPr="00826F98">
              <w:rPr>
                <w:b/>
                <w:sz w:val="18"/>
                <w:szCs w:val="18"/>
              </w:rPr>
              <w:t>2</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Country</w:t>
            </w:r>
          </w:p>
        </w:tc>
        <w:tc>
          <w:tcPr>
            <w:tcW w:w="1880" w:type="dxa"/>
            <w:gridSpan w:val="2"/>
            <w:noWrap/>
            <w:hideMark/>
          </w:tcPr>
          <w:p w:rsidR="008E169E" w:rsidRPr="00826F98" w:rsidRDefault="00AD32F8" w:rsidP="00826F98">
            <w:pPr>
              <w:rPr>
                <w:sz w:val="18"/>
                <w:szCs w:val="18"/>
              </w:rPr>
            </w:pPr>
            <w:r w:rsidRPr="00826F98">
              <w:rPr>
                <w:sz w:val="18"/>
                <w:szCs w:val="18"/>
              </w:rPr>
              <w:t>Lux</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Year of election</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Score</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2006</w:t>
            </w:r>
          </w:p>
        </w:tc>
        <w:tc>
          <w:tcPr>
            <w:tcW w:w="960" w:type="dxa"/>
            <w:noWrap/>
            <w:hideMark/>
          </w:tcPr>
          <w:p w:rsidR="008E169E" w:rsidRPr="00826F98" w:rsidRDefault="008E169E" w:rsidP="00826F98">
            <w:pPr>
              <w:rPr>
                <w:sz w:val="18"/>
                <w:szCs w:val="18"/>
              </w:rPr>
            </w:pPr>
            <w:r w:rsidRPr="00826F98">
              <w:rPr>
                <w:sz w:val="18"/>
                <w:szCs w:val="18"/>
              </w:rPr>
              <w:t>2007</w:t>
            </w:r>
          </w:p>
        </w:tc>
        <w:tc>
          <w:tcPr>
            <w:tcW w:w="1080" w:type="dxa"/>
            <w:noWrap/>
            <w:hideMark/>
          </w:tcPr>
          <w:p w:rsidR="008E169E" w:rsidRPr="00826F98" w:rsidRDefault="008E169E" w:rsidP="00826F98">
            <w:pPr>
              <w:rPr>
                <w:sz w:val="18"/>
                <w:szCs w:val="18"/>
              </w:rPr>
            </w:pPr>
            <w:r w:rsidRPr="00826F98">
              <w:rPr>
                <w:sz w:val="18"/>
                <w:szCs w:val="18"/>
              </w:rPr>
              <w:t>2008</w:t>
            </w:r>
          </w:p>
        </w:tc>
        <w:tc>
          <w:tcPr>
            <w:tcW w:w="960" w:type="dxa"/>
            <w:noWrap/>
            <w:hideMark/>
          </w:tcPr>
          <w:p w:rsidR="008E169E" w:rsidRPr="00826F98" w:rsidRDefault="008E169E" w:rsidP="00826F98">
            <w:pPr>
              <w:rPr>
                <w:sz w:val="18"/>
                <w:szCs w:val="18"/>
              </w:rPr>
            </w:pPr>
            <w:r w:rsidRPr="00826F98">
              <w:rPr>
                <w:sz w:val="18"/>
                <w:szCs w:val="18"/>
              </w:rPr>
              <w:t>2009</w:t>
            </w:r>
          </w:p>
        </w:tc>
        <w:tc>
          <w:tcPr>
            <w:tcW w:w="960" w:type="dxa"/>
            <w:noWrap/>
            <w:hideMark/>
          </w:tcPr>
          <w:p w:rsidR="008E169E" w:rsidRPr="00826F98" w:rsidRDefault="008E169E" w:rsidP="00826F98">
            <w:pPr>
              <w:rPr>
                <w:sz w:val="18"/>
                <w:szCs w:val="18"/>
              </w:rPr>
            </w:pPr>
            <w:r w:rsidRPr="00826F98">
              <w:rPr>
                <w:sz w:val="18"/>
                <w:szCs w:val="18"/>
              </w:rPr>
              <w:t>2010</w:t>
            </w:r>
          </w:p>
        </w:tc>
        <w:tc>
          <w:tcPr>
            <w:tcW w:w="960" w:type="dxa"/>
            <w:noWrap/>
            <w:hideMark/>
          </w:tcPr>
          <w:p w:rsidR="008E169E" w:rsidRPr="00826F98" w:rsidRDefault="008E169E" w:rsidP="00826F98">
            <w:pPr>
              <w:rPr>
                <w:sz w:val="18"/>
                <w:szCs w:val="18"/>
              </w:rPr>
            </w:pPr>
            <w:r w:rsidRPr="00826F98">
              <w:rPr>
                <w:sz w:val="18"/>
                <w:szCs w:val="18"/>
              </w:rPr>
              <w:t>2011</w:t>
            </w:r>
          </w:p>
        </w:tc>
        <w:tc>
          <w:tcPr>
            <w:tcW w:w="960" w:type="dxa"/>
            <w:noWrap/>
            <w:hideMark/>
          </w:tcPr>
          <w:p w:rsidR="008E169E" w:rsidRPr="00826F98" w:rsidRDefault="008E169E" w:rsidP="00826F98">
            <w:pPr>
              <w:rPr>
                <w:sz w:val="18"/>
                <w:szCs w:val="18"/>
              </w:rPr>
            </w:pPr>
            <w:r w:rsidRPr="00826F98">
              <w:rPr>
                <w:sz w:val="18"/>
                <w:szCs w:val="18"/>
              </w:rPr>
              <w:t>2012</w:t>
            </w:r>
          </w:p>
        </w:tc>
        <w:tc>
          <w:tcPr>
            <w:tcW w:w="960" w:type="dxa"/>
            <w:noWrap/>
            <w:hideMark/>
          </w:tcPr>
          <w:p w:rsidR="008E169E" w:rsidRPr="00826F98" w:rsidRDefault="008E169E" w:rsidP="00826F98">
            <w:pPr>
              <w:rPr>
                <w:sz w:val="18"/>
                <w:szCs w:val="18"/>
              </w:rPr>
            </w:pPr>
            <w:r w:rsidRPr="00826F98">
              <w:rPr>
                <w:sz w:val="18"/>
                <w:szCs w:val="18"/>
              </w:rPr>
              <w:t>2013</w:t>
            </w:r>
          </w:p>
        </w:tc>
        <w:tc>
          <w:tcPr>
            <w:tcW w:w="960" w:type="dxa"/>
            <w:noWrap/>
            <w:hideMark/>
          </w:tcPr>
          <w:p w:rsidR="008E169E" w:rsidRPr="00826F98" w:rsidRDefault="008E169E" w:rsidP="00826F98">
            <w:pPr>
              <w:rPr>
                <w:sz w:val="18"/>
                <w:szCs w:val="18"/>
              </w:rPr>
            </w:pPr>
            <w:r w:rsidRPr="00826F98">
              <w:rPr>
                <w:sz w:val="18"/>
                <w:szCs w:val="18"/>
              </w:rPr>
              <w:t>2014</w:t>
            </w: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Expenditure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7241</w:t>
            </w:r>
          </w:p>
        </w:tc>
        <w:tc>
          <w:tcPr>
            <w:tcW w:w="1080" w:type="dxa"/>
            <w:noWrap/>
            <w:hideMark/>
          </w:tcPr>
          <w:p w:rsidR="008E169E" w:rsidRPr="00826F98" w:rsidRDefault="008E169E" w:rsidP="00826F98">
            <w:pPr>
              <w:rPr>
                <w:sz w:val="18"/>
                <w:szCs w:val="18"/>
              </w:rPr>
            </w:pPr>
            <w:r w:rsidRPr="00826F98">
              <w:rPr>
                <w:sz w:val="18"/>
                <w:szCs w:val="18"/>
              </w:rPr>
              <w:t>8317</w:t>
            </w:r>
          </w:p>
        </w:tc>
        <w:tc>
          <w:tcPr>
            <w:tcW w:w="960" w:type="dxa"/>
            <w:noWrap/>
            <w:hideMark/>
          </w:tcPr>
          <w:p w:rsidR="008E169E" w:rsidRPr="00826F98" w:rsidRDefault="008E169E" w:rsidP="00826F98">
            <w:pPr>
              <w:rPr>
                <w:sz w:val="18"/>
                <w:szCs w:val="18"/>
              </w:rPr>
            </w:pPr>
            <w:r w:rsidRPr="00826F98">
              <w:rPr>
                <w:sz w:val="18"/>
                <w:szCs w:val="18"/>
              </w:rPr>
              <w:t>8135</w:t>
            </w:r>
          </w:p>
        </w:tc>
        <w:tc>
          <w:tcPr>
            <w:tcW w:w="960" w:type="dxa"/>
            <w:noWrap/>
            <w:hideMark/>
          </w:tcPr>
          <w:p w:rsidR="008E169E" w:rsidRPr="00826F98" w:rsidRDefault="008E169E" w:rsidP="00826F98">
            <w:pPr>
              <w:rPr>
                <w:sz w:val="18"/>
                <w:szCs w:val="18"/>
              </w:rPr>
            </w:pPr>
            <w:r w:rsidRPr="00826F98">
              <w:rPr>
                <w:sz w:val="18"/>
                <w:szCs w:val="18"/>
              </w:rPr>
              <w:t>7964</w:t>
            </w:r>
          </w:p>
        </w:tc>
        <w:tc>
          <w:tcPr>
            <w:tcW w:w="960" w:type="dxa"/>
            <w:noWrap/>
            <w:hideMark/>
          </w:tcPr>
          <w:p w:rsidR="008E169E" w:rsidRPr="00826F98" w:rsidRDefault="008E169E" w:rsidP="00826F98">
            <w:pPr>
              <w:rPr>
                <w:sz w:val="18"/>
                <w:szCs w:val="18"/>
              </w:rPr>
            </w:pPr>
            <w:r w:rsidRPr="00826F98">
              <w:rPr>
                <w:sz w:val="18"/>
                <w:szCs w:val="18"/>
              </w:rPr>
              <w:t>8391</w:t>
            </w:r>
          </w:p>
        </w:tc>
        <w:tc>
          <w:tcPr>
            <w:tcW w:w="960" w:type="dxa"/>
            <w:noWrap/>
            <w:hideMark/>
          </w:tcPr>
          <w:p w:rsidR="008E169E" w:rsidRPr="00826F98" w:rsidRDefault="008E169E" w:rsidP="00826F98">
            <w:pPr>
              <w:rPr>
                <w:sz w:val="18"/>
                <w:szCs w:val="18"/>
              </w:rPr>
            </w:pPr>
            <w:r w:rsidRPr="00826F98">
              <w:rPr>
                <w:sz w:val="18"/>
                <w:szCs w:val="18"/>
              </w:rPr>
              <w:t>7551</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-0,021126413</w:t>
            </w:r>
          </w:p>
        </w:tc>
        <w:tc>
          <w:tcPr>
            <w:tcW w:w="840" w:type="dxa"/>
            <w:noWrap/>
            <w:hideMark/>
          </w:tcPr>
          <w:p w:rsidR="008E169E" w:rsidRPr="00826F98" w:rsidRDefault="008E169E" w:rsidP="00826F98">
            <w:pPr>
              <w:rPr>
                <w:sz w:val="18"/>
                <w:szCs w:val="18"/>
              </w:rPr>
            </w:pPr>
            <w:r w:rsidRPr="00826F98">
              <w:rPr>
                <w:sz w:val="18"/>
                <w:szCs w:val="18"/>
              </w:rPr>
              <w:t>-2,1126</w:t>
            </w:r>
          </w:p>
        </w:tc>
        <w:tc>
          <w:tcPr>
            <w:tcW w:w="1380" w:type="dxa"/>
            <w:noWrap/>
            <w:hideMark/>
          </w:tcPr>
          <w:p w:rsidR="008E169E" w:rsidRPr="00826F98" w:rsidRDefault="008E169E" w:rsidP="00826F98">
            <w:pPr>
              <w:rPr>
                <w:sz w:val="18"/>
                <w:szCs w:val="18"/>
              </w:rPr>
            </w:pPr>
            <w:r w:rsidRPr="00826F98">
              <w:rPr>
                <w:sz w:val="18"/>
                <w:szCs w:val="18"/>
              </w:rPr>
              <w:t>0,052137278</w:t>
            </w:r>
          </w:p>
        </w:tc>
        <w:tc>
          <w:tcPr>
            <w:tcW w:w="1320" w:type="dxa"/>
            <w:noWrap/>
            <w:hideMark/>
          </w:tcPr>
          <w:p w:rsidR="008E169E" w:rsidRPr="00826F98" w:rsidRDefault="008E169E" w:rsidP="00826F98">
            <w:pPr>
              <w:rPr>
                <w:sz w:val="18"/>
                <w:szCs w:val="18"/>
              </w:rPr>
            </w:pPr>
            <w:r w:rsidRPr="00826F98">
              <w:rPr>
                <w:sz w:val="18"/>
                <w:szCs w:val="18"/>
              </w:rPr>
              <w:t>5,213727799</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Public-private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85,13</w:t>
            </w:r>
          </w:p>
        </w:tc>
        <w:tc>
          <w:tcPr>
            <w:tcW w:w="960" w:type="dxa"/>
            <w:noWrap/>
            <w:hideMark/>
          </w:tcPr>
          <w:p w:rsidR="008E169E" w:rsidRPr="00826F98" w:rsidRDefault="008E169E" w:rsidP="00826F98">
            <w:pPr>
              <w:rPr>
                <w:sz w:val="18"/>
                <w:szCs w:val="18"/>
              </w:rPr>
            </w:pPr>
            <w:r w:rsidRPr="00826F98">
              <w:rPr>
                <w:sz w:val="18"/>
                <w:szCs w:val="18"/>
              </w:rPr>
              <w:t>86,66</w:t>
            </w:r>
          </w:p>
        </w:tc>
        <w:tc>
          <w:tcPr>
            <w:tcW w:w="1080" w:type="dxa"/>
            <w:noWrap/>
            <w:hideMark/>
          </w:tcPr>
          <w:p w:rsidR="008E169E" w:rsidRPr="00826F98" w:rsidRDefault="008E169E" w:rsidP="00826F98">
            <w:pPr>
              <w:rPr>
                <w:sz w:val="18"/>
                <w:szCs w:val="18"/>
              </w:rPr>
            </w:pPr>
            <w:r w:rsidRPr="00826F98">
              <w:rPr>
                <w:sz w:val="18"/>
                <w:szCs w:val="18"/>
              </w:rPr>
              <w:t>88,48</w:t>
            </w:r>
          </w:p>
        </w:tc>
        <w:tc>
          <w:tcPr>
            <w:tcW w:w="960" w:type="dxa"/>
            <w:noWrap/>
            <w:hideMark/>
          </w:tcPr>
          <w:p w:rsidR="008E169E" w:rsidRPr="00826F98" w:rsidRDefault="008E169E" w:rsidP="00826F98">
            <w:pPr>
              <w:rPr>
                <w:sz w:val="18"/>
                <w:szCs w:val="18"/>
              </w:rPr>
            </w:pPr>
            <w:r w:rsidRPr="00826F98">
              <w:rPr>
                <w:sz w:val="18"/>
                <w:szCs w:val="18"/>
              </w:rPr>
              <w:t>86,58</w:t>
            </w:r>
          </w:p>
        </w:tc>
        <w:tc>
          <w:tcPr>
            <w:tcW w:w="960" w:type="dxa"/>
            <w:noWrap/>
            <w:hideMark/>
          </w:tcPr>
          <w:p w:rsidR="008E169E" w:rsidRPr="00826F98" w:rsidRDefault="008E169E" w:rsidP="00826F98">
            <w:pPr>
              <w:rPr>
                <w:sz w:val="18"/>
                <w:szCs w:val="18"/>
              </w:rPr>
            </w:pPr>
            <w:r w:rsidRPr="00826F98">
              <w:rPr>
                <w:sz w:val="18"/>
                <w:szCs w:val="18"/>
              </w:rPr>
              <w:t>85,86</w:t>
            </w:r>
          </w:p>
        </w:tc>
        <w:tc>
          <w:tcPr>
            <w:tcW w:w="960" w:type="dxa"/>
            <w:noWrap/>
            <w:hideMark/>
          </w:tcPr>
          <w:p w:rsidR="008E169E" w:rsidRPr="00826F98" w:rsidRDefault="008E169E" w:rsidP="00826F98">
            <w:pPr>
              <w:rPr>
                <w:sz w:val="18"/>
                <w:szCs w:val="18"/>
              </w:rPr>
            </w:pPr>
            <w:r w:rsidRPr="00826F98">
              <w:rPr>
                <w:sz w:val="18"/>
                <w:szCs w:val="18"/>
              </w:rPr>
              <w:t>85,30</w:t>
            </w:r>
          </w:p>
        </w:tc>
        <w:tc>
          <w:tcPr>
            <w:tcW w:w="960" w:type="dxa"/>
            <w:noWrap/>
            <w:hideMark/>
          </w:tcPr>
          <w:p w:rsidR="008E169E" w:rsidRPr="00826F98" w:rsidRDefault="008E169E" w:rsidP="00826F98">
            <w:pPr>
              <w:rPr>
                <w:sz w:val="18"/>
                <w:szCs w:val="18"/>
              </w:rPr>
            </w:pPr>
            <w:r w:rsidRPr="00826F98">
              <w:rPr>
                <w:sz w:val="18"/>
                <w:szCs w:val="18"/>
              </w:rPr>
              <w:t>83,46</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-0,00836717</w:t>
            </w:r>
          </w:p>
        </w:tc>
        <w:tc>
          <w:tcPr>
            <w:tcW w:w="840" w:type="dxa"/>
            <w:noWrap/>
            <w:hideMark/>
          </w:tcPr>
          <w:p w:rsidR="008E169E" w:rsidRPr="00826F98" w:rsidRDefault="008E169E" w:rsidP="00826F98">
            <w:pPr>
              <w:rPr>
                <w:sz w:val="18"/>
                <w:szCs w:val="18"/>
              </w:rPr>
            </w:pPr>
            <w:r w:rsidRPr="00826F98">
              <w:rPr>
                <w:sz w:val="18"/>
                <w:szCs w:val="18"/>
              </w:rPr>
              <w:t>-0,8367</w:t>
            </w:r>
          </w:p>
        </w:tc>
        <w:tc>
          <w:tcPr>
            <w:tcW w:w="1380" w:type="dxa"/>
            <w:noWrap/>
            <w:hideMark/>
          </w:tcPr>
          <w:p w:rsidR="008E169E" w:rsidRPr="00826F98" w:rsidRDefault="008E169E" w:rsidP="00826F98">
            <w:pPr>
              <w:rPr>
                <w:sz w:val="18"/>
                <w:szCs w:val="18"/>
              </w:rPr>
            </w:pPr>
            <w:r w:rsidRPr="00826F98">
              <w:rPr>
                <w:sz w:val="18"/>
                <w:szCs w:val="18"/>
              </w:rPr>
              <w:t>-0,006507469</w:t>
            </w:r>
          </w:p>
        </w:tc>
        <w:tc>
          <w:tcPr>
            <w:tcW w:w="1320" w:type="dxa"/>
            <w:noWrap/>
            <w:hideMark/>
          </w:tcPr>
          <w:p w:rsidR="008E169E" w:rsidRPr="00826F98" w:rsidRDefault="008E169E" w:rsidP="00826F98">
            <w:pPr>
              <w:rPr>
                <w:sz w:val="18"/>
                <w:szCs w:val="18"/>
              </w:rPr>
            </w:pPr>
            <w:r w:rsidRPr="00826F98">
              <w:rPr>
                <w:sz w:val="18"/>
                <w:szCs w:val="18"/>
              </w:rPr>
              <w:t>-0,650746912</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Hospital Beds</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565,1277</w:t>
            </w:r>
          </w:p>
        </w:tc>
        <w:tc>
          <w:tcPr>
            <w:tcW w:w="960" w:type="dxa"/>
            <w:noWrap/>
            <w:hideMark/>
          </w:tcPr>
          <w:p w:rsidR="008E169E" w:rsidRPr="00826F98" w:rsidRDefault="008E169E" w:rsidP="00826F98">
            <w:pPr>
              <w:rPr>
                <w:sz w:val="18"/>
                <w:szCs w:val="18"/>
              </w:rPr>
            </w:pPr>
            <w:r w:rsidRPr="00826F98">
              <w:rPr>
                <w:sz w:val="18"/>
                <w:szCs w:val="18"/>
              </w:rPr>
              <w:t>566,8833</w:t>
            </w:r>
          </w:p>
        </w:tc>
        <w:tc>
          <w:tcPr>
            <w:tcW w:w="1080" w:type="dxa"/>
            <w:noWrap/>
            <w:hideMark/>
          </w:tcPr>
          <w:p w:rsidR="008E169E" w:rsidRPr="00826F98" w:rsidRDefault="008E169E" w:rsidP="00826F98">
            <w:pPr>
              <w:rPr>
                <w:sz w:val="18"/>
                <w:szCs w:val="18"/>
              </w:rPr>
            </w:pPr>
            <w:r w:rsidRPr="00826F98">
              <w:rPr>
                <w:sz w:val="18"/>
                <w:szCs w:val="18"/>
              </w:rPr>
              <w:t>556,8408</w:t>
            </w:r>
          </w:p>
        </w:tc>
        <w:tc>
          <w:tcPr>
            <w:tcW w:w="960" w:type="dxa"/>
            <w:noWrap/>
            <w:hideMark/>
          </w:tcPr>
          <w:p w:rsidR="008E169E" w:rsidRPr="00826F98" w:rsidRDefault="008E169E" w:rsidP="00826F98">
            <w:pPr>
              <w:rPr>
                <w:sz w:val="18"/>
                <w:szCs w:val="18"/>
              </w:rPr>
            </w:pPr>
            <w:r w:rsidRPr="00826F98">
              <w:rPr>
                <w:sz w:val="18"/>
                <w:szCs w:val="18"/>
              </w:rPr>
              <w:t>546,6237</w:t>
            </w:r>
          </w:p>
        </w:tc>
        <w:tc>
          <w:tcPr>
            <w:tcW w:w="960" w:type="dxa"/>
            <w:noWrap/>
            <w:hideMark/>
          </w:tcPr>
          <w:p w:rsidR="008E169E" w:rsidRPr="00826F98" w:rsidRDefault="008E169E" w:rsidP="00826F98">
            <w:pPr>
              <w:rPr>
                <w:sz w:val="18"/>
                <w:szCs w:val="18"/>
              </w:rPr>
            </w:pPr>
            <w:r w:rsidRPr="00826F98">
              <w:rPr>
                <w:sz w:val="18"/>
                <w:szCs w:val="18"/>
              </w:rPr>
              <w:t>536,7361</w:t>
            </w:r>
          </w:p>
        </w:tc>
        <w:tc>
          <w:tcPr>
            <w:tcW w:w="960" w:type="dxa"/>
            <w:noWrap/>
            <w:hideMark/>
          </w:tcPr>
          <w:p w:rsidR="008E169E" w:rsidRPr="00826F98" w:rsidRDefault="008E169E" w:rsidP="00826F98">
            <w:pPr>
              <w:rPr>
                <w:sz w:val="18"/>
                <w:szCs w:val="18"/>
              </w:rPr>
            </w:pPr>
            <w:r w:rsidRPr="00826F98">
              <w:rPr>
                <w:sz w:val="18"/>
                <w:szCs w:val="18"/>
              </w:rPr>
              <w:t>527,8323</w:t>
            </w:r>
          </w:p>
        </w:tc>
        <w:tc>
          <w:tcPr>
            <w:tcW w:w="960" w:type="dxa"/>
            <w:noWrap/>
            <w:hideMark/>
          </w:tcPr>
          <w:p w:rsidR="008E169E" w:rsidRPr="00826F98" w:rsidRDefault="008E169E" w:rsidP="00826F98">
            <w:pPr>
              <w:rPr>
                <w:sz w:val="18"/>
                <w:szCs w:val="18"/>
              </w:rPr>
            </w:pPr>
            <w:r w:rsidRPr="00826F98">
              <w:rPr>
                <w:sz w:val="18"/>
                <w:szCs w:val="18"/>
              </w:rPr>
              <w:t>515,3066</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-0,018254092</w:t>
            </w:r>
          </w:p>
        </w:tc>
        <w:tc>
          <w:tcPr>
            <w:tcW w:w="840" w:type="dxa"/>
            <w:noWrap/>
            <w:hideMark/>
          </w:tcPr>
          <w:p w:rsidR="008E169E" w:rsidRPr="00826F98" w:rsidRDefault="008E169E" w:rsidP="00826F98">
            <w:pPr>
              <w:rPr>
                <w:sz w:val="18"/>
                <w:szCs w:val="18"/>
              </w:rPr>
            </w:pPr>
            <w:r w:rsidRPr="00826F98">
              <w:rPr>
                <w:sz w:val="18"/>
                <w:szCs w:val="18"/>
              </w:rPr>
              <w:t>-1,8254</w:t>
            </w:r>
          </w:p>
        </w:tc>
        <w:tc>
          <w:tcPr>
            <w:tcW w:w="1380" w:type="dxa"/>
            <w:noWrap/>
            <w:hideMark/>
          </w:tcPr>
          <w:p w:rsidR="008E169E" w:rsidRPr="00826F98" w:rsidRDefault="008E169E" w:rsidP="00826F98">
            <w:pPr>
              <w:rPr>
                <w:sz w:val="18"/>
                <w:szCs w:val="18"/>
              </w:rPr>
            </w:pPr>
            <w:r w:rsidRPr="00826F98">
              <w:rPr>
                <w:sz w:val="18"/>
                <w:szCs w:val="18"/>
              </w:rPr>
              <w:t>-0,01672792</w:t>
            </w:r>
          </w:p>
        </w:tc>
        <w:tc>
          <w:tcPr>
            <w:tcW w:w="1320" w:type="dxa"/>
            <w:noWrap/>
            <w:hideMark/>
          </w:tcPr>
          <w:p w:rsidR="008E169E" w:rsidRPr="00826F98" w:rsidRDefault="008E169E" w:rsidP="00826F98">
            <w:pPr>
              <w:rPr>
                <w:sz w:val="18"/>
                <w:szCs w:val="18"/>
              </w:rPr>
            </w:pPr>
            <w:r w:rsidRPr="00826F98">
              <w:rPr>
                <w:sz w:val="18"/>
                <w:szCs w:val="18"/>
              </w:rPr>
              <w:t>-1,67279202</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b/>
                <w:sz w:val="18"/>
                <w:szCs w:val="18"/>
              </w:rPr>
            </w:pPr>
            <w:r w:rsidRPr="00826F98">
              <w:rPr>
                <w:b/>
                <w:sz w:val="18"/>
                <w:szCs w:val="18"/>
              </w:rPr>
              <w:t>tot</w:t>
            </w:r>
          </w:p>
        </w:tc>
        <w:tc>
          <w:tcPr>
            <w:tcW w:w="960" w:type="dxa"/>
            <w:noWrap/>
            <w:hideMark/>
          </w:tcPr>
          <w:p w:rsidR="008E169E" w:rsidRPr="00826F98" w:rsidRDefault="008E169E" w:rsidP="00826F98">
            <w:pPr>
              <w:rPr>
                <w:b/>
                <w:sz w:val="18"/>
                <w:szCs w:val="18"/>
              </w:rPr>
            </w:pPr>
            <w:r w:rsidRPr="00826F98">
              <w:rPr>
                <w:b/>
                <w:sz w:val="18"/>
                <w:szCs w:val="18"/>
              </w:rPr>
              <w:t>3</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Country</w:t>
            </w:r>
          </w:p>
        </w:tc>
        <w:tc>
          <w:tcPr>
            <w:tcW w:w="920" w:type="dxa"/>
            <w:noWrap/>
            <w:hideMark/>
          </w:tcPr>
          <w:p w:rsidR="008E169E" w:rsidRPr="00826F98" w:rsidRDefault="008E169E" w:rsidP="00826F98">
            <w:pPr>
              <w:rPr>
                <w:sz w:val="18"/>
                <w:szCs w:val="18"/>
              </w:rPr>
            </w:pPr>
            <w:r w:rsidRPr="00826F98">
              <w:rPr>
                <w:sz w:val="18"/>
                <w:szCs w:val="18"/>
              </w:rPr>
              <w:t>Malta</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Year of election</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Score</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2006</w:t>
            </w:r>
          </w:p>
        </w:tc>
        <w:tc>
          <w:tcPr>
            <w:tcW w:w="960" w:type="dxa"/>
            <w:noWrap/>
            <w:hideMark/>
          </w:tcPr>
          <w:p w:rsidR="008E169E" w:rsidRPr="00826F98" w:rsidRDefault="008E169E" w:rsidP="00826F98">
            <w:pPr>
              <w:rPr>
                <w:sz w:val="18"/>
                <w:szCs w:val="18"/>
              </w:rPr>
            </w:pPr>
            <w:r w:rsidRPr="00826F98">
              <w:rPr>
                <w:sz w:val="18"/>
                <w:szCs w:val="18"/>
              </w:rPr>
              <w:t>2007</w:t>
            </w:r>
          </w:p>
        </w:tc>
        <w:tc>
          <w:tcPr>
            <w:tcW w:w="1080" w:type="dxa"/>
            <w:noWrap/>
            <w:hideMark/>
          </w:tcPr>
          <w:p w:rsidR="008E169E" w:rsidRPr="00826F98" w:rsidRDefault="008E169E" w:rsidP="00826F98">
            <w:pPr>
              <w:rPr>
                <w:sz w:val="18"/>
                <w:szCs w:val="18"/>
              </w:rPr>
            </w:pPr>
            <w:r w:rsidRPr="00826F98">
              <w:rPr>
                <w:sz w:val="18"/>
                <w:szCs w:val="18"/>
              </w:rPr>
              <w:t>2008</w:t>
            </w:r>
          </w:p>
        </w:tc>
        <w:tc>
          <w:tcPr>
            <w:tcW w:w="960" w:type="dxa"/>
            <w:noWrap/>
            <w:hideMark/>
          </w:tcPr>
          <w:p w:rsidR="008E169E" w:rsidRPr="00826F98" w:rsidRDefault="008E169E" w:rsidP="00826F98">
            <w:pPr>
              <w:rPr>
                <w:sz w:val="18"/>
                <w:szCs w:val="18"/>
              </w:rPr>
            </w:pPr>
            <w:r w:rsidRPr="00826F98">
              <w:rPr>
                <w:sz w:val="18"/>
                <w:szCs w:val="18"/>
              </w:rPr>
              <w:t>2009</w:t>
            </w:r>
          </w:p>
        </w:tc>
        <w:tc>
          <w:tcPr>
            <w:tcW w:w="960" w:type="dxa"/>
            <w:noWrap/>
            <w:hideMark/>
          </w:tcPr>
          <w:p w:rsidR="008E169E" w:rsidRPr="00826F98" w:rsidRDefault="008E169E" w:rsidP="00826F98">
            <w:pPr>
              <w:rPr>
                <w:sz w:val="18"/>
                <w:szCs w:val="18"/>
              </w:rPr>
            </w:pPr>
            <w:r w:rsidRPr="00826F98">
              <w:rPr>
                <w:sz w:val="18"/>
                <w:szCs w:val="18"/>
              </w:rPr>
              <w:t>2010</w:t>
            </w:r>
          </w:p>
        </w:tc>
        <w:tc>
          <w:tcPr>
            <w:tcW w:w="960" w:type="dxa"/>
            <w:noWrap/>
            <w:hideMark/>
          </w:tcPr>
          <w:p w:rsidR="008E169E" w:rsidRPr="00826F98" w:rsidRDefault="008E169E" w:rsidP="00826F98">
            <w:pPr>
              <w:rPr>
                <w:sz w:val="18"/>
                <w:szCs w:val="18"/>
              </w:rPr>
            </w:pPr>
            <w:r w:rsidRPr="00826F98">
              <w:rPr>
                <w:sz w:val="18"/>
                <w:szCs w:val="18"/>
              </w:rPr>
              <w:t>2011</w:t>
            </w:r>
          </w:p>
        </w:tc>
        <w:tc>
          <w:tcPr>
            <w:tcW w:w="960" w:type="dxa"/>
            <w:noWrap/>
            <w:hideMark/>
          </w:tcPr>
          <w:p w:rsidR="008E169E" w:rsidRPr="00826F98" w:rsidRDefault="008E169E" w:rsidP="00826F98">
            <w:pPr>
              <w:rPr>
                <w:sz w:val="18"/>
                <w:szCs w:val="18"/>
              </w:rPr>
            </w:pPr>
            <w:r w:rsidRPr="00826F98">
              <w:rPr>
                <w:sz w:val="18"/>
                <w:szCs w:val="18"/>
              </w:rPr>
              <w:t>2012</w:t>
            </w:r>
          </w:p>
        </w:tc>
        <w:tc>
          <w:tcPr>
            <w:tcW w:w="960" w:type="dxa"/>
            <w:noWrap/>
            <w:hideMark/>
          </w:tcPr>
          <w:p w:rsidR="008E169E" w:rsidRPr="00826F98" w:rsidRDefault="008E169E" w:rsidP="00826F98">
            <w:pPr>
              <w:rPr>
                <w:sz w:val="18"/>
                <w:szCs w:val="18"/>
              </w:rPr>
            </w:pPr>
            <w:r w:rsidRPr="00826F98">
              <w:rPr>
                <w:sz w:val="18"/>
                <w:szCs w:val="18"/>
              </w:rPr>
              <w:t>2013</w:t>
            </w:r>
          </w:p>
        </w:tc>
        <w:tc>
          <w:tcPr>
            <w:tcW w:w="960" w:type="dxa"/>
            <w:noWrap/>
            <w:hideMark/>
          </w:tcPr>
          <w:p w:rsidR="008E169E" w:rsidRPr="00826F98" w:rsidRDefault="008E169E" w:rsidP="00826F98">
            <w:pPr>
              <w:rPr>
                <w:sz w:val="18"/>
                <w:szCs w:val="18"/>
              </w:rPr>
            </w:pPr>
            <w:r w:rsidRPr="00826F98">
              <w:rPr>
                <w:sz w:val="18"/>
                <w:szCs w:val="18"/>
              </w:rPr>
              <w:t>2014</w:t>
            </w: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Expenditure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1598</w:t>
            </w:r>
          </w:p>
        </w:tc>
        <w:tc>
          <w:tcPr>
            <w:tcW w:w="1080" w:type="dxa"/>
            <w:noWrap/>
            <w:hideMark/>
          </w:tcPr>
          <w:p w:rsidR="008E169E" w:rsidRPr="00826F98" w:rsidRDefault="008E169E" w:rsidP="00826F98">
            <w:pPr>
              <w:rPr>
                <w:sz w:val="18"/>
                <w:szCs w:val="18"/>
              </w:rPr>
            </w:pPr>
            <w:r w:rsidRPr="00826F98">
              <w:rPr>
                <w:sz w:val="18"/>
                <w:szCs w:val="18"/>
              </w:rPr>
              <w:t>1756</w:t>
            </w:r>
          </w:p>
        </w:tc>
        <w:tc>
          <w:tcPr>
            <w:tcW w:w="960" w:type="dxa"/>
            <w:noWrap/>
            <w:hideMark/>
          </w:tcPr>
          <w:p w:rsidR="008E169E" w:rsidRPr="00826F98" w:rsidRDefault="008E169E" w:rsidP="00826F98">
            <w:pPr>
              <w:rPr>
                <w:sz w:val="18"/>
                <w:szCs w:val="18"/>
              </w:rPr>
            </w:pPr>
            <w:r w:rsidRPr="00826F98">
              <w:rPr>
                <w:sz w:val="18"/>
                <w:szCs w:val="18"/>
              </w:rPr>
              <w:t>1682</w:t>
            </w:r>
          </w:p>
        </w:tc>
        <w:tc>
          <w:tcPr>
            <w:tcW w:w="960" w:type="dxa"/>
            <w:noWrap/>
            <w:hideMark/>
          </w:tcPr>
          <w:p w:rsidR="008E169E" w:rsidRPr="00826F98" w:rsidRDefault="008E169E" w:rsidP="00826F98">
            <w:pPr>
              <w:rPr>
                <w:sz w:val="18"/>
                <w:szCs w:val="18"/>
              </w:rPr>
            </w:pPr>
            <w:r w:rsidRPr="00826F98">
              <w:rPr>
                <w:sz w:val="18"/>
                <w:szCs w:val="18"/>
              </w:rPr>
              <w:t>1718</w:t>
            </w:r>
          </w:p>
        </w:tc>
        <w:tc>
          <w:tcPr>
            <w:tcW w:w="960" w:type="dxa"/>
            <w:noWrap/>
            <w:hideMark/>
          </w:tcPr>
          <w:p w:rsidR="008E169E" w:rsidRPr="00826F98" w:rsidRDefault="008E169E" w:rsidP="00826F98">
            <w:pPr>
              <w:rPr>
                <w:sz w:val="18"/>
                <w:szCs w:val="18"/>
              </w:rPr>
            </w:pPr>
            <w:r w:rsidRPr="00826F98">
              <w:rPr>
                <w:sz w:val="18"/>
                <w:szCs w:val="18"/>
              </w:rPr>
              <w:t>2144</w:t>
            </w:r>
          </w:p>
        </w:tc>
        <w:tc>
          <w:tcPr>
            <w:tcW w:w="960" w:type="dxa"/>
            <w:noWrap/>
            <w:hideMark/>
          </w:tcPr>
          <w:p w:rsidR="008E169E" w:rsidRPr="00826F98" w:rsidRDefault="008E169E" w:rsidP="00826F98">
            <w:pPr>
              <w:rPr>
                <w:sz w:val="18"/>
                <w:szCs w:val="18"/>
              </w:rPr>
            </w:pPr>
            <w:r w:rsidRPr="00826F98">
              <w:rPr>
                <w:sz w:val="18"/>
                <w:szCs w:val="18"/>
              </w:rPr>
              <w:t>1857</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-0,042962949</w:t>
            </w:r>
          </w:p>
        </w:tc>
        <w:tc>
          <w:tcPr>
            <w:tcW w:w="840" w:type="dxa"/>
            <w:noWrap/>
            <w:hideMark/>
          </w:tcPr>
          <w:p w:rsidR="008E169E" w:rsidRPr="00826F98" w:rsidRDefault="008E169E" w:rsidP="00826F98">
            <w:pPr>
              <w:rPr>
                <w:sz w:val="18"/>
                <w:szCs w:val="18"/>
              </w:rPr>
            </w:pPr>
            <w:r w:rsidRPr="00826F98">
              <w:rPr>
                <w:sz w:val="18"/>
                <w:szCs w:val="18"/>
              </w:rPr>
              <w:t>-4,2963</w:t>
            </w:r>
          </w:p>
        </w:tc>
        <w:tc>
          <w:tcPr>
            <w:tcW w:w="1380" w:type="dxa"/>
            <w:noWrap/>
            <w:hideMark/>
          </w:tcPr>
          <w:p w:rsidR="008E169E" w:rsidRPr="00826F98" w:rsidRDefault="008E169E" w:rsidP="00826F98">
            <w:pPr>
              <w:rPr>
                <w:sz w:val="18"/>
                <w:szCs w:val="18"/>
              </w:rPr>
            </w:pPr>
            <w:r w:rsidRPr="00826F98">
              <w:rPr>
                <w:sz w:val="18"/>
                <w:szCs w:val="18"/>
              </w:rPr>
              <w:t>0,033118921</w:t>
            </w:r>
          </w:p>
        </w:tc>
        <w:tc>
          <w:tcPr>
            <w:tcW w:w="1320" w:type="dxa"/>
            <w:noWrap/>
            <w:hideMark/>
          </w:tcPr>
          <w:p w:rsidR="008E169E" w:rsidRPr="00826F98" w:rsidRDefault="008E169E" w:rsidP="00826F98">
            <w:pPr>
              <w:rPr>
                <w:sz w:val="18"/>
                <w:szCs w:val="18"/>
              </w:rPr>
            </w:pPr>
            <w:r w:rsidRPr="00826F98">
              <w:rPr>
                <w:sz w:val="18"/>
                <w:szCs w:val="18"/>
              </w:rPr>
              <w:t>3,311892059</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Public-private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68,46</w:t>
            </w:r>
          </w:p>
        </w:tc>
        <w:tc>
          <w:tcPr>
            <w:tcW w:w="960" w:type="dxa"/>
            <w:noWrap/>
            <w:hideMark/>
          </w:tcPr>
          <w:p w:rsidR="008E169E" w:rsidRPr="00826F98" w:rsidRDefault="008E169E" w:rsidP="00826F98">
            <w:pPr>
              <w:rPr>
                <w:sz w:val="18"/>
                <w:szCs w:val="18"/>
              </w:rPr>
            </w:pPr>
            <w:r w:rsidRPr="00826F98">
              <w:rPr>
                <w:sz w:val="18"/>
                <w:szCs w:val="18"/>
              </w:rPr>
              <w:t>66,74</w:t>
            </w:r>
          </w:p>
        </w:tc>
        <w:tc>
          <w:tcPr>
            <w:tcW w:w="1080" w:type="dxa"/>
            <w:noWrap/>
            <w:hideMark/>
          </w:tcPr>
          <w:p w:rsidR="008E169E" w:rsidRPr="00826F98" w:rsidRDefault="008E169E" w:rsidP="00826F98">
            <w:pPr>
              <w:rPr>
                <w:sz w:val="18"/>
                <w:szCs w:val="18"/>
              </w:rPr>
            </w:pPr>
            <w:r w:rsidRPr="00826F98">
              <w:rPr>
                <w:sz w:val="18"/>
                <w:szCs w:val="18"/>
              </w:rPr>
              <w:t>64,79</w:t>
            </w:r>
          </w:p>
        </w:tc>
        <w:tc>
          <w:tcPr>
            <w:tcW w:w="960" w:type="dxa"/>
            <w:noWrap/>
            <w:hideMark/>
          </w:tcPr>
          <w:p w:rsidR="008E169E" w:rsidRPr="00826F98" w:rsidRDefault="008E169E" w:rsidP="00826F98">
            <w:pPr>
              <w:rPr>
                <w:sz w:val="18"/>
                <w:szCs w:val="18"/>
              </w:rPr>
            </w:pPr>
            <w:r w:rsidRPr="00826F98">
              <w:rPr>
                <w:sz w:val="18"/>
                <w:szCs w:val="18"/>
              </w:rPr>
              <w:t>64,93</w:t>
            </w:r>
          </w:p>
        </w:tc>
        <w:tc>
          <w:tcPr>
            <w:tcW w:w="960" w:type="dxa"/>
            <w:noWrap/>
            <w:hideMark/>
          </w:tcPr>
          <w:p w:rsidR="008E169E" w:rsidRPr="00826F98" w:rsidRDefault="008E169E" w:rsidP="00826F98">
            <w:pPr>
              <w:rPr>
                <w:sz w:val="18"/>
                <w:szCs w:val="18"/>
              </w:rPr>
            </w:pPr>
            <w:r w:rsidRPr="00826F98">
              <w:rPr>
                <w:sz w:val="18"/>
                <w:szCs w:val="18"/>
              </w:rPr>
              <w:t>64,15</w:t>
            </w:r>
          </w:p>
        </w:tc>
        <w:tc>
          <w:tcPr>
            <w:tcW w:w="960" w:type="dxa"/>
            <w:noWrap/>
            <w:hideMark/>
          </w:tcPr>
          <w:p w:rsidR="008E169E" w:rsidRPr="00826F98" w:rsidRDefault="008E169E" w:rsidP="00826F98">
            <w:pPr>
              <w:rPr>
                <w:sz w:val="18"/>
                <w:szCs w:val="18"/>
              </w:rPr>
            </w:pPr>
            <w:r w:rsidRPr="00826F98">
              <w:rPr>
                <w:sz w:val="18"/>
                <w:szCs w:val="18"/>
              </w:rPr>
              <w:t>69,68</w:t>
            </w:r>
          </w:p>
        </w:tc>
        <w:tc>
          <w:tcPr>
            <w:tcW w:w="960" w:type="dxa"/>
            <w:noWrap/>
            <w:hideMark/>
          </w:tcPr>
          <w:p w:rsidR="008E169E" w:rsidRPr="00826F98" w:rsidRDefault="008E169E" w:rsidP="00826F98">
            <w:pPr>
              <w:rPr>
                <w:sz w:val="18"/>
                <w:szCs w:val="18"/>
              </w:rPr>
            </w:pPr>
            <w:r w:rsidRPr="00826F98">
              <w:rPr>
                <w:sz w:val="18"/>
                <w:szCs w:val="18"/>
              </w:rPr>
              <w:t>65,41</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0,002246281</w:t>
            </w:r>
          </w:p>
        </w:tc>
        <w:tc>
          <w:tcPr>
            <w:tcW w:w="840" w:type="dxa"/>
            <w:noWrap/>
            <w:hideMark/>
          </w:tcPr>
          <w:p w:rsidR="008E169E" w:rsidRPr="00826F98" w:rsidRDefault="008E169E" w:rsidP="00826F98">
            <w:pPr>
              <w:rPr>
                <w:sz w:val="18"/>
                <w:szCs w:val="18"/>
              </w:rPr>
            </w:pPr>
            <w:r w:rsidRPr="00826F98">
              <w:rPr>
                <w:sz w:val="18"/>
                <w:szCs w:val="18"/>
              </w:rPr>
              <w:t>0,22463</w:t>
            </w:r>
          </w:p>
        </w:tc>
        <w:tc>
          <w:tcPr>
            <w:tcW w:w="1380" w:type="dxa"/>
            <w:noWrap/>
            <w:hideMark/>
          </w:tcPr>
          <w:p w:rsidR="008E169E" w:rsidRPr="00826F98" w:rsidRDefault="008E169E" w:rsidP="00826F98">
            <w:pPr>
              <w:rPr>
                <w:sz w:val="18"/>
                <w:szCs w:val="18"/>
              </w:rPr>
            </w:pPr>
            <w:r w:rsidRPr="00826F98">
              <w:rPr>
                <w:sz w:val="18"/>
                <w:szCs w:val="18"/>
              </w:rPr>
              <w:t>0,002435123</w:t>
            </w:r>
          </w:p>
        </w:tc>
        <w:tc>
          <w:tcPr>
            <w:tcW w:w="1320" w:type="dxa"/>
            <w:noWrap/>
            <w:hideMark/>
          </w:tcPr>
          <w:p w:rsidR="008E169E" w:rsidRPr="00826F98" w:rsidRDefault="008E169E" w:rsidP="00826F98">
            <w:pPr>
              <w:rPr>
                <w:sz w:val="18"/>
                <w:szCs w:val="18"/>
              </w:rPr>
            </w:pPr>
            <w:r w:rsidRPr="00826F98">
              <w:rPr>
                <w:sz w:val="18"/>
                <w:szCs w:val="18"/>
              </w:rPr>
              <w:t>0,243512277</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Hospital Beds</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754,9064</w:t>
            </w:r>
          </w:p>
        </w:tc>
        <w:tc>
          <w:tcPr>
            <w:tcW w:w="960" w:type="dxa"/>
            <w:noWrap/>
            <w:hideMark/>
          </w:tcPr>
          <w:p w:rsidR="008E169E" w:rsidRPr="00826F98" w:rsidRDefault="008E169E" w:rsidP="00826F98">
            <w:pPr>
              <w:rPr>
                <w:sz w:val="18"/>
                <w:szCs w:val="18"/>
              </w:rPr>
            </w:pPr>
            <w:r w:rsidRPr="00826F98">
              <w:rPr>
                <w:sz w:val="18"/>
                <w:szCs w:val="18"/>
              </w:rPr>
              <w:t>780,3447</w:t>
            </w:r>
          </w:p>
        </w:tc>
        <w:tc>
          <w:tcPr>
            <w:tcW w:w="1080" w:type="dxa"/>
            <w:noWrap/>
            <w:hideMark/>
          </w:tcPr>
          <w:p w:rsidR="008E169E" w:rsidRPr="00826F98" w:rsidRDefault="008E169E" w:rsidP="00826F98">
            <w:pPr>
              <w:rPr>
                <w:sz w:val="18"/>
                <w:szCs w:val="18"/>
              </w:rPr>
            </w:pPr>
            <w:r w:rsidRPr="00826F98">
              <w:rPr>
                <w:sz w:val="18"/>
                <w:szCs w:val="18"/>
              </w:rPr>
              <w:t>734,3133</w:t>
            </w:r>
          </w:p>
        </w:tc>
        <w:tc>
          <w:tcPr>
            <w:tcW w:w="960" w:type="dxa"/>
            <w:noWrap/>
            <w:hideMark/>
          </w:tcPr>
          <w:p w:rsidR="008E169E" w:rsidRPr="00826F98" w:rsidRDefault="008E169E" w:rsidP="00826F98">
            <w:pPr>
              <w:rPr>
                <w:sz w:val="18"/>
                <w:szCs w:val="18"/>
              </w:rPr>
            </w:pPr>
            <w:r w:rsidRPr="00826F98">
              <w:rPr>
                <w:sz w:val="18"/>
                <w:szCs w:val="18"/>
              </w:rPr>
              <w:t>481,4120</w:t>
            </w:r>
          </w:p>
        </w:tc>
        <w:tc>
          <w:tcPr>
            <w:tcW w:w="960" w:type="dxa"/>
            <w:noWrap/>
            <w:hideMark/>
          </w:tcPr>
          <w:p w:rsidR="008E169E" w:rsidRPr="00826F98" w:rsidRDefault="008E169E" w:rsidP="00826F98">
            <w:pPr>
              <w:rPr>
                <w:sz w:val="18"/>
                <w:szCs w:val="18"/>
              </w:rPr>
            </w:pPr>
            <w:r w:rsidRPr="00826F98">
              <w:rPr>
                <w:sz w:val="18"/>
                <w:szCs w:val="18"/>
              </w:rPr>
              <w:t>451,4635</w:t>
            </w:r>
          </w:p>
        </w:tc>
        <w:tc>
          <w:tcPr>
            <w:tcW w:w="960" w:type="dxa"/>
            <w:noWrap/>
            <w:hideMark/>
          </w:tcPr>
          <w:p w:rsidR="008E169E" w:rsidRPr="00826F98" w:rsidRDefault="008E169E" w:rsidP="00826F98">
            <w:pPr>
              <w:rPr>
                <w:sz w:val="18"/>
                <w:szCs w:val="18"/>
              </w:rPr>
            </w:pPr>
            <w:r w:rsidRPr="00826F98">
              <w:rPr>
                <w:sz w:val="18"/>
                <w:szCs w:val="18"/>
              </w:rPr>
              <w:t>437,7581</w:t>
            </w:r>
          </w:p>
        </w:tc>
        <w:tc>
          <w:tcPr>
            <w:tcW w:w="960" w:type="dxa"/>
            <w:noWrap/>
            <w:hideMark/>
          </w:tcPr>
          <w:p w:rsidR="008E169E" w:rsidRPr="00826F98" w:rsidRDefault="008E169E" w:rsidP="00826F98">
            <w:pPr>
              <w:rPr>
                <w:sz w:val="18"/>
                <w:szCs w:val="18"/>
              </w:rPr>
            </w:pPr>
            <w:r w:rsidRPr="00826F98">
              <w:rPr>
                <w:sz w:val="18"/>
                <w:szCs w:val="18"/>
              </w:rPr>
              <w:t>471,3259</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-0,422212324</w:t>
            </w:r>
          </w:p>
        </w:tc>
        <w:tc>
          <w:tcPr>
            <w:tcW w:w="840" w:type="dxa"/>
            <w:noWrap/>
            <w:hideMark/>
          </w:tcPr>
          <w:p w:rsidR="008E169E" w:rsidRPr="00826F98" w:rsidRDefault="008E169E" w:rsidP="00826F98">
            <w:pPr>
              <w:rPr>
                <w:sz w:val="18"/>
                <w:szCs w:val="18"/>
              </w:rPr>
            </w:pPr>
            <w:r w:rsidRPr="00826F98">
              <w:rPr>
                <w:sz w:val="18"/>
                <w:szCs w:val="18"/>
              </w:rPr>
              <w:t>-42,221</w:t>
            </w:r>
          </w:p>
        </w:tc>
        <w:tc>
          <w:tcPr>
            <w:tcW w:w="1380" w:type="dxa"/>
            <w:noWrap/>
            <w:hideMark/>
          </w:tcPr>
          <w:p w:rsidR="008E169E" w:rsidRPr="00826F98" w:rsidRDefault="008E169E" w:rsidP="00826F98">
            <w:pPr>
              <w:rPr>
                <w:sz w:val="18"/>
                <w:szCs w:val="18"/>
              </w:rPr>
            </w:pPr>
            <w:r w:rsidRPr="00826F98">
              <w:rPr>
                <w:sz w:val="18"/>
                <w:szCs w:val="18"/>
              </w:rPr>
              <w:t>-0,007057889</w:t>
            </w:r>
          </w:p>
        </w:tc>
        <w:tc>
          <w:tcPr>
            <w:tcW w:w="1320" w:type="dxa"/>
            <w:noWrap/>
            <w:hideMark/>
          </w:tcPr>
          <w:p w:rsidR="008E169E" w:rsidRPr="00826F98" w:rsidRDefault="008E169E" w:rsidP="00826F98">
            <w:pPr>
              <w:rPr>
                <w:sz w:val="18"/>
                <w:szCs w:val="18"/>
              </w:rPr>
            </w:pPr>
            <w:r w:rsidRPr="00826F98">
              <w:rPr>
                <w:sz w:val="18"/>
                <w:szCs w:val="18"/>
              </w:rPr>
              <w:t>-0,705788851</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b/>
                <w:sz w:val="18"/>
                <w:szCs w:val="18"/>
              </w:rPr>
            </w:pPr>
            <w:r w:rsidRPr="00826F98">
              <w:rPr>
                <w:b/>
                <w:sz w:val="18"/>
                <w:szCs w:val="18"/>
              </w:rPr>
              <w:t>tot</w:t>
            </w:r>
          </w:p>
        </w:tc>
        <w:tc>
          <w:tcPr>
            <w:tcW w:w="960" w:type="dxa"/>
            <w:noWrap/>
            <w:hideMark/>
          </w:tcPr>
          <w:p w:rsidR="008E169E" w:rsidRPr="00826F98" w:rsidRDefault="008E169E" w:rsidP="00826F98">
            <w:pPr>
              <w:rPr>
                <w:b/>
                <w:sz w:val="18"/>
                <w:szCs w:val="18"/>
              </w:rPr>
            </w:pPr>
            <w:r w:rsidRPr="00826F98">
              <w:rPr>
                <w:b/>
                <w:sz w:val="18"/>
                <w:szCs w:val="18"/>
              </w:rPr>
              <w:t>3</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Country</w:t>
            </w:r>
          </w:p>
        </w:tc>
        <w:tc>
          <w:tcPr>
            <w:tcW w:w="1880" w:type="dxa"/>
            <w:gridSpan w:val="2"/>
            <w:noWrap/>
            <w:hideMark/>
          </w:tcPr>
          <w:p w:rsidR="008E169E" w:rsidRPr="00826F98" w:rsidRDefault="00AD32F8" w:rsidP="00826F98">
            <w:pPr>
              <w:rPr>
                <w:sz w:val="18"/>
                <w:szCs w:val="18"/>
              </w:rPr>
            </w:pPr>
            <w:r w:rsidRPr="00826F98">
              <w:rPr>
                <w:sz w:val="18"/>
                <w:szCs w:val="18"/>
              </w:rPr>
              <w:t>NL</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Year of election</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Score</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2006</w:t>
            </w:r>
          </w:p>
        </w:tc>
        <w:tc>
          <w:tcPr>
            <w:tcW w:w="960" w:type="dxa"/>
            <w:noWrap/>
            <w:hideMark/>
          </w:tcPr>
          <w:p w:rsidR="008E169E" w:rsidRPr="00826F98" w:rsidRDefault="008E169E" w:rsidP="00826F98">
            <w:pPr>
              <w:rPr>
                <w:sz w:val="18"/>
                <w:szCs w:val="18"/>
              </w:rPr>
            </w:pPr>
            <w:r w:rsidRPr="00826F98">
              <w:rPr>
                <w:sz w:val="18"/>
                <w:szCs w:val="18"/>
              </w:rPr>
              <w:t>2007</w:t>
            </w:r>
          </w:p>
        </w:tc>
        <w:tc>
          <w:tcPr>
            <w:tcW w:w="1080" w:type="dxa"/>
            <w:noWrap/>
            <w:hideMark/>
          </w:tcPr>
          <w:p w:rsidR="008E169E" w:rsidRPr="00826F98" w:rsidRDefault="008E169E" w:rsidP="00826F98">
            <w:pPr>
              <w:rPr>
                <w:sz w:val="18"/>
                <w:szCs w:val="18"/>
              </w:rPr>
            </w:pPr>
            <w:r w:rsidRPr="00826F98">
              <w:rPr>
                <w:sz w:val="18"/>
                <w:szCs w:val="18"/>
              </w:rPr>
              <w:t>2008</w:t>
            </w:r>
          </w:p>
        </w:tc>
        <w:tc>
          <w:tcPr>
            <w:tcW w:w="960" w:type="dxa"/>
            <w:noWrap/>
            <w:hideMark/>
          </w:tcPr>
          <w:p w:rsidR="008E169E" w:rsidRPr="00826F98" w:rsidRDefault="008E169E" w:rsidP="00826F98">
            <w:pPr>
              <w:rPr>
                <w:sz w:val="18"/>
                <w:szCs w:val="18"/>
              </w:rPr>
            </w:pPr>
            <w:r w:rsidRPr="00826F98">
              <w:rPr>
                <w:sz w:val="18"/>
                <w:szCs w:val="18"/>
              </w:rPr>
              <w:t>2009</w:t>
            </w:r>
          </w:p>
        </w:tc>
        <w:tc>
          <w:tcPr>
            <w:tcW w:w="960" w:type="dxa"/>
            <w:noWrap/>
            <w:hideMark/>
          </w:tcPr>
          <w:p w:rsidR="008E169E" w:rsidRPr="00826F98" w:rsidRDefault="008E169E" w:rsidP="00826F98">
            <w:pPr>
              <w:rPr>
                <w:sz w:val="18"/>
                <w:szCs w:val="18"/>
              </w:rPr>
            </w:pPr>
            <w:r w:rsidRPr="00826F98">
              <w:rPr>
                <w:sz w:val="18"/>
                <w:szCs w:val="18"/>
              </w:rPr>
              <w:t>2010</w:t>
            </w:r>
          </w:p>
        </w:tc>
        <w:tc>
          <w:tcPr>
            <w:tcW w:w="960" w:type="dxa"/>
            <w:noWrap/>
            <w:hideMark/>
          </w:tcPr>
          <w:p w:rsidR="008E169E" w:rsidRPr="00826F98" w:rsidRDefault="008E169E" w:rsidP="00826F98">
            <w:pPr>
              <w:rPr>
                <w:sz w:val="18"/>
                <w:szCs w:val="18"/>
              </w:rPr>
            </w:pPr>
            <w:r w:rsidRPr="00826F98">
              <w:rPr>
                <w:sz w:val="18"/>
                <w:szCs w:val="18"/>
              </w:rPr>
              <w:t>2011</w:t>
            </w:r>
          </w:p>
        </w:tc>
        <w:tc>
          <w:tcPr>
            <w:tcW w:w="960" w:type="dxa"/>
            <w:noWrap/>
            <w:hideMark/>
          </w:tcPr>
          <w:p w:rsidR="008E169E" w:rsidRPr="00826F98" w:rsidRDefault="008E169E" w:rsidP="00826F98">
            <w:pPr>
              <w:rPr>
                <w:sz w:val="18"/>
                <w:szCs w:val="18"/>
              </w:rPr>
            </w:pPr>
            <w:r w:rsidRPr="00826F98">
              <w:rPr>
                <w:sz w:val="18"/>
                <w:szCs w:val="18"/>
              </w:rPr>
              <w:t>2012</w:t>
            </w:r>
          </w:p>
        </w:tc>
        <w:tc>
          <w:tcPr>
            <w:tcW w:w="960" w:type="dxa"/>
            <w:noWrap/>
            <w:hideMark/>
          </w:tcPr>
          <w:p w:rsidR="008E169E" w:rsidRPr="00826F98" w:rsidRDefault="008E169E" w:rsidP="00826F98">
            <w:pPr>
              <w:rPr>
                <w:sz w:val="18"/>
                <w:szCs w:val="18"/>
              </w:rPr>
            </w:pPr>
            <w:r w:rsidRPr="00826F98">
              <w:rPr>
                <w:sz w:val="18"/>
                <w:szCs w:val="18"/>
              </w:rPr>
              <w:t>2013</w:t>
            </w:r>
          </w:p>
        </w:tc>
        <w:tc>
          <w:tcPr>
            <w:tcW w:w="960" w:type="dxa"/>
            <w:noWrap/>
            <w:hideMark/>
          </w:tcPr>
          <w:p w:rsidR="008E169E" w:rsidRPr="00826F98" w:rsidRDefault="008E169E" w:rsidP="00826F98">
            <w:pPr>
              <w:rPr>
                <w:sz w:val="18"/>
                <w:szCs w:val="18"/>
              </w:rPr>
            </w:pPr>
            <w:r w:rsidRPr="00826F98">
              <w:rPr>
                <w:sz w:val="18"/>
                <w:szCs w:val="18"/>
              </w:rPr>
              <w:t>2014</w:t>
            </w: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Expenditure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4459</w:t>
            </w:r>
          </w:p>
        </w:tc>
        <w:tc>
          <w:tcPr>
            <w:tcW w:w="960" w:type="dxa"/>
            <w:noWrap/>
            <w:hideMark/>
          </w:tcPr>
          <w:p w:rsidR="008E169E" w:rsidRPr="00826F98" w:rsidRDefault="008E169E" w:rsidP="00826F98">
            <w:pPr>
              <w:rPr>
                <w:sz w:val="18"/>
                <w:szCs w:val="18"/>
              </w:rPr>
            </w:pPr>
            <w:r w:rsidRPr="00826F98">
              <w:rPr>
                <w:sz w:val="18"/>
                <w:szCs w:val="18"/>
              </w:rPr>
              <w:t>5150</w:t>
            </w:r>
          </w:p>
        </w:tc>
        <w:tc>
          <w:tcPr>
            <w:tcW w:w="1080" w:type="dxa"/>
            <w:noWrap/>
            <w:hideMark/>
          </w:tcPr>
          <w:p w:rsidR="008E169E" w:rsidRPr="00826F98" w:rsidRDefault="008E169E" w:rsidP="00826F98">
            <w:pPr>
              <w:rPr>
                <w:sz w:val="18"/>
                <w:szCs w:val="18"/>
              </w:rPr>
            </w:pPr>
            <w:r w:rsidRPr="00826F98">
              <w:rPr>
                <w:sz w:val="18"/>
                <w:szCs w:val="18"/>
              </w:rPr>
              <w:t>5834</w:t>
            </w:r>
          </w:p>
        </w:tc>
        <w:tc>
          <w:tcPr>
            <w:tcW w:w="960" w:type="dxa"/>
            <w:noWrap/>
            <w:hideMark/>
          </w:tcPr>
          <w:p w:rsidR="008E169E" w:rsidRPr="00826F98" w:rsidRDefault="008E169E" w:rsidP="00826F98">
            <w:pPr>
              <w:rPr>
                <w:sz w:val="18"/>
                <w:szCs w:val="18"/>
              </w:rPr>
            </w:pPr>
            <w:r w:rsidRPr="00826F98">
              <w:rPr>
                <w:sz w:val="18"/>
                <w:szCs w:val="18"/>
              </w:rPr>
              <w:t>5740</w:t>
            </w:r>
          </w:p>
        </w:tc>
        <w:tc>
          <w:tcPr>
            <w:tcW w:w="960" w:type="dxa"/>
            <w:noWrap/>
            <w:hideMark/>
          </w:tcPr>
          <w:p w:rsidR="008E169E" w:rsidRPr="00826F98" w:rsidRDefault="008E169E" w:rsidP="00826F98">
            <w:pPr>
              <w:rPr>
                <w:sz w:val="18"/>
                <w:szCs w:val="18"/>
              </w:rPr>
            </w:pPr>
            <w:r w:rsidRPr="00826F98">
              <w:rPr>
                <w:sz w:val="18"/>
                <w:szCs w:val="18"/>
              </w:rPr>
              <w:t>5696</w:t>
            </w:r>
          </w:p>
        </w:tc>
        <w:tc>
          <w:tcPr>
            <w:tcW w:w="960" w:type="dxa"/>
            <w:noWrap/>
            <w:hideMark/>
          </w:tcPr>
          <w:p w:rsidR="008E169E" w:rsidRPr="00826F98" w:rsidRDefault="008E169E" w:rsidP="00826F98">
            <w:pPr>
              <w:rPr>
                <w:sz w:val="18"/>
                <w:szCs w:val="18"/>
              </w:rPr>
            </w:pPr>
            <w:r w:rsidRPr="00826F98">
              <w:rPr>
                <w:sz w:val="18"/>
                <w:szCs w:val="18"/>
              </w:rPr>
              <w:t>6048</w:t>
            </w:r>
          </w:p>
        </w:tc>
        <w:tc>
          <w:tcPr>
            <w:tcW w:w="960" w:type="dxa"/>
            <w:noWrap/>
            <w:hideMark/>
          </w:tcPr>
          <w:p w:rsidR="008E169E" w:rsidRPr="00826F98" w:rsidRDefault="008E169E" w:rsidP="00826F98">
            <w:pPr>
              <w:rPr>
                <w:sz w:val="18"/>
                <w:szCs w:val="18"/>
              </w:rPr>
            </w:pPr>
            <w:r w:rsidRPr="00826F98">
              <w:rPr>
                <w:sz w:val="18"/>
                <w:szCs w:val="18"/>
              </w:rPr>
              <w:t>5836</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0,144056044</w:t>
            </w:r>
          </w:p>
        </w:tc>
        <w:tc>
          <w:tcPr>
            <w:tcW w:w="840" w:type="dxa"/>
            <w:noWrap/>
            <w:hideMark/>
          </w:tcPr>
          <w:p w:rsidR="008E169E" w:rsidRPr="00826F98" w:rsidRDefault="008E169E" w:rsidP="00826F98">
            <w:pPr>
              <w:rPr>
                <w:sz w:val="18"/>
                <w:szCs w:val="18"/>
              </w:rPr>
            </w:pPr>
            <w:r w:rsidRPr="00826F98">
              <w:rPr>
                <w:sz w:val="18"/>
                <w:szCs w:val="18"/>
              </w:rPr>
              <w:t>14,4056</w:t>
            </w:r>
          </w:p>
        </w:tc>
        <w:tc>
          <w:tcPr>
            <w:tcW w:w="1380" w:type="dxa"/>
            <w:noWrap/>
            <w:hideMark/>
          </w:tcPr>
          <w:p w:rsidR="008E169E" w:rsidRPr="00826F98" w:rsidRDefault="008E169E" w:rsidP="00826F98">
            <w:pPr>
              <w:rPr>
                <w:sz w:val="18"/>
                <w:szCs w:val="18"/>
              </w:rPr>
            </w:pPr>
            <w:r w:rsidRPr="00826F98">
              <w:rPr>
                <w:sz w:val="18"/>
                <w:szCs w:val="18"/>
              </w:rPr>
              <w:t>0,054234692</w:t>
            </w:r>
          </w:p>
        </w:tc>
        <w:tc>
          <w:tcPr>
            <w:tcW w:w="1320" w:type="dxa"/>
            <w:noWrap/>
            <w:hideMark/>
          </w:tcPr>
          <w:p w:rsidR="008E169E" w:rsidRPr="00826F98" w:rsidRDefault="008E169E" w:rsidP="00826F98">
            <w:pPr>
              <w:rPr>
                <w:sz w:val="18"/>
                <w:szCs w:val="18"/>
              </w:rPr>
            </w:pPr>
            <w:r w:rsidRPr="00826F98">
              <w:rPr>
                <w:sz w:val="18"/>
                <w:szCs w:val="18"/>
              </w:rPr>
              <w:t>5,423469243</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Public-private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78,27</w:t>
            </w:r>
          </w:p>
        </w:tc>
        <w:tc>
          <w:tcPr>
            <w:tcW w:w="960" w:type="dxa"/>
            <w:noWrap/>
            <w:hideMark/>
          </w:tcPr>
          <w:p w:rsidR="008E169E" w:rsidRPr="00826F98" w:rsidRDefault="008E169E" w:rsidP="00826F98">
            <w:pPr>
              <w:rPr>
                <w:sz w:val="18"/>
                <w:szCs w:val="18"/>
              </w:rPr>
            </w:pPr>
            <w:r w:rsidRPr="00826F98">
              <w:rPr>
                <w:sz w:val="18"/>
                <w:szCs w:val="18"/>
              </w:rPr>
              <w:t>78,24</w:t>
            </w:r>
          </w:p>
        </w:tc>
        <w:tc>
          <w:tcPr>
            <w:tcW w:w="1080" w:type="dxa"/>
            <w:noWrap/>
            <w:hideMark/>
          </w:tcPr>
          <w:p w:rsidR="008E169E" w:rsidRPr="00826F98" w:rsidRDefault="008E169E" w:rsidP="00826F98">
            <w:pPr>
              <w:rPr>
                <w:sz w:val="18"/>
                <w:szCs w:val="18"/>
              </w:rPr>
            </w:pPr>
            <w:r w:rsidRPr="00826F98">
              <w:rPr>
                <w:sz w:val="18"/>
                <w:szCs w:val="18"/>
              </w:rPr>
              <w:t>78,89</w:t>
            </w:r>
          </w:p>
        </w:tc>
        <w:tc>
          <w:tcPr>
            <w:tcW w:w="960" w:type="dxa"/>
            <w:noWrap/>
            <w:hideMark/>
          </w:tcPr>
          <w:p w:rsidR="008E169E" w:rsidRPr="00826F98" w:rsidRDefault="008E169E" w:rsidP="00826F98">
            <w:pPr>
              <w:rPr>
                <w:sz w:val="18"/>
                <w:szCs w:val="18"/>
              </w:rPr>
            </w:pPr>
            <w:r w:rsidRPr="00826F98">
              <w:rPr>
                <w:sz w:val="18"/>
                <w:szCs w:val="18"/>
              </w:rPr>
              <w:t>79,57</w:t>
            </w:r>
          </w:p>
        </w:tc>
        <w:tc>
          <w:tcPr>
            <w:tcW w:w="960" w:type="dxa"/>
            <w:noWrap/>
            <w:hideMark/>
          </w:tcPr>
          <w:p w:rsidR="008E169E" w:rsidRPr="00826F98" w:rsidRDefault="008E169E" w:rsidP="00826F98">
            <w:pPr>
              <w:rPr>
                <w:sz w:val="18"/>
                <w:szCs w:val="18"/>
              </w:rPr>
            </w:pPr>
            <w:r w:rsidRPr="00826F98">
              <w:rPr>
                <w:sz w:val="18"/>
                <w:szCs w:val="18"/>
              </w:rPr>
              <w:t>79,37</w:t>
            </w:r>
          </w:p>
        </w:tc>
        <w:tc>
          <w:tcPr>
            <w:tcW w:w="960" w:type="dxa"/>
            <w:noWrap/>
            <w:hideMark/>
          </w:tcPr>
          <w:p w:rsidR="008E169E" w:rsidRPr="00826F98" w:rsidRDefault="008E169E" w:rsidP="00826F98">
            <w:pPr>
              <w:rPr>
                <w:sz w:val="18"/>
                <w:szCs w:val="18"/>
              </w:rPr>
            </w:pPr>
            <w:r w:rsidRPr="00826F98">
              <w:rPr>
                <w:sz w:val="18"/>
                <w:szCs w:val="18"/>
              </w:rPr>
              <w:t>79,51</w:t>
            </w:r>
          </w:p>
        </w:tc>
        <w:tc>
          <w:tcPr>
            <w:tcW w:w="960" w:type="dxa"/>
            <w:noWrap/>
            <w:hideMark/>
          </w:tcPr>
          <w:p w:rsidR="008E169E" w:rsidRPr="00826F98" w:rsidRDefault="008E169E" w:rsidP="00826F98">
            <w:pPr>
              <w:rPr>
                <w:sz w:val="18"/>
                <w:szCs w:val="18"/>
              </w:rPr>
            </w:pPr>
            <w:r w:rsidRPr="00826F98">
              <w:rPr>
                <w:sz w:val="18"/>
                <w:szCs w:val="18"/>
              </w:rPr>
              <w:t>79,62</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-0,000336124</w:t>
            </w:r>
          </w:p>
        </w:tc>
        <w:tc>
          <w:tcPr>
            <w:tcW w:w="840" w:type="dxa"/>
            <w:noWrap/>
            <w:hideMark/>
          </w:tcPr>
          <w:p w:rsidR="008E169E" w:rsidRPr="00826F98" w:rsidRDefault="008E169E" w:rsidP="00826F98">
            <w:pPr>
              <w:rPr>
                <w:sz w:val="18"/>
                <w:szCs w:val="18"/>
              </w:rPr>
            </w:pPr>
            <w:r w:rsidRPr="00826F98">
              <w:rPr>
                <w:sz w:val="18"/>
                <w:szCs w:val="18"/>
              </w:rPr>
              <w:t>-0,0336</w:t>
            </w:r>
          </w:p>
        </w:tc>
        <w:tc>
          <w:tcPr>
            <w:tcW w:w="1380" w:type="dxa"/>
            <w:noWrap/>
            <w:hideMark/>
          </w:tcPr>
          <w:p w:rsidR="008E169E" w:rsidRPr="00826F98" w:rsidRDefault="008E169E" w:rsidP="00826F98">
            <w:pPr>
              <w:rPr>
                <w:sz w:val="18"/>
                <w:szCs w:val="18"/>
              </w:rPr>
            </w:pPr>
            <w:r w:rsidRPr="00826F98">
              <w:rPr>
                <w:sz w:val="18"/>
                <w:szCs w:val="18"/>
              </w:rPr>
              <w:t>0,008417833</w:t>
            </w:r>
          </w:p>
        </w:tc>
        <w:tc>
          <w:tcPr>
            <w:tcW w:w="1320" w:type="dxa"/>
            <w:noWrap/>
            <w:hideMark/>
          </w:tcPr>
          <w:p w:rsidR="008E169E" w:rsidRPr="00826F98" w:rsidRDefault="008E169E" w:rsidP="00826F98">
            <w:pPr>
              <w:rPr>
                <w:sz w:val="18"/>
                <w:szCs w:val="18"/>
              </w:rPr>
            </w:pPr>
            <w:r w:rsidRPr="00826F98">
              <w:rPr>
                <w:sz w:val="18"/>
                <w:szCs w:val="18"/>
              </w:rPr>
              <w:t>0,841783332</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Hospital Beds</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478,0345</w:t>
            </w:r>
          </w:p>
        </w:tc>
        <w:tc>
          <w:tcPr>
            <w:tcW w:w="960" w:type="dxa"/>
            <w:noWrap/>
            <w:hideMark/>
          </w:tcPr>
          <w:p w:rsidR="008E169E" w:rsidRPr="00826F98" w:rsidRDefault="008E169E" w:rsidP="00826F98">
            <w:pPr>
              <w:rPr>
                <w:sz w:val="18"/>
                <w:szCs w:val="18"/>
              </w:rPr>
            </w:pPr>
            <w:r w:rsidRPr="00826F98">
              <w:rPr>
                <w:sz w:val="18"/>
                <w:szCs w:val="18"/>
              </w:rPr>
              <w:t>474,1878</w:t>
            </w:r>
          </w:p>
        </w:tc>
        <w:tc>
          <w:tcPr>
            <w:tcW w:w="1080" w:type="dxa"/>
            <w:noWrap/>
            <w:hideMark/>
          </w:tcPr>
          <w:p w:rsidR="008E169E" w:rsidRPr="00826F98" w:rsidRDefault="008E169E" w:rsidP="00826F98">
            <w:pPr>
              <w:rPr>
                <w:sz w:val="18"/>
                <w:szCs w:val="18"/>
              </w:rPr>
            </w:pPr>
            <w:r w:rsidRPr="00826F98">
              <w:rPr>
                <w:sz w:val="18"/>
                <w:szCs w:val="18"/>
              </w:rPr>
              <w:t>469,8523</w:t>
            </w:r>
          </w:p>
        </w:tc>
        <w:tc>
          <w:tcPr>
            <w:tcW w:w="960" w:type="dxa"/>
            <w:noWrap/>
            <w:hideMark/>
          </w:tcPr>
          <w:p w:rsidR="008E169E" w:rsidRPr="00826F98" w:rsidRDefault="008E169E" w:rsidP="00826F98">
            <w:pPr>
              <w:rPr>
                <w:sz w:val="18"/>
                <w:szCs w:val="18"/>
              </w:rPr>
            </w:pPr>
            <w:r w:rsidRPr="00826F98">
              <w:rPr>
                <w:sz w:val="18"/>
                <w:szCs w:val="18"/>
              </w:rPr>
              <w:t>465,6878</w:t>
            </w:r>
          </w:p>
        </w:tc>
        <w:tc>
          <w:tcPr>
            <w:tcW w:w="960" w:type="dxa"/>
            <w:noWrap/>
            <w:hideMark/>
          </w:tcPr>
          <w:p w:rsidR="008E169E" w:rsidRPr="00826F98" w:rsidRDefault="008E169E" w:rsidP="00826F98">
            <w:pPr>
              <w:rPr>
                <w:sz w:val="18"/>
                <w:szCs w:val="18"/>
              </w:rPr>
            </w:pPr>
            <w:r w:rsidRPr="00826F98">
              <w:rPr>
                <w:sz w:val="18"/>
                <w:szCs w:val="18"/>
              </w:rPr>
              <w:t>n.a.</w:t>
            </w:r>
          </w:p>
        </w:tc>
        <w:tc>
          <w:tcPr>
            <w:tcW w:w="960" w:type="dxa"/>
            <w:noWrap/>
            <w:hideMark/>
          </w:tcPr>
          <w:p w:rsidR="008E169E" w:rsidRPr="00826F98" w:rsidRDefault="008E169E" w:rsidP="00826F98">
            <w:pPr>
              <w:rPr>
                <w:sz w:val="18"/>
                <w:szCs w:val="18"/>
              </w:rPr>
            </w:pPr>
            <w:r w:rsidRPr="00826F98">
              <w:rPr>
                <w:sz w:val="18"/>
                <w:szCs w:val="18"/>
              </w:rPr>
              <w:t>n.a.</w:t>
            </w:r>
          </w:p>
        </w:tc>
        <w:tc>
          <w:tcPr>
            <w:tcW w:w="960" w:type="dxa"/>
            <w:noWrap/>
            <w:hideMark/>
          </w:tcPr>
          <w:p w:rsidR="008E169E" w:rsidRPr="00826F98" w:rsidRDefault="008E169E" w:rsidP="00826F98">
            <w:pPr>
              <w:rPr>
                <w:sz w:val="18"/>
                <w:szCs w:val="18"/>
              </w:rPr>
            </w:pPr>
            <w:r w:rsidRPr="00826F98">
              <w:rPr>
                <w:sz w:val="18"/>
                <w:szCs w:val="18"/>
              </w:rPr>
              <w:t xml:space="preserve">n.a. </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-0,00807946</w:t>
            </w:r>
          </w:p>
        </w:tc>
        <w:tc>
          <w:tcPr>
            <w:tcW w:w="840" w:type="dxa"/>
            <w:noWrap/>
            <w:hideMark/>
          </w:tcPr>
          <w:p w:rsidR="008E169E" w:rsidRPr="00826F98" w:rsidRDefault="008E169E" w:rsidP="00826F98">
            <w:pPr>
              <w:rPr>
                <w:sz w:val="18"/>
                <w:szCs w:val="18"/>
              </w:rPr>
            </w:pPr>
            <w:r w:rsidRPr="00826F98">
              <w:rPr>
                <w:sz w:val="18"/>
                <w:szCs w:val="18"/>
              </w:rPr>
              <w:t>-0,8079</w:t>
            </w:r>
          </w:p>
        </w:tc>
        <w:tc>
          <w:tcPr>
            <w:tcW w:w="1380" w:type="dxa"/>
            <w:noWrap/>
            <w:hideMark/>
          </w:tcPr>
          <w:p w:rsidR="008E169E" w:rsidRPr="00826F98" w:rsidRDefault="008E169E" w:rsidP="00826F98">
            <w:pPr>
              <w:rPr>
                <w:sz w:val="18"/>
                <w:szCs w:val="18"/>
              </w:rPr>
            </w:pPr>
            <w:r w:rsidRPr="00826F98">
              <w:rPr>
                <w:sz w:val="18"/>
                <w:szCs w:val="18"/>
              </w:rPr>
              <w:t>-0,009043997</w:t>
            </w:r>
          </w:p>
        </w:tc>
        <w:tc>
          <w:tcPr>
            <w:tcW w:w="1320" w:type="dxa"/>
            <w:noWrap/>
            <w:hideMark/>
          </w:tcPr>
          <w:p w:rsidR="008E169E" w:rsidRPr="00826F98" w:rsidRDefault="008E169E" w:rsidP="00826F98">
            <w:pPr>
              <w:rPr>
                <w:sz w:val="18"/>
                <w:szCs w:val="18"/>
              </w:rPr>
            </w:pPr>
            <w:r w:rsidRPr="00826F98">
              <w:rPr>
                <w:sz w:val="18"/>
                <w:szCs w:val="18"/>
              </w:rPr>
              <w:t>-0,904399662</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b/>
                <w:sz w:val="18"/>
                <w:szCs w:val="18"/>
              </w:rPr>
            </w:pPr>
            <w:r w:rsidRPr="00826F98">
              <w:rPr>
                <w:b/>
                <w:sz w:val="18"/>
                <w:szCs w:val="18"/>
              </w:rPr>
              <w:t>tot</w:t>
            </w:r>
          </w:p>
        </w:tc>
        <w:tc>
          <w:tcPr>
            <w:tcW w:w="960" w:type="dxa"/>
            <w:noWrap/>
            <w:hideMark/>
          </w:tcPr>
          <w:p w:rsidR="008E169E" w:rsidRPr="00826F98" w:rsidRDefault="008E169E" w:rsidP="00826F98">
            <w:pPr>
              <w:rPr>
                <w:b/>
                <w:sz w:val="18"/>
                <w:szCs w:val="18"/>
              </w:rPr>
            </w:pPr>
            <w:r w:rsidRPr="00826F98">
              <w:rPr>
                <w:b/>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Country</w:t>
            </w:r>
          </w:p>
        </w:tc>
        <w:tc>
          <w:tcPr>
            <w:tcW w:w="920" w:type="dxa"/>
            <w:noWrap/>
            <w:hideMark/>
          </w:tcPr>
          <w:p w:rsidR="008E169E" w:rsidRPr="00826F98" w:rsidRDefault="00AD32F8" w:rsidP="00826F98">
            <w:pPr>
              <w:rPr>
                <w:sz w:val="18"/>
                <w:szCs w:val="18"/>
              </w:rPr>
            </w:pPr>
            <w:r w:rsidRPr="00826F98">
              <w:rPr>
                <w:sz w:val="18"/>
                <w:szCs w:val="18"/>
              </w:rPr>
              <w:t>Port</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Year of election</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Score</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2006</w:t>
            </w:r>
          </w:p>
        </w:tc>
        <w:tc>
          <w:tcPr>
            <w:tcW w:w="960" w:type="dxa"/>
            <w:noWrap/>
            <w:hideMark/>
          </w:tcPr>
          <w:p w:rsidR="008E169E" w:rsidRPr="00826F98" w:rsidRDefault="008E169E" w:rsidP="00826F98">
            <w:pPr>
              <w:rPr>
                <w:sz w:val="18"/>
                <w:szCs w:val="18"/>
              </w:rPr>
            </w:pPr>
            <w:r w:rsidRPr="00826F98">
              <w:rPr>
                <w:sz w:val="18"/>
                <w:szCs w:val="18"/>
              </w:rPr>
              <w:t>2007</w:t>
            </w:r>
          </w:p>
        </w:tc>
        <w:tc>
          <w:tcPr>
            <w:tcW w:w="1080" w:type="dxa"/>
            <w:noWrap/>
            <w:hideMark/>
          </w:tcPr>
          <w:p w:rsidR="008E169E" w:rsidRPr="00826F98" w:rsidRDefault="008E169E" w:rsidP="00826F98">
            <w:pPr>
              <w:rPr>
                <w:sz w:val="18"/>
                <w:szCs w:val="18"/>
              </w:rPr>
            </w:pPr>
            <w:r w:rsidRPr="00826F98">
              <w:rPr>
                <w:sz w:val="18"/>
                <w:szCs w:val="18"/>
              </w:rPr>
              <w:t>2008</w:t>
            </w:r>
          </w:p>
        </w:tc>
        <w:tc>
          <w:tcPr>
            <w:tcW w:w="960" w:type="dxa"/>
            <w:noWrap/>
            <w:hideMark/>
          </w:tcPr>
          <w:p w:rsidR="008E169E" w:rsidRPr="00826F98" w:rsidRDefault="008E169E" w:rsidP="00826F98">
            <w:pPr>
              <w:rPr>
                <w:sz w:val="18"/>
                <w:szCs w:val="18"/>
              </w:rPr>
            </w:pPr>
            <w:r w:rsidRPr="00826F98">
              <w:rPr>
                <w:sz w:val="18"/>
                <w:szCs w:val="18"/>
              </w:rPr>
              <w:t>2009</w:t>
            </w:r>
          </w:p>
        </w:tc>
        <w:tc>
          <w:tcPr>
            <w:tcW w:w="960" w:type="dxa"/>
            <w:noWrap/>
            <w:hideMark/>
          </w:tcPr>
          <w:p w:rsidR="008E169E" w:rsidRPr="00826F98" w:rsidRDefault="008E169E" w:rsidP="00826F98">
            <w:pPr>
              <w:rPr>
                <w:sz w:val="18"/>
                <w:szCs w:val="18"/>
              </w:rPr>
            </w:pPr>
            <w:r w:rsidRPr="00826F98">
              <w:rPr>
                <w:sz w:val="18"/>
                <w:szCs w:val="18"/>
              </w:rPr>
              <w:t>2010</w:t>
            </w:r>
          </w:p>
        </w:tc>
        <w:tc>
          <w:tcPr>
            <w:tcW w:w="960" w:type="dxa"/>
            <w:noWrap/>
            <w:hideMark/>
          </w:tcPr>
          <w:p w:rsidR="008E169E" w:rsidRPr="00826F98" w:rsidRDefault="008E169E" w:rsidP="00826F98">
            <w:pPr>
              <w:rPr>
                <w:sz w:val="18"/>
                <w:szCs w:val="18"/>
              </w:rPr>
            </w:pPr>
            <w:r w:rsidRPr="00826F98">
              <w:rPr>
                <w:sz w:val="18"/>
                <w:szCs w:val="18"/>
              </w:rPr>
              <w:t>2011</w:t>
            </w:r>
          </w:p>
        </w:tc>
        <w:tc>
          <w:tcPr>
            <w:tcW w:w="960" w:type="dxa"/>
            <w:noWrap/>
            <w:hideMark/>
          </w:tcPr>
          <w:p w:rsidR="008E169E" w:rsidRPr="00826F98" w:rsidRDefault="008E169E" w:rsidP="00826F98">
            <w:pPr>
              <w:rPr>
                <w:sz w:val="18"/>
                <w:szCs w:val="18"/>
              </w:rPr>
            </w:pPr>
            <w:r w:rsidRPr="00826F98">
              <w:rPr>
                <w:sz w:val="18"/>
                <w:szCs w:val="18"/>
              </w:rPr>
              <w:t>2012</w:t>
            </w:r>
          </w:p>
        </w:tc>
        <w:tc>
          <w:tcPr>
            <w:tcW w:w="960" w:type="dxa"/>
            <w:noWrap/>
            <w:hideMark/>
          </w:tcPr>
          <w:p w:rsidR="008E169E" w:rsidRPr="00826F98" w:rsidRDefault="008E169E" w:rsidP="00826F98">
            <w:pPr>
              <w:rPr>
                <w:sz w:val="18"/>
                <w:szCs w:val="18"/>
              </w:rPr>
            </w:pPr>
            <w:r w:rsidRPr="00826F98">
              <w:rPr>
                <w:sz w:val="18"/>
                <w:szCs w:val="18"/>
              </w:rPr>
              <w:t>2013</w:t>
            </w:r>
          </w:p>
        </w:tc>
        <w:tc>
          <w:tcPr>
            <w:tcW w:w="960" w:type="dxa"/>
            <w:noWrap/>
            <w:hideMark/>
          </w:tcPr>
          <w:p w:rsidR="008E169E" w:rsidRPr="00826F98" w:rsidRDefault="008E169E" w:rsidP="00826F98">
            <w:pPr>
              <w:rPr>
                <w:sz w:val="18"/>
                <w:szCs w:val="18"/>
              </w:rPr>
            </w:pPr>
            <w:r w:rsidRPr="00826F98">
              <w:rPr>
                <w:sz w:val="18"/>
                <w:szCs w:val="18"/>
              </w:rPr>
              <w:t>2014</w:t>
            </w: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Expenditure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2199</w:t>
            </w:r>
          </w:p>
        </w:tc>
        <w:tc>
          <w:tcPr>
            <w:tcW w:w="1080" w:type="dxa"/>
            <w:noWrap/>
            <w:hideMark/>
          </w:tcPr>
          <w:p w:rsidR="008E169E" w:rsidRPr="00826F98" w:rsidRDefault="008E169E" w:rsidP="00826F98">
            <w:pPr>
              <w:rPr>
                <w:sz w:val="18"/>
                <w:szCs w:val="18"/>
              </w:rPr>
            </w:pPr>
            <w:r w:rsidRPr="00826F98">
              <w:rPr>
                <w:sz w:val="18"/>
                <w:szCs w:val="18"/>
              </w:rPr>
              <w:t>2439</w:t>
            </w:r>
          </w:p>
        </w:tc>
        <w:tc>
          <w:tcPr>
            <w:tcW w:w="960" w:type="dxa"/>
            <w:noWrap/>
            <w:hideMark/>
          </w:tcPr>
          <w:p w:rsidR="008E169E" w:rsidRPr="00826F98" w:rsidRDefault="008E169E" w:rsidP="00826F98">
            <w:pPr>
              <w:rPr>
                <w:sz w:val="18"/>
                <w:szCs w:val="18"/>
              </w:rPr>
            </w:pPr>
            <w:r w:rsidRPr="00826F98">
              <w:rPr>
                <w:sz w:val="18"/>
                <w:szCs w:val="18"/>
              </w:rPr>
              <w:t>2397</w:t>
            </w:r>
          </w:p>
        </w:tc>
        <w:tc>
          <w:tcPr>
            <w:tcW w:w="960" w:type="dxa"/>
            <w:noWrap/>
            <w:hideMark/>
          </w:tcPr>
          <w:p w:rsidR="008E169E" w:rsidRPr="00826F98" w:rsidRDefault="008E169E" w:rsidP="00826F98">
            <w:pPr>
              <w:rPr>
                <w:sz w:val="18"/>
                <w:szCs w:val="18"/>
              </w:rPr>
            </w:pPr>
            <w:r w:rsidRPr="00826F98">
              <w:rPr>
                <w:sz w:val="18"/>
                <w:szCs w:val="18"/>
              </w:rPr>
              <w:t>2352</w:t>
            </w:r>
          </w:p>
        </w:tc>
        <w:tc>
          <w:tcPr>
            <w:tcW w:w="960" w:type="dxa"/>
            <w:noWrap/>
            <w:hideMark/>
          </w:tcPr>
          <w:p w:rsidR="008E169E" w:rsidRPr="00826F98" w:rsidRDefault="008E169E" w:rsidP="00826F98">
            <w:pPr>
              <w:rPr>
                <w:sz w:val="18"/>
                <w:szCs w:val="18"/>
              </w:rPr>
            </w:pPr>
            <w:r w:rsidRPr="00826F98">
              <w:rPr>
                <w:sz w:val="18"/>
                <w:szCs w:val="18"/>
              </w:rPr>
              <w:t>2332</w:t>
            </w:r>
          </w:p>
        </w:tc>
        <w:tc>
          <w:tcPr>
            <w:tcW w:w="960" w:type="dxa"/>
            <w:noWrap/>
            <w:hideMark/>
          </w:tcPr>
          <w:p w:rsidR="008E169E" w:rsidRPr="00826F98" w:rsidRDefault="008E169E" w:rsidP="00826F98">
            <w:pPr>
              <w:rPr>
                <w:sz w:val="18"/>
                <w:szCs w:val="18"/>
              </w:rPr>
            </w:pPr>
            <w:r w:rsidRPr="00826F98">
              <w:rPr>
                <w:sz w:val="18"/>
                <w:szCs w:val="18"/>
              </w:rPr>
              <w:t>2000</w:t>
            </w:r>
          </w:p>
        </w:tc>
        <w:tc>
          <w:tcPr>
            <w:tcW w:w="960" w:type="dxa"/>
            <w:noWrap/>
            <w:hideMark/>
          </w:tcPr>
          <w:p w:rsidR="008E169E" w:rsidRPr="00826F98" w:rsidRDefault="008E169E" w:rsidP="00826F98">
            <w:pPr>
              <w:rPr>
                <w:sz w:val="18"/>
                <w:szCs w:val="18"/>
              </w:rPr>
            </w:pPr>
            <w:r w:rsidRPr="00826F98">
              <w:rPr>
                <w:sz w:val="18"/>
                <w:szCs w:val="18"/>
              </w:rPr>
              <w:t>2037</w:t>
            </w: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-0,153821721</w:t>
            </w:r>
          </w:p>
        </w:tc>
        <w:tc>
          <w:tcPr>
            <w:tcW w:w="840" w:type="dxa"/>
            <w:noWrap/>
            <w:hideMark/>
          </w:tcPr>
          <w:p w:rsidR="008E169E" w:rsidRPr="00826F98" w:rsidRDefault="008E169E" w:rsidP="00826F98">
            <w:pPr>
              <w:rPr>
                <w:sz w:val="18"/>
                <w:szCs w:val="18"/>
              </w:rPr>
            </w:pPr>
            <w:r w:rsidRPr="00826F98">
              <w:rPr>
                <w:sz w:val="18"/>
                <w:szCs w:val="18"/>
              </w:rPr>
              <w:t>-15,382</w:t>
            </w:r>
          </w:p>
        </w:tc>
        <w:tc>
          <w:tcPr>
            <w:tcW w:w="1380" w:type="dxa"/>
            <w:noWrap/>
            <w:hideMark/>
          </w:tcPr>
          <w:p w:rsidR="008E169E" w:rsidRPr="00826F98" w:rsidRDefault="008E169E" w:rsidP="00826F98">
            <w:pPr>
              <w:rPr>
                <w:sz w:val="18"/>
                <w:szCs w:val="18"/>
              </w:rPr>
            </w:pPr>
            <w:r w:rsidRPr="00826F98">
              <w:rPr>
                <w:sz w:val="18"/>
                <w:szCs w:val="18"/>
              </w:rPr>
              <w:t>0,009211409</w:t>
            </w:r>
          </w:p>
        </w:tc>
        <w:tc>
          <w:tcPr>
            <w:tcW w:w="1320" w:type="dxa"/>
            <w:noWrap/>
            <w:hideMark/>
          </w:tcPr>
          <w:p w:rsidR="008E169E" w:rsidRPr="00826F98" w:rsidRDefault="008E169E" w:rsidP="00826F98">
            <w:pPr>
              <w:rPr>
                <w:sz w:val="18"/>
                <w:szCs w:val="18"/>
              </w:rPr>
            </w:pPr>
            <w:r w:rsidRPr="00826F98">
              <w:rPr>
                <w:sz w:val="18"/>
                <w:szCs w:val="18"/>
              </w:rPr>
              <w:t>0,921140884</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Public-private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67,00</w:t>
            </w:r>
          </w:p>
        </w:tc>
        <w:tc>
          <w:tcPr>
            <w:tcW w:w="960" w:type="dxa"/>
            <w:noWrap/>
            <w:hideMark/>
          </w:tcPr>
          <w:p w:rsidR="008E169E" w:rsidRPr="00826F98" w:rsidRDefault="008E169E" w:rsidP="00826F98">
            <w:pPr>
              <w:rPr>
                <w:sz w:val="18"/>
                <w:szCs w:val="18"/>
              </w:rPr>
            </w:pPr>
            <w:r w:rsidRPr="00826F98">
              <w:rPr>
                <w:sz w:val="18"/>
                <w:szCs w:val="18"/>
              </w:rPr>
              <w:t>66,68</w:t>
            </w:r>
          </w:p>
        </w:tc>
        <w:tc>
          <w:tcPr>
            <w:tcW w:w="1080" w:type="dxa"/>
            <w:noWrap/>
            <w:hideMark/>
          </w:tcPr>
          <w:p w:rsidR="008E169E" w:rsidRPr="00826F98" w:rsidRDefault="008E169E" w:rsidP="00826F98">
            <w:pPr>
              <w:rPr>
                <w:sz w:val="18"/>
                <w:szCs w:val="18"/>
              </w:rPr>
            </w:pPr>
            <w:r w:rsidRPr="00826F98">
              <w:rPr>
                <w:sz w:val="18"/>
                <w:szCs w:val="18"/>
              </w:rPr>
              <w:t>65,30</w:t>
            </w:r>
          </w:p>
        </w:tc>
        <w:tc>
          <w:tcPr>
            <w:tcW w:w="960" w:type="dxa"/>
            <w:noWrap/>
            <w:hideMark/>
          </w:tcPr>
          <w:p w:rsidR="008E169E" w:rsidRPr="00826F98" w:rsidRDefault="008E169E" w:rsidP="00826F98">
            <w:pPr>
              <w:rPr>
                <w:sz w:val="18"/>
                <w:szCs w:val="18"/>
              </w:rPr>
            </w:pPr>
            <w:r w:rsidRPr="00826F98">
              <w:rPr>
                <w:sz w:val="18"/>
                <w:szCs w:val="18"/>
              </w:rPr>
              <w:t>66,53</w:t>
            </w:r>
          </w:p>
        </w:tc>
        <w:tc>
          <w:tcPr>
            <w:tcW w:w="960" w:type="dxa"/>
            <w:noWrap/>
            <w:hideMark/>
          </w:tcPr>
          <w:p w:rsidR="008E169E" w:rsidRPr="00826F98" w:rsidRDefault="008E169E" w:rsidP="00826F98">
            <w:pPr>
              <w:rPr>
                <w:sz w:val="18"/>
                <w:szCs w:val="18"/>
              </w:rPr>
            </w:pPr>
            <w:r w:rsidRPr="00826F98">
              <w:rPr>
                <w:sz w:val="18"/>
                <w:szCs w:val="18"/>
              </w:rPr>
              <w:t>68,71</w:t>
            </w:r>
          </w:p>
        </w:tc>
        <w:tc>
          <w:tcPr>
            <w:tcW w:w="960" w:type="dxa"/>
            <w:noWrap/>
            <w:hideMark/>
          </w:tcPr>
          <w:p w:rsidR="008E169E" w:rsidRPr="00826F98" w:rsidRDefault="008E169E" w:rsidP="00826F98">
            <w:pPr>
              <w:rPr>
                <w:sz w:val="18"/>
                <w:szCs w:val="18"/>
              </w:rPr>
            </w:pPr>
            <w:r w:rsidRPr="00826F98">
              <w:rPr>
                <w:sz w:val="18"/>
                <w:szCs w:val="18"/>
              </w:rPr>
              <w:t>66,55</w:t>
            </w:r>
          </w:p>
        </w:tc>
        <w:tc>
          <w:tcPr>
            <w:tcW w:w="960" w:type="dxa"/>
            <w:noWrap/>
            <w:hideMark/>
          </w:tcPr>
          <w:p w:rsidR="008E169E" w:rsidRPr="00826F98" w:rsidRDefault="008E169E" w:rsidP="00826F98">
            <w:pPr>
              <w:rPr>
                <w:sz w:val="18"/>
                <w:szCs w:val="18"/>
              </w:rPr>
            </w:pPr>
            <w:r w:rsidRPr="00826F98">
              <w:rPr>
                <w:sz w:val="18"/>
                <w:szCs w:val="18"/>
              </w:rPr>
              <w:t>64,03</w:t>
            </w:r>
          </w:p>
        </w:tc>
        <w:tc>
          <w:tcPr>
            <w:tcW w:w="960" w:type="dxa"/>
            <w:noWrap/>
            <w:hideMark/>
          </w:tcPr>
          <w:p w:rsidR="008E169E" w:rsidRPr="00826F98" w:rsidRDefault="008E169E" w:rsidP="00826F98">
            <w:pPr>
              <w:rPr>
                <w:sz w:val="18"/>
                <w:szCs w:val="18"/>
              </w:rPr>
            </w:pPr>
            <w:r w:rsidRPr="00826F98">
              <w:rPr>
                <w:sz w:val="18"/>
                <w:szCs w:val="18"/>
              </w:rPr>
              <w:t>64,66</w:t>
            </w: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-0,038585628</w:t>
            </w:r>
          </w:p>
        </w:tc>
        <w:tc>
          <w:tcPr>
            <w:tcW w:w="840" w:type="dxa"/>
            <w:noWrap/>
            <w:hideMark/>
          </w:tcPr>
          <w:p w:rsidR="008E169E" w:rsidRPr="00826F98" w:rsidRDefault="008E169E" w:rsidP="00826F98">
            <w:pPr>
              <w:rPr>
                <w:sz w:val="18"/>
                <w:szCs w:val="18"/>
              </w:rPr>
            </w:pPr>
            <w:r w:rsidRPr="00826F98">
              <w:rPr>
                <w:sz w:val="18"/>
                <w:szCs w:val="18"/>
              </w:rPr>
              <w:t>-3,8586</w:t>
            </w:r>
          </w:p>
        </w:tc>
        <w:tc>
          <w:tcPr>
            <w:tcW w:w="1380" w:type="dxa"/>
            <w:noWrap/>
            <w:hideMark/>
          </w:tcPr>
          <w:p w:rsidR="008E169E" w:rsidRPr="00826F98" w:rsidRDefault="008E169E" w:rsidP="00826F98">
            <w:pPr>
              <w:rPr>
                <w:sz w:val="18"/>
                <w:szCs w:val="18"/>
              </w:rPr>
            </w:pPr>
            <w:r w:rsidRPr="00826F98">
              <w:rPr>
                <w:sz w:val="18"/>
                <w:szCs w:val="18"/>
              </w:rPr>
              <w:t>0,00488927</w:t>
            </w:r>
          </w:p>
        </w:tc>
        <w:tc>
          <w:tcPr>
            <w:tcW w:w="1320" w:type="dxa"/>
            <w:noWrap/>
            <w:hideMark/>
          </w:tcPr>
          <w:p w:rsidR="008E169E" w:rsidRPr="00826F98" w:rsidRDefault="008E169E" w:rsidP="00826F98">
            <w:pPr>
              <w:rPr>
                <w:sz w:val="18"/>
                <w:szCs w:val="18"/>
              </w:rPr>
            </w:pPr>
            <w:r w:rsidRPr="00826F98">
              <w:rPr>
                <w:sz w:val="18"/>
                <w:szCs w:val="18"/>
              </w:rPr>
              <w:t>0,488926962</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Hospital Beds</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345,8410</w:t>
            </w:r>
          </w:p>
        </w:tc>
        <w:tc>
          <w:tcPr>
            <w:tcW w:w="960" w:type="dxa"/>
            <w:noWrap/>
            <w:hideMark/>
          </w:tcPr>
          <w:p w:rsidR="008E169E" w:rsidRPr="00826F98" w:rsidRDefault="008E169E" w:rsidP="00826F98">
            <w:pPr>
              <w:rPr>
                <w:sz w:val="18"/>
                <w:szCs w:val="18"/>
              </w:rPr>
            </w:pPr>
            <w:r w:rsidRPr="00826F98">
              <w:rPr>
                <w:sz w:val="18"/>
                <w:szCs w:val="18"/>
              </w:rPr>
              <w:t>341,4296</w:t>
            </w:r>
          </w:p>
        </w:tc>
        <w:tc>
          <w:tcPr>
            <w:tcW w:w="1080" w:type="dxa"/>
            <w:noWrap/>
            <w:hideMark/>
          </w:tcPr>
          <w:p w:rsidR="008E169E" w:rsidRPr="00826F98" w:rsidRDefault="008E169E" w:rsidP="00826F98">
            <w:pPr>
              <w:rPr>
                <w:sz w:val="18"/>
                <w:szCs w:val="18"/>
              </w:rPr>
            </w:pPr>
            <w:r w:rsidRPr="00826F98">
              <w:rPr>
                <w:sz w:val="18"/>
                <w:szCs w:val="18"/>
              </w:rPr>
              <w:t>337,0515</w:t>
            </w:r>
          </w:p>
        </w:tc>
        <w:tc>
          <w:tcPr>
            <w:tcW w:w="960" w:type="dxa"/>
            <w:noWrap/>
            <w:hideMark/>
          </w:tcPr>
          <w:p w:rsidR="008E169E" w:rsidRPr="00826F98" w:rsidRDefault="008E169E" w:rsidP="00826F98">
            <w:pPr>
              <w:rPr>
                <w:sz w:val="18"/>
                <w:szCs w:val="18"/>
              </w:rPr>
            </w:pPr>
            <w:r w:rsidRPr="00826F98">
              <w:rPr>
                <w:sz w:val="18"/>
                <w:szCs w:val="18"/>
              </w:rPr>
              <w:t>335,1522</w:t>
            </w:r>
          </w:p>
        </w:tc>
        <w:tc>
          <w:tcPr>
            <w:tcW w:w="960" w:type="dxa"/>
            <w:noWrap/>
            <w:hideMark/>
          </w:tcPr>
          <w:p w:rsidR="008E169E" w:rsidRPr="00826F98" w:rsidRDefault="008E169E" w:rsidP="00826F98">
            <w:pPr>
              <w:rPr>
                <w:sz w:val="18"/>
                <w:szCs w:val="18"/>
              </w:rPr>
            </w:pPr>
            <w:r w:rsidRPr="00826F98">
              <w:rPr>
                <w:sz w:val="18"/>
                <w:szCs w:val="18"/>
              </w:rPr>
              <w:t>336,1265</w:t>
            </w:r>
          </w:p>
        </w:tc>
        <w:tc>
          <w:tcPr>
            <w:tcW w:w="960" w:type="dxa"/>
            <w:noWrap/>
            <w:hideMark/>
          </w:tcPr>
          <w:p w:rsidR="008E169E" w:rsidRPr="00826F98" w:rsidRDefault="008E169E" w:rsidP="00826F98">
            <w:pPr>
              <w:rPr>
                <w:sz w:val="18"/>
                <w:szCs w:val="18"/>
              </w:rPr>
            </w:pPr>
            <w:r w:rsidRPr="00826F98">
              <w:rPr>
                <w:sz w:val="18"/>
                <w:szCs w:val="18"/>
              </w:rPr>
              <w:t>337,2265</w:t>
            </w:r>
          </w:p>
        </w:tc>
        <w:tc>
          <w:tcPr>
            <w:tcW w:w="960" w:type="dxa"/>
            <w:noWrap/>
            <w:hideMark/>
          </w:tcPr>
          <w:p w:rsidR="008E169E" w:rsidRPr="00826F98" w:rsidRDefault="008E169E" w:rsidP="00826F98">
            <w:pPr>
              <w:rPr>
                <w:sz w:val="18"/>
                <w:szCs w:val="18"/>
              </w:rPr>
            </w:pPr>
            <w:r w:rsidRPr="00826F98">
              <w:rPr>
                <w:sz w:val="18"/>
                <w:szCs w:val="18"/>
              </w:rPr>
              <w:t>340,6137</w:t>
            </w:r>
          </w:p>
        </w:tc>
        <w:tc>
          <w:tcPr>
            <w:tcW w:w="960" w:type="dxa"/>
            <w:noWrap/>
            <w:hideMark/>
          </w:tcPr>
          <w:p w:rsidR="008E169E" w:rsidRPr="00826F98" w:rsidRDefault="008E169E" w:rsidP="00826F98">
            <w:pPr>
              <w:rPr>
                <w:sz w:val="18"/>
                <w:szCs w:val="18"/>
              </w:rPr>
            </w:pPr>
            <w:r w:rsidRPr="00826F98">
              <w:rPr>
                <w:sz w:val="18"/>
                <w:szCs w:val="18"/>
              </w:rPr>
              <w:t>339,5046</w:t>
            </w: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0,009994179</w:t>
            </w:r>
          </w:p>
        </w:tc>
        <w:tc>
          <w:tcPr>
            <w:tcW w:w="840" w:type="dxa"/>
            <w:noWrap/>
            <w:hideMark/>
          </w:tcPr>
          <w:p w:rsidR="008E169E" w:rsidRPr="00826F98" w:rsidRDefault="008E169E" w:rsidP="00826F98">
            <w:pPr>
              <w:rPr>
                <w:sz w:val="18"/>
                <w:szCs w:val="18"/>
              </w:rPr>
            </w:pPr>
            <w:r w:rsidRPr="00826F98">
              <w:rPr>
                <w:sz w:val="18"/>
                <w:szCs w:val="18"/>
              </w:rPr>
              <w:t>0,99942</w:t>
            </w:r>
          </w:p>
        </w:tc>
        <w:tc>
          <w:tcPr>
            <w:tcW w:w="1380" w:type="dxa"/>
            <w:noWrap/>
            <w:hideMark/>
          </w:tcPr>
          <w:p w:rsidR="008E169E" w:rsidRPr="00826F98" w:rsidRDefault="008E169E" w:rsidP="00826F98">
            <w:pPr>
              <w:rPr>
                <w:sz w:val="18"/>
                <w:szCs w:val="18"/>
              </w:rPr>
            </w:pPr>
            <w:r w:rsidRPr="00826F98">
              <w:rPr>
                <w:sz w:val="18"/>
                <w:szCs w:val="18"/>
              </w:rPr>
              <w:t>-0,001630747</w:t>
            </w:r>
          </w:p>
        </w:tc>
        <w:tc>
          <w:tcPr>
            <w:tcW w:w="1320" w:type="dxa"/>
            <w:noWrap/>
            <w:hideMark/>
          </w:tcPr>
          <w:p w:rsidR="008E169E" w:rsidRPr="00826F98" w:rsidRDefault="008E169E" w:rsidP="00826F98">
            <w:pPr>
              <w:rPr>
                <w:sz w:val="18"/>
                <w:szCs w:val="18"/>
              </w:rPr>
            </w:pPr>
            <w:r w:rsidRPr="00826F98">
              <w:rPr>
                <w:sz w:val="18"/>
                <w:szCs w:val="18"/>
              </w:rPr>
              <w:t>-0,163074716</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b/>
                <w:sz w:val="18"/>
                <w:szCs w:val="18"/>
              </w:rPr>
            </w:pPr>
            <w:r w:rsidRPr="00826F98">
              <w:rPr>
                <w:b/>
                <w:sz w:val="18"/>
                <w:szCs w:val="18"/>
              </w:rPr>
              <w:t>tot</w:t>
            </w:r>
          </w:p>
        </w:tc>
        <w:tc>
          <w:tcPr>
            <w:tcW w:w="960" w:type="dxa"/>
            <w:noWrap/>
            <w:hideMark/>
          </w:tcPr>
          <w:p w:rsidR="008E169E" w:rsidRPr="00826F98" w:rsidRDefault="008E169E" w:rsidP="00826F98">
            <w:pPr>
              <w:rPr>
                <w:b/>
                <w:sz w:val="18"/>
                <w:szCs w:val="18"/>
              </w:rPr>
            </w:pPr>
            <w:r w:rsidRPr="00826F98">
              <w:rPr>
                <w:b/>
                <w:sz w:val="18"/>
                <w:szCs w:val="18"/>
              </w:rPr>
              <w:t>2</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Country</w:t>
            </w:r>
          </w:p>
        </w:tc>
        <w:tc>
          <w:tcPr>
            <w:tcW w:w="920" w:type="dxa"/>
            <w:noWrap/>
            <w:hideMark/>
          </w:tcPr>
          <w:p w:rsidR="008E169E" w:rsidRPr="00826F98" w:rsidRDefault="008E169E" w:rsidP="00826F98">
            <w:pPr>
              <w:rPr>
                <w:sz w:val="18"/>
                <w:szCs w:val="18"/>
              </w:rPr>
            </w:pPr>
            <w:r w:rsidRPr="00826F98">
              <w:rPr>
                <w:sz w:val="18"/>
                <w:szCs w:val="18"/>
              </w:rPr>
              <w:t>Spain</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Year of election</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Score</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2006</w:t>
            </w:r>
          </w:p>
        </w:tc>
        <w:tc>
          <w:tcPr>
            <w:tcW w:w="960" w:type="dxa"/>
            <w:noWrap/>
            <w:hideMark/>
          </w:tcPr>
          <w:p w:rsidR="008E169E" w:rsidRPr="00826F98" w:rsidRDefault="008E169E" w:rsidP="00826F98">
            <w:pPr>
              <w:rPr>
                <w:sz w:val="18"/>
                <w:szCs w:val="18"/>
              </w:rPr>
            </w:pPr>
            <w:r w:rsidRPr="00826F98">
              <w:rPr>
                <w:sz w:val="18"/>
                <w:szCs w:val="18"/>
              </w:rPr>
              <w:t>2007</w:t>
            </w:r>
          </w:p>
        </w:tc>
        <w:tc>
          <w:tcPr>
            <w:tcW w:w="1080" w:type="dxa"/>
            <w:noWrap/>
            <w:hideMark/>
          </w:tcPr>
          <w:p w:rsidR="008E169E" w:rsidRPr="00826F98" w:rsidRDefault="008E169E" w:rsidP="00826F98">
            <w:pPr>
              <w:rPr>
                <w:sz w:val="18"/>
                <w:szCs w:val="18"/>
              </w:rPr>
            </w:pPr>
            <w:r w:rsidRPr="00826F98">
              <w:rPr>
                <w:sz w:val="18"/>
                <w:szCs w:val="18"/>
              </w:rPr>
              <w:t>2008</w:t>
            </w:r>
          </w:p>
        </w:tc>
        <w:tc>
          <w:tcPr>
            <w:tcW w:w="960" w:type="dxa"/>
            <w:noWrap/>
            <w:hideMark/>
          </w:tcPr>
          <w:p w:rsidR="008E169E" w:rsidRPr="00826F98" w:rsidRDefault="008E169E" w:rsidP="00826F98">
            <w:pPr>
              <w:rPr>
                <w:sz w:val="18"/>
                <w:szCs w:val="18"/>
              </w:rPr>
            </w:pPr>
            <w:r w:rsidRPr="00826F98">
              <w:rPr>
                <w:sz w:val="18"/>
                <w:szCs w:val="18"/>
              </w:rPr>
              <w:t>2009</w:t>
            </w:r>
          </w:p>
        </w:tc>
        <w:tc>
          <w:tcPr>
            <w:tcW w:w="960" w:type="dxa"/>
            <w:noWrap/>
            <w:hideMark/>
          </w:tcPr>
          <w:p w:rsidR="008E169E" w:rsidRPr="00826F98" w:rsidRDefault="008E169E" w:rsidP="00826F98">
            <w:pPr>
              <w:rPr>
                <w:sz w:val="18"/>
                <w:szCs w:val="18"/>
              </w:rPr>
            </w:pPr>
            <w:r w:rsidRPr="00826F98">
              <w:rPr>
                <w:sz w:val="18"/>
                <w:szCs w:val="18"/>
              </w:rPr>
              <w:t>2010</w:t>
            </w:r>
          </w:p>
        </w:tc>
        <w:tc>
          <w:tcPr>
            <w:tcW w:w="960" w:type="dxa"/>
            <w:noWrap/>
            <w:hideMark/>
          </w:tcPr>
          <w:p w:rsidR="008E169E" w:rsidRPr="00826F98" w:rsidRDefault="008E169E" w:rsidP="00826F98">
            <w:pPr>
              <w:rPr>
                <w:sz w:val="18"/>
                <w:szCs w:val="18"/>
              </w:rPr>
            </w:pPr>
            <w:r w:rsidRPr="00826F98">
              <w:rPr>
                <w:sz w:val="18"/>
                <w:szCs w:val="18"/>
              </w:rPr>
              <w:t>2011</w:t>
            </w:r>
          </w:p>
        </w:tc>
        <w:tc>
          <w:tcPr>
            <w:tcW w:w="960" w:type="dxa"/>
            <w:noWrap/>
            <w:hideMark/>
          </w:tcPr>
          <w:p w:rsidR="008E169E" w:rsidRPr="00826F98" w:rsidRDefault="008E169E" w:rsidP="00826F98">
            <w:pPr>
              <w:rPr>
                <w:sz w:val="18"/>
                <w:szCs w:val="18"/>
              </w:rPr>
            </w:pPr>
            <w:r w:rsidRPr="00826F98">
              <w:rPr>
                <w:sz w:val="18"/>
                <w:szCs w:val="18"/>
              </w:rPr>
              <w:t>2012</w:t>
            </w:r>
          </w:p>
        </w:tc>
        <w:tc>
          <w:tcPr>
            <w:tcW w:w="960" w:type="dxa"/>
            <w:noWrap/>
            <w:hideMark/>
          </w:tcPr>
          <w:p w:rsidR="008E169E" w:rsidRPr="00826F98" w:rsidRDefault="008E169E" w:rsidP="00826F98">
            <w:pPr>
              <w:rPr>
                <w:sz w:val="18"/>
                <w:szCs w:val="18"/>
              </w:rPr>
            </w:pPr>
            <w:r w:rsidRPr="00826F98">
              <w:rPr>
                <w:sz w:val="18"/>
                <w:szCs w:val="18"/>
              </w:rPr>
              <w:t>2013</w:t>
            </w:r>
          </w:p>
        </w:tc>
        <w:tc>
          <w:tcPr>
            <w:tcW w:w="960" w:type="dxa"/>
            <w:noWrap/>
            <w:hideMark/>
          </w:tcPr>
          <w:p w:rsidR="008E169E" w:rsidRPr="00826F98" w:rsidRDefault="008E169E" w:rsidP="00826F98">
            <w:pPr>
              <w:rPr>
                <w:sz w:val="18"/>
                <w:szCs w:val="18"/>
              </w:rPr>
            </w:pPr>
            <w:r w:rsidRPr="00826F98">
              <w:rPr>
                <w:sz w:val="18"/>
                <w:szCs w:val="18"/>
              </w:rPr>
              <w:t>2014</w:t>
            </w: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Expenditure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2732</w:t>
            </w:r>
          </w:p>
        </w:tc>
        <w:tc>
          <w:tcPr>
            <w:tcW w:w="1080" w:type="dxa"/>
            <w:noWrap/>
            <w:hideMark/>
          </w:tcPr>
          <w:p w:rsidR="008E169E" w:rsidRPr="00826F98" w:rsidRDefault="008E169E" w:rsidP="00826F98">
            <w:pPr>
              <w:rPr>
                <w:sz w:val="18"/>
                <w:szCs w:val="18"/>
              </w:rPr>
            </w:pPr>
            <w:r w:rsidRPr="00826F98">
              <w:rPr>
                <w:sz w:val="18"/>
                <w:szCs w:val="18"/>
              </w:rPr>
              <w:t>3114</w:t>
            </w:r>
          </w:p>
        </w:tc>
        <w:tc>
          <w:tcPr>
            <w:tcW w:w="960" w:type="dxa"/>
            <w:noWrap/>
            <w:hideMark/>
          </w:tcPr>
          <w:p w:rsidR="008E169E" w:rsidRPr="00826F98" w:rsidRDefault="008E169E" w:rsidP="00826F98">
            <w:pPr>
              <w:rPr>
                <w:sz w:val="18"/>
                <w:szCs w:val="18"/>
              </w:rPr>
            </w:pPr>
            <w:r w:rsidRPr="00826F98">
              <w:rPr>
                <w:sz w:val="18"/>
                <w:szCs w:val="18"/>
              </w:rPr>
              <w:t>3019</w:t>
            </w:r>
          </w:p>
        </w:tc>
        <w:tc>
          <w:tcPr>
            <w:tcW w:w="960" w:type="dxa"/>
            <w:noWrap/>
            <w:hideMark/>
          </w:tcPr>
          <w:p w:rsidR="008E169E" w:rsidRPr="00826F98" w:rsidRDefault="008E169E" w:rsidP="00826F98">
            <w:pPr>
              <w:rPr>
                <w:sz w:val="18"/>
                <w:szCs w:val="18"/>
              </w:rPr>
            </w:pPr>
            <w:r w:rsidRPr="00826F98">
              <w:rPr>
                <w:sz w:val="18"/>
                <w:szCs w:val="18"/>
              </w:rPr>
              <w:t>2874</w:t>
            </w:r>
          </w:p>
        </w:tc>
        <w:tc>
          <w:tcPr>
            <w:tcW w:w="960" w:type="dxa"/>
            <w:noWrap/>
            <w:hideMark/>
          </w:tcPr>
          <w:p w:rsidR="008E169E" w:rsidRPr="00826F98" w:rsidRDefault="008E169E" w:rsidP="00826F98">
            <w:pPr>
              <w:rPr>
                <w:sz w:val="18"/>
                <w:szCs w:val="18"/>
              </w:rPr>
            </w:pPr>
            <w:r w:rsidRPr="00826F98">
              <w:rPr>
                <w:sz w:val="18"/>
                <w:szCs w:val="18"/>
              </w:rPr>
              <w:t>2944</w:t>
            </w:r>
          </w:p>
        </w:tc>
        <w:tc>
          <w:tcPr>
            <w:tcW w:w="960" w:type="dxa"/>
            <w:noWrap/>
            <w:hideMark/>
          </w:tcPr>
          <w:p w:rsidR="008E169E" w:rsidRPr="00826F98" w:rsidRDefault="008E169E" w:rsidP="00826F98">
            <w:pPr>
              <w:rPr>
                <w:sz w:val="18"/>
                <w:szCs w:val="18"/>
              </w:rPr>
            </w:pPr>
            <w:r w:rsidRPr="00826F98">
              <w:rPr>
                <w:sz w:val="18"/>
                <w:szCs w:val="18"/>
              </w:rPr>
              <w:t>2626</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-0,031189572</w:t>
            </w:r>
          </w:p>
        </w:tc>
        <w:tc>
          <w:tcPr>
            <w:tcW w:w="840" w:type="dxa"/>
            <w:noWrap/>
            <w:hideMark/>
          </w:tcPr>
          <w:p w:rsidR="008E169E" w:rsidRPr="00826F98" w:rsidRDefault="008E169E" w:rsidP="00826F98">
            <w:pPr>
              <w:rPr>
                <w:sz w:val="18"/>
                <w:szCs w:val="18"/>
              </w:rPr>
            </w:pPr>
            <w:r w:rsidRPr="00826F98">
              <w:rPr>
                <w:sz w:val="18"/>
                <w:szCs w:val="18"/>
              </w:rPr>
              <w:t>-3,119</w:t>
            </w:r>
          </w:p>
        </w:tc>
        <w:tc>
          <w:tcPr>
            <w:tcW w:w="1380" w:type="dxa"/>
            <w:noWrap/>
            <w:hideMark/>
          </w:tcPr>
          <w:p w:rsidR="008E169E" w:rsidRPr="00826F98" w:rsidRDefault="008E169E" w:rsidP="00826F98">
            <w:pPr>
              <w:rPr>
                <w:sz w:val="18"/>
                <w:szCs w:val="18"/>
              </w:rPr>
            </w:pPr>
            <w:r w:rsidRPr="00826F98">
              <w:rPr>
                <w:sz w:val="18"/>
                <w:szCs w:val="18"/>
              </w:rPr>
              <w:t>-0,049028122</w:t>
            </w:r>
          </w:p>
        </w:tc>
        <w:tc>
          <w:tcPr>
            <w:tcW w:w="1320" w:type="dxa"/>
            <w:noWrap/>
            <w:hideMark/>
          </w:tcPr>
          <w:p w:rsidR="008E169E" w:rsidRPr="00826F98" w:rsidRDefault="008E169E" w:rsidP="00826F98">
            <w:pPr>
              <w:rPr>
                <w:sz w:val="18"/>
                <w:szCs w:val="18"/>
              </w:rPr>
            </w:pPr>
            <w:r w:rsidRPr="00826F98">
              <w:rPr>
                <w:sz w:val="18"/>
                <w:szCs w:val="18"/>
              </w:rPr>
              <w:t>-4,902812221</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Public-private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71,57</w:t>
            </w:r>
          </w:p>
        </w:tc>
        <w:tc>
          <w:tcPr>
            <w:tcW w:w="960" w:type="dxa"/>
            <w:noWrap/>
            <w:hideMark/>
          </w:tcPr>
          <w:p w:rsidR="008E169E" w:rsidRPr="00826F98" w:rsidRDefault="008E169E" w:rsidP="00826F98">
            <w:pPr>
              <w:rPr>
                <w:sz w:val="18"/>
                <w:szCs w:val="18"/>
              </w:rPr>
            </w:pPr>
            <w:r w:rsidRPr="00826F98">
              <w:rPr>
                <w:sz w:val="18"/>
                <w:szCs w:val="18"/>
              </w:rPr>
              <w:t>71,85</w:t>
            </w:r>
          </w:p>
        </w:tc>
        <w:tc>
          <w:tcPr>
            <w:tcW w:w="1080" w:type="dxa"/>
            <w:noWrap/>
            <w:hideMark/>
          </w:tcPr>
          <w:p w:rsidR="008E169E" w:rsidRPr="00826F98" w:rsidRDefault="008E169E" w:rsidP="00826F98">
            <w:pPr>
              <w:rPr>
                <w:sz w:val="18"/>
                <w:szCs w:val="18"/>
              </w:rPr>
            </w:pPr>
            <w:r w:rsidRPr="00826F98">
              <w:rPr>
                <w:sz w:val="18"/>
                <w:szCs w:val="18"/>
              </w:rPr>
              <w:t>72,97</w:t>
            </w:r>
          </w:p>
        </w:tc>
        <w:tc>
          <w:tcPr>
            <w:tcW w:w="960" w:type="dxa"/>
            <w:noWrap/>
            <w:hideMark/>
          </w:tcPr>
          <w:p w:rsidR="008E169E" w:rsidRPr="00826F98" w:rsidRDefault="008E169E" w:rsidP="00826F98">
            <w:pPr>
              <w:rPr>
                <w:sz w:val="18"/>
                <w:szCs w:val="18"/>
              </w:rPr>
            </w:pPr>
            <w:r w:rsidRPr="00826F98">
              <w:rPr>
                <w:sz w:val="18"/>
                <w:szCs w:val="18"/>
              </w:rPr>
              <w:t>75,00</w:t>
            </w:r>
          </w:p>
        </w:tc>
        <w:tc>
          <w:tcPr>
            <w:tcW w:w="960" w:type="dxa"/>
            <w:noWrap/>
            <w:hideMark/>
          </w:tcPr>
          <w:p w:rsidR="008E169E" w:rsidRPr="00826F98" w:rsidRDefault="008E169E" w:rsidP="00826F98">
            <w:pPr>
              <w:rPr>
                <w:sz w:val="18"/>
                <w:szCs w:val="18"/>
              </w:rPr>
            </w:pPr>
            <w:r w:rsidRPr="00826F98">
              <w:rPr>
                <w:sz w:val="18"/>
                <w:szCs w:val="18"/>
              </w:rPr>
              <w:t>74,35</w:t>
            </w:r>
          </w:p>
        </w:tc>
        <w:tc>
          <w:tcPr>
            <w:tcW w:w="960" w:type="dxa"/>
            <w:noWrap/>
            <w:hideMark/>
          </w:tcPr>
          <w:p w:rsidR="008E169E" w:rsidRPr="00826F98" w:rsidRDefault="008E169E" w:rsidP="00826F98">
            <w:pPr>
              <w:rPr>
                <w:sz w:val="18"/>
                <w:szCs w:val="18"/>
              </w:rPr>
            </w:pPr>
            <w:r w:rsidRPr="00826F98">
              <w:rPr>
                <w:sz w:val="18"/>
                <w:szCs w:val="18"/>
              </w:rPr>
              <w:t>73,37</w:t>
            </w:r>
          </w:p>
        </w:tc>
        <w:tc>
          <w:tcPr>
            <w:tcW w:w="960" w:type="dxa"/>
            <w:noWrap/>
            <w:hideMark/>
          </w:tcPr>
          <w:p w:rsidR="008E169E" w:rsidRPr="00826F98" w:rsidRDefault="008E169E" w:rsidP="00826F98">
            <w:pPr>
              <w:rPr>
                <w:sz w:val="18"/>
                <w:szCs w:val="18"/>
              </w:rPr>
            </w:pPr>
            <w:r w:rsidRPr="00826F98">
              <w:rPr>
                <w:sz w:val="18"/>
                <w:szCs w:val="18"/>
              </w:rPr>
              <w:t>71,71</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0,027426721</w:t>
            </w:r>
          </w:p>
        </w:tc>
        <w:tc>
          <w:tcPr>
            <w:tcW w:w="840" w:type="dxa"/>
            <w:noWrap/>
            <w:hideMark/>
          </w:tcPr>
          <w:p w:rsidR="008E169E" w:rsidRPr="00826F98" w:rsidRDefault="008E169E" w:rsidP="00826F98">
            <w:pPr>
              <w:rPr>
                <w:sz w:val="18"/>
                <w:szCs w:val="18"/>
              </w:rPr>
            </w:pPr>
            <w:r w:rsidRPr="00826F98">
              <w:rPr>
                <w:sz w:val="18"/>
                <w:szCs w:val="18"/>
              </w:rPr>
              <w:t>2,74267</w:t>
            </w:r>
          </w:p>
        </w:tc>
        <w:tc>
          <w:tcPr>
            <w:tcW w:w="1380" w:type="dxa"/>
            <w:noWrap/>
            <w:hideMark/>
          </w:tcPr>
          <w:p w:rsidR="008E169E" w:rsidRPr="00826F98" w:rsidRDefault="008E169E" w:rsidP="00826F98">
            <w:pPr>
              <w:rPr>
                <w:sz w:val="18"/>
                <w:szCs w:val="18"/>
              </w:rPr>
            </w:pPr>
            <w:r w:rsidRPr="00826F98">
              <w:rPr>
                <w:sz w:val="18"/>
                <w:szCs w:val="18"/>
              </w:rPr>
              <w:t>-0,008675567</w:t>
            </w:r>
          </w:p>
        </w:tc>
        <w:tc>
          <w:tcPr>
            <w:tcW w:w="1320" w:type="dxa"/>
            <w:noWrap/>
            <w:hideMark/>
          </w:tcPr>
          <w:p w:rsidR="008E169E" w:rsidRPr="00826F98" w:rsidRDefault="008E169E" w:rsidP="00826F98">
            <w:pPr>
              <w:rPr>
                <w:sz w:val="18"/>
                <w:szCs w:val="18"/>
              </w:rPr>
            </w:pPr>
            <w:r w:rsidRPr="00826F98">
              <w:rPr>
                <w:sz w:val="18"/>
                <w:szCs w:val="18"/>
              </w:rPr>
              <w:t>-0,867556688</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Hospital Beds</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331,4887</w:t>
            </w:r>
          </w:p>
        </w:tc>
        <w:tc>
          <w:tcPr>
            <w:tcW w:w="960" w:type="dxa"/>
            <w:noWrap/>
            <w:hideMark/>
          </w:tcPr>
          <w:p w:rsidR="008E169E" w:rsidRPr="00826F98" w:rsidRDefault="008E169E" w:rsidP="00826F98">
            <w:pPr>
              <w:rPr>
                <w:sz w:val="18"/>
                <w:szCs w:val="18"/>
              </w:rPr>
            </w:pPr>
            <w:r w:rsidRPr="00826F98">
              <w:rPr>
                <w:sz w:val="18"/>
                <w:szCs w:val="18"/>
              </w:rPr>
              <w:t>327,1913</w:t>
            </w:r>
          </w:p>
        </w:tc>
        <w:tc>
          <w:tcPr>
            <w:tcW w:w="1080" w:type="dxa"/>
            <w:noWrap/>
            <w:hideMark/>
          </w:tcPr>
          <w:p w:rsidR="008E169E" w:rsidRPr="00826F98" w:rsidRDefault="008E169E" w:rsidP="00826F98">
            <w:pPr>
              <w:rPr>
                <w:sz w:val="18"/>
                <w:szCs w:val="18"/>
              </w:rPr>
            </w:pPr>
            <w:r w:rsidRPr="00826F98">
              <w:rPr>
                <w:sz w:val="18"/>
                <w:szCs w:val="18"/>
              </w:rPr>
              <w:t>322,5369</w:t>
            </w:r>
          </w:p>
        </w:tc>
        <w:tc>
          <w:tcPr>
            <w:tcW w:w="960" w:type="dxa"/>
            <w:noWrap/>
            <w:hideMark/>
          </w:tcPr>
          <w:p w:rsidR="008E169E" w:rsidRPr="00826F98" w:rsidRDefault="008E169E" w:rsidP="00826F98">
            <w:pPr>
              <w:rPr>
                <w:sz w:val="18"/>
                <w:szCs w:val="18"/>
              </w:rPr>
            </w:pPr>
            <w:r w:rsidRPr="00826F98">
              <w:rPr>
                <w:sz w:val="18"/>
                <w:szCs w:val="18"/>
              </w:rPr>
              <w:t>318,6985</w:t>
            </w:r>
          </w:p>
        </w:tc>
        <w:tc>
          <w:tcPr>
            <w:tcW w:w="960" w:type="dxa"/>
            <w:noWrap/>
            <w:hideMark/>
          </w:tcPr>
          <w:p w:rsidR="008E169E" w:rsidRPr="00826F98" w:rsidRDefault="008E169E" w:rsidP="00826F98">
            <w:pPr>
              <w:rPr>
                <w:sz w:val="18"/>
                <w:szCs w:val="18"/>
              </w:rPr>
            </w:pPr>
            <w:r w:rsidRPr="00826F98">
              <w:rPr>
                <w:sz w:val="18"/>
                <w:szCs w:val="18"/>
              </w:rPr>
              <w:t>315,1638</w:t>
            </w:r>
          </w:p>
        </w:tc>
        <w:tc>
          <w:tcPr>
            <w:tcW w:w="960" w:type="dxa"/>
            <w:noWrap/>
            <w:hideMark/>
          </w:tcPr>
          <w:p w:rsidR="008E169E" w:rsidRPr="00826F98" w:rsidRDefault="008E169E" w:rsidP="00826F98">
            <w:pPr>
              <w:rPr>
                <w:sz w:val="18"/>
                <w:szCs w:val="18"/>
              </w:rPr>
            </w:pPr>
            <w:r w:rsidRPr="00826F98">
              <w:rPr>
                <w:sz w:val="18"/>
                <w:szCs w:val="18"/>
              </w:rPr>
              <w:t>308,8971</w:t>
            </w:r>
          </w:p>
        </w:tc>
        <w:tc>
          <w:tcPr>
            <w:tcW w:w="960" w:type="dxa"/>
            <w:noWrap/>
            <w:hideMark/>
          </w:tcPr>
          <w:p w:rsidR="008E169E" w:rsidRPr="00826F98" w:rsidRDefault="008E169E" w:rsidP="00826F98">
            <w:pPr>
              <w:rPr>
                <w:sz w:val="18"/>
                <w:szCs w:val="18"/>
              </w:rPr>
            </w:pPr>
            <w:r w:rsidRPr="00826F98">
              <w:rPr>
                <w:sz w:val="18"/>
                <w:szCs w:val="18"/>
              </w:rPr>
              <w:t>299,3048</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-0,011972034</w:t>
            </w:r>
          </w:p>
        </w:tc>
        <w:tc>
          <w:tcPr>
            <w:tcW w:w="840" w:type="dxa"/>
            <w:noWrap/>
            <w:hideMark/>
          </w:tcPr>
          <w:p w:rsidR="008E169E" w:rsidRPr="00826F98" w:rsidRDefault="008E169E" w:rsidP="00826F98">
            <w:pPr>
              <w:rPr>
                <w:sz w:val="18"/>
                <w:szCs w:val="18"/>
              </w:rPr>
            </w:pPr>
            <w:r w:rsidRPr="00826F98">
              <w:rPr>
                <w:sz w:val="18"/>
                <w:szCs w:val="18"/>
              </w:rPr>
              <w:t>-1,1972</w:t>
            </w:r>
          </w:p>
        </w:tc>
        <w:tc>
          <w:tcPr>
            <w:tcW w:w="1380" w:type="dxa"/>
            <w:noWrap/>
            <w:hideMark/>
          </w:tcPr>
          <w:p w:rsidR="008E169E" w:rsidRPr="00826F98" w:rsidRDefault="008E169E" w:rsidP="00826F98">
            <w:pPr>
              <w:rPr>
                <w:sz w:val="18"/>
                <w:szCs w:val="18"/>
              </w:rPr>
            </w:pPr>
            <w:r w:rsidRPr="00826F98">
              <w:rPr>
                <w:sz w:val="18"/>
                <w:szCs w:val="18"/>
              </w:rPr>
              <w:t>-0,011153011</w:t>
            </w:r>
          </w:p>
        </w:tc>
        <w:tc>
          <w:tcPr>
            <w:tcW w:w="1320" w:type="dxa"/>
            <w:noWrap/>
            <w:hideMark/>
          </w:tcPr>
          <w:p w:rsidR="008E169E" w:rsidRPr="00826F98" w:rsidRDefault="008E169E" w:rsidP="00826F98">
            <w:pPr>
              <w:rPr>
                <w:sz w:val="18"/>
                <w:szCs w:val="18"/>
              </w:rPr>
            </w:pPr>
            <w:r w:rsidRPr="00826F98">
              <w:rPr>
                <w:sz w:val="18"/>
                <w:szCs w:val="18"/>
              </w:rPr>
              <w:t>-1,115301112</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b/>
                <w:sz w:val="18"/>
                <w:szCs w:val="18"/>
              </w:rPr>
            </w:pPr>
            <w:r w:rsidRPr="00826F98">
              <w:rPr>
                <w:b/>
                <w:sz w:val="18"/>
                <w:szCs w:val="18"/>
              </w:rPr>
              <w:t>tot</w:t>
            </w:r>
          </w:p>
        </w:tc>
        <w:tc>
          <w:tcPr>
            <w:tcW w:w="960" w:type="dxa"/>
            <w:noWrap/>
            <w:hideMark/>
          </w:tcPr>
          <w:p w:rsidR="008E169E" w:rsidRPr="00826F98" w:rsidRDefault="008E169E" w:rsidP="00826F98">
            <w:pPr>
              <w:rPr>
                <w:b/>
                <w:sz w:val="18"/>
                <w:szCs w:val="18"/>
              </w:rPr>
            </w:pPr>
            <w:r w:rsidRPr="00826F98">
              <w:rPr>
                <w:b/>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Country</w:t>
            </w:r>
          </w:p>
        </w:tc>
        <w:tc>
          <w:tcPr>
            <w:tcW w:w="920" w:type="dxa"/>
            <w:noWrap/>
            <w:hideMark/>
          </w:tcPr>
          <w:p w:rsidR="008E169E" w:rsidRPr="00826F98" w:rsidRDefault="008E169E" w:rsidP="00826F98">
            <w:pPr>
              <w:rPr>
                <w:sz w:val="18"/>
                <w:szCs w:val="18"/>
              </w:rPr>
            </w:pPr>
            <w:r w:rsidRPr="00826F98">
              <w:rPr>
                <w:sz w:val="18"/>
                <w:szCs w:val="18"/>
              </w:rPr>
              <w:t>UK</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Year of election</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x</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Score</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2005</w:t>
            </w:r>
          </w:p>
        </w:tc>
        <w:tc>
          <w:tcPr>
            <w:tcW w:w="960" w:type="dxa"/>
            <w:noWrap/>
            <w:hideMark/>
          </w:tcPr>
          <w:p w:rsidR="008E169E" w:rsidRPr="00826F98" w:rsidRDefault="008E169E" w:rsidP="00826F98">
            <w:pPr>
              <w:rPr>
                <w:sz w:val="18"/>
                <w:szCs w:val="18"/>
              </w:rPr>
            </w:pPr>
            <w:r w:rsidRPr="00826F98">
              <w:rPr>
                <w:sz w:val="18"/>
                <w:szCs w:val="18"/>
              </w:rPr>
              <w:t>2006</w:t>
            </w:r>
          </w:p>
        </w:tc>
        <w:tc>
          <w:tcPr>
            <w:tcW w:w="960" w:type="dxa"/>
            <w:noWrap/>
            <w:hideMark/>
          </w:tcPr>
          <w:p w:rsidR="008E169E" w:rsidRPr="00826F98" w:rsidRDefault="008E169E" w:rsidP="00826F98">
            <w:pPr>
              <w:rPr>
                <w:sz w:val="18"/>
                <w:szCs w:val="18"/>
              </w:rPr>
            </w:pPr>
            <w:r w:rsidRPr="00826F98">
              <w:rPr>
                <w:sz w:val="18"/>
                <w:szCs w:val="18"/>
              </w:rPr>
              <w:t>2007</w:t>
            </w:r>
          </w:p>
        </w:tc>
        <w:tc>
          <w:tcPr>
            <w:tcW w:w="1080" w:type="dxa"/>
            <w:noWrap/>
            <w:hideMark/>
          </w:tcPr>
          <w:p w:rsidR="008E169E" w:rsidRPr="00826F98" w:rsidRDefault="008E169E" w:rsidP="00826F98">
            <w:pPr>
              <w:rPr>
                <w:sz w:val="18"/>
                <w:szCs w:val="18"/>
              </w:rPr>
            </w:pPr>
            <w:r w:rsidRPr="00826F98">
              <w:rPr>
                <w:sz w:val="18"/>
                <w:szCs w:val="18"/>
              </w:rPr>
              <w:t>2008</w:t>
            </w:r>
          </w:p>
        </w:tc>
        <w:tc>
          <w:tcPr>
            <w:tcW w:w="960" w:type="dxa"/>
            <w:noWrap/>
            <w:hideMark/>
          </w:tcPr>
          <w:p w:rsidR="008E169E" w:rsidRPr="00826F98" w:rsidRDefault="008E169E" w:rsidP="00826F98">
            <w:pPr>
              <w:rPr>
                <w:sz w:val="18"/>
                <w:szCs w:val="18"/>
              </w:rPr>
            </w:pPr>
            <w:r w:rsidRPr="00826F98">
              <w:rPr>
                <w:sz w:val="18"/>
                <w:szCs w:val="18"/>
              </w:rPr>
              <w:t>2009</w:t>
            </w:r>
          </w:p>
        </w:tc>
        <w:tc>
          <w:tcPr>
            <w:tcW w:w="960" w:type="dxa"/>
            <w:noWrap/>
            <w:hideMark/>
          </w:tcPr>
          <w:p w:rsidR="008E169E" w:rsidRPr="00826F98" w:rsidRDefault="008E169E" w:rsidP="00826F98">
            <w:pPr>
              <w:rPr>
                <w:sz w:val="18"/>
                <w:szCs w:val="18"/>
              </w:rPr>
            </w:pPr>
            <w:r w:rsidRPr="00826F98">
              <w:rPr>
                <w:sz w:val="18"/>
                <w:szCs w:val="18"/>
              </w:rPr>
              <w:t>2010</w:t>
            </w:r>
          </w:p>
        </w:tc>
        <w:tc>
          <w:tcPr>
            <w:tcW w:w="960" w:type="dxa"/>
            <w:noWrap/>
            <w:hideMark/>
          </w:tcPr>
          <w:p w:rsidR="008E169E" w:rsidRPr="00826F98" w:rsidRDefault="008E169E" w:rsidP="00826F98">
            <w:pPr>
              <w:rPr>
                <w:sz w:val="18"/>
                <w:szCs w:val="18"/>
              </w:rPr>
            </w:pPr>
            <w:r w:rsidRPr="00826F98">
              <w:rPr>
                <w:sz w:val="18"/>
                <w:szCs w:val="18"/>
              </w:rPr>
              <w:t>2011</w:t>
            </w:r>
          </w:p>
        </w:tc>
        <w:tc>
          <w:tcPr>
            <w:tcW w:w="960" w:type="dxa"/>
            <w:noWrap/>
            <w:hideMark/>
          </w:tcPr>
          <w:p w:rsidR="008E169E" w:rsidRPr="00826F98" w:rsidRDefault="008E169E" w:rsidP="00826F98">
            <w:pPr>
              <w:rPr>
                <w:sz w:val="18"/>
                <w:szCs w:val="18"/>
              </w:rPr>
            </w:pPr>
            <w:r w:rsidRPr="00826F98">
              <w:rPr>
                <w:sz w:val="18"/>
                <w:szCs w:val="18"/>
              </w:rPr>
              <w:t>2012</w:t>
            </w:r>
          </w:p>
        </w:tc>
        <w:tc>
          <w:tcPr>
            <w:tcW w:w="960" w:type="dxa"/>
            <w:noWrap/>
            <w:hideMark/>
          </w:tcPr>
          <w:p w:rsidR="008E169E" w:rsidRPr="00826F98" w:rsidRDefault="008E169E" w:rsidP="00826F98">
            <w:pPr>
              <w:rPr>
                <w:sz w:val="18"/>
                <w:szCs w:val="18"/>
              </w:rPr>
            </w:pPr>
            <w:r w:rsidRPr="00826F98">
              <w:rPr>
                <w:sz w:val="18"/>
                <w:szCs w:val="18"/>
              </w:rPr>
              <w:t>2013</w:t>
            </w:r>
          </w:p>
        </w:tc>
        <w:tc>
          <w:tcPr>
            <w:tcW w:w="960" w:type="dxa"/>
            <w:noWrap/>
            <w:hideMark/>
          </w:tcPr>
          <w:p w:rsidR="008E169E" w:rsidRPr="00826F98" w:rsidRDefault="008E169E" w:rsidP="00826F98">
            <w:pPr>
              <w:rPr>
                <w:sz w:val="18"/>
                <w:szCs w:val="18"/>
              </w:rPr>
            </w:pPr>
            <w:r w:rsidRPr="00826F98">
              <w:rPr>
                <w:sz w:val="18"/>
                <w:szCs w:val="18"/>
              </w:rPr>
              <w:t>2014</w:t>
            </w: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Expenditure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3135</w:t>
            </w:r>
          </w:p>
        </w:tc>
        <w:tc>
          <w:tcPr>
            <w:tcW w:w="960" w:type="dxa"/>
            <w:noWrap/>
            <w:hideMark/>
          </w:tcPr>
          <w:p w:rsidR="008E169E" w:rsidRPr="00826F98" w:rsidRDefault="008E169E" w:rsidP="00826F98">
            <w:pPr>
              <w:rPr>
                <w:sz w:val="18"/>
                <w:szCs w:val="18"/>
              </w:rPr>
            </w:pPr>
            <w:r w:rsidRPr="00826F98">
              <w:rPr>
                <w:sz w:val="18"/>
                <w:szCs w:val="18"/>
              </w:rPr>
              <w:t>3395</w:t>
            </w:r>
          </w:p>
        </w:tc>
        <w:tc>
          <w:tcPr>
            <w:tcW w:w="960" w:type="dxa"/>
            <w:noWrap/>
            <w:hideMark/>
          </w:tcPr>
          <w:p w:rsidR="008E169E" w:rsidRPr="00826F98" w:rsidRDefault="008E169E" w:rsidP="00826F98">
            <w:pPr>
              <w:rPr>
                <w:sz w:val="18"/>
                <w:szCs w:val="18"/>
              </w:rPr>
            </w:pPr>
            <w:r w:rsidRPr="00826F98">
              <w:rPr>
                <w:sz w:val="18"/>
                <w:szCs w:val="18"/>
              </w:rPr>
              <w:t>3916</w:t>
            </w:r>
          </w:p>
        </w:tc>
        <w:tc>
          <w:tcPr>
            <w:tcW w:w="1080" w:type="dxa"/>
            <w:noWrap/>
            <w:hideMark/>
          </w:tcPr>
          <w:p w:rsidR="008E169E" w:rsidRPr="00826F98" w:rsidRDefault="008E169E" w:rsidP="00826F98">
            <w:pPr>
              <w:rPr>
                <w:sz w:val="18"/>
                <w:szCs w:val="18"/>
              </w:rPr>
            </w:pPr>
            <w:r w:rsidRPr="00826F98">
              <w:rPr>
                <w:sz w:val="18"/>
                <w:szCs w:val="18"/>
              </w:rPr>
              <w:t>3834</w:t>
            </w:r>
          </w:p>
        </w:tc>
        <w:tc>
          <w:tcPr>
            <w:tcW w:w="960" w:type="dxa"/>
            <w:noWrap/>
            <w:hideMark/>
          </w:tcPr>
          <w:p w:rsidR="008E169E" w:rsidRPr="00826F98" w:rsidRDefault="008E169E" w:rsidP="00826F98">
            <w:pPr>
              <w:rPr>
                <w:sz w:val="18"/>
                <w:szCs w:val="18"/>
              </w:rPr>
            </w:pPr>
            <w:r w:rsidRPr="00826F98">
              <w:rPr>
                <w:sz w:val="18"/>
                <w:szCs w:val="18"/>
              </w:rPr>
              <w:t>3463</w:t>
            </w:r>
          </w:p>
        </w:tc>
        <w:tc>
          <w:tcPr>
            <w:tcW w:w="960" w:type="dxa"/>
            <w:noWrap/>
            <w:hideMark/>
          </w:tcPr>
          <w:p w:rsidR="008E169E" w:rsidRPr="00826F98" w:rsidRDefault="008E169E" w:rsidP="00826F98">
            <w:pPr>
              <w:rPr>
                <w:sz w:val="18"/>
                <w:szCs w:val="18"/>
              </w:rPr>
            </w:pPr>
            <w:r w:rsidRPr="00826F98">
              <w:rPr>
                <w:sz w:val="18"/>
                <w:szCs w:val="18"/>
              </w:rPr>
              <w:t>3442</w:t>
            </w:r>
          </w:p>
        </w:tc>
        <w:tc>
          <w:tcPr>
            <w:tcW w:w="960" w:type="dxa"/>
            <w:noWrap/>
            <w:hideMark/>
          </w:tcPr>
          <w:p w:rsidR="008E169E" w:rsidRPr="00826F98" w:rsidRDefault="008E169E" w:rsidP="00826F98">
            <w:pPr>
              <w:rPr>
                <w:sz w:val="18"/>
                <w:szCs w:val="18"/>
              </w:rPr>
            </w:pPr>
            <w:r w:rsidRPr="00826F98">
              <w:rPr>
                <w:sz w:val="18"/>
                <w:szCs w:val="18"/>
              </w:rPr>
              <w:t>3607</w:t>
            </w:r>
          </w:p>
        </w:tc>
        <w:tc>
          <w:tcPr>
            <w:tcW w:w="960" w:type="dxa"/>
            <w:noWrap/>
            <w:hideMark/>
          </w:tcPr>
          <w:p w:rsidR="008E169E" w:rsidRPr="00826F98" w:rsidRDefault="008E169E" w:rsidP="00826F98">
            <w:pPr>
              <w:rPr>
                <w:sz w:val="18"/>
                <w:szCs w:val="18"/>
              </w:rPr>
            </w:pPr>
            <w:r w:rsidRPr="00826F98">
              <w:rPr>
                <w:sz w:val="18"/>
                <w:szCs w:val="18"/>
              </w:rPr>
              <w:t>3595</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0,079674587</w:t>
            </w:r>
          </w:p>
        </w:tc>
        <w:tc>
          <w:tcPr>
            <w:tcW w:w="840" w:type="dxa"/>
            <w:noWrap/>
            <w:hideMark/>
          </w:tcPr>
          <w:p w:rsidR="008E169E" w:rsidRPr="00826F98" w:rsidRDefault="008E169E" w:rsidP="00826F98">
            <w:pPr>
              <w:rPr>
                <w:sz w:val="18"/>
                <w:szCs w:val="18"/>
              </w:rPr>
            </w:pPr>
            <w:r w:rsidRPr="00826F98">
              <w:rPr>
                <w:sz w:val="18"/>
                <w:szCs w:val="18"/>
              </w:rPr>
              <w:t>7,96746</w:t>
            </w:r>
          </w:p>
        </w:tc>
        <w:tc>
          <w:tcPr>
            <w:tcW w:w="1380" w:type="dxa"/>
            <w:noWrap/>
            <w:hideMark/>
          </w:tcPr>
          <w:p w:rsidR="008E169E" w:rsidRPr="00826F98" w:rsidRDefault="008E169E" w:rsidP="00826F98">
            <w:pPr>
              <w:rPr>
                <w:sz w:val="18"/>
                <w:szCs w:val="18"/>
              </w:rPr>
            </w:pPr>
            <w:r w:rsidRPr="00826F98">
              <w:rPr>
                <w:sz w:val="18"/>
                <w:szCs w:val="18"/>
              </w:rPr>
              <w:t>0,006584643</w:t>
            </w:r>
          </w:p>
        </w:tc>
        <w:tc>
          <w:tcPr>
            <w:tcW w:w="1320" w:type="dxa"/>
            <w:noWrap/>
            <w:hideMark/>
          </w:tcPr>
          <w:p w:rsidR="008E169E" w:rsidRPr="00826F98" w:rsidRDefault="008E169E" w:rsidP="00826F98">
            <w:pPr>
              <w:rPr>
                <w:sz w:val="18"/>
                <w:szCs w:val="18"/>
              </w:rPr>
            </w:pPr>
            <w:r w:rsidRPr="00826F98">
              <w:rPr>
                <w:sz w:val="18"/>
                <w:szCs w:val="18"/>
              </w:rPr>
              <w:t>0,658464338</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0</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Public-private</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81,29</w:t>
            </w:r>
          </w:p>
        </w:tc>
        <w:tc>
          <w:tcPr>
            <w:tcW w:w="960" w:type="dxa"/>
            <w:noWrap/>
            <w:hideMark/>
          </w:tcPr>
          <w:p w:rsidR="008E169E" w:rsidRPr="00826F98" w:rsidRDefault="008E169E" w:rsidP="00826F98">
            <w:pPr>
              <w:rPr>
                <w:sz w:val="18"/>
                <w:szCs w:val="18"/>
              </w:rPr>
            </w:pPr>
            <w:r w:rsidRPr="00826F98">
              <w:rPr>
                <w:sz w:val="18"/>
                <w:szCs w:val="18"/>
              </w:rPr>
              <w:t>81,70</w:t>
            </w:r>
          </w:p>
        </w:tc>
        <w:tc>
          <w:tcPr>
            <w:tcW w:w="960" w:type="dxa"/>
            <w:noWrap/>
            <w:hideMark/>
          </w:tcPr>
          <w:p w:rsidR="008E169E" w:rsidRPr="00826F98" w:rsidRDefault="008E169E" w:rsidP="00826F98">
            <w:pPr>
              <w:rPr>
                <w:sz w:val="18"/>
                <w:szCs w:val="18"/>
              </w:rPr>
            </w:pPr>
            <w:r w:rsidRPr="00826F98">
              <w:rPr>
                <w:sz w:val="18"/>
                <w:szCs w:val="18"/>
              </w:rPr>
              <w:t>80,51</w:t>
            </w:r>
          </w:p>
        </w:tc>
        <w:tc>
          <w:tcPr>
            <w:tcW w:w="1080" w:type="dxa"/>
            <w:noWrap/>
            <w:hideMark/>
          </w:tcPr>
          <w:p w:rsidR="008E169E" w:rsidRPr="00826F98" w:rsidRDefault="008E169E" w:rsidP="00826F98">
            <w:pPr>
              <w:rPr>
                <w:sz w:val="18"/>
                <w:szCs w:val="18"/>
              </w:rPr>
            </w:pPr>
            <w:r w:rsidRPr="00826F98">
              <w:rPr>
                <w:sz w:val="18"/>
                <w:szCs w:val="18"/>
              </w:rPr>
              <w:t>81,45</w:t>
            </w:r>
          </w:p>
        </w:tc>
        <w:tc>
          <w:tcPr>
            <w:tcW w:w="960" w:type="dxa"/>
            <w:noWrap/>
            <w:hideMark/>
          </w:tcPr>
          <w:p w:rsidR="008E169E" w:rsidRPr="00826F98" w:rsidRDefault="008E169E" w:rsidP="00826F98">
            <w:pPr>
              <w:rPr>
                <w:sz w:val="18"/>
                <w:szCs w:val="18"/>
              </w:rPr>
            </w:pPr>
            <w:r w:rsidRPr="00826F98">
              <w:rPr>
                <w:sz w:val="18"/>
                <w:szCs w:val="18"/>
              </w:rPr>
              <w:t>83,18</w:t>
            </w:r>
          </w:p>
        </w:tc>
        <w:tc>
          <w:tcPr>
            <w:tcW w:w="960" w:type="dxa"/>
            <w:noWrap/>
            <w:hideMark/>
          </w:tcPr>
          <w:p w:rsidR="008E169E" w:rsidRPr="00826F98" w:rsidRDefault="008E169E" w:rsidP="00826F98">
            <w:pPr>
              <w:rPr>
                <w:sz w:val="18"/>
                <w:szCs w:val="18"/>
              </w:rPr>
            </w:pPr>
            <w:r w:rsidRPr="00826F98">
              <w:rPr>
                <w:sz w:val="18"/>
                <w:szCs w:val="18"/>
              </w:rPr>
              <w:t>83,97</w:t>
            </w:r>
          </w:p>
        </w:tc>
        <w:tc>
          <w:tcPr>
            <w:tcW w:w="960" w:type="dxa"/>
            <w:noWrap/>
            <w:hideMark/>
          </w:tcPr>
          <w:p w:rsidR="008E169E" w:rsidRPr="00826F98" w:rsidRDefault="008E169E" w:rsidP="00826F98">
            <w:pPr>
              <w:rPr>
                <w:sz w:val="18"/>
                <w:szCs w:val="18"/>
              </w:rPr>
            </w:pPr>
            <w:r w:rsidRPr="00826F98">
              <w:rPr>
                <w:sz w:val="18"/>
                <w:szCs w:val="18"/>
              </w:rPr>
              <w:t>83,44</w:t>
            </w:r>
          </w:p>
        </w:tc>
        <w:tc>
          <w:tcPr>
            <w:tcW w:w="960" w:type="dxa"/>
            <w:noWrap/>
            <w:hideMark/>
          </w:tcPr>
          <w:p w:rsidR="008E169E" w:rsidRPr="00826F98" w:rsidRDefault="008E169E" w:rsidP="00826F98">
            <w:pPr>
              <w:rPr>
                <w:sz w:val="18"/>
                <w:szCs w:val="18"/>
              </w:rPr>
            </w:pPr>
            <w:r w:rsidRPr="00826F98">
              <w:rPr>
                <w:sz w:val="18"/>
                <w:szCs w:val="18"/>
              </w:rPr>
              <w:t>83,97</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0,005066947</w:t>
            </w:r>
          </w:p>
        </w:tc>
        <w:tc>
          <w:tcPr>
            <w:tcW w:w="840" w:type="dxa"/>
            <w:noWrap/>
            <w:hideMark/>
          </w:tcPr>
          <w:p w:rsidR="008E169E" w:rsidRPr="00826F98" w:rsidRDefault="008E169E" w:rsidP="00826F98">
            <w:pPr>
              <w:rPr>
                <w:sz w:val="18"/>
                <w:szCs w:val="18"/>
              </w:rPr>
            </w:pPr>
            <w:r w:rsidRPr="00826F98">
              <w:rPr>
                <w:sz w:val="18"/>
                <w:szCs w:val="18"/>
              </w:rPr>
              <w:t>0,50669</w:t>
            </w:r>
          </w:p>
        </w:tc>
        <w:tc>
          <w:tcPr>
            <w:tcW w:w="1380" w:type="dxa"/>
            <w:noWrap/>
            <w:hideMark/>
          </w:tcPr>
          <w:p w:rsidR="008E169E" w:rsidRPr="00826F98" w:rsidRDefault="008E169E" w:rsidP="00826F98">
            <w:pPr>
              <w:rPr>
                <w:sz w:val="18"/>
                <w:szCs w:val="18"/>
              </w:rPr>
            </w:pPr>
            <w:r w:rsidRPr="00826F98">
              <w:rPr>
                <w:sz w:val="18"/>
                <w:szCs w:val="18"/>
              </w:rPr>
              <w:t>0,005967437</w:t>
            </w:r>
          </w:p>
        </w:tc>
        <w:tc>
          <w:tcPr>
            <w:tcW w:w="1320" w:type="dxa"/>
            <w:noWrap/>
            <w:hideMark/>
          </w:tcPr>
          <w:p w:rsidR="008E169E" w:rsidRPr="00826F98" w:rsidRDefault="008E169E" w:rsidP="00826F98">
            <w:pPr>
              <w:rPr>
                <w:sz w:val="18"/>
                <w:szCs w:val="18"/>
              </w:rPr>
            </w:pPr>
            <w:r w:rsidRPr="00826F98">
              <w:rPr>
                <w:sz w:val="18"/>
                <w:szCs w:val="18"/>
              </w:rPr>
              <w:t>0,596743676</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r w:rsidRPr="00826F98">
              <w:rPr>
                <w:sz w:val="18"/>
                <w:szCs w:val="18"/>
              </w:rPr>
              <w:t>Hospital Beds</w:t>
            </w: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373,4057</w:t>
            </w:r>
          </w:p>
        </w:tc>
        <w:tc>
          <w:tcPr>
            <w:tcW w:w="960" w:type="dxa"/>
            <w:noWrap/>
            <w:hideMark/>
          </w:tcPr>
          <w:p w:rsidR="008E169E" w:rsidRPr="00826F98" w:rsidRDefault="008E169E" w:rsidP="00826F98">
            <w:pPr>
              <w:rPr>
                <w:sz w:val="18"/>
                <w:szCs w:val="18"/>
              </w:rPr>
            </w:pPr>
            <w:r w:rsidRPr="00826F98">
              <w:rPr>
                <w:sz w:val="18"/>
                <w:szCs w:val="18"/>
              </w:rPr>
              <w:t>355,6543</w:t>
            </w:r>
          </w:p>
        </w:tc>
        <w:tc>
          <w:tcPr>
            <w:tcW w:w="960" w:type="dxa"/>
            <w:noWrap/>
            <w:hideMark/>
          </w:tcPr>
          <w:p w:rsidR="008E169E" w:rsidRPr="00826F98" w:rsidRDefault="008E169E" w:rsidP="00826F98">
            <w:pPr>
              <w:rPr>
                <w:sz w:val="18"/>
                <w:szCs w:val="18"/>
              </w:rPr>
            </w:pPr>
            <w:r w:rsidRPr="00826F98">
              <w:rPr>
                <w:sz w:val="18"/>
                <w:szCs w:val="18"/>
              </w:rPr>
              <w:t>340,7085</w:t>
            </w:r>
          </w:p>
        </w:tc>
        <w:tc>
          <w:tcPr>
            <w:tcW w:w="1080" w:type="dxa"/>
            <w:noWrap/>
            <w:hideMark/>
          </w:tcPr>
          <w:p w:rsidR="008E169E" w:rsidRPr="00826F98" w:rsidRDefault="008E169E" w:rsidP="00826F98">
            <w:pPr>
              <w:rPr>
                <w:sz w:val="18"/>
                <w:szCs w:val="18"/>
              </w:rPr>
            </w:pPr>
            <w:r w:rsidRPr="00826F98">
              <w:rPr>
                <w:sz w:val="18"/>
                <w:szCs w:val="18"/>
              </w:rPr>
              <w:t>335,4953</w:t>
            </w:r>
          </w:p>
        </w:tc>
        <w:tc>
          <w:tcPr>
            <w:tcW w:w="960" w:type="dxa"/>
            <w:noWrap/>
            <w:hideMark/>
          </w:tcPr>
          <w:p w:rsidR="008E169E" w:rsidRPr="00826F98" w:rsidRDefault="008E169E" w:rsidP="00826F98">
            <w:pPr>
              <w:rPr>
                <w:sz w:val="18"/>
                <w:szCs w:val="18"/>
              </w:rPr>
            </w:pPr>
            <w:r w:rsidRPr="00826F98">
              <w:rPr>
                <w:sz w:val="18"/>
                <w:szCs w:val="18"/>
              </w:rPr>
              <w:t>328,9456</w:t>
            </w:r>
          </w:p>
        </w:tc>
        <w:tc>
          <w:tcPr>
            <w:tcW w:w="960" w:type="dxa"/>
            <w:noWrap/>
            <w:hideMark/>
          </w:tcPr>
          <w:p w:rsidR="008E169E" w:rsidRPr="00826F98" w:rsidRDefault="008E169E" w:rsidP="00826F98">
            <w:pPr>
              <w:rPr>
                <w:sz w:val="18"/>
                <w:szCs w:val="18"/>
              </w:rPr>
            </w:pPr>
            <w:r w:rsidRPr="00826F98">
              <w:rPr>
                <w:sz w:val="18"/>
                <w:szCs w:val="18"/>
              </w:rPr>
              <w:t>295,2393</w:t>
            </w:r>
          </w:p>
        </w:tc>
        <w:tc>
          <w:tcPr>
            <w:tcW w:w="960" w:type="dxa"/>
            <w:noWrap/>
            <w:hideMark/>
          </w:tcPr>
          <w:p w:rsidR="008E169E" w:rsidRPr="00826F98" w:rsidRDefault="008E169E" w:rsidP="00826F98">
            <w:pPr>
              <w:rPr>
                <w:sz w:val="18"/>
                <w:szCs w:val="18"/>
              </w:rPr>
            </w:pPr>
            <w:r w:rsidRPr="00826F98">
              <w:rPr>
                <w:sz w:val="18"/>
                <w:szCs w:val="18"/>
              </w:rPr>
              <w:t>289,5775</w:t>
            </w:r>
          </w:p>
        </w:tc>
        <w:tc>
          <w:tcPr>
            <w:tcW w:w="960" w:type="dxa"/>
            <w:noWrap/>
            <w:hideMark/>
          </w:tcPr>
          <w:p w:rsidR="008E169E" w:rsidRPr="00826F98" w:rsidRDefault="008E169E" w:rsidP="00826F98">
            <w:pPr>
              <w:rPr>
                <w:sz w:val="18"/>
                <w:szCs w:val="18"/>
              </w:rPr>
            </w:pPr>
            <w:r w:rsidRPr="00826F98">
              <w:rPr>
                <w:sz w:val="18"/>
                <w:szCs w:val="18"/>
              </w:rPr>
              <w:t>280,7977</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r w:rsidRPr="00826F98">
              <w:rPr>
                <w:sz w:val="18"/>
                <w:szCs w:val="18"/>
              </w:rPr>
              <w:t>-0,048706304</w:t>
            </w:r>
          </w:p>
        </w:tc>
        <w:tc>
          <w:tcPr>
            <w:tcW w:w="840" w:type="dxa"/>
            <w:noWrap/>
            <w:hideMark/>
          </w:tcPr>
          <w:p w:rsidR="008E169E" w:rsidRPr="00826F98" w:rsidRDefault="008E169E" w:rsidP="00826F98">
            <w:pPr>
              <w:rPr>
                <w:sz w:val="18"/>
                <w:szCs w:val="18"/>
              </w:rPr>
            </w:pPr>
            <w:r w:rsidRPr="00826F98">
              <w:rPr>
                <w:sz w:val="18"/>
                <w:szCs w:val="18"/>
              </w:rPr>
              <w:t>-4,8706</w:t>
            </w:r>
          </w:p>
        </w:tc>
        <w:tc>
          <w:tcPr>
            <w:tcW w:w="1380" w:type="dxa"/>
            <w:noWrap/>
            <w:hideMark/>
          </w:tcPr>
          <w:p w:rsidR="008E169E" w:rsidRPr="00826F98" w:rsidRDefault="008E169E" w:rsidP="00826F98">
            <w:pPr>
              <w:rPr>
                <w:sz w:val="18"/>
                <w:szCs w:val="18"/>
              </w:rPr>
            </w:pPr>
            <w:r w:rsidRPr="00826F98">
              <w:rPr>
                <w:sz w:val="18"/>
                <w:szCs w:val="18"/>
              </w:rPr>
              <w:t>-0,026022268</w:t>
            </w:r>
          </w:p>
        </w:tc>
        <w:tc>
          <w:tcPr>
            <w:tcW w:w="1320" w:type="dxa"/>
            <w:noWrap/>
            <w:hideMark/>
          </w:tcPr>
          <w:p w:rsidR="008E169E" w:rsidRPr="00826F98" w:rsidRDefault="008E169E" w:rsidP="00826F98">
            <w:pPr>
              <w:rPr>
                <w:sz w:val="18"/>
                <w:szCs w:val="18"/>
              </w:rPr>
            </w:pPr>
            <w:r w:rsidRPr="00826F98">
              <w:rPr>
                <w:sz w:val="18"/>
                <w:szCs w:val="18"/>
              </w:rPr>
              <w:t>-2,602226803</w:t>
            </w: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r w:rsidRPr="00826F98">
              <w:rPr>
                <w:sz w:val="18"/>
                <w:szCs w:val="18"/>
              </w:rPr>
              <w:t>1</w:t>
            </w:r>
          </w:p>
        </w:tc>
      </w:tr>
      <w:tr w:rsidR="008E169E" w:rsidRPr="00826F98" w:rsidTr="008E169E">
        <w:trPr>
          <w:trHeight w:val="300"/>
        </w:trPr>
        <w:tc>
          <w:tcPr>
            <w:tcW w:w="1580" w:type="dxa"/>
            <w:noWrap/>
            <w:hideMark/>
          </w:tcPr>
          <w:p w:rsidR="008E169E" w:rsidRPr="00826F98" w:rsidRDefault="008E169E" w:rsidP="00826F98">
            <w:pPr>
              <w:rPr>
                <w:sz w:val="18"/>
                <w:szCs w:val="18"/>
              </w:rPr>
            </w:pPr>
          </w:p>
        </w:tc>
        <w:tc>
          <w:tcPr>
            <w:tcW w:w="9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08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sz w:val="18"/>
                <w:szCs w:val="18"/>
              </w:rPr>
            </w:pPr>
          </w:p>
        </w:tc>
        <w:tc>
          <w:tcPr>
            <w:tcW w:w="1480" w:type="dxa"/>
            <w:noWrap/>
            <w:hideMark/>
          </w:tcPr>
          <w:p w:rsidR="008E169E" w:rsidRPr="00826F98" w:rsidRDefault="008E169E" w:rsidP="00826F98">
            <w:pPr>
              <w:rPr>
                <w:sz w:val="18"/>
                <w:szCs w:val="18"/>
              </w:rPr>
            </w:pPr>
          </w:p>
        </w:tc>
        <w:tc>
          <w:tcPr>
            <w:tcW w:w="840" w:type="dxa"/>
            <w:noWrap/>
            <w:hideMark/>
          </w:tcPr>
          <w:p w:rsidR="008E169E" w:rsidRPr="00826F98" w:rsidRDefault="008E169E" w:rsidP="00826F98">
            <w:pPr>
              <w:rPr>
                <w:sz w:val="18"/>
                <w:szCs w:val="18"/>
              </w:rPr>
            </w:pPr>
          </w:p>
        </w:tc>
        <w:tc>
          <w:tcPr>
            <w:tcW w:w="1380" w:type="dxa"/>
            <w:noWrap/>
            <w:hideMark/>
          </w:tcPr>
          <w:p w:rsidR="008E169E" w:rsidRPr="00826F98" w:rsidRDefault="008E169E" w:rsidP="00826F98">
            <w:pPr>
              <w:rPr>
                <w:sz w:val="18"/>
                <w:szCs w:val="18"/>
              </w:rPr>
            </w:pPr>
          </w:p>
        </w:tc>
        <w:tc>
          <w:tcPr>
            <w:tcW w:w="1320" w:type="dxa"/>
            <w:noWrap/>
            <w:hideMark/>
          </w:tcPr>
          <w:p w:rsidR="008E169E" w:rsidRPr="00826F98" w:rsidRDefault="008E169E" w:rsidP="00826F98">
            <w:pPr>
              <w:rPr>
                <w:sz w:val="18"/>
                <w:szCs w:val="18"/>
              </w:rPr>
            </w:pPr>
          </w:p>
        </w:tc>
        <w:tc>
          <w:tcPr>
            <w:tcW w:w="960" w:type="dxa"/>
            <w:noWrap/>
            <w:hideMark/>
          </w:tcPr>
          <w:p w:rsidR="008E169E" w:rsidRPr="00826F98" w:rsidRDefault="008E169E" w:rsidP="00826F98">
            <w:pPr>
              <w:rPr>
                <w:b/>
                <w:sz w:val="18"/>
                <w:szCs w:val="18"/>
              </w:rPr>
            </w:pPr>
            <w:r w:rsidRPr="00826F98">
              <w:rPr>
                <w:b/>
                <w:sz w:val="18"/>
                <w:szCs w:val="18"/>
              </w:rPr>
              <w:t>tot</w:t>
            </w:r>
          </w:p>
        </w:tc>
        <w:tc>
          <w:tcPr>
            <w:tcW w:w="960" w:type="dxa"/>
            <w:noWrap/>
            <w:hideMark/>
          </w:tcPr>
          <w:p w:rsidR="008E169E" w:rsidRPr="00826F98" w:rsidRDefault="008E169E" w:rsidP="00826F98">
            <w:pPr>
              <w:rPr>
                <w:b/>
                <w:sz w:val="18"/>
                <w:szCs w:val="18"/>
              </w:rPr>
            </w:pPr>
            <w:r w:rsidRPr="00826F98">
              <w:rPr>
                <w:b/>
                <w:sz w:val="18"/>
                <w:szCs w:val="18"/>
              </w:rPr>
              <w:t>2</w:t>
            </w:r>
          </w:p>
        </w:tc>
      </w:tr>
    </w:tbl>
    <w:p w:rsidR="008E169E" w:rsidRPr="00826F98" w:rsidRDefault="008E169E" w:rsidP="00826F98">
      <w:pPr>
        <w:spacing w:line="240" w:lineRule="auto"/>
        <w:rPr>
          <w:sz w:val="18"/>
          <w:szCs w:val="18"/>
          <w:lang w:val="en-US"/>
        </w:rPr>
      </w:pPr>
      <w:r w:rsidRPr="00826F98">
        <w:rPr>
          <w:sz w:val="18"/>
          <w:szCs w:val="18"/>
          <w:lang w:val="en-US"/>
        </w:rPr>
        <w:br/>
      </w:r>
    </w:p>
    <w:p w:rsidR="006A4279" w:rsidRPr="00826F98" w:rsidRDefault="00D4686E" w:rsidP="00826F98">
      <w:pPr>
        <w:spacing w:line="240" w:lineRule="auto"/>
        <w:ind w:left="426" w:hanging="426"/>
        <w:rPr>
          <w:sz w:val="18"/>
          <w:szCs w:val="18"/>
          <w:lang w:val="en-US"/>
        </w:rPr>
      </w:pPr>
      <w:r w:rsidRPr="00826F98">
        <w:rPr>
          <w:sz w:val="18"/>
          <w:szCs w:val="18"/>
          <w:lang w:val="en-US"/>
        </w:rPr>
        <w:t xml:space="preserve">Eurostat (2015). </w:t>
      </w:r>
      <w:r w:rsidRPr="00826F98">
        <w:rPr>
          <w:i/>
          <w:sz w:val="18"/>
          <w:szCs w:val="18"/>
          <w:lang w:val="en-US"/>
        </w:rPr>
        <w:t>Available beds in hospitals (per hundred thousand inhabitants)</w:t>
      </w:r>
      <w:r w:rsidR="00DB518D" w:rsidRPr="00826F98">
        <w:rPr>
          <w:sz w:val="18"/>
          <w:szCs w:val="18"/>
          <w:lang w:val="en-US"/>
        </w:rPr>
        <w:t xml:space="preserve"> [Dataset</w:t>
      </w:r>
      <w:r w:rsidRPr="00826F98">
        <w:rPr>
          <w:sz w:val="18"/>
          <w:szCs w:val="18"/>
          <w:lang w:val="en-US"/>
        </w:rPr>
        <w:t xml:space="preserve">]. Retrieved from </w:t>
      </w:r>
      <w:r w:rsidR="006A4279" w:rsidRPr="00102195">
        <w:rPr>
          <w:sz w:val="18"/>
          <w:szCs w:val="18"/>
          <w:lang w:val="en-US"/>
        </w:rPr>
        <w:t>http://ec.europa.eu/eurostat/web/health/​health-care/data/database</w:t>
      </w:r>
    </w:p>
    <w:p w:rsidR="006A4279" w:rsidRPr="00826F98" w:rsidRDefault="00D4686E" w:rsidP="00826F98">
      <w:pPr>
        <w:spacing w:line="240" w:lineRule="auto"/>
        <w:ind w:left="426" w:hanging="426"/>
        <w:rPr>
          <w:sz w:val="18"/>
          <w:szCs w:val="18"/>
          <w:lang w:val="en-US"/>
        </w:rPr>
      </w:pPr>
      <w:r w:rsidRPr="00826F98">
        <w:rPr>
          <w:sz w:val="18"/>
          <w:szCs w:val="18"/>
          <w:lang w:val="en-US"/>
        </w:rPr>
        <w:t xml:space="preserve">ParlGov (2015). </w:t>
      </w:r>
      <w:r w:rsidRPr="00826F98">
        <w:rPr>
          <w:i/>
          <w:sz w:val="18"/>
          <w:szCs w:val="18"/>
          <w:lang w:val="en-US"/>
        </w:rPr>
        <w:t>Parliament and government composition</w:t>
      </w:r>
      <w:r w:rsidR="00DB518D" w:rsidRPr="00826F98">
        <w:rPr>
          <w:sz w:val="18"/>
          <w:szCs w:val="18"/>
          <w:lang w:val="en-US"/>
        </w:rPr>
        <w:t xml:space="preserve"> [Dataset</w:t>
      </w:r>
      <w:r w:rsidRPr="00826F98">
        <w:rPr>
          <w:sz w:val="18"/>
          <w:szCs w:val="18"/>
          <w:lang w:val="en-US"/>
        </w:rPr>
        <w:t xml:space="preserve">]. Retrieved from </w:t>
      </w:r>
      <w:r w:rsidR="006A4279" w:rsidRPr="00102195">
        <w:rPr>
          <w:sz w:val="18"/>
          <w:szCs w:val="18"/>
          <w:lang w:val="en-US"/>
        </w:rPr>
        <w:t>http://www.parlgov.org/</w:t>
      </w:r>
    </w:p>
    <w:p w:rsidR="00E90A45" w:rsidRPr="00D4686E" w:rsidRDefault="00D4686E" w:rsidP="00826F98">
      <w:pPr>
        <w:spacing w:line="240" w:lineRule="auto"/>
        <w:ind w:left="426" w:hanging="426"/>
        <w:rPr>
          <w:lang w:val="en-US"/>
        </w:rPr>
      </w:pPr>
      <w:r w:rsidRPr="00826F98">
        <w:rPr>
          <w:sz w:val="18"/>
          <w:szCs w:val="18"/>
          <w:lang w:val="en-US"/>
        </w:rPr>
        <w:t xml:space="preserve">WHO (2015). </w:t>
      </w:r>
      <w:r w:rsidRPr="00826F98">
        <w:rPr>
          <w:i/>
          <w:sz w:val="18"/>
          <w:szCs w:val="18"/>
          <w:lang w:val="en-US"/>
        </w:rPr>
        <w:t xml:space="preserve">Health expenditure, public (% of total health expenditure) </w:t>
      </w:r>
      <w:r w:rsidRPr="00826F98">
        <w:rPr>
          <w:sz w:val="18"/>
          <w:szCs w:val="18"/>
          <w:lang w:val="en-US"/>
        </w:rPr>
        <w:t>[</w:t>
      </w:r>
      <w:r w:rsidR="00DB518D" w:rsidRPr="00826F98">
        <w:rPr>
          <w:sz w:val="18"/>
          <w:szCs w:val="18"/>
          <w:lang w:val="en-US"/>
        </w:rPr>
        <w:t>Dataset</w:t>
      </w:r>
      <w:r w:rsidRPr="00826F98">
        <w:rPr>
          <w:sz w:val="18"/>
          <w:szCs w:val="18"/>
          <w:lang w:val="en-US"/>
        </w:rPr>
        <w:t>]. Retrieved from http://apps.who.int/nha/database</w:t>
      </w:r>
      <w:r>
        <w:rPr>
          <w:lang w:val="en-US"/>
        </w:rPr>
        <w:br/>
      </w:r>
    </w:p>
    <w:p w:rsidR="00E90A45" w:rsidRPr="00826F98" w:rsidRDefault="00E90A45" w:rsidP="00826F98">
      <w:pPr>
        <w:spacing w:line="240" w:lineRule="auto"/>
        <w:rPr>
          <w:sz w:val="18"/>
          <w:szCs w:val="18"/>
          <w:lang w:val="en-US"/>
        </w:rPr>
      </w:pPr>
      <w:r>
        <w:rPr>
          <w:b/>
          <w:sz w:val="24"/>
          <w:szCs w:val="24"/>
          <w:lang w:val="en-US"/>
        </w:rPr>
        <w:t>F6: Power concentration (veto-players reversed)</w:t>
      </w:r>
      <w:r w:rsidRPr="00E90A45">
        <w:rPr>
          <w:b/>
          <w:sz w:val="24"/>
          <w:szCs w:val="24"/>
          <w:lang w:val="en-US"/>
        </w:rPr>
        <w:br/>
      </w:r>
      <w:r w:rsidRPr="00E90A45">
        <w:rPr>
          <w:b/>
          <w:sz w:val="24"/>
          <w:szCs w:val="24"/>
          <w:lang w:val="en-US"/>
        </w:rPr>
        <w:br/>
      </w:r>
    </w:p>
    <w:tbl>
      <w:tblPr>
        <w:tblStyle w:val="TableGrid"/>
        <w:tblW w:w="9993" w:type="dxa"/>
        <w:tblLook w:val="04A0" w:firstRow="1" w:lastRow="0" w:firstColumn="1" w:lastColumn="0" w:noHBand="0" w:noVBand="1"/>
      </w:tblPr>
      <w:tblGrid>
        <w:gridCol w:w="1803"/>
        <w:gridCol w:w="1113"/>
        <w:gridCol w:w="1362"/>
        <w:gridCol w:w="1040"/>
        <w:gridCol w:w="1310"/>
        <w:gridCol w:w="1280"/>
        <w:gridCol w:w="2085"/>
      </w:tblGrid>
      <w:tr w:rsidR="00A67D2D" w:rsidRPr="00826F98" w:rsidTr="00A67D2D">
        <w:trPr>
          <w:trHeight w:val="274"/>
        </w:trPr>
        <w:tc>
          <w:tcPr>
            <w:tcW w:w="1803" w:type="dxa"/>
            <w:noWrap/>
            <w:hideMark/>
          </w:tcPr>
          <w:p w:rsidR="00E90A45" w:rsidRPr="00826F98" w:rsidRDefault="00E90A45" w:rsidP="00826F98">
            <w:pPr>
              <w:rPr>
                <w:sz w:val="18"/>
                <w:szCs w:val="18"/>
                <w:lang w:val="en-US"/>
              </w:rPr>
            </w:pPr>
          </w:p>
        </w:tc>
        <w:tc>
          <w:tcPr>
            <w:tcW w:w="1113" w:type="dxa"/>
            <w:noWrap/>
            <w:hideMark/>
          </w:tcPr>
          <w:p w:rsidR="00E90A45" w:rsidRPr="00826F98" w:rsidRDefault="00E90A45" w:rsidP="00826F98">
            <w:pPr>
              <w:jc w:val="center"/>
              <w:rPr>
                <w:sz w:val="18"/>
                <w:szCs w:val="18"/>
                <w:lang w:val="en-US"/>
              </w:rPr>
            </w:pPr>
            <w:r w:rsidRPr="00826F98">
              <w:rPr>
                <w:sz w:val="18"/>
                <w:szCs w:val="18"/>
                <w:lang w:val="en-US"/>
              </w:rPr>
              <w:t>Federalism</w:t>
            </w:r>
          </w:p>
        </w:tc>
        <w:tc>
          <w:tcPr>
            <w:tcW w:w="1362" w:type="dxa"/>
            <w:noWrap/>
            <w:hideMark/>
          </w:tcPr>
          <w:p w:rsidR="00E90A45" w:rsidRPr="00826F98" w:rsidRDefault="00E90A45" w:rsidP="00826F98">
            <w:pPr>
              <w:jc w:val="center"/>
              <w:rPr>
                <w:sz w:val="18"/>
                <w:szCs w:val="18"/>
                <w:lang w:val="en-US"/>
              </w:rPr>
            </w:pPr>
            <w:r w:rsidRPr="00826F98">
              <w:rPr>
                <w:sz w:val="18"/>
                <w:szCs w:val="18"/>
                <w:lang w:val="en-US"/>
              </w:rPr>
              <w:t>Judicial review</w:t>
            </w:r>
          </w:p>
        </w:tc>
        <w:tc>
          <w:tcPr>
            <w:tcW w:w="1040" w:type="dxa"/>
            <w:noWrap/>
            <w:hideMark/>
          </w:tcPr>
          <w:p w:rsidR="00E90A45" w:rsidRPr="00826F98" w:rsidRDefault="00E90A45" w:rsidP="00826F98">
            <w:pPr>
              <w:jc w:val="center"/>
              <w:rPr>
                <w:sz w:val="18"/>
                <w:szCs w:val="18"/>
                <w:lang w:val="en-US"/>
              </w:rPr>
            </w:pPr>
            <w:r w:rsidRPr="00826F98">
              <w:rPr>
                <w:sz w:val="18"/>
                <w:szCs w:val="18"/>
                <w:lang w:val="en-US"/>
              </w:rPr>
              <w:t>Electoral System</w:t>
            </w:r>
          </w:p>
        </w:tc>
        <w:tc>
          <w:tcPr>
            <w:tcW w:w="1310" w:type="dxa"/>
            <w:noWrap/>
            <w:hideMark/>
          </w:tcPr>
          <w:p w:rsidR="00E90A45" w:rsidRPr="00826F98" w:rsidRDefault="00E90A45" w:rsidP="00826F98">
            <w:pPr>
              <w:jc w:val="center"/>
              <w:rPr>
                <w:sz w:val="18"/>
                <w:szCs w:val="18"/>
                <w:lang w:val="en-US"/>
              </w:rPr>
            </w:pPr>
            <w:r w:rsidRPr="00826F98">
              <w:rPr>
                <w:sz w:val="18"/>
                <w:szCs w:val="18"/>
                <w:lang w:val="en-US"/>
              </w:rPr>
              <w:t>Bicameralism</w:t>
            </w:r>
          </w:p>
        </w:tc>
        <w:tc>
          <w:tcPr>
            <w:tcW w:w="1280" w:type="dxa"/>
            <w:noWrap/>
            <w:hideMark/>
          </w:tcPr>
          <w:p w:rsidR="00E90A45" w:rsidRPr="00826F98" w:rsidRDefault="00E90A45" w:rsidP="00826F98">
            <w:pPr>
              <w:jc w:val="center"/>
              <w:rPr>
                <w:sz w:val="18"/>
                <w:szCs w:val="18"/>
                <w:lang w:val="en-US"/>
              </w:rPr>
            </w:pPr>
            <w:r w:rsidRPr="00826F98">
              <w:rPr>
                <w:sz w:val="18"/>
                <w:szCs w:val="18"/>
                <w:lang w:val="en-US"/>
              </w:rPr>
              <w:t>Referendum</w:t>
            </w:r>
          </w:p>
        </w:tc>
        <w:tc>
          <w:tcPr>
            <w:tcW w:w="2085" w:type="dxa"/>
            <w:noWrap/>
            <w:hideMark/>
          </w:tcPr>
          <w:p w:rsidR="00E90A45" w:rsidRPr="00826F98" w:rsidRDefault="00E90A45" w:rsidP="00826F98">
            <w:pPr>
              <w:jc w:val="center"/>
              <w:rPr>
                <w:sz w:val="18"/>
                <w:szCs w:val="18"/>
                <w:lang w:val="en-US"/>
              </w:rPr>
            </w:pPr>
            <w:r w:rsidRPr="00826F98">
              <w:rPr>
                <w:sz w:val="18"/>
                <w:szCs w:val="18"/>
                <w:lang w:val="en-US"/>
              </w:rPr>
              <w:t>Total Score</w:t>
            </w:r>
          </w:p>
        </w:tc>
      </w:tr>
      <w:tr w:rsidR="00A67D2D" w:rsidRPr="00826F98" w:rsidTr="00A67D2D">
        <w:trPr>
          <w:trHeight w:val="274"/>
        </w:trPr>
        <w:tc>
          <w:tcPr>
            <w:tcW w:w="0" w:type="auto"/>
            <w:noWrap/>
            <w:hideMark/>
          </w:tcPr>
          <w:p w:rsidR="00E90A45" w:rsidRPr="00826F98" w:rsidRDefault="00E90A45" w:rsidP="00826F98">
            <w:pPr>
              <w:rPr>
                <w:sz w:val="18"/>
                <w:szCs w:val="18"/>
                <w:lang w:val="en-US"/>
              </w:rPr>
            </w:pPr>
          </w:p>
        </w:tc>
        <w:tc>
          <w:tcPr>
            <w:tcW w:w="1113" w:type="dxa"/>
            <w:noWrap/>
            <w:hideMark/>
          </w:tcPr>
          <w:p w:rsidR="00E90A45" w:rsidRPr="00826F98" w:rsidRDefault="00E90A45" w:rsidP="00826F98">
            <w:pPr>
              <w:jc w:val="center"/>
              <w:rPr>
                <w:sz w:val="18"/>
                <w:szCs w:val="18"/>
                <w:lang w:val="en-US"/>
              </w:rPr>
            </w:pPr>
          </w:p>
        </w:tc>
        <w:tc>
          <w:tcPr>
            <w:tcW w:w="1362" w:type="dxa"/>
            <w:noWrap/>
            <w:hideMark/>
          </w:tcPr>
          <w:p w:rsidR="00E90A45" w:rsidRPr="00826F98" w:rsidRDefault="00E90A45" w:rsidP="00826F98">
            <w:pPr>
              <w:jc w:val="center"/>
              <w:rPr>
                <w:sz w:val="18"/>
                <w:szCs w:val="18"/>
                <w:lang w:val="en-US"/>
              </w:rPr>
            </w:pPr>
          </w:p>
        </w:tc>
        <w:tc>
          <w:tcPr>
            <w:tcW w:w="1040" w:type="dxa"/>
            <w:noWrap/>
            <w:hideMark/>
          </w:tcPr>
          <w:p w:rsidR="00E90A45" w:rsidRPr="00826F98" w:rsidRDefault="00E90A45" w:rsidP="00826F98">
            <w:pPr>
              <w:jc w:val="center"/>
              <w:rPr>
                <w:sz w:val="18"/>
                <w:szCs w:val="18"/>
                <w:lang w:val="en-US"/>
              </w:rPr>
            </w:pPr>
          </w:p>
        </w:tc>
        <w:tc>
          <w:tcPr>
            <w:tcW w:w="1310" w:type="dxa"/>
            <w:noWrap/>
            <w:hideMark/>
          </w:tcPr>
          <w:p w:rsidR="00E90A45" w:rsidRPr="00826F98" w:rsidRDefault="00E90A45" w:rsidP="00826F98">
            <w:pPr>
              <w:jc w:val="center"/>
              <w:rPr>
                <w:sz w:val="18"/>
                <w:szCs w:val="18"/>
                <w:lang w:val="en-US"/>
              </w:rPr>
            </w:pPr>
          </w:p>
        </w:tc>
        <w:tc>
          <w:tcPr>
            <w:tcW w:w="1280" w:type="dxa"/>
            <w:noWrap/>
            <w:hideMark/>
          </w:tcPr>
          <w:p w:rsidR="00E90A45" w:rsidRPr="00826F98" w:rsidRDefault="00E90A45" w:rsidP="00826F98">
            <w:pPr>
              <w:jc w:val="center"/>
              <w:rPr>
                <w:sz w:val="18"/>
                <w:szCs w:val="18"/>
                <w:lang w:val="en-US"/>
              </w:rPr>
            </w:pPr>
          </w:p>
        </w:tc>
        <w:tc>
          <w:tcPr>
            <w:tcW w:w="2085" w:type="dxa"/>
            <w:noWrap/>
            <w:hideMark/>
          </w:tcPr>
          <w:p w:rsidR="00E90A45" w:rsidRPr="00826F98" w:rsidRDefault="00E90A45" w:rsidP="00826F98">
            <w:pPr>
              <w:jc w:val="center"/>
              <w:rPr>
                <w:sz w:val="18"/>
                <w:szCs w:val="18"/>
                <w:lang w:val="en-US"/>
              </w:rPr>
            </w:pPr>
          </w:p>
        </w:tc>
      </w:tr>
      <w:tr w:rsidR="00A67D2D" w:rsidRPr="00826F98" w:rsidTr="00A67D2D">
        <w:trPr>
          <w:trHeight w:val="274"/>
        </w:trPr>
        <w:tc>
          <w:tcPr>
            <w:tcW w:w="0" w:type="auto"/>
            <w:noWrap/>
            <w:hideMark/>
          </w:tcPr>
          <w:p w:rsidR="00E90A45" w:rsidRPr="00826F98" w:rsidRDefault="00E90A45" w:rsidP="00826F98">
            <w:pPr>
              <w:rPr>
                <w:b/>
                <w:bCs/>
                <w:sz w:val="18"/>
                <w:szCs w:val="18"/>
                <w:lang w:val="en-US"/>
              </w:rPr>
            </w:pPr>
            <w:r w:rsidRPr="00826F98">
              <w:rPr>
                <w:b/>
                <w:bCs/>
                <w:sz w:val="18"/>
                <w:szCs w:val="18"/>
                <w:lang w:val="en-US"/>
              </w:rPr>
              <w:t>Croatia</w:t>
            </w:r>
          </w:p>
        </w:tc>
        <w:tc>
          <w:tcPr>
            <w:tcW w:w="1113"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62"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04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1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280"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2085" w:type="dxa"/>
            <w:noWrap/>
            <w:hideMark/>
          </w:tcPr>
          <w:p w:rsidR="00E90A45" w:rsidRPr="00826F98" w:rsidRDefault="00E90A45" w:rsidP="00826F98">
            <w:pPr>
              <w:jc w:val="center"/>
              <w:rPr>
                <w:sz w:val="18"/>
                <w:szCs w:val="18"/>
                <w:lang w:val="en-US"/>
              </w:rPr>
            </w:pPr>
            <w:r w:rsidRPr="00826F98">
              <w:rPr>
                <w:sz w:val="18"/>
                <w:szCs w:val="18"/>
                <w:lang w:val="en-US"/>
              </w:rPr>
              <w:t>2</w:t>
            </w:r>
          </w:p>
        </w:tc>
      </w:tr>
      <w:tr w:rsidR="00A67D2D" w:rsidRPr="00826F98" w:rsidTr="00A67D2D">
        <w:trPr>
          <w:trHeight w:val="274"/>
        </w:trPr>
        <w:tc>
          <w:tcPr>
            <w:tcW w:w="0" w:type="auto"/>
            <w:noWrap/>
            <w:hideMark/>
          </w:tcPr>
          <w:p w:rsidR="00E90A45" w:rsidRPr="00826F98" w:rsidRDefault="00E90A45" w:rsidP="00826F98">
            <w:pPr>
              <w:rPr>
                <w:b/>
                <w:bCs/>
                <w:sz w:val="18"/>
                <w:szCs w:val="18"/>
                <w:lang w:val="en-US"/>
              </w:rPr>
            </w:pPr>
            <w:r w:rsidRPr="00826F98">
              <w:rPr>
                <w:b/>
                <w:bCs/>
                <w:sz w:val="18"/>
                <w:szCs w:val="18"/>
                <w:lang w:val="en-US"/>
              </w:rPr>
              <w:t>Czech Republic</w:t>
            </w:r>
          </w:p>
        </w:tc>
        <w:tc>
          <w:tcPr>
            <w:tcW w:w="1113"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62"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04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10"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28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2085" w:type="dxa"/>
            <w:noWrap/>
            <w:hideMark/>
          </w:tcPr>
          <w:p w:rsidR="00E90A45" w:rsidRPr="00826F98" w:rsidRDefault="00E90A45" w:rsidP="00826F98">
            <w:pPr>
              <w:jc w:val="center"/>
              <w:rPr>
                <w:sz w:val="18"/>
                <w:szCs w:val="18"/>
                <w:lang w:val="en-US"/>
              </w:rPr>
            </w:pPr>
            <w:r w:rsidRPr="00826F98">
              <w:rPr>
                <w:sz w:val="18"/>
                <w:szCs w:val="18"/>
                <w:lang w:val="en-US"/>
              </w:rPr>
              <w:t>2</w:t>
            </w:r>
          </w:p>
        </w:tc>
      </w:tr>
      <w:tr w:rsidR="00A67D2D" w:rsidRPr="00826F98" w:rsidTr="00A67D2D">
        <w:trPr>
          <w:trHeight w:val="274"/>
        </w:trPr>
        <w:tc>
          <w:tcPr>
            <w:tcW w:w="0" w:type="auto"/>
            <w:noWrap/>
            <w:hideMark/>
          </w:tcPr>
          <w:p w:rsidR="00E90A45" w:rsidRPr="00826F98" w:rsidRDefault="00E90A45" w:rsidP="00826F98">
            <w:pPr>
              <w:rPr>
                <w:b/>
                <w:bCs/>
                <w:sz w:val="18"/>
                <w:szCs w:val="18"/>
                <w:lang w:val="en-US"/>
              </w:rPr>
            </w:pPr>
            <w:r w:rsidRPr="00826F98">
              <w:rPr>
                <w:b/>
                <w:bCs/>
                <w:sz w:val="18"/>
                <w:szCs w:val="18"/>
                <w:lang w:val="en-US"/>
              </w:rPr>
              <w:t>Denmark</w:t>
            </w:r>
          </w:p>
        </w:tc>
        <w:tc>
          <w:tcPr>
            <w:tcW w:w="1113"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62"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04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1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28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2085" w:type="dxa"/>
            <w:noWrap/>
            <w:hideMark/>
          </w:tcPr>
          <w:p w:rsidR="00E90A45" w:rsidRPr="00826F98" w:rsidRDefault="00E90A45" w:rsidP="00826F98">
            <w:pPr>
              <w:jc w:val="center"/>
              <w:rPr>
                <w:sz w:val="18"/>
                <w:szCs w:val="18"/>
                <w:lang w:val="en-US"/>
              </w:rPr>
            </w:pPr>
            <w:r w:rsidRPr="00826F98">
              <w:rPr>
                <w:sz w:val="18"/>
                <w:szCs w:val="18"/>
                <w:lang w:val="en-US"/>
              </w:rPr>
              <w:t>1</w:t>
            </w:r>
          </w:p>
        </w:tc>
      </w:tr>
      <w:tr w:rsidR="00A67D2D" w:rsidRPr="00826F98" w:rsidTr="00A67D2D">
        <w:trPr>
          <w:trHeight w:val="274"/>
        </w:trPr>
        <w:tc>
          <w:tcPr>
            <w:tcW w:w="0" w:type="auto"/>
            <w:noWrap/>
            <w:hideMark/>
          </w:tcPr>
          <w:p w:rsidR="00E90A45" w:rsidRPr="00826F98" w:rsidRDefault="00E90A45" w:rsidP="00826F98">
            <w:pPr>
              <w:rPr>
                <w:b/>
                <w:bCs/>
                <w:sz w:val="18"/>
                <w:szCs w:val="18"/>
                <w:lang w:val="en-US"/>
              </w:rPr>
            </w:pPr>
            <w:r w:rsidRPr="00826F98">
              <w:rPr>
                <w:b/>
                <w:bCs/>
                <w:sz w:val="18"/>
                <w:szCs w:val="18"/>
                <w:lang w:val="en-US"/>
              </w:rPr>
              <w:t>Finland</w:t>
            </w:r>
          </w:p>
        </w:tc>
        <w:tc>
          <w:tcPr>
            <w:tcW w:w="1113"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62"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04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1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28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2085" w:type="dxa"/>
            <w:noWrap/>
            <w:hideMark/>
          </w:tcPr>
          <w:p w:rsidR="00E90A45" w:rsidRPr="00826F98" w:rsidRDefault="00E90A45" w:rsidP="00826F98">
            <w:pPr>
              <w:jc w:val="center"/>
              <w:rPr>
                <w:sz w:val="18"/>
                <w:szCs w:val="18"/>
                <w:lang w:val="en-US"/>
              </w:rPr>
            </w:pPr>
            <w:r w:rsidRPr="00826F98">
              <w:rPr>
                <w:sz w:val="18"/>
                <w:szCs w:val="18"/>
                <w:lang w:val="en-US"/>
              </w:rPr>
              <w:t>1</w:t>
            </w:r>
          </w:p>
        </w:tc>
      </w:tr>
      <w:tr w:rsidR="00A67D2D" w:rsidRPr="00826F98" w:rsidTr="00A67D2D">
        <w:trPr>
          <w:trHeight w:val="274"/>
        </w:trPr>
        <w:tc>
          <w:tcPr>
            <w:tcW w:w="0" w:type="auto"/>
            <w:noWrap/>
            <w:hideMark/>
          </w:tcPr>
          <w:p w:rsidR="00E90A45" w:rsidRPr="00826F98" w:rsidRDefault="00E90A45" w:rsidP="00826F98">
            <w:pPr>
              <w:rPr>
                <w:b/>
                <w:bCs/>
                <w:sz w:val="18"/>
                <w:szCs w:val="18"/>
                <w:lang w:val="en-US"/>
              </w:rPr>
            </w:pPr>
            <w:r w:rsidRPr="00826F98">
              <w:rPr>
                <w:b/>
                <w:bCs/>
                <w:sz w:val="18"/>
                <w:szCs w:val="18"/>
                <w:lang w:val="en-US"/>
              </w:rPr>
              <w:t>Greece</w:t>
            </w:r>
          </w:p>
        </w:tc>
        <w:tc>
          <w:tcPr>
            <w:tcW w:w="1113"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62"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04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1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28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2085" w:type="dxa"/>
            <w:noWrap/>
            <w:hideMark/>
          </w:tcPr>
          <w:p w:rsidR="00E90A45" w:rsidRPr="00826F98" w:rsidRDefault="00E90A45" w:rsidP="00826F98">
            <w:pPr>
              <w:jc w:val="center"/>
              <w:rPr>
                <w:sz w:val="18"/>
                <w:szCs w:val="18"/>
                <w:lang w:val="en-US"/>
              </w:rPr>
            </w:pPr>
            <w:r w:rsidRPr="00826F98">
              <w:rPr>
                <w:sz w:val="18"/>
                <w:szCs w:val="18"/>
                <w:lang w:val="en-US"/>
              </w:rPr>
              <w:t>1</w:t>
            </w:r>
          </w:p>
        </w:tc>
      </w:tr>
      <w:tr w:rsidR="00A67D2D" w:rsidRPr="00826F98" w:rsidTr="00A67D2D">
        <w:trPr>
          <w:trHeight w:val="274"/>
        </w:trPr>
        <w:tc>
          <w:tcPr>
            <w:tcW w:w="0" w:type="auto"/>
            <w:noWrap/>
            <w:hideMark/>
          </w:tcPr>
          <w:p w:rsidR="00E90A45" w:rsidRPr="00826F98" w:rsidRDefault="00E90A45" w:rsidP="00826F98">
            <w:pPr>
              <w:rPr>
                <w:b/>
                <w:bCs/>
                <w:sz w:val="18"/>
                <w:szCs w:val="18"/>
                <w:lang w:val="en-US"/>
              </w:rPr>
            </w:pPr>
            <w:r w:rsidRPr="00826F98">
              <w:rPr>
                <w:b/>
                <w:bCs/>
                <w:sz w:val="18"/>
                <w:szCs w:val="18"/>
                <w:lang w:val="en-US"/>
              </w:rPr>
              <w:t>Hungary</w:t>
            </w:r>
          </w:p>
        </w:tc>
        <w:tc>
          <w:tcPr>
            <w:tcW w:w="1113"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62"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040"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31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28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2085" w:type="dxa"/>
            <w:noWrap/>
            <w:hideMark/>
          </w:tcPr>
          <w:p w:rsidR="00E90A45" w:rsidRPr="00826F98" w:rsidRDefault="00E90A45" w:rsidP="00826F98">
            <w:pPr>
              <w:jc w:val="center"/>
              <w:rPr>
                <w:sz w:val="18"/>
                <w:szCs w:val="18"/>
                <w:lang w:val="en-US"/>
              </w:rPr>
            </w:pPr>
            <w:r w:rsidRPr="00826F98">
              <w:rPr>
                <w:sz w:val="18"/>
                <w:szCs w:val="18"/>
                <w:lang w:val="en-US"/>
              </w:rPr>
              <w:t>2</w:t>
            </w:r>
          </w:p>
        </w:tc>
      </w:tr>
      <w:tr w:rsidR="00A67D2D" w:rsidRPr="00826F98" w:rsidTr="00A67D2D">
        <w:trPr>
          <w:trHeight w:val="274"/>
        </w:trPr>
        <w:tc>
          <w:tcPr>
            <w:tcW w:w="0" w:type="auto"/>
            <w:noWrap/>
            <w:hideMark/>
          </w:tcPr>
          <w:p w:rsidR="00E90A45" w:rsidRPr="00826F98" w:rsidRDefault="00E90A45" w:rsidP="00826F98">
            <w:pPr>
              <w:rPr>
                <w:b/>
                <w:bCs/>
                <w:sz w:val="18"/>
                <w:szCs w:val="18"/>
                <w:lang w:val="en-US"/>
              </w:rPr>
            </w:pPr>
            <w:r w:rsidRPr="00826F98">
              <w:rPr>
                <w:b/>
                <w:bCs/>
                <w:sz w:val="18"/>
                <w:szCs w:val="18"/>
                <w:lang w:val="en-US"/>
              </w:rPr>
              <w:t>Ireland</w:t>
            </w:r>
          </w:p>
        </w:tc>
        <w:tc>
          <w:tcPr>
            <w:tcW w:w="1113"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62"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04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10"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28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2085" w:type="dxa"/>
            <w:noWrap/>
            <w:hideMark/>
          </w:tcPr>
          <w:p w:rsidR="00E90A45" w:rsidRPr="00826F98" w:rsidRDefault="00E90A45" w:rsidP="00826F98">
            <w:pPr>
              <w:jc w:val="center"/>
              <w:rPr>
                <w:sz w:val="18"/>
                <w:szCs w:val="18"/>
                <w:lang w:val="en-US"/>
              </w:rPr>
            </w:pPr>
            <w:r w:rsidRPr="00826F98">
              <w:rPr>
                <w:sz w:val="18"/>
                <w:szCs w:val="18"/>
                <w:lang w:val="en-US"/>
              </w:rPr>
              <w:t>2</w:t>
            </w:r>
          </w:p>
        </w:tc>
      </w:tr>
      <w:tr w:rsidR="00A67D2D" w:rsidRPr="00826F98" w:rsidTr="00A67D2D">
        <w:trPr>
          <w:trHeight w:val="274"/>
        </w:trPr>
        <w:tc>
          <w:tcPr>
            <w:tcW w:w="0" w:type="auto"/>
            <w:noWrap/>
            <w:hideMark/>
          </w:tcPr>
          <w:p w:rsidR="00E90A45" w:rsidRPr="00826F98" w:rsidRDefault="00897F8A" w:rsidP="00826F98">
            <w:pPr>
              <w:rPr>
                <w:b/>
                <w:bCs/>
                <w:sz w:val="18"/>
                <w:szCs w:val="18"/>
                <w:lang w:val="en-US"/>
              </w:rPr>
            </w:pPr>
            <w:r w:rsidRPr="00826F98">
              <w:rPr>
                <w:b/>
                <w:bCs/>
                <w:sz w:val="18"/>
                <w:szCs w:val="18"/>
                <w:lang w:val="en-US"/>
              </w:rPr>
              <w:t>Italy</w:t>
            </w:r>
          </w:p>
        </w:tc>
        <w:tc>
          <w:tcPr>
            <w:tcW w:w="1113"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62"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040"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310"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280"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2085" w:type="dxa"/>
            <w:noWrap/>
            <w:hideMark/>
          </w:tcPr>
          <w:p w:rsidR="00E90A45" w:rsidRPr="00826F98" w:rsidRDefault="00E90A45" w:rsidP="00826F98">
            <w:pPr>
              <w:jc w:val="center"/>
              <w:rPr>
                <w:sz w:val="18"/>
                <w:szCs w:val="18"/>
                <w:lang w:val="en-US"/>
              </w:rPr>
            </w:pPr>
            <w:r w:rsidRPr="00826F98">
              <w:rPr>
                <w:sz w:val="18"/>
                <w:szCs w:val="18"/>
                <w:lang w:val="en-US"/>
              </w:rPr>
              <w:t>4</w:t>
            </w:r>
          </w:p>
        </w:tc>
      </w:tr>
      <w:tr w:rsidR="00A67D2D" w:rsidRPr="00826F98" w:rsidTr="00A67D2D">
        <w:trPr>
          <w:trHeight w:val="274"/>
        </w:trPr>
        <w:tc>
          <w:tcPr>
            <w:tcW w:w="0" w:type="auto"/>
            <w:noWrap/>
            <w:hideMark/>
          </w:tcPr>
          <w:p w:rsidR="00E90A45" w:rsidRPr="00826F98" w:rsidRDefault="00E90A45" w:rsidP="00826F98">
            <w:pPr>
              <w:rPr>
                <w:b/>
                <w:bCs/>
                <w:sz w:val="18"/>
                <w:szCs w:val="18"/>
                <w:lang w:val="en-US"/>
              </w:rPr>
            </w:pPr>
            <w:r w:rsidRPr="00826F98">
              <w:rPr>
                <w:b/>
                <w:bCs/>
                <w:sz w:val="18"/>
                <w:szCs w:val="18"/>
                <w:lang w:val="en-US"/>
              </w:rPr>
              <w:t>Latvia</w:t>
            </w:r>
          </w:p>
        </w:tc>
        <w:tc>
          <w:tcPr>
            <w:tcW w:w="1113"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62"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04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1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280"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2085" w:type="dxa"/>
            <w:noWrap/>
            <w:hideMark/>
          </w:tcPr>
          <w:p w:rsidR="00E90A45" w:rsidRPr="00826F98" w:rsidRDefault="00E90A45" w:rsidP="00826F98">
            <w:pPr>
              <w:jc w:val="center"/>
              <w:rPr>
                <w:sz w:val="18"/>
                <w:szCs w:val="18"/>
                <w:lang w:val="en-US"/>
              </w:rPr>
            </w:pPr>
            <w:r w:rsidRPr="00826F98">
              <w:rPr>
                <w:sz w:val="18"/>
                <w:szCs w:val="18"/>
                <w:lang w:val="en-US"/>
              </w:rPr>
              <w:t>2</w:t>
            </w:r>
          </w:p>
        </w:tc>
      </w:tr>
      <w:tr w:rsidR="00A67D2D" w:rsidRPr="00826F98" w:rsidTr="00A67D2D">
        <w:trPr>
          <w:trHeight w:val="274"/>
        </w:trPr>
        <w:tc>
          <w:tcPr>
            <w:tcW w:w="0" w:type="auto"/>
            <w:noWrap/>
            <w:hideMark/>
          </w:tcPr>
          <w:p w:rsidR="00E90A45" w:rsidRPr="00826F98" w:rsidRDefault="00E90A45" w:rsidP="00826F98">
            <w:pPr>
              <w:rPr>
                <w:b/>
                <w:bCs/>
                <w:sz w:val="18"/>
                <w:szCs w:val="18"/>
                <w:lang w:val="en-US"/>
              </w:rPr>
            </w:pPr>
            <w:r w:rsidRPr="00826F98">
              <w:rPr>
                <w:b/>
                <w:bCs/>
                <w:sz w:val="18"/>
                <w:szCs w:val="18"/>
                <w:lang w:val="en-US"/>
              </w:rPr>
              <w:t xml:space="preserve">Lithuania </w:t>
            </w:r>
          </w:p>
        </w:tc>
        <w:tc>
          <w:tcPr>
            <w:tcW w:w="1113"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62"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040"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31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280"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2085" w:type="dxa"/>
            <w:noWrap/>
            <w:hideMark/>
          </w:tcPr>
          <w:p w:rsidR="00E90A45" w:rsidRPr="00826F98" w:rsidRDefault="00E90A45" w:rsidP="00826F98">
            <w:pPr>
              <w:jc w:val="center"/>
              <w:rPr>
                <w:sz w:val="18"/>
                <w:szCs w:val="18"/>
                <w:lang w:val="en-US"/>
              </w:rPr>
            </w:pPr>
            <w:r w:rsidRPr="00826F98">
              <w:rPr>
                <w:sz w:val="18"/>
                <w:szCs w:val="18"/>
                <w:lang w:val="en-US"/>
              </w:rPr>
              <w:t>3</w:t>
            </w:r>
          </w:p>
        </w:tc>
      </w:tr>
      <w:tr w:rsidR="00A67D2D" w:rsidRPr="00826F98" w:rsidTr="00A67D2D">
        <w:trPr>
          <w:trHeight w:val="274"/>
        </w:trPr>
        <w:tc>
          <w:tcPr>
            <w:tcW w:w="0" w:type="auto"/>
            <w:noWrap/>
            <w:hideMark/>
          </w:tcPr>
          <w:p w:rsidR="00E90A45" w:rsidRPr="00826F98" w:rsidRDefault="00E90A45" w:rsidP="00826F98">
            <w:pPr>
              <w:rPr>
                <w:b/>
                <w:bCs/>
                <w:sz w:val="18"/>
                <w:szCs w:val="18"/>
                <w:lang w:val="en-US"/>
              </w:rPr>
            </w:pPr>
            <w:r w:rsidRPr="00826F98">
              <w:rPr>
                <w:b/>
                <w:bCs/>
                <w:sz w:val="18"/>
                <w:szCs w:val="18"/>
                <w:lang w:val="en-US"/>
              </w:rPr>
              <w:t>Luxembourg</w:t>
            </w:r>
          </w:p>
        </w:tc>
        <w:tc>
          <w:tcPr>
            <w:tcW w:w="1113"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62"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04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1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28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2085" w:type="dxa"/>
            <w:noWrap/>
            <w:hideMark/>
          </w:tcPr>
          <w:p w:rsidR="00E90A45" w:rsidRPr="00826F98" w:rsidRDefault="00E90A45" w:rsidP="00826F98">
            <w:pPr>
              <w:jc w:val="center"/>
              <w:rPr>
                <w:sz w:val="18"/>
                <w:szCs w:val="18"/>
                <w:lang w:val="en-US"/>
              </w:rPr>
            </w:pPr>
            <w:r w:rsidRPr="00826F98">
              <w:rPr>
                <w:sz w:val="18"/>
                <w:szCs w:val="18"/>
                <w:lang w:val="en-US"/>
              </w:rPr>
              <w:t>1</w:t>
            </w:r>
          </w:p>
        </w:tc>
      </w:tr>
      <w:tr w:rsidR="00A67D2D" w:rsidRPr="00826F98" w:rsidTr="00A67D2D">
        <w:trPr>
          <w:trHeight w:val="274"/>
        </w:trPr>
        <w:tc>
          <w:tcPr>
            <w:tcW w:w="0" w:type="auto"/>
            <w:noWrap/>
            <w:hideMark/>
          </w:tcPr>
          <w:p w:rsidR="00E90A45" w:rsidRPr="00826F98" w:rsidRDefault="00E90A45" w:rsidP="00826F98">
            <w:pPr>
              <w:rPr>
                <w:b/>
                <w:bCs/>
                <w:sz w:val="18"/>
                <w:szCs w:val="18"/>
                <w:lang w:val="en-US"/>
              </w:rPr>
            </w:pPr>
            <w:r w:rsidRPr="00826F98">
              <w:rPr>
                <w:b/>
                <w:bCs/>
                <w:sz w:val="18"/>
                <w:szCs w:val="18"/>
                <w:lang w:val="en-US"/>
              </w:rPr>
              <w:t>Malta</w:t>
            </w:r>
          </w:p>
        </w:tc>
        <w:tc>
          <w:tcPr>
            <w:tcW w:w="1113"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62"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04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1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280"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2085" w:type="dxa"/>
            <w:noWrap/>
            <w:hideMark/>
          </w:tcPr>
          <w:p w:rsidR="00E90A45" w:rsidRPr="00826F98" w:rsidRDefault="00E90A45" w:rsidP="00826F98">
            <w:pPr>
              <w:jc w:val="center"/>
              <w:rPr>
                <w:sz w:val="18"/>
                <w:szCs w:val="18"/>
                <w:lang w:val="en-US"/>
              </w:rPr>
            </w:pPr>
            <w:r w:rsidRPr="00826F98">
              <w:rPr>
                <w:sz w:val="18"/>
                <w:szCs w:val="18"/>
                <w:lang w:val="en-US"/>
              </w:rPr>
              <w:t>2</w:t>
            </w:r>
          </w:p>
        </w:tc>
      </w:tr>
      <w:tr w:rsidR="00A67D2D" w:rsidRPr="00826F98" w:rsidTr="00A67D2D">
        <w:trPr>
          <w:trHeight w:val="274"/>
        </w:trPr>
        <w:tc>
          <w:tcPr>
            <w:tcW w:w="0" w:type="auto"/>
            <w:noWrap/>
            <w:hideMark/>
          </w:tcPr>
          <w:p w:rsidR="00E90A45" w:rsidRPr="00826F98" w:rsidRDefault="00E90A45" w:rsidP="00826F98">
            <w:pPr>
              <w:rPr>
                <w:b/>
                <w:bCs/>
                <w:sz w:val="18"/>
                <w:szCs w:val="18"/>
                <w:lang w:val="en-US"/>
              </w:rPr>
            </w:pPr>
            <w:r w:rsidRPr="00826F98">
              <w:rPr>
                <w:b/>
                <w:bCs/>
                <w:sz w:val="18"/>
                <w:szCs w:val="18"/>
                <w:lang w:val="en-US"/>
              </w:rPr>
              <w:t>Netherlands</w:t>
            </w:r>
          </w:p>
        </w:tc>
        <w:tc>
          <w:tcPr>
            <w:tcW w:w="1113"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62"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04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10"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28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2085" w:type="dxa"/>
            <w:noWrap/>
            <w:hideMark/>
          </w:tcPr>
          <w:p w:rsidR="00E90A45" w:rsidRPr="00826F98" w:rsidRDefault="00E90A45" w:rsidP="00826F98">
            <w:pPr>
              <w:jc w:val="center"/>
              <w:rPr>
                <w:sz w:val="18"/>
                <w:szCs w:val="18"/>
                <w:lang w:val="en-US"/>
              </w:rPr>
            </w:pPr>
            <w:r w:rsidRPr="00826F98">
              <w:rPr>
                <w:sz w:val="18"/>
                <w:szCs w:val="18"/>
                <w:lang w:val="en-US"/>
              </w:rPr>
              <w:t>1</w:t>
            </w:r>
          </w:p>
        </w:tc>
      </w:tr>
      <w:tr w:rsidR="00A67D2D" w:rsidRPr="00826F98" w:rsidTr="00A67D2D">
        <w:trPr>
          <w:trHeight w:val="274"/>
        </w:trPr>
        <w:tc>
          <w:tcPr>
            <w:tcW w:w="0" w:type="auto"/>
            <w:noWrap/>
            <w:hideMark/>
          </w:tcPr>
          <w:p w:rsidR="00E90A45" w:rsidRPr="00826F98" w:rsidRDefault="00E90A45" w:rsidP="00826F98">
            <w:pPr>
              <w:rPr>
                <w:b/>
                <w:bCs/>
                <w:sz w:val="18"/>
                <w:szCs w:val="18"/>
                <w:lang w:val="en-US"/>
              </w:rPr>
            </w:pPr>
            <w:r w:rsidRPr="00826F98">
              <w:rPr>
                <w:b/>
                <w:bCs/>
                <w:sz w:val="18"/>
                <w:szCs w:val="18"/>
                <w:lang w:val="en-US"/>
              </w:rPr>
              <w:t>Portugal</w:t>
            </w:r>
          </w:p>
        </w:tc>
        <w:tc>
          <w:tcPr>
            <w:tcW w:w="1113"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62"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04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1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28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2085" w:type="dxa"/>
            <w:noWrap/>
            <w:hideMark/>
          </w:tcPr>
          <w:p w:rsidR="00E90A45" w:rsidRPr="00826F98" w:rsidRDefault="00E90A45" w:rsidP="00826F98">
            <w:pPr>
              <w:jc w:val="center"/>
              <w:rPr>
                <w:sz w:val="18"/>
                <w:szCs w:val="18"/>
                <w:lang w:val="en-US"/>
              </w:rPr>
            </w:pPr>
            <w:r w:rsidRPr="00826F98">
              <w:rPr>
                <w:sz w:val="18"/>
                <w:szCs w:val="18"/>
                <w:lang w:val="en-US"/>
              </w:rPr>
              <w:t>1</w:t>
            </w:r>
          </w:p>
        </w:tc>
      </w:tr>
      <w:tr w:rsidR="00A67D2D" w:rsidRPr="00826F98" w:rsidTr="00A67D2D">
        <w:trPr>
          <w:trHeight w:val="274"/>
        </w:trPr>
        <w:tc>
          <w:tcPr>
            <w:tcW w:w="0" w:type="auto"/>
            <w:noWrap/>
            <w:hideMark/>
          </w:tcPr>
          <w:p w:rsidR="00E90A45" w:rsidRPr="00826F98" w:rsidRDefault="00E90A45" w:rsidP="00826F98">
            <w:pPr>
              <w:rPr>
                <w:b/>
                <w:bCs/>
                <w:sz w:val="18"/>
                <w:szCs w:val="18"/>
                <w:lang w:val="en-US"/>
              </w:rPr>
            </w:pPr>
            <w:r w:rsidRPr="00826F98">
              <w:rPr>
                <w:b/>
                <w:bCs/>
                <w:sz w:val="18"/>
                <w:szCs w:val="18"/>
                <w:lang w:val="en-US"/>
              </w:rPr>
              <w:t>Spain</w:t>
            </w:r>
          </w:p>
        </w:tc>
        <w:tc>
          <w:tcPr>
            <w:tcW w:w="1113"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362"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04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10"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28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2085" w:type="dxa"/>
            <w:noWrap/>
            <w:hideMark/>
          </w:tcPr>
          <w:p w:rsidR="00E90A45" w:rsidRPr="00826F98" w:rsidRDefault="00E90A45" w:rsidP="00826F98">
            <w:pPr>
              <w:jc w:val="center"/>
              <w:rPr>
                <w:sz w:val="18"/>
                <w:szCs w:val="18"/>
                <w:lang w:val="en-US"/>
              </w:rPr>
            </w:pPr>
            <w:r w:rsidRPr="00826F98">
              <w:rPr>
                <w:sz w:val="18"/>
                <w:szCs w:val="18"/>
                <w:lang w:val="en-US"/>
              </w:rPr>
              <w:t>3</w:t>
            </w:r>
          </w:p>
        </w:tc>
      </w:tr>
      <w:tr w:rsidR="00E90A45" w:rsidRPr="00826F98" w:rsidTr="00A67D2D">
        <w:trPr>
          <w:trHeight w:val="274"/>
        </w:trPr>
        <w:tc>
          <w:tcPr>
            <w:tcW w:w="0" w:type="auto"/>
            <w:noWrap/>
            <w:hideMark/>
          </w:tcPr>
          <w:p w:rsidR="00E90A45" w:rsidRPr="00826F98" w:rsidRDefault="00E90A45" w:rsidP="00826F98">
            <w:pPr>
              <w:rPr>
                <w:b/>
                <w:bCs/>
                <w:sz w:val="18"/>
                <w:szCs w:val="18"/>
                <w:lang w:val="en-US"/>
              </w:rPr>
            </w:pPr>
            <w:r w:rsidRPr="00826F98">
              <w:rPr>
                <w:b/>
                <w:bCs/>
                <w:sz w:val="18"/>
                <w:szCs w:val="18"/>
                <w:lang w:val="en-US"/>
              </w:rPr>
              <w:t>United Kingdom</w:t>
            </w:r>
          </w:p>
        </w:tc>
        <w:tc>
          <w:tcPr>
            <w:tcW w:w="1113"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1362"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040" w:type="dxa"/>
            <w:noWrap/>
            <w:hideMark/>
          </w:tcPr>
          <w:p w:rsidR="00E90A45" w:rsidRPr="00826F98" w:rsidRDefault="00E90A45" w:rsidP="00826F98">
            <w:pPr>
              <w:jc w:val="center"/>
              <w:rPr>
                <w:sz w:val="18"/>
                <w:szCs w:val="18"/>
                <w:lang w:val="en-US"/>
              </w:rPr>
            </w:pPr>
            <w:r w:rsidRPr="00826F98">
              <w:rPr>
                <w:sz w:val="18"/>
                <w:szCs w:val="18"/>
                <w:lang w:val="en-US"/>
              </w:rPr>
              <w:t>2</w:t>
            </w:r>
          </w:p>
        </w:tc>
        <w:tc>
          <w:tcPr>
            <w:tcW w:w="1310" w:type="dxa"/>
            <w:noWrap/>
            <w:hideMark/>
          </w:tcPr>
          <w:p w:rsidR="00E90A45" w:rsidRPr="00826F98" w:rsidRDefault="00E90A45" w:rsidP="00826F98">
            <w:pPr>
              <w:jc w:val="center"/>
              <w:rPr>
                <w:sz w:val="18"/>
                <w:szCs w:val="18"/>
                <w:lang w:val="en-US"/>
              </w:rPr>
            </w:pPr>
            <w:r w:rsidRPr="00826F98">
              <w:rPr>
                <w:sz w:val="18"/>
                <w:szCs w:val="18"/>
                <w:lang w:val="en-US"/>
              </w:rPr>
              <w:t>1</w:t>
            </w:r>
          </w:p>
        </w:tc>
        <w:tc>
          <w:tcPr>
            <w:tcW w:w="1280" w:type="dxa"/>
            <w:noWrap/>
            <w:hideMark/>
          </w:tcPr>
          <w:p w:rsidR="00E90A45" w:rsidRPr="00826F98" w:rsidRDefault="00E90A45" w:rsidP="00826F98">
            <w:pPr>
              <w:jc w:val="center"/>
              <w:rPr>
                <w:sz w:val="18"/>
                <w:szCs w:val="18"/>
                <w:lang w:val="en-US"/>
              </w:rPr>
            </w:pPr>
            <w:r w:rsidRPr="00826F98">
              <w:rPr>
                <w:sz w:val="18"/>
                <w:szCs w:val="18"/>
                <w:lang w:val="en-US"/>
              </w:rPr>
              <w:t>0</w:t>
            </w:r>
          </w:p>
        </w:tc>
        <w:tc>
          <w:tcPr>
            <w:tcW w:w="2085" w:type="dxa"/>
            <w:noWrap/>
            <w:hideMark/>
          </w:tcPr>
          <w:p w:rsidR="00E90A45" w:rsidRPr="00826F98" w:rsidRDefault="00E90A45" w:rsidP="00826F98">
            <w:pPr>
              <w:jc w:val="center"/>
              <w:rPr>
                <w:sz w:val="18"/>
                <w:szCs w:val="18"/>
                <w:lang w:val="en-US"/>
              </w:rPr>
            </w:pPr>
            <w:r w:rsidRPr="00826F98">
              <w:rPr>
                <w:sz w:val="18"/>
                <w:szCs w:val="18"/>
                <w:lang w:val="en-US"/>
              </w:rPr>
              <w:t>4</w:t>
            </w:r>
          </w:p>
        </w:tc>
      </w:tr>
    </w:tbl>
    <w:p w:rsidR="00574AFC" w:rsidRPr="00826F98" w:rsidRDefault="00574AFC" w:rsidP="00826F98">
      <w:pPr>
        <w:spacing w:line="240" w:lineRule="auto"/>
        <w:rPr>
          <w:sz w:val="18"/>
          <w:szCs w:val="18"/>
          <w:lang w:val="en-US"/>
        </w:rPr>
      </w:pPr>
    </w:p>
    <w:tbl>
      <w:tblPr>
        <w:tblStyle w:val="TableGrid"/>
        <w:tblW w:w="10060" w:type="dxa"/>
        <w:tblLook w:val="04A0" w:firstRow="1" w:lastRow="0" w:firstColumn="1" w:lastColumn="0" w:noHBand="0" w:noVBand="1"/>
      </w:tblPr>
      <w:tblGrid>
        <w:gridCol w:w="5524"/>
        <w:gridCol w:w="4536"/>
      </w:tblGrid>
      <w:tr w:rsidR="00574AFC" w:rsidRPr="00826F98" w:rsidTr="00CB77EC">
        <w:trPr>
          <w:trHeight w:val="300"/>
        </w:trPr>
        <w:tc>
          <w:tcPr>
            <w:tcW w:w="5524" w:type="dxa"/>
            <w:noWrap/>
            <w:hideMark/>
          </w:tcPr>
          <w:p w:rsidR="00574AFC" w:rsidRPr="00826F98" w:rsidRDefault="00574AFC" w:rsidP="00826F98">
            <w:pPr>
              <w:jc w:val="center"/>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Federalism (absent = 0, present = 1)</w:t>
            </w:r>
          </w:p>
        </w:tc>
        <w:tc>
          <w:tcPr>
            <w:tcW w:w="4536" w:type="dxa"/>
            <w:noWrap/>
            <w:hideMark/>
          </w:tcPr>
          <w:p w:rsidR="00574AFC" w:rsidRPr="00826F98" w:rsidRDefault="00574AFC" w:rsidP="00826F98">
            <w:pPr>
              <w:rPr>
                <w:rFonts w:eastAsia="Times New Roman" w:cs="Times New Roman"/>
                <w:color w:val="000000"/>
                <w:sz w:val="18"/>
                <w:szCs w:val="18"/>
                <w:lang w:eastAsia="nl-NL"/>
              </w:rPr>
            </w:pPr>
            <w:r w:rsidRPr="00826F98">
              <w:rPr>
                <w:rFonts w:eastAsia="Times New Roman" w:cs="Times New Roman"/>
                <w:color w:val="000000"/>
                <w:sz w:val="18"/>
                <w:szCs w:val="18"/>
                <w:lang w:val="en-US" w:eastAsia="nl-NL"/>
              </w:rPr>
              <w:t xml:space="preserve">Judicial review (absent = 0, present = 1) </w:t>
            </w:r>
          </w:p>
        </w:tc>
      </w:tr>
      <w:tr w:rsidR="00574AFC" w:rsidRPr="003E057A" w:rsidTr="00CB77EC">
        <w:trPr>
          <w:trHeight w:val="300"/>
        </w:trPr>
        <w:tc>
          <w:tcPr>
            <w:tcW w:w="5524" w:type="dxa"/>
            <w:noWrap/>
            <w:hideMark/>
          </w:tcPr>
          <w:p w:rsidR="00574AFC" w:rsidRPr="00826F98" w:rsidRDefault="00574AFC" w:rsidP="00826F98">
            <w:pPr>
              <w:jc w:val="center"/>
              <w:rPr>
                <w:rFonts w:eastAsia="Times New Roman" w:cs="Times New Roman"/>
                <w:color w:val="000000"/>
                <w:sz w:val="18"/>
                <w:szCs w:val="18"/>
                <w:lang w:val="en-US" w:eastAsia="nl-NL"/>
              </w:rPr>
            </w:pPr>
            <w:r w:rsidRPr="00826F98">
              <w:rPr>
                <w:sz w:val="18"/>
                <w:szCs w:val="18"/>
                <w:lang w:val="en-US"/>
              </w:rPr>
              <w:t>Bicameralism</w:t>
            </w:r>
            <w:r w:rsidRPr="00826F98">
              <w:rPr>
                <w:rFonts w:eastAsia="Times New Roman" w:cs="Times New Roman"/>
                <w:color w:val="000000"/>
                <w:sz w:val="18"/>
                <w:szCs w:val="18"/>
                <w:lang w:val="en-US" w:eastAsia="nl-NL"/>
              </w:rPr>
              <w:t xml:space="preserve"> (absent = 0, present= 1</w:t>
            </w:r>
          </w:p>
        </w:tc>
        <w:tc>
          <w:tcPr>
            <w:tcW w:w="4536" w:type="dxa"/>
            <w:noWrap/>
            <w:hideMark/>
          </w:tcPr>
          <w:p w:rsidR="00574AFC" w:rsidRPr="00826F98" w:rsidRDefault="00574AFC" w:rsidP="00826F98">
            <w:pPr>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Referendum (absent or infrequent = 0, frequent = 1)</w:t>
            </w:r>
          </w:p>
        </w:tc>
      </w:tr>
      <w:tr w:rsidR="00574AFC" w:rsidRPr="003E057A" w:rsidTr="00CB77EC">
        <w:trPr>
          <w:trHeight w:val="300"/>
        </w:trPr>
        <w:tc>
          <w:tcPr>
            <w:tcW w:w="10060" w:type="dxa"/>
            <w:gridSpan w:val="2"/>
            <w:noWrap/>
            <w:hideMark/>
          </w:tcPr>
          <w:p w:rsidR="00574AFC" w:rsidRPr="00826F98" w:rsidRDefault="00574AFC" w:rsidP="00826F98">
            <w:pPr>
              <w:jc w:val="center"/>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Electoral System (Proportional representation (= 0), modified proportional presentation (= 1), single- member, simple plurality system (= 2),</w:t>
            </w:r>
          </w:p>
        </w:tc>
      </w:tr>
    </w:tbl>
    <w:p w:rsidR="00826F98" w:rsidRDefault="00826F98" w:rsidP="00826F98">
      <w:pPr>
        <w:spacing w:line="240" w:lineRule="auto"/>
        <w:ind w:left="426" w:hanging="426"/>
        <w:rPr>
          <w:sz w:val="18"/>
          <w:szCs w:val="18"/>
          <w:lang w:val="en-US"/>
        </w:rPr>
      </w:pPr>
    </w:p>
    <w:p w:rsidR="006A4279" w:rsidRPr="00826F98" w:rsidRDefault="006A4279" w:rsidP="00826F98">
      <w:pPr>
        <w:spacing w:line="240" w:lineRule="auto"/>
        <w:ind w:left="426" w:hanging="426"/>
        <w:rPr>
          <w:sz w:val="18"/>
          <w:szCs w:val="18"/>
          <w:lang w:val="en-US"/>
        </w:rPr>
      </w:pPr>
      <w:r w:rsidRPr="00826F98">
        <w:rPr>
          <w:sz w:val="18"/>
          <w:szCs w:val="18"/>
          <w:lang w:val="en-US"/>
        </w:rPr>
        <w:t xml:space="preserve">Huber, E., &amp; Stephens, J. D. (2001). </w:t>
      </w:r>
      <w:r w:rsidRPr="00826F98">
        <w:rPr>
          <w:i/>
          <w:iCs/>
          <w:sz w:val="18"/>
          <w:szCs w:val="18"/>
          <w:lang w:val="en-US"/>
        </w:rPr>
        <w:t>Development and crisis of the welfare state: parties and policies in global markets</w:t>
      </w:r>
      <w:r w:rsidRPr="00826F98">
        <w:rPr>
          <w:sz w:val="18"/>
          <w:szCs w:val="18"/>
          <w:lang w:val="en-US"/>
        </w:rPr>
        <w:t>. Chicago, United States: University of Chicago Press.</w:t>
      </w:r>
    </w:p>
    <w:p w:rsidR="006A4279" w:rsidRPr="00826F98" w:rsidRDefault="006A4279" w:rsidP="00826F98">
      <w:pPr>
        <w:spacing w:line="240" w:lineRule="auto"/>
        <w:ind w:left="426" w:hanging="426"/>
        <w:rPr>
          <w:sz w:val="18"/>
          <w:szCs w:val="18"/>
          <w:lang w:val="en-US"/>
        </w:rPr>
      </w:pPr>
      <w:r w:rsidRPr="00826F98">
        <w:rPr>
          <w:sz w:val="18"/>
          <w:szCs w:val="18"/>
          <w:lang w:val="en-US"/>
        </w:rPr>
        <w:t xml:space="preserve">Huber, E., Ragin, C., &amp; Stephens, J. D. (1993). Social democracy, Christian democracy, constitutional structure, and the welfare state. </w:t>
      </w:r>
      <w:r w:rsidRPr="00826F98">
        <w:rPr>
          <w:i/>
          <w:iCs/>
          <w:sz w:val="18"/>
          <w:szCs w:val="18"/>
          <w:lang w:val="en-US"/>
        </w:rPr>
        <w:t>American journal of Sociology</w:t>
      </w:r>
      <w:r w:rsidRPr="00826F98">
        <w:rPr>
          <w:sz w:val="18"/>
          <w:szCs w:val="18"/>
          <w:lang w:val="en-US"/>
        </w:rPr>
        <w:t>, 711–749.</w:t>
      </w:r>
    </w:p>
    <w:p w:rsidR="00D61C00" w:rsidRPr="00826F98" w:rsidRDefault="006A4279" w:rsidP="00826F98">
      <w:pPr>
        <w:spacing w:line="240" w:lineRule="auto"/>
        <w:rPr>
          <w:sz w:val="18"/>
          <w:szCs w:val="18"/>
          <w:lang w:val="en-US"/>
        </w:rPr>
      </w:pPr>
      <w:bookmarkStart w:id="14" w:name="OLE_LINK20"/>
      <w:bookmarkStart w:id="15" w:name="OLE_LINK21"/>
      <w:r>
        <w:rPr>
          <w:b/>
          <w:sz w:val="24"/>
          <w:szCs w:val="24"/>
          <w:lang w:val="en-US"/>
        </w:rPr>
        <w:br/>
      </w:r>
      <w:r w:rsidR="00A67D2D">
        <w:rPr>
          <w:b/>
          <w:sz w:val="24"/>
          <w:szCs w:val="24"/>
          <w:lang w:val="en-US"/>
        </w:rPr>
        <w:t>F7: Vari</w:t>
      </w:r>
      <w:r w:rsidR="00D61C00">
        <w:rPr>
          <w:b/>
          <w:sz w:val="24"/>
          <w:szCs w:val="24"/>
          <w:lang w:val="en-US"/>
        </w:rPr>
        <w:t>e</w:t>
      </w:r>
      <w:r w:rsidR="00AA24FE">
        <w:rPr>
          <w:b/>
          <w:sz w:val="24"/>
          <w:szCs w:val="24"/>
          <w:lang w:val="en-US"/>
        </w:rPr>
        <w:t>ties of C</w:t>
      </w:r>
      <w:r w:rsidR="00A67D2D">
        <w:rPr>
          <w:b/>
          <w:sz w:val="24"/>
          <w:szCs w:val="24"/>
          <w:lang w:val="en-US"/>
        </w:rPr>
        <w:t>apitalism</w:t>
      </w:r>
      <w:bookmarkEnd w:id="14"/>
      <w:bookmarkEnd w:id="15"/>
      <w:r w:rsidR="00A67D2D">
        <w:rPr>
          <w:b/>
          <w:sz w:val="24"/>
          <w:szCs w:val="24"/>
          <w:lang w:val="en-US"/>
        </w:rPr>
        <w:br/>
      </w:r>
      <w:r w:rsidR="00A67D2D">
        <w:rPr>
          <w:b/>
          <w:sz w:val="24"/>
          <w:szCs w:val="24"/>
          <w:lang w:val="en-US"/>
        </w:rPr>
        <w:br/>
      </w:r>
    </w:p>
    <w:tbl>
      <w:tblPr>
        <w:tblStyle w:val="TableGrid"/>
        <w:tblW w:w="0" w:type="auto"/>
        <w:tblLook w:val="04A0" w:firstRow="1" w:lastRow="0" w:firstColumn="1" w:lastColumn="0" w:noHBand="0" w:noVBand="1"/>
      </w:tblPr>
      <w:tblGrid>
        <w:gridCol w:w="1838"/>
        <w:gridCol w:w="709"/>
        <w:gridCol w:w="8080"/>
        <w:gridCol w:w="1531"/>
      </w:tblGrid>
      <w:tr w:rsidR="00D61C00" w:rsidRPr="00826F98" w:rsidTr="00D61C00">
        <w:trPr>
          <w:trHeight w:val="90"/>
        </w:trPr>
        <w:tc>
          <w:tcPr>
            <w:tcW w:w="1838" w:type="dxa"/>
            <w:noWrap/>
            <w:hideMark/>
          </w:tcPr>
          <w:p w:rsidR="00D61C00" w:rsidRPr="00826F98" w:rsidRDefault="00D61C00" w:rsidP="00826F98">
            <w:pPr>
              <w:rPr>
                <w:b/>
                <w:bCs/>
                <w:sz w:val="18"/>
                <w:szCs w:val="18"/>
                <w:lang w:val="en-US"/>
              </w:rPr>
            </w:pPr>
            <w:r w:rsidRPr="00826F98">
              <w:rPr>
                <w:b/>
                <w:bCs/>
                <w:sz w:val="18"/>
                <w:szCs w:val="18"/>
                <w:lang w:val="en-US"/>
              </w:rPr>
              <w:t>Country</w:t>
            </w:r>
          </w:p>
        </w:tc>
        <w:tc>
          <w:tcPr>
            <w:tcW w:w="709" w:type="dxa"/>
            <w:noWrap/>
            <w:hideMark/>
          </w:tcPr>
          <w:p w:rsidR="00D61C00" w:rsidRPr="00826F98" w:rsidRDefault="00D61C00" w:rsidP="00826F98">
            <w:pPr>
              <w:rPr>
                <w:b/>
                <w:bCs/>
                <w:sz w:val="18"/>
                <w:szCs w:val="18"/>
                <w:lang w:val="en-US"/>
              </w:rPr>
            </w:pPr>
          </w:p>
        </w:tc>
        <w:tc>
          <w:tcPr>
            <w:tcW w:w="8080" w:type="dxa"/>
            <w:noWrap/>
            <w:hideMark/>
          </w:tcPr>
          <w:p w:rsidR="00D61C00" w:rsidRPr="00826F98" w:rsidRDefault="00AA24FE" w:rsidP="00826F98">
            <w:pPr>
              <w:jc w:val="center"/>
              <w:rPr>
                <w:b/>
                <w:sz w:val="18"/>
                <w:szCs w:val="18"/>
                <w:lang w:val="en-US"/>
              </w:rPr>
            </w:pPr>
            <w:r w:rsidRPr="00826F98">
              <w:rPr>
                <w:b/>
                <w:sz w:val="18"/>
                <w:szCs w:val="18"/>
                <w:lang w:val="en-US"/>
              </w:rPr>
              <w:t>Varieties of C</w:t>
            </w:r>
            <w:r w:rsidR="00D61C00" w:rsidRPr="00826F98">
              <w:rPr>
                <w:b/>
                <w:sz w:val="18"/>
                <w:szCs w:val="18"/>
                <w:lang w:val="en-US"/>
              </w:rPr>
              <w:t>apitalism</w:t>
            </w:r>
          </w:p>
        </w:tc>
        <w:tc>
          <w:tcPr>
            <w:tcW w:w="1531" w:type="dxa"/>
            <w:noWrap/>
            <w:hideMark/>
          </w:tcPr>
          <w:p w:rsidR="00D61C00" w:rsidRPr="00826F98" w:rsidRDefault="00D61C00" w:rsidP="00826F98">
            <w:pPr>
              <w:jc w:val="center"/>
              <w:rPr>
                <w:b/>
                <w:sz w:val="18"/>
                <w:szCs w:val="18"/>
                <w:lang w:val="en-US"/>
              </w:rPr>
            </w:pPr>
            <w:r w:rsidRPr="00826F98">
              <w:rPr>
                <w:b/>
                <w:sz w:val="18"/>
                <w:szCs w:val="18"/>
                <w:lang w:val="en-US"/>
              </w:rPr>
              <w:t>Score</w:t>
            </w:r>
          </w:p>
        </w:tc>
      </w:tr>
      <w:tr w:rsidR="00D61C00" w:rsidRPr="00826F98" w:rsidTr="00D61C00">
        <w:trPr>
          <w:trHeight w:val="195"/>
        </w:trPr>
        <w:tc>
          <w:tcPr>
            <w:tcW w:w="1838" w:type="dxa"/>
            <w:noWrap/>
          </w:tcPr>
          <w:p w:rsidR="00D61C00" w:rsidRPr="00826F98" w:rsidRDefault="00D61C00" w:rsidP="00826F98">
            <w:pPr>
              <w:rPr>
                <w:bCs/>
                <w:sz w:val="18"/>
                <w:szCs w:val="18"/>
                <w:lang w:val="en-US"/>
              </w:rPr>
            </w:pPr>
            <w:r w:rsidRPr="00826F98">
              <w:rPr>
                <w:bCs/>
                <w:sz w:val="18"/>
                <w:szCs w:val="18"/>
                <w:lang w:val="en-US"/>
              </w:rPr>
              <w:t>Croatia</w:t>
            </w:r>
          </w:p>
        </w:tc>
        <w:tc>
          <w:tcPr>
            <w:tcW w:w="709" w:type="dxa"/>
            <w:noWrap/>
          </w:tcPr>
          <w:p w:rsidR="00D61C00" w:rsidRPr="00826F98" w:rsidRDefault="00D61C00" w:rsidP="00826F98">
            <w:pPr>
              <w:rPr>
                <w:b/>
                <w:bCs/>
                <w:sz w:val="18"/>
                <w:szCs w:val="18"/>
                <w:lang w:val="en-US"/>
              </w:rPr>
            </w:pPr>
          </w:p>
        </w:tc>
        <w:tc>
          <w:tcPr>
            <w:tcW w:w="8080" w:type="dxa"/>
            <w:noWrap/>
          </w:tcPr>
          <w:p w:rsidR="00D61C00" w:rsidRPr="00826F98" w:rsidRDefault="00D61C00" w:rsidP="00826F98">
            <w:pPr>
              <w:jc w:val="center"/>
              <w:rPr>
                <w:sz w:val="18"/>
                <w:szCs w:val="18"/>
                <w:lang w:val="en-US"/>
              </w:rPr>
            </w:pPr>
            <w:r w:rsidRPr="00826F98">
              <w:rPr>
                <w:sz w:val="18"/>
                <w:szCs w:val="18"/>
                <w:lang w:val="en-US"/>
              </w:rPr>
              <w:t>Central Eastern European Countries Coordinated Market Economy (CEEC CME)</w:t>
            </w:r>
          </w:p>
        </w:tc>
        <w:tc>
          <w:tcPr>
            <w:tcW w:w="1531" w:type="dxa"/>
            <w:noWrap/>
          </w:tcPr>
          <w:p w:rsidR="00D61C00" w:rsidRPr="00826F98" w:rsidRDefault="00D61C00" w:rsidP="00826F98">
            <w:pPr>
              <w:jc w:val="center"/>
              <w:rPr>
                <w:sz w:val="18"/>
                <w:szCs w:val="18"/>
                <w:lang w:val="en-US"/>
              </w:rPr>
            </w:pPr>
            <w:r w:rsidRPr="00826F98">
              <w:rPr>
                <w:sz w:val="18"/>
                <w:szCs w:val="18"/>
                <w:lang w:val="en-US"/>
              </w:rPr>
              <w:t>0</w:t>
            </w:r>
          </w:p>
        </w:tc>
      </w:tr>
      <w:tr w:rsidR="00D61C00" w:rsidRPr="00826F98" w:rsidTr="00D61C00">
        <w:trPr>
          <w:trHeight w:val="300"/>
        </w:trPr>
        <w:tc>
          <w:tcPr>
            <w:tcW w:w="1838" w:type="dxa"/>
            <w:noWrap/>
            <w:hideMark/>
          </w:tcPr>
          <w:p w:rsidR="00D61C00" w:rsidRPr="00826F98" w:rsidRDefault="00D61C00" w:rsidP="00826F98">
            <w:pPr>
              <w:rPr>
                <w:bCs/>
                <w:sz w:val="18"/>
                <w:szCs w:val="18"/>
                <w:lang w:val="en-US"/>
              </w:rPr>
            </w:pPr>
            <w:r w:rsidRPr="00826F98">
              <w:rPr>
                <w:bCs/>
                <w:sz w:val="18"/>
                <w:szCs w:val="18"/>
                <w:lang w:val="en-US"/>
              </w:rPr>
              <w:t>Czech Republic</w:t>
            </w:r>
          </w:p>
        </w:tc>
        <w:tc>
          <w:tcPr>
            <w:tcW w:w="709" w:type="dxa"/>
            <w:noWrap/>
            <w:hideMark/>
          </w:tcPr>
          <w:p w:rsidR="00D61C00" w:rsidRPr="00826F98" w:rsidRDefault="00D61C00" w:rsidP="00826F98">
            <w:pPr>
              <w:rPr>
                <w:b/>
                <w:bCs/>
                <w:sz w:val="18"/>
                <w:szCs w:val="18"/>
                <w:lang w:val="en-US"/>
              </w:rPr>
            </w:pPr>
          </w:p>
        </w:tc>
        <w:tc>
          <w:tcPr>
            <w:tcW w:w="8080" w:type="dxa"/>
            <w:noWrap/>
            <w:hideMark/>
          </w:tcPr>
          <w:p w:rsidR="00D61C00" w:rsidRPr="00826F98" w:rsidRDefault="00D61C00" w:rsidP="00826F98">
            <w:pPr>
              <w:jc w:val="center"/>
              <w:rPr>
                <w:sz w:val="18"/>
                <w:szCs w:val="18"/>
                <w:lang w:val="en-US"/>
              </w:rPr>
            </w:pPr>
            <w:r w:rsidRPr="00826F98">
              <w:rPr>
                <w:sz w:val="18"/>
                <w:szCs w:val="18"/>
                <w:lang w:val="en-US"/>
              </w:rPr>
              <w:t>Central Eastern European Countries Coordinated Market Economy (CEEC CME)</w:t>
            </w:r>
          </w:p>
        </w:tc>
        <w:tc>
          <w:tcPr>
            <w:tcW w:w="1531" w:type="dxa"/>
            <w:noWrap/>
            <w:hideMark/>
          </w:tcPr>
          <w:p w:rsidR="00D61C00" w:rsidRPr="00826F98" w:rsidRDefault="00D61C00" w:rsidP="00826F98">
            <w:pPr>
              <w:jc w:val="center"/>
              <w:rPr>
                <w:sz w:val="18"/>
                <w:szCs w:val="18"/>
              </w:rPr>
            </w:pPr>
            <w:r w:rsidRPr="00826F98">
              <w:rPr>
                <w:sz w:val="18"/>
                <w:szCs w:val="18"/>
              </w:rPr>
              <w:t>0</w:t>
            </w:r>
          </w:p>
        </w:tc>
      </w:tr>
      <w:tr w:rsidR="00D61C00" w:rsidRPr="00826F98" w:rsidTr="00D61C00">
        <w:trPr>
          <w:trHeight w:val="300"/>
        </w:trPr>
        <w:tc>
          <w:tcPr>
            <w:tcW w:w="1838" w:type="dxa"/>
            <w:noWrap/>
            <w:hideMark/>
          </w:tcPr>
          <w:p w:rsidR="00D61C00" w:rsidRPr="00826F98" w:rsidRDefault="00D61C00" w:rsidP="00826F98">
            <w:pPr>
              <w:rPr>
                <w:bCs/>
                <w:sz w:val="18"/>
                <w:szCs w:val="18"/>
                <w:lang w:val="en-US"/>
              </w:rPr>
            </w:pPr>
            <w:r w:rsidRPr="00826F98">
              <w:rPr>
                <w:bCs/>
                <w:sz w:val="18"/>
                <w:szCs w:val="18"/>
                <w:lang w:val="en-US"/>
              </w:rPr>
              <w:t>Denmark</w:t>
            </w:r>
          </w:p>
        </w:tc>
        <w:tc>
          <w:tcPr>
            <w:tcW w:w="709" w:type="dxa"/>
            <w:noWrap/>
            <w:hideMark/>
          </w:tcPr>
          <w:p w:rsidR="00D61C00" w:rsidRPr="00826F98" w:rsidRDefault="00D61C00" w:rsidP="00826F98">
            <w:pPr>
              <w:rPr>
                <w:b/>
                <w:bCs/>
                <w:sz w:val="18"/>
                <w:szCs w:val="18"/>
                <w:lang w:val="en-US"/>
              </w:rPr>
            </w:pPr>
          </w:p>
        </w:tc>
        <w:tc>
          <w:tcPr>
            <w:tcW w:w="8080" w:type="dxa"/>
            <w:noWrap/>
            <w:hideMark/>
          </w:tcPr>
          <w:p w:rsidR="00D61C00" w:rsidRPr="00826F98" w:rsidRDefault="00D61C00" w:rsidP="00826F98">
            <w:pPr>
              <w:jc w:val="center"/>
              <w:rPr>
                <w:sz w:val="18"/>
                <w:szCs w:val="18"/>
                <w:lang w:val="en-US"/>
              </w:rPr>
            </w:pPr>
            <w:r w:rsidRPr="00826F98">
              <w:rPr>
                <w:sz w:val="18"/>
                <w:szCs w:val="18"/>
                <w:lang w:val="en-US"/>
              </w:rPr>
              <w:t>Coordinated Market Economy (CME)</w:t>
            </w:r>
          </w:p>
        </w:tc>
        <w:tc>
          <w:tcPr>
            <w:tcW w:w="1531" w:type="dxa"/>
            <w:noWrap/>
            <w:hideMark/>
          </w:tcPr>
          <w:p w:rsidR="00D61C00" w:rsidRPr="00826F98" w:rsidRDefault="00D61C00" w:rsidP="00826F98">
            <w:pPr>
              <w:jc w:val="center"/>
              <w:rPr>
                <w:sz w:val="18"/>
                <w:szCs w:val="18"/>
              </w:rPr>
            </w:pPr>
            <w:r w:rsidRPr="00826F98">
              <w:rPr>
                <w:sz w:val="18"/>
                <w:szCs w:val="18"/>
              </w:rPr>
              <w:t>0</w:t>
            </w:r>
          </w:p>
        </w:tc>
      </w:tr>
      <w:tr w:rsidR="00D61C00" w:rsidRPr="00826F98" w:rsidTr="00D61C00">
        <w:trPr>
          <w:trHeight w:val="300"/>
        </w:trPr>
        <w:tc>
          <w:tcPr>
            <w:tcW w:w="1838" w:type="dxa"/>
            <w:noWrap/>
            <w:hideMark/>
          </w:tcPr>
          <w:p w:rsidR="00D61C00" w:rsidRPr="00826F98" w:rsidRDefault="00D61C00" w:rsidP="00826F98">
            <w:pPr>
              <w:rPr>
                <w:bCs/>
                <w:sz w:val="18"/>
                <w:szCs w:val="18"/>
                <w:lang w:val="en-US"/>
              </w:rPr>
            </w:pPr>
            <w:r w:rsidRPr="00826F98">
              <w:rPr>
                <w:bCs/>
                <w:sz w:val="18"/>
                <w:szCs w:val="18"/>
                <w:lang w:val="en-US"/>
              </w:rPr>
              <w:t>Finland</w:t>
            </w:r>
          </w:p>
        </w:tc>
        <w:tc>
          <w:tcPr>
            <w:tcW w:w="709" w:type="dxa"/>
            <w:noWrap/>
            <w:hideMark/>
          </w:tcPr>
          <w:p w:rsidR="00D61C00" w:rsidRPr="00826F98" w:rsidRDefault="00D61C00" w:rsidP="00826F98">
            <w:pPr>
              <w:rPr>
                <w:b/>
                <w:bCs/>
                <w:sz w:val="18"/>
                <w:szCs w:val="18"/>
                <w:lang w:val="en-US"/>
              </w:rPr>
            </w:pPr>
          </w:p>
        </w:tc>
        <w:tc>
          <w:tcPr>
            <w:tcW w:w="8080" w:type="dxa"/>
            <w:noWrap/>
            <w:hideMark/>
          </w:tcPr>
          <w:p w:rsidR="00D61C00" w:rsidRPr="00826F98" w:rsidRDefault="00D61C00" w:rsidP="00826F98">
            <w:pPr>
              <w:jc w:val="center"/>
              <w:rPr>
                <w:sz w:val="18"/>
                <w:szCs w:val="18"/>
                <w:lang w:val="en-US"/>
              </w:rPr>
            </w:pPr>
            <w:r w:rsidRPr="00826F98">
              <w:rPr>
                <w:sz w:val="18"/>
                <w:szCs w:val="18"/>
                <w:lang w:val="en-US"/>
              </w:rPr>
              <w:t>Coordinated Market Economy (CME)</w:t>
            </w:r>
          </w:p>
        </w:tc>
        <w:tc>
          <w:tcPr>
            <w:tcW w:w="1531" w:type="dxa"/>
            <w:noWrap/>
            <w:hideMark/>
          </w:tcPr>
          <w:p w:rsidR="00D61C00" w:rsidRPr="00826F98" w:rsidRDefault="00D61C00" w:rsidP="00826F98">
            <w:pPr>
              <w:jc w:val="center"/>
              <w:rPr>
                <w:sz w:val="18"/>
                <w:szCs w:val="18"/>
              </w:rPr>
            </w:pPr>
            <w:r w:rsidRPr="00826F98">
              <w:rPr>
                <w:sz w:val="18"/>
                <w:szCs w:val="18"/>
              </w:rPr>
              <w:t>0</w:t>
            </w:r>
          </w:p>
        </w:tc>
      </w:tr>
      <w:tr w:rsidR="00D61C00" w:rsidRPr="00826F98" w:rsidTr="00D61C00">
        <w:trPr>
          <w:trHeight w:val="300"/>
        </w:trPr>
        <w:tc>
          <w:tcPr>
            <w:tcW w:w="1838" w:type="dxa"/>
            <w:noWrap/>
            <w:hideMark/>
          </w:tcPr>
          <w:p w:rsidR="00D61C00" w:rsidRPr="00826F98" w:rsidRDefault="00D61C00" w:rsidP="00826F98">
            <w:pPr>
              <w:rPr>
                <w:bCs/>
                <w:sz w:val="18"/>
                <w:szCs w:val="18"/>
                <w:lang w:val="en-US"/>
              </w:rPr>
            </w:pPr>
            <w:r w:rsidRPr="00826F98">
              <w:rPr>
                <w:bCs/>
                <w:sz w:val="18"/>
                <w:szCs w:val="18"/>
                <w:lang w:val="en-US"/>
              </w:rPr>
              <w:t>Greece</w:t>
            </w:r>
          </w:p>
        </w:tc>
        <w:tc>
          <w:tcPr>
            <w:tcW w:w="709" w:type="dxa"/>
            <w:noWrap/>
            <w:hideMark/>
          </w:tcPr>
          <w:p w:rsidR="00D61C00" w:rsidRPr="00826F98" w:rsidRDefault="00D61C00" w:rsidP="00826F98">
            <w:pPr>
              <w:rPr>
                <w:b/>
                <w:bCs/>
                <w:sz w:val="18"/>
                <w:szCs w:val="18"/>
                <w:lang w:val="en-US"/>
              </w:rPr>
            </w:pPr>
          </w:p>
        </w:tc>
        <w:tc>
          <w:tcPr>
            <w:tcW w:w="8080" w:type="dxa"/>
            <w:noWrap/>
            <w:hideMark/>
          </w:tcPr>
          <w:p w:rsidR="00D61C00" w:rsidRPr="00826F98" w:rsidRDefault="00D61C00" w:rsidP="00826F98">
            <w:pPr>
              <w:jc w:val="center"/>
              <w:rPr>
                <w:sz w:val="18"/>
                <w:szCs w:val="18"/>
                <w:lang w:val="en-US"/>
              </w:rPr>
            </w:pPr>
            <w:r w:rsidRPr="00826F98">
              <w:rPr>
                <w:sz w:val="18"/>
                <w:szCs w:val="18"/>
                <w:lang w:val="en-US"/>
              </w:rPr>
              <w:t>Mixed Market Economy (MME)</w:t>
            </w:r>
          </w:p>
        </w:tc>
        <w:tc>
          <w:tcPr>
            <w:tcW w:w="1531" w:type="dxa"/>
            <w:noWrap/>
            <w:hideMark/>
          </w:tcPr>
          <w:p w:rsidR="00D61C00" w:rsidRPr="00826F98" w:rsidRDefault="00D61C00" w:rsidP="00826F98">
            <w:pPr>
              <w:jc w:val="center"/>
              <w:rPr>
                <w:sz w:val="18"/>
                <w:szCs w:val="18"/>
              </w:rPr>
            </w:pPr>
            <w:r w:rsidRPr="00826F98">
              <w:rPr>
                <w:sz w:val="18"/>
                <w:szCs w:val="18"/>
              </w:rPr>
              <w:t>0</w:t>
            </w:r>
          </w:p>
        </w:tc>
      </w:tr>
      <w:tr w:rsidR="00D61C00" w:rsidRPr="00826F98" w:rsidTr="00D61C00">
        <w:trPr>
          <w:trHeight w:val="300"/>
        </w:trPr>
        <w:tc>
          <w:tcPr>
            <w:tcW w:w="1838" w:type="dxa"/>
            <w:noWrap/>
            <w:hideMark/>
          </w:tcPr>
          <w:p w:rsidR="00D61C00" w:rsidRPr="00826F98" w:rsidRDefault="00D61C00" w:rsidP="00826F98">
            <w:pPr>
              <w:rPr>
                <w:bCs/>
                <w:sz w:val="18"/>
                <w:szCs w:val="18"/>
                <w:lang w:val="en-US"/>
              </w:rPr>
            </w:pPr>
            <w:r w:rsidRPr="00826F98">
              <w:rPr>
                <w:bCs/>
                <w:sz w:val="18"/>
                <w:szCs w:val="18"/>
                <w:lang w:val="en-US"/>
              </w:rPr>
              <w:t>Hungary</w:t>
            </w:r>
          </w:p>
        </w:tc>
        <w:tc>
          <w:tcPr>
            <w:tcW w:w="709" w:type="dxa"/>
            <w:noWrap/>
            <w:hideMark/>
          </w:tcPr>
          <w:p w:rsidR="00D61C00" w:rsidRPr="00826F98" w:rsidRDefault="00D61C00" w:rsidP="00826F98">
            <w:pPr>
              <w:rPr>
                <w:b/>
                <w:bCs/>
                <w:sz w:val="18"/>
                <w:szCs w:val="18"/>
                <w:lang w:val="en-US"/>
              </w:rPr>
            </w:pPr>
          </w:p>
        </w:tc>
        <w:tc>
          <w:tcPr>
            <w:tcW w:w="8080" w:type="dxa"/>
            <w:noWrap/>
            <w:hideMark/>
          </w:tcPr>
          <w:p w:rsidR="00D61C00" w:rsidRPr="00826F98" w:rsidRDefault="00D61C00" w:rsidP="00826F98">
            <w:pPr>
              <w:jc w:val="center"/>
              <w:rPr>
                <w:sz w:val="18"/>
                <w:szCs w:val="18"/>
                <w:lang w:val="en-US"/>
              </w:rPr>
            </w:pPr>
            <w:r w:rsidRPr="00826F98">
              <w:rPr>
                <w:sz w:val="18"/>
                <w:szCs w:val="18"/>
                <w:lang w:val="en-US"/>
              </w:rPr>
              <w:t>Central Eastern European Countries Liberal Market Economy (CEEC LME)</w:t>
            </w:r>
          </w:p>
        </w:tc>
        <w:tc>
          <w:tcPr>
            <w:tcW w:w="1531" w:type="dxa"/>
            <w:noWrap/>
            <w:hideMark/>
          </w:tcPr>
          <w:p w:rsidR="00D61C00" w:rsidRPr="00826F98" w:rsidRDefault="00D61C00" w:rsidP="00826F98">
            <w:pPr>
              <w:jc w:val="center"/>
              <w:rPr>
                <w:sz w:val="18"/>
                <w:szCs w:val="18"/>
              </w:rPr>
            </w:pPr>
            <w:r w:rsidRPr="00826F98">
              <w:rPr>
                <w:sz w:val="18"/>
                <w:szCs w:val="18"/>
              </w:rPr>
              <w:t>1</w:t>
            </w:r>
          </w:p>
        </w:tc>
      </w:tr>
      <w:tr w:rsidR="00D61C00" w:rsidRPr="00826F98" w:rsidTr="00D61C00">
        <w:trPr>
          <w:trHeight w:val="300"/>
        </w:trPr>
        <w:tc>
          <w:tcPr>
            <w:tcW w:w="1838" w:type="dxa"/>
            <w:noWrap/>
            <w:hideMark/>
          </w:tcPr>
          <w:p w:rsidR="00D61C00" w:rsidRPr="00826F98" w:rsidRDefault="00D61C00" w:rsidP="00826F98">
            <w:pPr>
              <w:rPr>
                <w:bCs/>
                <w:sz w:val="18"/>
                <w:szCs w:val="18"/>
                <w:lang w:val="en-US"/>
              </w:rPr>
            </w:pPr>
            <w:r w:rsidRPr="00826F98">
              <w:rPr>
                <w:bCs/>
                <w:sz w:val="18"/>
                <w:szCs w:val="18"/>
                <w:lang w:val="en-US"/>
              </w:rPr>
              <w:t>Ireland</w:t>
            </w:r>
          </w:p>
        </w:tc>
        <w:tc>
          <w:tcPr>
            <w:tcW w:w="709" w:type="dxa"/>
            <w:noWrap/>
            <w:hideMark/>
          </w:tcPr>
          <w:p w:rsidR="00D61C00" w:rsidRPr="00826F98" w:rsidRDefault="00D61C00" w:rsidP="00826F98">
            <w:pPr>
              <w:rPr>
                <w:b/>
                <w:bCs/>
                <w:sz w:val="18"/>
                <w:szCs w:val="18"/>
                <w:lang w:val="en-US"/>
              </w:rPr>
            </w:pPr>
          </w:p>
        </w:tc>
        <w:tc>
          <w:tcPr>
            <w:tcW w:w="8080" w:type="dxa"/>
            <w:noWrap/>
            <w:hideMark/>
          </w:tcPr>
          <w:p w:rsidR="00D61C00" w:rsidRPr="00826F98" w:rsidRDefault="00D61C00" w:rsidP="00826F98">
            <w:pPr>
              <w:jc w:val="center"/>
              <w:rPr>
                <w:sz w:val="18"/>
                <w:szCs w:val="18"/>
                <w:lang w:val="en-US"/>
              </w:rPr>
            </w:pPr>
            <w:r w:rsidRPr="00826F98">
              <w:rPr>
                <w:sz w:val="18"/>
                <w:szCs w:val="18"/>
                <w:lang w:val="en-US"/>
              </w:rPr>
              <w:t>Liberal Market Economy (LME)</w:t>
            </w:r>
          </w:p>
        </w:tc>
        <w:tc>
          <w:tcPr>
            <w:tcW w:w="1531" w:type="dxa"/>
            <w:noWrap/>
            <w:hideMark/>
          </w:tcPr>
          <w:p w:rsidR="00D61C00" w:rsidRPr="00826F98" w:rsidRDefault="00D61C00" w:rsidP="00826F98">
            <w:pPr>
              <w:jc w:val="center"/>
              <w:rPr>
                <w:sz w:val="18"/>
                <w:szCs w:val="18"/>
              </w:rPr>
            </w:pPr>
            <w:r w:rsidRPr="00826F98">
              <w:rPr>
                <w:sz w:val="18"/>
                <w:szCs w:val="18"/>
              </w:rPr>
              <w:t>1</w:t>
            </w:r>
          </w:p>
        </w:tc>
      </w:tr>
      <w:tr w:rsidR="00D61C00" w:rsidRPr="00826F98" w:rsidTr="00D61C00">
        <w:trPr>
          <w:trHeight w:val="300"/>
        </w:trPr>
        <w:tc>
          <w:tcPr>
            <w:tcW w:w="1838" w:type="dxa"/>
            <w:noWrap/>
            <w:hideMark/>
          </w:tcPr>
          <w:p w:rsidR="00D61C00" w:rsidRPr="00826F98" w:rsidRDefault="00897F8A" w:rsidP="00826F98">
            <w:pPr>
              <w:rPr>
                <w:bCs/>
                <w:sz w:val="18"/>
                <w:szCs w:val="18"/>
                <w:lang w:val="en-US"/>
              </w:rPr>
            </w:pPr>
            <w:r w:rsidRPr="00826F98">
              <w:rPr>
                <w:bCs/>
                <w:sz w:val="18"/>
                <w:szCs w:val="18"/>
                <w:lang w:val="en-US"/>
              </w:rPr>
              <w:t>Italy</w:t>
            </w:r>
          </w:p>
        </w:tc>
        <w:tc>
          <w:tcPr>
            <w:tcW w:w="709" w:type="dxa"/>
            <w:noWrap/>
            <w:hideMark/>
          </w:tcPr>
          <w:p w:rsidR="00D61C00" w:rsidRPr="00826F98" w:rsidRDefault="00D61C00" w:rsidP="00826F98">
            <w:pPr>
              <w:rPr>
                <w:b/>
                <w:bCs/>
                <w:sz w:val="18"/>
                <w:szCs w:val="18"/>
                <w:lang w:val="en-US"/>
              </w:rPr>
            </w:pPr>
          </w:p>
        </w:tc>
        <w:tc>
          <w:tcPr>
            <w:tcW w:w="8080" w:type="dxa"/>
            <w:noWrap/>
            <w:hideMark/>
          </w:tcPr>
          <w:p w:rsidR="00D61C00" w:rsidRPr="00826F98" w:rsidRDefault="00D61C00" w:rsidP="00826F98">
            <w:pPr>
              <w:jc w:val="center"/>
              <w:rPr>
                <w:sz w:val="18"/>
                <w:szCs w:val="18"/>
                <w:lang w:val="en-US"/>
              </w:rPr>
            </w:pPr>
            <w:r w:rsidRPr="00826F98">
              <w:rPr>
                <w:sz w:val="18"/>
                <w:szCs w:val="18"/>
                <w:lang w:val="en-US"/>
              </w:rPr>
              <w:t>Mixed Market Economy (MME)</w:t>
            </w:r>
          </w:p>
        </w:tc>
        <w:tc>
          <w:tcPr>
            <w:tcW w:w="1531" w:type="dxa"/>
            <w:noWrap/>
            <w:hideMark/>
          </w:tcPr>
          <w:p w:rsidR="00D61C00" w:rsidRPr="00826F98" w:rsidRDefault="00D61C00" w:rsidP="00826F98">
            <w:pPr>
              <w:jc w:val="center"/>
              <w:rPr>
                <w:sz w:val="18"/>
                <w:szCs w:val="18"/>
              </w:rPr>
            </w:pPr>
            <w:r w:rsidRPr="00826F98">
              <w:rPr>
                <w:sz w:val="18"/>
                <w:szCs w:val="18"/>
              </w:rPr>
              <w:t>0</w:t>
            </w:r>
          </w:p>
        </w:tc>
      </w:tr>
      <w:tr w:rsidR="00D61C00" w:rsidRPr="00826F98" w:rsidTr="00D61C00">
        <w:trPr>
          <w:trHeight w:val="300"/>
        </w:trPr>
        <w:tc>
          <w:tcPr>
            <w:tcW w:w="1838" w:type="dxa"/>
            <w:noWrap/>
            <w:hideMark/>
          </w:tcPr>
          <w:p w:rsidR="00D61C00" w:rsidRPr="00826F98" w:rsidRDefault="00D61C00" w:rsidP="00826F98">
            <w:pPr>
              <w:rPr>
                <w:bCs/>
                <w:sz w:val="18"/>
                <w:szCs w:val="18"/>
                <w:lang w:val="en-US"/>
              </w:rPr>
            </w:pPr>
            <w:r w:rsidRPr="00826F98">
              <w:rPr>
                <w:bCs/>
                <w:sz w:val="18"/>
                <w:szCs w:val="18"/>
                <w:lang w:val="en-US"/>
              </w:rPr>
              <w:t>Latvia</w:t>
            </w:r>
          </w:p>
        </w:tc>
        <w:tc>
          <w:tcPr>
            <w:tcW w:w="709" w:type="dxa"/>
            <w:noWrap/>
            <w:hideMark/>
          </w:tcPr>
          <w:p w:rsidR="00D61C00" w:rsidRPr="00826F98" w:rsidRDefault="00D61C00" w:rsidP="00826F98">
            <w:pPr>
              <w:rPr>
                <w:b/>
                <w:bCs/>
                <w:sz w:val="18"/>
                <w:szCs w:val="18"/>
                <w:lang w:val="en-US"/>
              </w:rPr>
            </w:pPr>
          </w:p>
        </w:tc>
        <w:tc>
          <w:tcPr>
            <w:tcW w:w="8080" w:type="dxa"/>
            <w:noWrap/>
            <w:hideMark/>
          </w:tcPr>
          <w:p w:rsidR="00D61C00" w:rsidRPr="00826F98" w:rsidRDefault="00D61C00" w:rsidP="00826F98">
            <w:pPr>
              <w:jc w:val="center"/>
              <w:rPr>
                <w:sz w:val="18"/>
                <w:szCs w:val="18"/>
                <w:lang w:val="en-US"/>
              </w:rPr>
            </w:pPr>
            <w:r w:rsidRPr="00826F98">
              <w:rPr>
                <w:sz w:val="18"/>
                <w:szCs w:val="18"/>
                <w:lang w:val="en-US"/>
              </w:rPr>
              <w:t>Central Eastern European Countries Liberal Market Economy (CEEC LME)</w:t>
            </w:r>
          </w:p>
        </w:tc>
        <w:tc>
          <w:tcPr>
            <w:tcW w:w="1531" w:type="dxa"/>
            <w:noWrap/>
            <w:hideMark/>
          </w:tcPr>
          <w:p w:rsidR="00D61C00" w:rsidRPr="00826F98" w:rsidRDefault="00D61C00" w:rsidP="00826F98">
            <w:pPr>
              <w:jc w:val="center"/>
              <w:rPr>
                <w:sz w:val="18"/>
                <w:szCs w:val="18"/>
              </w:rPr>
            </w:pPr>
            <w:r w:rsidRPr="00826F98">
              <w:rPr>
                <w:sz w:val="18"/>
                <w:szCs w:val="18"/>
              </w:rPr>
              <w:t>1</w:t>
            </w:r>
          </w:p>
        </w:tc>
      </w:tr>
      <w:tr w:rsidR="00D61C00" w:rsidRPr="00826F98" w:rsidTr="00D61C00">
        <w:trPr>
          <w:trHeight w:val="300"/>
        </w:trPr>
        <w:tc>
          <w:tcPr>
            <w:tcW w:w="1838" w:type="dxa"/>
            <w:noWrap/>
            <w:hideMark/>
          </w:tcPr>
          <w:p w:rsidR="00D61C00" w:rsidRPr="00826F98" w:rsidRDefault="00D61C00" w:rsidP="00826F98">
            <w:pPr>
              <w:rPr>
                <w:bCs/>
                <w:sz w:val="18"/>
                <w:szCs w:val="18"/>
                <w:lang w:val="en-US"/>
              </w:rPr>
            </w:pPr>
            <w:r w:rsidRPr="00826F98">
              <w:rPr>
                <w:bCs/>
                <w:sz w:val="18"/>
                <w:szCs w:val="18"/>
                <w:lang w:val="en-US"/>
              </w:rPr>
              <w:t xml:space="preserve">Lithuania </w:t>
            </w:r>
          </w:p>
        </w:tc>
        <w:tc>
          <w:tcPr>
            <w:tcW w:w="709" w:type="dxa"/>
            <w:noWrap/>
            <w:hideMark/>
          </w:tcPr>
          <w:p w:rsidR="00D61C00" w:rsidRPr="00826F98" w:rsidRDefault="00D61C00" w:rsidP="00826F98">
            <w:pPr>
              <w:rPr>
                <w:b/>
                <w:bCs/>
                <w:sz w:val="18"/>
                <w:szCs w:val="18"/>
                <w:lang w:val="en-US"/>
              </w:rPr>
            </w:pPr>
          </w:p>
        </w:tc>
        <w:tc>
          <w:tcPr>
            <w:tcW w:w="8080" w:type="dxa"/>
            <w:noWrap/>
            <w:hideMark/>
          </w:tcPr>
          <w:p w:rsidR="00D61C00" w:rsidRPr="00826F98" w:rsidRDefault="00D61C00" w:rsidP="00826F98">
            <w:pPr>
              <w:jc w:val="center"/>
              <w:rPr>
                <w:sz w:val="18"/>
                <w:szCs w:val="18"/>
                <w:lang w:val="en-US"/>
              </w:rPr>
            </w:pPr>
            <w:r w:rsidRPr="00826F98">
              <w:rPr>
                <w:sz w:val="18"/>
                <w:szCs w:val="18"/>
                <w:lang w:val="en-US"/>
              </w:rPr>
              <w:t>Central Eastern European Countries Liberal Market Economy (CEEC LME)</w:t>
            </w:r>
          </w:p>
        </w:tc>
        <w:tc>
          <w:tcPr>
            <w:tcW w:w="1531" w:type="dxa"/>
            <w:noWrap/>
            <w:hideMark/>
          </w:tcPr>
          <w:p w:rsidR="00D61C00" w:rsidRPr="00826F98" w:rsidRDefault="00D61C00" w:rsidP="00826F98">
            <w:pPr>
              <w:jc w:val="center"/>
              <w:rPr>
                <w:sz w:val="18"/>
                <w:szCs w:val="18"/>
              </w:rPr>
            </w:pPr>
            <w:r w:rsidRPr="00826F98">
              <w:rPr>
                <w:sz w:val="18"/>
                <w:szCs w:val="18"/>
              </w:rPr>
              <w:t>1</w:t>
            </w:r>
          </w:p>
        </w:tc>
      </w:tr>
      <w:tr w:rsidR="00D61C00" w:rsidRPr="00826F98" w:rsidTr="00D61C00">
        <w:trPr>
          <w:trHeight w:val="300"/>
        </w:trPr>
        <w:tc>
          <w:tcPr>
            <w:tcW w:w="1838" w:type="dxa"/>
            <w:noWrap/>
            <w:hideMark/>
          </w:tcPr>
          <w:p w:rsidR="00D61C00" w:rsidRPr="00826F98" w:rsidRDefault="00D61C00" w:rsidP="00826F98">
            <w:pPr>
              <w:rPr>
                <w:bCs/>
                <w:sz w:val="18"/>
                <w:szCs w:val="18"/>
                <w:lang w:val="en-US"/>
              </w:rPr>
            </w:pPr>
            <w:r w:rsidRPr="00826F98">
              <w:rPr>
                <w:bCs/>
                <w:sz w:val="18"/>
                <w:szCs w:val="18"/>
                <w:lang w:val="en-US"/>
              </w:rPr>
              <w:t>Luxembourg</w:t>
            </w:r>
          </w:p>
        </w:tc>
        <w:tc>
          <w:tcPr>
            <w:tcW w:w="709" w:type="dxa"/>
            <w:noWrap/>
            <w:hideMark/>
          </w:tcPr>
          <w:p w:rsidR="00D61C00" w:rsidRPr="00826F98" w:rsidRDefault="00D61C00" w:rsidP="00826F98">
            <w:pPr>
              <w:rPr>
                <w:b/>
                <w:bCs/>
                <w:sz w:val="18"/>
                <w:szCs w:val="18"/>
                <w:lang w:val="en-US"/>
              </w:rPr>
            </w:pPr>
          </w:p>
        </w:tc>
        <w:tc>
          <w:tcPr>
            <w:tcW w:w="8080" w:type="dxa"/>
            <w:noWrap/>
            <w:hideMark/>
          </w:tcPr>
          <w:p w:rsidR="00D61C00" w:rsidRPr="00826F98" w:rsidRDefault="00D61C00" w:rsidP="00826F98">
            <w:pPr>
              <w:jc w:val="center"/>
              <w:rPr>
                <w:sz w:val="18"/>
                <w:szCs w:val="18"/>
                <w:lang w:val="en-US"/>
              </w:rPr>
            </w:pPr>
            <w:r w:rsidRPr="00826F98">
              <w:rPr>
                <w:sz w:val="18"/>
                <w:szCs w:val="18"/>
                <w:lang w:val="en-US"/>
              </w:rPr>
              <w:t>Coordinated Market Economy (CME)</w:t>
            </w:r>
          </w:p>
        </w:tc>
        <w:tc>
          <w:tcPr>
            <w:tcW w:w="1531" w:type="dxa"/>
            <w:noWrap/>
            <w:hideMark/>
          </w:tcPr>
          <w:p w:rsidR="00D61C00" w:rsidRPr="00826F98" w:rsidRDefault="00D61C00" w:rsidP="00826F98">
            <w:pPr>
              <w:jc w:val="center"/>
              <w:rPr>
                <w:sz w:val="18"/>
                <w:szCs w:val="18"/>
              </w:rPr>
            </w:pPr>
            <w:r w:rsidRPr="00826F98">
              <w:rPr>
                <w:sz w:val="18"/>
                <w:szCs w:val="18"/>
              </w:rPr>
              <w:t>0</w:t>
            </w:r>
          </w:p>
        </w:tc>
      </w:tr>
      <w:tr w:rsidR="00D61C00" w:rsidRPr="00826F98" w:rsidTr="00D61C00">
        <w:trPr>
          <w:trHeight w:val="300"/>
        </w:trPr>
        <w:tc>
          <w:tcPr>
            <w:tcW w:w="1838" w:type="dxa"/>
            <w:noWrap/>
            <w:hideMark/>
          </w:tcPr>
          <w:p w:rsidR="00D61C00" w:rsidRPr="00826F98" w:rsidRDefault="00D61C00" w:rsidP="00826F98">
            <w:pPr>
              <w:rPr>
                <w:bCs/>
                <w:sz w:val="18"/>
                <w:szCs w:val="18"/>
                <w:lang w:val="en-US"/>
              </w:rPr>
            </w:pPr>
            <w:r w:rsidRPr="00826F98">
              <w:rPr>
                <w:bCs/>
                <w:sz w:val="18"/>
                <w:szCs w:val="18"/>
                <w:lang w:val="en-US"/>
              </w:rPr>
              <w:t>Malta</w:t>
            </w:r>
          </w:p>
        </w:tc>
        <w:tc>
          <w:tcPr>
            <w:tcW w:w="709" w:type="dxa"/>
            <w:noWrap/>
            <w:hideMark/>
          </w:tcPr>
          <w:p w:rsidR="00D61C00" w:rsidRPr="00826F98" w:rsidRDefault="00D61C00" w:rsidP="00826F98">
            <w:pPr>
              <w:rPr>
                <w:b/>
                <w:bCs/>
                <w:sz w:val="18"/>
                <w:szCs w:val="18"/>
                <w:lang w:val="en-US"/>
              </w:rPr>
            </w:pPr>
          </w:p>
        </w:tc>
        <w:tc>
          <w:tcPr>
            <w:tcW w:w="8080" w:type="dxa"/>
            <w:noWrap/>
            <w:hideMark/>
          </w:tcPr>
          <w:p w:rsidR="00D61C00" w:rsidRPr="00826F98" w:rsidRDefault="00D61C00" w:rsidP="00826F98">
            <w:pPr>
              <w:jc w:val="center"/>
              <w:rPr>
                <w:sz w:val="18"/>
                <w:szCs w:val="18"/>
                <w:lang w:val="en-US"/>
              </w:rPr>
            </w:pPr>
            <w:r w:rsidRPr="00826F98">
              <w:rPr>
                <w:sz w:val="18"/>
                <w:szCs w:val="18"/>
                <w:lang w:val="en-US"/>
              </w:rPr>
              <w:t>Coordinated Market Economy (CME)</w:t>
            </w:r>
          </w:p>
        </w:tc>
        <w:tc>
          <w:tcPr>
            <w:tcW w:w="1531" w:type="dxa"/>
            <w:noWrap/>
            <w:hideMark/>
          </w:tcPr>
          <w:p w:rsidR="00D61C00" w:rsidRPr="00826F98" w:rsidRDefault="00D61C00" w:rsidP="00826F98">
            <w:pPr>
              <w:jc w:val="center"/>
              <w:rPr>
                <w:sz w:val="18"/>
                <w:szCs w:val="18"/>
              </w:rPr>
            </w:pPr>
            <w:r w:rsidRPr="00826F98">
              <w:rPr>
                <w:sz w:val="18"/>
                <w:szCs w:val="18"/>
              </w:rPr>
              <w:t>0</w:t>
            </w:r>
          </w:p>
        </w:tc>
      </w:tr>
      <w:tr w:rsidR="00D61C00" w:rsidRPr="00826F98" w:rsidTr="00D61C00">
        <w:trPr>
          <w:trHeight w:val="300"/>
        </w:trPr>
        <w:tc>
          <w:tcPr>
            <w:tcW w:w="1838" w:type="dxa"/>
            <w:noWrap/>
            <w:hideMark/>
          </w:tcPr>
          <w:p w:rsidR="00D61C00" w:rsidRPr="00826F98" w:rsidRDefault="00D61C00" w:rsidP="00826F98">
            <w:pPr>
              <w:rPr>
                <w:bCs/>
                <w:sz w:val="18"/>
                <w:szCs w:val="18"/>
                <w:lang w:val="en-US"/>
              </w:rPr>
            </w:pPr>
            <w:r w:rsidRPr="00826F98">
              <w:rPr>
                <w:bCs/>
                <w:sz w:val="18"/>
                <w:szCs w:val="18"/>
                <w:lang w:val="en-US"/>
              </w:rPr>
              <w:t>Netherlands</w:t>
            </w:r>
          </w:p>
        </w:tc>
        <w:tc>
          <w:tcPr>
            <w:tcW w:w="709" w:type="dxa"/>
            <w:noWrap/>
            <w:hideMark/>
          </w:tcPr>
          <w:p w:rsidR="00D61C00" w:rsidRPr="00826F98" w:rsidRDefault="00D61C00" w:rsidP="00826F98">
            <w:pPr>
              <w:rPr>
                <w:b/>
                <w:bCs/>
                <w:sz w:val="18"/>
                <w:szCs w:val="18"/>
                <w:lang w:val="en-US"/>
              </w:rPr>
            </w:pPr>
          </w:p>
        </w:tc>
        <w:tc>
          <w:tcPr>
            <w:tcW w:w="8080" w:type="dxa"/>
            <w:noWrap/>
            <w:hideMark/>
          </w:tcPr>
          <w:p w:rsidR="00D61C00" w:rsidRPr="00826F98" w:rsidRDefault="00D61C00" w:rsidP="00826F98">
            <w:pPr>
              <w:jc w:val="center"/>
              <w:rPr>
                <w:sz w:val="18"/>
                <w:szCs w:val="18"/>
                <w:lang w:val="en-US"/>
              </w:rPr>
            </w:pPr>
            <w:r w:rsidRPr="00826F98">
              <w:rPr>
                <w:sz w:val="18"/>
                <w:szCs w:val="18"/>
                <w:lang w:val="en-US"/>
              </w:rPr>
              <w:t>Coordinated Market Economy (CME)</w:t>
            </w:r>
          </w:p>
        </w:tc>
        <w:tc>
          <w:tcPr>
            <w:tcW w:w="1531" w:type="dxa"/>
            <w:noWrap/>
            <w:hideMark/>
          </w:tcPr>
          <w:p w:rsidR="00D61C00" w:rsidRPr="00826F98" w:rsidRDefault="00D61C00" w:rsidP="00826F98">
            <w:pPr>
              <w:jc w:val="center"/>
              <w:rPr>
                <w:sz w:val="18"/>
                <w:szCs w:val="18"/>
              </w:rPr>
            </w:pPr>
            <w:r w:rsidRPr="00826F98">
              <w:rPr>
                <w:sz w:val="18"/>
                <w:szCs w:val="18"/>
              </w:rPr>
              <w:t>0</w:t>
            </w:r>
          </w:p>
        </w:tc>
      </w:tr>
      <w:tr w:rsidR="00D61C00" w:rsidRPr="00826F98" w:rsidTr="00D61C00">
        <w:trPr>
          <w:trHeight w:val="300"/>
        </w:trPr>
        <w:tc>
          <w:tcPr>
            <w:tcW w:w="1838" w:type="dxa"/>
            <w:noWrap/>
            <w:hideMark/>
          </w:tcPr>
          <w:p w:rsidR="00D61C00" w:rsidRPr="00826F98" w:rsidRDefault="00D61C00" w:rsidP="00826F98">
            <w:pPr>
              <w:rPr>
                <w:bCs/>
                <w:sz w:val="18"/>
                <w:szCs w:val="18"/>
                <w:lang w:val="en-US"/>
              </w:rPr>
            </w:pPr>
            <w:r w:rsidRPr="00826F98">
              <w:rPr>
                <w:bCs/>
                <w:sz w:val="18"/>
                <w:szCs w:val="18"/>
                <w:lang w:val="en-US"/>
              </w:rPr>
              <w:t>Portugal</w:t>
            </w:r>
          </w:p>
        </w:tc>
        <w:tc>
          <w:tcPr>
            <w:tcW w:w="709" w:type="dxa"/>
            <w:noWrap/>
            <w:hideMark/>
          </w:tcPr>
          <w:p w:rsidR="00D61C00" w:rsidRPr="00826F98" w:rsidRDefault="00D61C00" w:rsidP="00826F98">
            <w:pPr>
              <w:rPr>
                <w:b/>
                <w:bCs/>
                <w:sz w:val="18"/>
                <w:szCs w:val="18"/>
                <w:lang w:val="en-US"/>
              </w:rPr>
            </w:pPr>
          </w:p>
        </w:tc>
        <w:tc>
          <w:tcPr>
            <w:tcW w:w="8080" w:type="dxa"/>
            <w:noWrap/>
            <w:hideMark/>
          </w:tcPr>
          <w:p w:rsidR="00D61C00" w:rsidRPr="00826F98" w:rsidRDefault="00D61C00" w:rsidP="00826F98">
            <w:pPr>
              <w:jc w:val="center"/>
              <w:rPr>
                <w:sz w:val="18"/>
                <w:szCs w:val="18"/>
                <w:lang w:val="en-US"/>
              </w:rPr>
            </w:pPr>
            <w:r w:rsidRPr="00826F98">
              <w:rPr>
                <w:sz w:val="18"/>
                <w:szCs w:val="18"/>
                <w:lang w:val="en-US"/>
              </w:rPr>
              <w:t>Mixed Market Economy (MME)</w:t>
            </w:r>
          </w:p>
        </w:tc>
        <w:tc>
          <w:tcPr>
            <w:tcW w:w="1531" w:type="dxa"/>
            <w:noWrap/>
            <w:hideMark/>
          </w:tcPr>
          <w:p w:rsidR="00D61C00" w:rsidRPr="00826F98" w:rsidRDefault="00D61C00" w:rsidP="00826F98">
            <w:pPr>
              <w:jc w:val="center"/>
              <w:rPr>
                <w:sz w:val="18"/>
                <w:szCs w:val="18"/>
              </w:rPr>
            </w:pPr>
            <w:r w:rsidRPr="00826F98">
              <w:rPr>
                <w:sz w:val="18"/>
                <w:szCs w:val="18"/>
              </w:rPr>
              <w:t>0</w:t>
            </w:r>
          </w:p>
        </w:tc>
      </w:tr>
      <w:tr w:rsidR="00D61C00" w:rsidRPr="00826F98" w:rsidTr="00D61C00">
        <w:trPr>
          <w:trHeight w:val="300"/>
        </w:trPr>
        <w:tc>
          <w:tcPr>
            <w:tcW w:w="1838" w:type="dxa"/>
            <w:noWrap/>
            <w:hideMark/>
          </w:tcPr>
          <w:p w:rsidR="00D61C00" w:rsidRPr="00826F98" w:rsidRDefault="00D61C00" w:rsidP="00826F98">
            <w:pPr>
              <w:rPr>
                <w:bCs/>
                <w:sz w:val="18"/>
                <w:szCs w:val="18"/>
                <w:lang w:val="en-US"/>
              </w:rPr>
            </w:pPr>
            <w:r w:rsidRPr="00826F98">
              <w:rPr>
                <w:bCs/>
                <w:sz w:val="18"/>
                <w:szCs w:val="18"/>
                <w:lang w:val="en-US"/>
              </w:rPr>
              <w:t>Spain</w:t>
            </w:r>
          </w:p>
        </w:tc>
        <w:tc>
          <w:tcPr>
            <w:tcW w:w="709" w:type="dxa"/>
            <w:noWrap/>
            <w:hideMark/>
          </w:tcPr>
          <w:p w:rsidR="00D61C00" w:rsidRPr="00826F98" w:rsidRDefault="00D61C00" w:rsidP="00826F98">
            <w:pPr>
              <w:rPr>
                <w:b/>
                <w:bCs/>
                <w:sz w:val="18"/>
                <w:szCs w:val="18"/>
                <w:lang w:val="en-US"/>
              </w:rPr>
            </w:pPr>
          </w:p>
        </w:tc>
        <w:tc>
          <w:tcPr>
            <w:tcW w:w="8080" w:type="dxa"/>
            <w:noWrap/>
            <w:hideMark/>
          </w:tcPr>
          <w:p w:rsidR="00D61C00" w:rsidRPr="00826F98" w:rsidRDefault="00D61C00" w:rsidP="00826F98">
            <w:pPr>
              <w:jc w:val="center"/>
              <w:rPr>
                <w:sz w:val="18"/>
                <w:szCs w:val="18"/>
                <w:lang w:val="en-US"/>
              </w:rPr>
            </w:pPr>
            <w:r w:rsidRPr="00826F98">
              <w:rPr>
                <w:sz w:val="18"/>
                <w:szCs w:val="18"/>
                <w:lang w:val="en-US"/>
              </w:rPr>
              <w:t>Mixed Market Economy (MME)</w:t>
            </w:r>
          </w:p>
        </w:tc>
        <w:tc>
          <w:tcPr>
            <w:tcW w:w="1531" w:type="dxa"/>
            <w:noWrap/>
            <w:hideMark/>
          </w:tcPr>
          <w:p w:rsidR="00D61C00" w:rsidRPr="00826F98" w:rsidRDefault="00D61C00" w:rsidP="00826F98">
            <w:pPr>
              <w:jc w:val="center"/>
              <w:rPr>
                <w:sz w:val="18"/>
                <w:szCs w:val="18"/>
              </w:rPr>
            </w:pPr>
            <w:r w:rsidRPr="00826F98">
              <w:rPr>
                <w:sz w:val="18"/>
                <w:szCs w:val="18"/>
              </w:rPr>
              <w:t>0</w:t>
            </w:r>
          </w:p>
        </w:tc>
      </w:tr>
      <w:tr w:rsidR="00D61C00" w:rsidRPr="00826F98" w:rsidTr="00D61C00">
        <w:trPr>
          <w:trHeight w:val="300"/>
        </w:trPr>
        <w:tc>
          <w:tcPr>
            <w:tcW w:w="1838" w:type="dxa"/>
            <w:noWrap/>
            <w:hideMark/>
          </w:tcPr>
          <w:p w:rsidR="00D61C00" w:rsidRPr="00826F98" w:rsidRDefault="00D61C00" w:rsidP="00826F98">
            <w:pPr>
              <w:rPr>
                <w:bCs/>
                <w:sz w:val="18"/>
                <w:szCs w:val="18"/>
                <w:lang w:val="en-US"/>
              </w:rPr>
            </w:pPr>
            <w:r w:rsidRPr="00826F98">
              <w:rPr>
                <w:bCs/>
                <w:sz w:val="18"/>
                <w:szCs w:val="18"/>
                <w:lang w:val="en-US"/>
              </w:rPr>
              <w:t>United Kingdom</w:t>
            </w:r>
          </w:p>
        </w:tc>
        <w:tc>
          <w:tcPr>
            <w:tcW w:w="709" w:type="dxa"/>
            <w:noWrap/>
            <w:hideMark/>
          </w:tcPr>
          <w:p w:rsidR="00D61C00" w:rsidRPr="00826F98" w:rsidRDefault="00D61C00" w:rsidP="00826F98">
            <w:pPr>
              <w:rPr>
                <w:b/>
                <w:bCs/>
                <w:sz w:val="18"/>
                <w:szCs w:val="18"/>
                <w:lang w:val="en-US"/>
              </w:rPr>
            </w:pPr>
          </w:p>
        </w:tc>
        <w:tc>
          <w:tcPr>
            <w:tcW w:w="8080" w:type="dxa"/>
            <w:noWrap/>
            <w:hideMark/>
          </w:tcPr>
          <w:p w:rsidR="00D61C00" w:rsidRPr="00826F98" w:rsidRDefault="00D61C00" w:rsidP="00826F98">
            <w:pPr>
              <w:jc w:val="center"/>
              <w:rPr>
                <w:sz w:val="18"/>
                <w:szCs w:val="18"/>
                <w:lang w:val="en-US"/>
              </w:rPr>
            </w:pPr>
            <w:r w:rsidRPr="00826F98">
              <w:rPr>
                <w:sz w:val="18"/>
                <w:szCs w:val="18"/>
                <w:lang w:val="en-US"/>
              </w:rPr>
              <w:t>Liberal Market Economy (LME)</w:t>
            </w:r>
          </w:p>
        </w:tc>
        <w:tc>
          <w:tcPr>
            <w:tcW w:w="1531" w:type="dxa"/>
            <w:noWrap/>
            <w:hideMark/>
          </w:tcPr>
          <w:p w:rsidR="00D61C00" w:rsidRPr="00826F98" w:rsidRDefault="00D61C00" w:rsidP="00826F98">
            <w:pPr>
              <w:jc w:val="center"/>
              <w:rPr>
                <w:sz w:val="18"/>
                <w:szCs w:val="18"/>
              </w:rPr>
            </w:pPr>
            <w:r w:rsidRPr="00826F98">
              <w:rPr>
                <w:sz w:val="18"/>
                <w:szCs w:val="18"/>
              </w:rPr>
              <w:t>1</w:t>
            </w:r>
          </w:p>
        </w:tc>
      </w:tr>
    </w:tbl>
    <w:p w:rsidR="00826F98" w:rsidRDefault="00826F98" w:rsidP="00826F98">
      <w:pPr>
        <w:spacing w:line="240" w:lineRule="auto"/>
        <w:ind w:left="426" w:hanging="426"/>
        <w:rPr>
          <w:rFonts w:eastAsia="Times New Roman" w:cs="Times New Roman"/>
          <w:sz w:val="18"/>
          <w:szCs w:val="18"/>
          <w:lang w:val="en-US" w:eastAsia="nl-NL"/>
        </w:rPr>
      </w:pPr>
    </w:p>
    <w:p w:rsidR="006A4279" w:rsidRPr="00826F98" w:rsidRDefault="006A4279" w:rsidP="00826F98">
      <w:pPr>
        <w:spacing w:line="240" w:lineRule="auto"/>
        <w:ind w:left="426" w:hanging="426"/>
        <w:rPr>
          <w:rFonts w:eastAsia="Times New Roman" w:cs="Times New Roman"/>
          <w:sz w:val="18"/>
          <w:szCs w:val="18"/>
          <w:lang w:val="en-US" w:eastAsia="nl-NL"/>
        </w:rPr>
      </w:pPr>
      <w:r w:rsidRPr="00826F98">
        <w:rPr>
          <w:rFonts w:eastAsia="Times New Roman" w:cs="Times New Roman"/>
          <w:sz w:val="18"/>
          <w:szCs w:val="18"/>
          <w:lang w:val="en-US" w:eastAsia="nl-NL"/>
        </w:rPr>
        <w:t xml:space="preserve">Ahlborn, M., Ahrens, J., &amp; Schweickert, R. (2014). </w:t>
      </w:r>
      <w:r w:rsidRPr="00826F98">
        <w:rPr>
          <w:rFonts w:eastAsia="Times New Roman" w:cs="Times New Roman"/>
          <w:i/>
          <w:iCs/>
          <w:sz w:val="18"/>
          <w:szCs w:val="18"/>
          <w:lang w:val="en-US" w:eastAsia="nl-NL"/>
        </w:rPr>
        <w:t>Large-scale transition of economic systems: Do CEECs converge towards western prototypes?</w:t>
      </w:r>
      <w:r w:rsidRPr="00826F98">
        <w:rPr>
          <w:rFonts w:eastAsia="Times New Roman" w:cs="Times New Roman"/>
          <w:sz w:val="18"/>
          <w:szCs w:val="18"/>
          <w:lang w:val="en-US" w:eastAsia="nl-NL"/>
        </w:rPr>
        <w:t xml:space="preserve"> (No. 2014/05). PFH Private University of Applied Sciences, Göttingen.</w:t>
      </w:r>
    </w:p>
    <w:p w:rsidR="006A4279" w:rsidRPr="00826F98" w:rsidRDefault="006A4279" w:rsidP="00826F98">
      <w:pPr>
        <w:spacing w:line="240" w:lineRule="auto"/>
        <w:ind w:left="426" w:hanging="426"/>
        <w:rPr>
          <w:rFonts w:eastAsia="Times New Roman" w:cs="Arial"/>
          <w:sz w:val="18"/>
          <w:szCs w:val="18"/>
          <w:lang w:val="en-US" w:eastAsia="nl-NL"/>
        </w:rPr>
      </w:pPr>
      <w:r w:rsidRPr="00826F98">
        <w:rPr>
          <w:sz w:val="18"/>
          <w:szCs w:val="18"/>
          <w:lang w:val="en-US"/>
        </w:rPr>
        <w:t xml:space="preserve">Crowley, S. (2005). </w:t>
      </w:r>
      <w:r w:rsidRPr="00826F98">
        <w:rPr>
          <w:i/>
          <w:sz w:val="18"/>
          <w:szCs w:val="18"/>
          <w:lang w:val="en-US"/>
        </w:rPr>
        <w:t>East European Labor, the Varieties of Capitalism, and the Expansion of the EU.</w:t>
      </w:r>
      <w:r w:rsidRPr="00826F98">
        <w:rPr>
          <w:sz w:val="18"/>
          <w:szCs w:val="18"/>
          <w:lang w:val="en-US"/>
        </w:rPr>
        <w:t xml:space="preserve"> </w:t>
      </w:r>
      <w:r w:rsidRPr="00826F98">
        <w:rPr>
          <w:rFonts w:eastAsia="Times New Roman" w:cs="Arial"/>
          <w:sz w:val="18"/>
          <w:szCs w:val="18"/>
          <w:lang w:val="en-US" w:eastAsia="nl-NL"/>
        </w:rPr>
        <w:t>Paper presented at the annual meeting of the American Political Science Association, Washington DC, United States.</w:t>
      </w:r>
    </w:p>
    <w:p w:rsidR="006A4279" w:rsidRPr="00826F98" w:rsidRDefault="006A4279" w:rsidP="00826F98">
      <w:pPr>
        <w:spacing w:line="240" w:lineRule="auto"/>
        <w:ind w:left="426" w:hanging="426"/>
        <w:rPr>
          <w:sz w:val="18"/>
          <w:szCs w:val="18"/>
          <w:lang w:val="en-US"/>
        </w:rPr>
      </w:pPr>
      <w:r w:rsidRPr="00826F98">
        <w:rPr>
          <w:sz w:val="18"/>
          <w:szCs w:val="18"/>
          <w:lang w:val="en-US"/>
        </w:rPr>
        <w:t xml:space="preserve">Hall, P. A., &amp; Soskice, D. (Eds.) (2001). </w:t>
      </w:r>
      <w:r w:rsidRPr="00826F98">
        <w:rPr>
          <w:i/>
          <w:sz w:val="18"/>
          <w:szCs w:val="18"/>
          <w:lang w:val="en-US"/>
        </w:rPr>
        <w:t>Varieties of Capitalism: The Institutional Foundations of Comparative Advantage</w:t>
      </w:r>
      <w:r w:rsidRPr="00826F98">
        <w:rPr>
          <w:sz w:val="18"/>
          <w:szCs w:val="18"/>
          <w:lang w:val="en-US"/>
        </w:rPr>
        <w:t>. Oxford, United Kingdom: Oxford University Press.</w:t>
      </w:r>
    </w:p>
    <w:p w:rsidR="006A4279" w:rsidRPr="00826F98" w:rsidRDefault="006A4279" w:rsidP="00826F98">
      <w:pPr>
        <w:spacing w:line="240" w:lineRule="auto"/>
        <w:ind w:left="426" w:hanging="426"/>
        <w:rPr>
          <w:rFonts w:eastAsia="Times New Roman" w:cs="Arial"/>
          <w:sz w:val="18"/>
          <w:szCs w:val="18"/>
          <w:lang w:val="en-US" w:eastAsia="nl-NL"/>
        </w:rPr>
      </w:pPr>
      <w:r w:rsidRPr="00826F98">
        <w:rPr>
          <w:rFonts w:eastAsia="Times New Roman" w:cs="Arial"/>
          <w:sz w:val="18"/>
          <w:szCs w:val="18"/>
          <w:lang w:val="en-US" w:eastAsia="nl-NL"/>
        </w:rPr>
        <w:t xml:space="preserve">Schmidt, V. A. (2009) Putting the Political Back into Political Economy by Bringing the State Back Yet Again. </w:t>
      </w:r>
      <w:r w:rsidRPr="00826F98">
        <w:rPr>
          <w:rFonts w:eastAsia="Times New Roman" w:cs="Arial"/>
          <w:i/>
          <w:sz w:val="18"/>
          <w:szCs w:val="18"/>
          <w:lang w:val="en-US" w:eastAsia="nl-NL"/>
        </w:rPr>
        <w:t>World Politics, 61</w:t>
      </w:r>
      <w:r w:rsidRPr="00826F98">
        <w:rPr>
          <w:rFonts w:eastAsia="Times New Roman" w:cs="Arial"/>
          <w:sz w:val="18"/>
          <w:szCs w:val="18"/>
          <w:lang w:val="en-US" w:eastAsia="nl-NL"/>
        </w:rPr>
        <w:t>(3), 516–548.</w:t>
      </w:r>
    </w:p>
    <w:p w:rsidR="0006573C" w:rsidRPr="00826F98" w:rsidRDefault="00865F03" w:rsidP="00826F98">
      <w:pPr>
        <w:spacing w:line="240" w:lineRule="auto"/>
        <w:rPr>
          <w:sz w:val="18"/>
          <w:szCs w:val="18"/>
          <w:lang w:val="en-US"/>
        </w:rPr>
      </w:pPr>
      <w:bookmarkStart w:id="16" w:name="OLE_LINK22"/>
      <w:bookmarkStart w:id="17" w:name="OLE_LINK23"/>
      <w:r>
        <w:rPr>
          <w:b/>
          <w:sz w:val="24"/>
          <w:szCs w:val="24"/>
          <w:lang w:val="en-US"/>
        </w:rPr>
        <w:br/>
      </w:r>
      <w:r w:rsidR="00904886">
        <w:rPr>
          <w:b/>
          <w:sz w:val="24"/>
          <w:szCs w:val="24"/>
          <w:lang w:val="en-US"/>
        </w:rPr>
        <w:t>F8: Lower economic growth rates</w:t>
      </w:r>
      <w:bookmarkEnd w:id="16"/>
      <w:bookmarkEnd w:id="17"/>
      <w:r w:rsidR="00904886">
        <w:rPr>
          <w:b/>
          <w:sz w:val="24"/>
          <w:szCs w:val="24"/>
          <w:lang w:val="en-US"/>
        </w:rPr>
        <w:br/>
      </w:r>
    </w:p>
    <w:tbl>
      <w:tblPr>
        <w:tblStyle w:val="TableGrid"/>
        <w:tblW w:w="12715" w:type="dxa"/>
        <w:tblLook w:val="04A0" w:firstRow="1" w:lastRow="0" w:firstColumn="1" w:lastColumn="0" w:noHBand="0" w:noVBand="1"/>
      </w:tblPr>
      <w:tblGrid>
        <w:gridCol w:w="2200"/>
        <w:gridCol w:w="960"/>
        <w:gridCol w:w="960"/>
        <w:gridCol w:w="960"/>
        <w:gridCol w:w="960"/>
        <w:gridCol w:w="960"/>
        <w:gridCol w:w="960"/>
        <w:gridCol w:w="2241"/>
        <w:gridCol w:w="1554"/>
        <w:gridCol w:w="960"/>
      </w:tblGrid>
      <w:tr w:rsidR="0006573C" w:rsidRPr="00826F98" w:rsidTr="0006573C">
        <w:trPr>
          <w:trHeight w:val="300"/>
        </w:trPr>
        <w:tc>
          <w:tcPr>
            <w:tcW w:w="2200" w:type="dxa"/>
            <w:noWrap/>
            <w:hideMark/>
          </w:tcPr>
          <w:p w:rsidR="0006573C" w:rsidRPr="00826F98" w:rsidRDefault="0006573C" w:rsidP="00826F98">
            <w:pPr>
              <w:rPr>
                <w:sz w:val="18"/>
                <w:szCs w:val="18"/>
                <w:lang w:val="en-US"/>
              </w:rPr>
            </w:pPr>
          </w:p>
        </w:tc>
        <w:tc>
          <w:tcPr>
            <w:tcW w:w="5760" w:type="dxa"/>
            <w:gridSpan w:val="6"/>
            <w:noWrap/>
            <w:hideMark/>
          </w:tcPr>
          <w:p w:rsidR="0006573C" w:rsidRPr="00826F98" w:rsidRDefault="0006573C" w:rsidP="00826F98">
            <w:pPr>
              <w:rPr>
                <w:sz w:val="18"/>
                <w:szCs w:val="18"/>
                <w:lang w:val="en-US"/>
              </w:rPr>
            </w:pPr>
            <w:r w:rsidRPr="00826F98">
              <w:rPr>
                <w:sz w:val="18"/>
                <w:szCs w:val="18"/>
                <w:lang w:val="en-US"/>
              </w:rPr>
              <w:t>Real Gross Domestic Product per capita in euro per inhabitant</w:t>
            </w:r>
          </w:p>
        </w:tc>
        <w:tc>
          <w:tcPr>
            <w:tcW w:w="2241" w:type="dxa"/>
            <w:noWrap/>
            <w:hideMark/>
          </w:tcPr>
          <w:p w:rsidR="0006573C" w:rsidRPr="00826F98" w:rsidRDefault="0006573C" w:rsidP="00826F98">
            <w:pPr>
              <w:rPr>
                <w:sz w:val="18"/>
                <w:szCs w:val="18"/>
                <w:lang w:val="en-US"/>
              </w:rPr>
            </w:pPr>
            <w:r w:rsidRPr="00826F98">
              <w:rPr>
                <w:sz w:val="18"/>
                <w:szCs w:val="18"/>
                <w:lang w:val="en-US"/>
              </w:rPr>
              <w:t>Average annual growth rate 2007-2012</w:t>
            </w:r>
          </w:p>
        </w:tc>
        <w:tc>
          <w:tcPr>
            <w:tcW w:w="1554" w:type="dxa"/>
            <w:noWrap/>
            <w:hideMark/>
          </w:tcPr>
          <w:p w:rsidR="0006573C" w:rsidRPr="00826F98" w:rsidRDefault="0006573C" w:rsidP="00826F98">
            <w:pPr>
              <w:rPr>
                <w:sz w:val="18"/>
                <w:szCs w:val="18"/>
                <w:lang w:val="en-US"/>
              </w:rPr>
            </w:pPr>
            <w:r w:rsidRPr="00826F98">
              <w:rPr>
                <w:sz w:val="18"/>
                <w:szCs w:val="18"/>
                <w:lang w:val="en-US"/>
              </w:rPr>
              <w:t>in %</w:t>
            </w:r>
          </w:p>
        </w:tc>
        <w:tc>
          <w:tcPr>
            <w:tcW w:w="960" w:type="dxa"/>
            <w:noWrap/>
            <w:hideMark/>
          </w:tcPr>
          <w:p w:rsidR="0006573C" w:rsidRPr="00826F98" w:rsidRDefault="0006573C" w:rsidP="00826F98">
            <w:pPr>
              <w:rPr>
                <w:sz w:val="18"/>
                <w:szCs w:val="18"/>
                <w:lang w:val="en-US"/>
              </w:rPr>
            </w:pPr>
            <w:r w:rsidRPr="00826F98">
              <w:rPr>
                <w:sz w:val="18"/>
                <w:szCs w:val="18"/>
                <w:lang w:val="en-US"/>
              </w:rPr>
              <w:t>Score</w:t>
            </w:r>
          </w:p>
        </w:tc>
      </w:tr>
      <w:tr w:rsidR="0006573C" w:rsidRPr="00826F98" w:rsidTr="0006573C">
        <w:trPr>
          <w:trHeight w:val="300"/>
        </w:trPr>
        <w:tc>
          <w:tcPr>
            <w:tcW w:w="0" w:type="auto"/>
            <w:noWrap/>
            <w:hideMark/>
          </w:tcPr>
          <w:p w:rsidR="0006573C" w:rsidRPr="00826F98" w:rsidRDefault="0006573C" w:rsidP="00826F98">
            <w:pPr>
              <w:rPr>
                <w:sz w:val="18"/>
                <w:szCs w:val="18"/>
                <w:lang w:val="en-US"/>
              </w:rPr>
            </w:pPr>
          </w:p>
        </w:tc>
        <w:tc>
          <w:tcPr>
            <w:tcW w:w="0" w:type="auto"/>
            <w:gridSpan w:val="6"/>
            <w:noWrap/>
            <w:hideMark/>
          </w:tcPr>
          <w:p w:rsidR="0006573C" w:rsidRPr="00826F98" w:rsidRDefault="0006573C" w:rsidP="00826F98">
            <w:pPr>
              <w:rPr>
                <w:sz w:val="18"/>
                <w:szCs w:val="18"/>
                <w:lang w:val="en-US"/>
              </w:rPr>
            </w:pPr>
          </w:p>
        </w:tc>
        <w:tc>
          <w:tcPr>
            <w:tcW w:w="2241" w:type="dxa"/>
            <w:noWrap/>
            <w:hideMark/>
          </w:tcPr>
          <w:p w:rsidR="0006573C" w:rsidRPr="00826F98" w:rsidRDefault="0006573C" w:rsidP="00826F98">
            <w:pPr>
              <w:rPr>
                <w:sz w:val="18"/>
                <w:szCs w:val="18"/>
                <w:lang w:val="en-US"/>
              </w:rPr>
            </w:pPr>
          </w:p>
        </w:tc>
        <w:tc>
          <w:tcPr>
            <w:tcW w:w="1554" w:type="dxa"/>
            <w:noWrap/>
            <w:hideMark/>
          </w:tcPr>
          <w:p w:rsidR="0006573C" w:rsidRPr="00826F98" w:rsidRDefault="0006573C" w:rsidP="00826F98">
            <w:pPr>
              <w:rPr>
                <w:sz w:val="18"/>
                <w:szCs w:val="18"/>
                <w:lang w:val="en-US"/>
              </w:rPr>
            </w:pPr>
          </w:p>
        </w:tc>
        <w:tc>
          <w:tcPr>
            <w:tcW w:w="0" w:type="auto"/>
            <w:noWrap/>
            <w:hideMark/>
          </w:tcPr>
          <w:p w:rsidR="0006573C" w:rsidRPr="00826F98" w:rsidRDefault="0006573C" w:rsidP="00826F98">
            <w:pPr>
              <w:rPr>
                <w:sz w:val="18"/>
                <w:szCs w:val="18"/>
                <w:lang w:val="en-US"/>
              </w:rPr>
            </w:pPr>
          </w:p>
        </w:tc>
      </w:tr>
      <w:tr w:rsidR="0006573C" w:rsidRPr="00826F98" w:rsidTr="0006573C">
        <w:trPr>
          <w:trHeight w:val="300"/>
        </w:trPr>
        <w:tc>
          <w:tcPr>
            <w:tcW w:w="0" w:type="auto"/>
            <w:noWrap/>
            <w:hideMark/>
          </w:tcPr>
          <w:p w:rsidR="0006573C" w:rsidRPr="00826F98" w:rsidRDefault="0006573C" w:rsidP="00826F98">
            <w:pPr>
              <w:rPr>
                <w:sz w:val="18"/>
                <w:szCs w:val="18"/>
                <w:lang w:val="en-US"/>
              </w:rPr>
            </w:pPr>
          </w:p>
        </w:tc>
        <w:tc>
          <w:tcPr>
            <w:tcW w:w="0" w:type="auto"/>
            <w:noWrap/>
            <w:hideMark/>
          </w:tcPr>
          <w:p w:rsidR="0006573C" w:rsidRPr="00826F98" w:rsidRDefault="0006573C" w:rsidP="00826F98">
            <w:pPr>
              <w:rPr>
                <w:sz w:val="18"/>
                <w:szCs w:val="18"/>
                <w:lang w:val="en-US"/>
              </w:rPr>
            </w:pPr>
            <w:r w:rsidRPr="00826F98">
              <w:rPr>
                <w:sz w:val="18"/>
                <w:szCs w:val="18"/>
                <w:lang w:val="en-US"/>
              </w:rPr>
              <w:t>2007</w:t>
            </w:r>
          </w:p>
        </w:tc>
        <w:tc>
          <w:tcPr>
            <w:tcW w:w="0" w:type="auto"/>
            <w:noWrap/>
            <w:hideMark/>
          </w:tcPr>
          <w:p w:rsidR="0006573C" w:rsidRPr="00826F98" w:rsidRDefault="0006573C" w:rsidP="00826F98">
            <w:pPr>
              <w:rPr>
                <w:sz w:val="18"/>
                <w:szCs w:val="18"/>
                <w:lang w:val="en-US"/>
              </w:rPr>
            </w:pPr>
            <w:r w:rsidRPr="00826F98">
              <w:rPr>
                <w:sz w:val="18"/>
                <w:szCs w:val="18"/>
                <w:lang w:val="en-US"/>
              </w:rPr>
              <w:t>2008</w:t>
            </w:r>
          </w:p>
        </w:tc>
        <w:tc>
          <w:tcPr>
            <w:tcW w:w="0" w:type="auto"/>
            <w:noWrap/>
            <w:hideMark/>
          </w:tcPr>
          <w:p w:rsidR="0006573C" w:rsidRPr="00826F98" w:rsidRDefault="0006573C" w:rsidP="00826F98">
            <w:pPr>
              <w:rPr>
                <w:sz w:val="18"/>
                <w:szCs w:val="18"/>
                <w:lang w:val="en-US"/>
              </w:rPr>
            </w:pPr>
            <w:r w:rsidRPr="00826F98">
              <w:rPr>
                <w:sz w:val="18"/>
                <w:szCs w:val="18"/>
                <w:lang w:val="en-US"/>
              </w:rPr>
              <w:t>2009</w:t>
            </w:r>
          </w:p>
        </w:tc>
        <w:tc>
          <w:tcPr>
            <w:tcW w:w="0" w:type="auto"/>
            <w:noWrap/>
            <w:hideMark/>
          </w:tcPr>
          <w:p w:rsidR="0006573C" w:rsidRPr="00826F98" w:rsidRDefault="0006573C" w:rsidP="00826F98">
            <w:pPr>
              <w:rPr>
                <w:sz w:val="18"/>
                <w:szCs w:val="18"/>
                <w:lang w:val="en-US"/>
              </w:rPr>
            </w:pPr>
            <w:r w:rsidRPr="00826F98">
              <w:rPr>
                <w:sz w:val="18"/>
                <w:szCs w:val="18"/>
                <w:lang w:val="en-US"/>
              </w:rPr>
              <w:t>2010</w:t>
            </w:r>
          </w:p>
        </w:tc>
        <w:tc>
          <w:tcPr>
            <w:tcW w:w="0" w:type="auto"/>
            <w:noWrap/>
            <w:hideMark/>
          </w:tcPr>
          <w:p w:rsidR="0006573C" w:rsidRPr="00826F98" w:rsidRDefault="0006573C" w:rsidP="00826F98">
            <w:pPr>
              <w:rPr>
                <w:sz w:val="18"/>
                <w:szCs w:val="18"/>
                <w:lang w:val="en-US"/>
              </w:rPr>
            </w:pPr>
            <w:r w:rsidRPr="00826F98">
              <w:rPr>
                <w:sz w:val="18"/>
                <w:szCs w:val="18"/>
                <w:lang w:val="en-US"/>
              </w:rPr>
              <w:t>2011</w:t>
            </w:r>
          </w:p>
        </w:tc>
        <w:tc>
          <w:tcPr>
            <w:tcW w:w="0" w:type="auto"/>
            <w:noWrap/>
            <w:hideMark/>
          </w:tcPr>
          <w:p w:rsidR="0006573C" w:rsidRPr="00826F98" w:rsidRDefault="0006573C" w:rsidP="00826F98">
            <w:pPr>
              <w:rPr>
                <w:sz w:val="18"/>
                <w:szCs w:val="18"/>
                <w:lang w:val="en-US"/>
              </w:rPr>
            </w:pPr>
            <w:r w:rsidRPr="00826F98">
              <w:rPr>
                <w:sz w:val="18"/>
                <w:szCs w:val="18"/>
                <w:lang w:val="en-US"/>
              </w:rPr>
              <w:t>2012</w:t>
            </w:r>
          </w:p>
        </w:tc>
        <w:tc>
          <w:tcPr>
            <w:tcW w:w="2241" w:type="dxa"/>
            <w:noWrap/>
            <w:hideMark/>
          </w:tcPr>
          <w:p w:rsidR="0006573C" w:rsidRPr="00826F98" w:rsidRDefault="0006573C" w:rsidP="00826F98">
            <w:pPr>
              <w:rPr>
                <w:sz w:val="18"/>
                <w:szCs w:val="18"/>
                <w:lang w:val="en-US"/>
              </w:rPr>
            </w:pPr>
          </w:p>
        </w:tc>
        <w:tc>
          <w:tcPr>
            <w:tcW w:w="1554" w:type="dxa"/>
            <w:noWrap/>
            <w:hideMark/>
          </w:tcPr>
          <w:p w:rsidR="0006573C" w:rsidRPr="00826F98" w:rsidRDefault="0006573C" w:rsidP="00826F98">
            <w:pPr>
              <w:rPr>
                <w:sz w:val="18"/>
                <w:szCs w:val="18"/>
                <w:lang w:val="en-US"/>
              </w:rPr>
            </w:pPr>
          </w:p>
        </w:tc>
        <w:tc>
          <w:tcPr>
            <w:tcW w:w="0" w:type="auto"/>
            <w:noWrap/>
            <w:hideMark/>
          </w:tcPr>
          <w:p w:rsidR="0006573C" w:rsidRPr="00826F98" w:rsidRDefault="0006573C" w:rsidP="00826F98">
            <w:pPr>
              <w:rPr>
                <w:sz w:val="18"/>
                <w:szCs w:val="18"/>
                <w:lang w:val="en-US"/>
              </w:rPr>
            </w:pPr>
          </w:p>
        </w:tc>
      </w:tr>
      <w:tr w:rsidR="0006573C" w:rsidRPr="00826F98" w:rsidTr="0006573C">
        <w:trPr>
          <w:trHeight w:val="300"/>
        </w:trPr>
        <w:tc>
          <w:tcPr>
            <w:tcW w:w="0" w:type="auto"/>
            <w:noWrap/>
            <w:hideMark/>
          </w:tcPr>
          <w:p w:rsidR="0006573C" w:rsidRPr="00826F98" w:rsidRDefault="0006573C" w:rsidP="00826F98">
            <w:pPr>
              <w:rPr>
                <w:sz w:val="18"/>
                <w:szCs w:val="18"/>
                <w:lang w:val="en-US"/>
              </w:rPr>
            </w:pPr>
          </w:p>
        </w:tc>
        <w:tc>
          <w:tcPr>
            <w:tcW w:w="0" w:type="auto"/>
            <w:noWrap/>
            <w:hideMark/>
          </w:tcPr>
          <w:p w:rsidR="0006573C" w:rsidRPr="00826F98" w:rsidRDefault="0006573C" w:rsidP="00826F98">
            <w:pPr>
              <w:rPr>
                <w:sz w:val="18"/>
                <w:szCs w:val="18"/>
                <w:lang w:val="en-US"/>
              </w:rPr>
            </w:pPr>
          </w:p>
        </w:tc>
        <w:tc>
          <w:tcPr>
            <w:tcW w:w="0" w:type="auto"/>
            <w:noWrap/>
            <w:hideMark/>
          </w:tcPr>
          <w:p w:rsidR="0006573C" w:rsidRPr="00826F98" w:rsidRDefault="0006573C" w:rsidP="00826F98">
            <w:pPr>
              <w:rPr>
                <w:sz w:val="18"/>
                <w:szCs w:val="18"/>
                <w:lang w:val="en-US"/>
              </w:rPr>
            </w:pPr>
          </w:p>
        </w:tc>
        <w:tc>
          <w:tcPr>
            <w:tcW w:w="0" w:type="auto"/>
            <w:noWrap/>
            <w:hideMark/>
          </w:tcPr>
          <w:p w:rsidR="0006573C" w:rsidRPr="00826F98" w:rsidRDefault="0006573C" w:rsidP="00826F98">
            <w:pPr>
              <w:rPr>
                <w:sz w:val="18"/>
                <w:szCs w:val="18"/>
                <w:lang w:val="en-US"/>
              </w:rPr>
            </w:pPr>
          </w:p>
        </w:tc>
        <w:tc>
          <w:tcPr>
            <w:tcW w:w="0" w:type="auto"/>
            <w:noWrap/>
            <w:hideMark/>
          </w:tcPr>
          <w:p w:rsidR="0006573C" w:rsidRPr="00826F98" w:rsidRDefault="0006573C" w:rsidP="00826F98">
            <w:pPr>
              <w:rPr>
                <w:sz w:val="18"/>
                <w:szCs w:val="18"/>
                <w:lang w:val="en-US"/>
              </w:rPr>
            </w:pPr>
          </w:p>
        </w:tc>
        <w:tc>
          <w:tcPr>
            <w:tcW w:w="0" w:type="auto"/>
            <w:noWrap/>
            <w:hideMark/>
          </w:tcPr>
          <w:p w:rsidR="0006573C" w:rsidRPr="00826F98" w:rsidRDefault="0006573C" w:rsidP="00826F98">
            <w:pPr>
              <w:rPr>
                <w:sz w:val="18"/>
                <w:szCs w:val="18"/>
                <w:lang w:val="en-US"/>
              </w:rPr>
            </w:pPr>
          </w:p>
        </w:tc>
        <w:tc>
          <w:tcPr>
            <w:tcW w:w="0" w:type="auto"/>
            <w:noWrap/>
            <w:hideMark/>
          </w:tcPr>
          <w:p w:rsidR="0006573C" w:rsidRPr="00826F98" w:rsidRDefault="0006573C" w:rsidP="00826F98">
            <w:pPr>
              <w:rPr>
                <w:sz w:val="18"/>
                <w:szCs w:val="18"/>
                <w:lang w:val="en-US"/>
              </w:rPr>
            </w:pPr>
          </w:p>
        </w:tc>
        <w:tc>
          <w:tcPr>
            <w:tcW w:w="2241" w:type="dxa"/>
            <w:noWrap/>
            <w:hideMark/>
          </w:tcPr>
          <w:p w:rsidR="0006573C" w:rsidRPr="00826F98" w:rsidRDefault="0006573C" w:rsidP="00826F98">
            <w:pPr>
              <w:rPr>
                <w:sz w:val="18"/>
                <w:szCs w:val="18"/>
                <w:lang w:val="en-US"/>
              </w:rPr>
            </w:pPr>
          </w:p>
        </w:tc>
        <w:tc>
          <w:tcPr>
            <w:tcW w:w="1554" w:type="dxa"/>
            <w:noWrap/>
            <w:hideMark/>
          </w:tcPr>
          <w:p w:rsidR="0006573C" w:rsidRPr="00826F98" w:rsidRDefault="0006573C" w:rsidP="00826F98">
            <w:pPr>
              <w:rPr>
                <w:sz w:val="18"/>
                <w:szCs w:val="18"/>
                <w:lang w:val="en-US"/>
              </w:rPr>
            </w:pPr>
          </w:p>
        </w:tc>
        <w:tc>
          <w:tcPr>
            <w:tcW w:w="0" w:type="auto"/>
            <w:noWrap/>
            <w:hideMark/>
          </w:tcPr>
          <w:p w:rsidR="0006573C" w:rsidRPr="00826F98" w:rsidRDefault="0006573C" w:rsidP="00826F98">
            <w:pPr>
              <w:rPr>
                <w:sz w:val="18"/>
                <w:szCs w:val="18"/>
                <w:lang w:val="en-US"/>
              </w:rPr>
            </w:pPr>
          </w:p>
        </w:tc>
      </w:tr>
      <w:tr w:rsidR="0006573C" w:rsidRPr="00826F98" w:rsidTr="0006573C">
        <w:trPr>
          <w:trHeight w:val="300"/>
        </w:trPr>
        <w:tc>
          <w:tcPr>
            <w:tcW w:w="0" w:type="auto"/>
            <w:noWrap/>
            <w:hideMark/>
          </w:tcPr>
          <w:p w:rsidR="0006573C" w:rsidRPr="00826F98" w:rsidRDefault="0006573C" w:rsidP="00826F98">
            <w:pPr>
              <w:rPr>
                <w:b/>
                <w:bCs/>
                <w:sz w:val="18"/>
                <w:szCs w:val="18"/>
                <w:lang w:val="en-US"/>
              </w:rPr>
            </w:pPr>
            <w:r w:rsidRPr="00826F98">
              <w:rPr>
                <w:b/>
                <w:bCs/>
                <w:sz w:val="18"/>
                <w:szCs w:val="18"/>
                <w:lang w:val="en-US"/>
              </w:rPr>
              <w:t>Croatia</w:t>
            </w:r>
          </w:p>
        </w:tc>
        <w:tc>
          <w:tcPr>
            <w:tcW w:w="0" w:type="auto"/>
            <w:noWrap/>
            <w:hideMark/>
          </w:tcPr>
          <w:p w:rsidR="0006573C" w:rsidRPr="00826F98" w:rsidRDefault="0006573C" w:rsidP="00826F98">
            <w:pPr>
              <w:rPr>
                <w:sz w:val="18"/>
                <w:szCs w:val="18"/>
                <w:lang w:val="en-US"/>
              </w:rPr>
            </w:pPr>
            <w:r w:rsidRPr="00826F98">
              <w:rPr>
                <w:sz w:val="18"/>
                <w:szCs w:val="18"/>
                <w:lang w:val="en-US"/>
              </w:rPr>
              <w:t>28200</w:t>
            </w:r>
          </w:p>
        </w:tc>
        <w:tc>
          <w:tcPr>
            <w:tcW w:w="0" w:type="auto"/>
            <w:noWrap/>
            <w:hideMark/>
          </w:tcPr>
          <w:p w:rsidR="0006573C" w:rsidRPr="00826F98" w:rsidRDefault="0006573C" w:rsidP="00826F98">
            <w:pPr>
              <w:rPr>
                <w:sz w:val="18"/>
                <w:szCs w:val="18"/>
                <w:lang w:val="en-US"/>
              </w:rPr>
            </w:pPr>
            <w:r w:rsidRPr="00826F98">
              <w:rPr>
                <w:sz w:val="18"/>
                <w:szCs w:val="18"/>
                <w:lang w:val="en-US"/>
              </w:rPr>
              <w:t>28100</w:t>
            </w:r>
          </w:p>
        </w:tc>
        <w:tc>
          <w:tcPr>
            <w:tcW w:w="0" w:type="auto"/>
            <w:noWrap/>
            <w:hideMark/>
          </w:tcPr>
          <w:p w:rsidR="0006573C" w:rsidRPr="00826F98" w:rsidRDefault="0006573C" w:rsidP="00826F98">
            <w:pPr>
              <w:rPr>
                <w:sz w:val="18"/>
                <w:szCs w:val="18"/>
                <w:lang w:val="en-US"/>
              </w:rPr>
            </w:pPr>
            <w:r w:rsidRPr="00826F98">
              <w:rPr>
                <w:sz w:val="18"/>
                <w:szCs w:val="18"/>
                <w:lang w:val="en-US"/>
              </w:rPr>
              <w:t>27000</w:t>
            </w:r>
          </w:p>
        </w:tc>
        <w:tc>
          <w:tcPr>
            <w:tcW w:w="0" w:type="auto"/>
            <w:noWrap/>
            <w:hideMark/>
          </w:tcPr>
          <w:p w:rsidR="0006573C" w:rsidRPr="00826F98" w:rsidRDefault="0006573C" w:rsidP="00826F98">
            <w:pPr>
              <w:rPr>
                <w:sz w:val="18"/>
                <w:szCs w:val="18"/>
                <w:lang w:val="en-US"/>
              </w:rPr>
            </w:pPr>
            <w:r w:rsidRPr="00826F98">
              <w:rPr>
                <w:sz w:val="18"/>
                <w:szCs w:val="18"/>
                <w:lang w:val="en-US"/>
              </w:rPr>
              <w:t>27400</w:t>
            </w:r>
          </w:p>
        </w:tc>
        <w:tc>
          <w:tcPr>
            <w:tcW w:w="0" w:type="auto"/>
            <w:noWrap/>
            <w:hideMark/>
          </w:tcPr>
          <w:p w:rsidR="0006573C" w:rsidRPr="00826F98" w:rsidRDefault="0006573C" w:rsidP="00826F98">
            <w:pPr>
              <w:rPr>
                <w:sz w:val="18"/>
                <w:szCs w:val="18"/>
                <w:lang w:val="en-US"/>
              </w:rPr>
            </w:pPr>
            <w:r w:rsidRPr="00826F98">
              <w:rPr>
                <w:sz w:val="18"/>
                <w:szCs w:val="18"/>
                <w:lang w:val="en-US"/>
              </w:rPr>
              <w:t>27800</w:t>
            </w:r>
          </w:p>
        </w:tc>
        <w:tc>
          <w:tcPr>
            <w:tcW w:w="0" w:type="auto"/>
            <w:noWrap/>
            <w:hideMark/>
          </w:tcPr>
          <w:p w:rsidR="0006573C" w:rsidRPr="00826F98" w:rsidRDefault="0006573C" w:rsidP="00826F98">
            <w:pPr>
              <w:rPr>
                <w:sz w:val="18"/>
                <w:szCs w:val="18"/>
                <w:lang w:val="en-US"/>
              </w:rPr>
            </w:pPr>
            <w:r w:rsidRPr="00826F98">
              <w:rPr>
                <w:sz w:val="18"/>
                <w:szCs w:val="18"/>
                <w:lang w:val="en-US"/>
              </w:rPr>
              <w:t>27600</w:t>
            </w:r>
          </w:p>
        </w:tc>
        <w:tc>
          <w:tcPr>
            <w:tcW w:w="2241" w:type="dxa"/>
            <w:noWrap/>
            <w:hideMark/>
          </w:tcPr>
          <w:p w:rsidR="0006573C" w:rsidRPr="00826F98" w:rsidRDefault="0006573C" w:rsidP="00826F98">
            <w:pPr>
              <w:rPr>
                <w:sz w:val="18"/>
                <w:szCs w:val="18"/>
                <w:lang w:val="en-US"/>
              </w:rPr>
            </w:pPr>
            <w:r w:rsidRPr="00826F98">
              <w:rPr>
                <w:sz w:val="18"/>
                <w:szCs w:val="18"/>
                <w:lang w:val="en-US"/>
              </w:rPr>
              <w:t>-0,004301241</w:t>
            </w:r>
          </w:p>
        </w:tc>
        <w:tc>
          <w:tcPr>
            <w:tcW w:w="1554" w:type="dxa"/>
            <w:noWrap/>
            <w:hideMark/>
          </w:tcPr>
          <w:p w:rsidR="0006573C" w:rsidRPr="00826F98" w:rsidRDefault="0006573C" w:rsidP="00826F98">
            <w:pPr>
              <w:rPr>
                <w:sz w:val="18"/>
                <w:szCs w:val="18"/>
                <w:lang w:val="en-US"/>
              </w:rPr>
            </w:pPr>
            <w:r w:rsidRPr="00826F98">
              <w:rPr>
                <w:sz w:val="18"/>
                <w:szCs w:val="18"/>
                <w:lang w:val="en-US"/>
              </w:rPr>
              <w:t>-0,430</w:t>
            </w:r>
          </w:p>
        </w:tc>
        <w:tc>
          <w:tcPr>
            <w:tcW w:w="0" w:type="auto"/>
            <w:noWrap/>
            <w:hideMark/>
          </w:tcPr>
          <w:p w:rsidR="0006573C" w:rsidRPr="00826F98" w:rsidRDefault="0006573C" w:rsidP="00826F98">
            <w:pPr>
              <w:rPr>
                <w:sz w:val="18"/>
                <w:szCs w:val="18"/>
                <w:lang w:val="en-US"/>
              </w:rPr>
            </w:pPr>
            <w:r w:rsidRPr="00826F98">
              <w:rPr>
                <w:sz w:val="18"/>
                <w:szCs w:val="18"/>
                <w:lang w:val="en-US"/>
              </w:rPr>
              <w:t>0</w:t>
            </w:r>
          </w:p>
        </w:tc>
      </w:tr>
      <w:tr w:rsidR="0006573C" w:rsidRPr="00826F98" w:rsidTr="0006573C">
        <w:trPr>
          <w:trHeight w:val="300"/>
        </w:trPr>
        <w:tc>
          <w:tcPr>
            <w:tcW w:w="0" w:type="auto"/>
            <w:noWrap/>
            <w:hideMark/>
          </w:tcPr>
          <w:p w:rsidR="0006573C" w:rsidRPr="00826F98" w:rsidRDefault="0006573C" w:rsidP="00826F98">
            <w:pPr>
              <w:rPr>
                <w:b/>
                <w:bCs/>
                <w:sz w:val="18"/>
                <w:szCs w:val="18"/>
                <w:lang w:val="en-US"/>
              </w:rPr>
            </w:pPr>
            <w:r w:rsidRPr="00826F98">
              <w:rPr>
                <w:b/>
                <w:bCs/>
                <w:sz w:val="18"/>
                <w:szCs w:val="18"/>
                <w:lang w:val="en-US"/>
              </w:rPr>
              <w:t>Czech Republic</w:t>
            </w:r>
          </w:p>
        </w:tc>
        <w:tc>
          <w:tcPr>
            <w:tcW w:w="0" w:type="auto"/>
            <w:noWrap/>
            <w:hideMark/>
          </w:tcPr>
          <w:p w:rsidR="0006573C" w:rsidRPr="00826F98" w:rsidRDefault="0006573C" w:rsidP="00826F98">
            <w:pPr>
              <w:rPr>
                <w:sz w:val="18"/>
                <w:szCs w:val="18"/>
                <w:lang w:val="en-US"/>
              </w:rPr>
            </w:pPr>
            <w:r w:rsidRPr="00826F98">
              <w:rPr>
                <w:sz w:val="18"/>
                <w:szCs w:val="18"/>
                <w:lang w:val="en-US"/>
              </w:rPr>
              <w:t>11500</w:t>
            </w:r>
          </w:p>
        </w:tc>
        <w:tc>
          <w:tcPr>
            <w:tcW w:w="0" w:type="auto"/>
            <w:noWrap/>
            <w:hideMark/>
          </w:tcPr>
          <w:p w:rsidR="0006573C" w:rsidRPr="00826F98" w:rsidRDefault="0006573C" w:rsidP="00826F98">
            <w:pPr>
              <w:rPr>
                <w:sz w:val="18"/>
                <w:szCs w:val="18"/>
                <w:lang w:val="en-US"/>
              </w:rPr>
            </w:pPr>
            <w:r w:rsidRPr="00826F98">
              <w:rPr>
                <w:sz w:val="18"/>
                <w:szCs w:val="18"/>
                <w:lang w:val="en-US"/>
              </w:rPr>
              <w:t>11700</w:t>
            </w:r>
          </w:p>
        </w:tc>
        <w:tc>
          <w:tcPr>
            <w:tcW w:w="0" w:type="auto"/>
            <w:noWrap/>
            <w:hideMark/>
          </w:tcPr>
          <w:p w:rsidR="0006573C" w:rsidRPr="00826F98" w:rsidRDefault="0006573C" w:rsidP="00826F98">
            <w:pPr>
              <w:rPr>
                <w:sz w:val="18"/>
                <w:szCs w:val="18"/>
                <w:lang w:val="en-US"/>
              </w:rPr>
            </w:pPr>
            <w:r w:rsidRPr="00826F98">
              <w:rPr>
                <w:sz w:val="18"/>
                <w:szCs w:val="18"/>
                <w:lang w:val="en-US"/>
              </w:rPr>
              <w:t>11100</w:t>
            </w:r>
          </w:p>
        </w:tc>
        <w:tc>
          <w:tcPr>
            <w:tcW w:w="0" w:type="auto"/>
            <w:noWrap/>
            <w:hideMark/>
          </w:tcPr>
          <w:p w:rsidR="0006573C" w:rsidRPr="00826F98" w:rsidRDefault="0006573C" w:rsidP="00826F98">
            <w:pPr>
              <w:rPr>
                <w:sz w:val="18"/>
                <w:szCs w:val="18"/>
                <w:lang w:val="en-US"/>
              </w:rPr>
            </w:pPr>
            <w:r w:rsidRPr="00826F98">
              <w:rPr>
                <w:sz w:val="18"/>
                <w:szCs w:val="18"/>
                <w:lang w:val="en-US"/>
              </w:rPr>
              <w:t>11400</w:t>
            </w:r>
          </w:p>
        </w:tc>
        <w:tc>
          <w:tcPr>
            <w:tcW w:w="0" w:type="auto"/>
            <w:noWrap/>
            <w:hideMark/>
          </w:tcPr>
          <w:p w:rsidR="0006573C" w:rsidRPr="00826F98" w:rsidRDefault="0006573C" w:rsidP="00826F98">
            <w:pPr>
              <w:rPr>
                <w:sz w:val="18"/>
                <w:szCs w:val="18"/>
                <w:lang w:val="en-US"/>
              </w:rPr>
            </w:pPr>
            <w:r w:rsidRPr="00826F98">
              <w:rPr>
                <w:sz w:val="18"/>
                <w:szCs w:val="18"/>
                <w:lang w:val="en-US"/>
              </w:rPr>
              <w:t>11600</w:t>
            </w:r>
          </w:p>
        </w:tc>
        <w:tc>
          <w:tcPr>
            <w:tcW w:w="0" w:type="auto"/>
            <w:noWrap/>
            <w:hideMark/>
          </w:tcPr>
          <w:p w:rsidR="0006573C" w:rsidRPr="00826F98" w:rsidRDefault="0006573C" w:rsidP="00826F98">
            <w:pPr>
              <w:rPr>
                <w:sz w:val="18"/>
                <w:szCs w:val="18"/>
                <w:lang w:val="en-US"/>
              </w:rPr>
            </w:pPr>
            <w:r w:rsidRPr="00826F98">
              <w:rPr>
                <w:sz w:val="18"/>
                <w:szCs w:val="18"/>
                <w:lang w:val="en-US"/>
              </w:rPr>
              <w:t>11500</w:t>
            </w:r>
          </w:p>
        </w:tc>
        <w:tc>
          <w:tcPr>
            <w:tcW w:w="2241" w:type="dxa"/>
            <w:noWrap/>
            <w:hideMark/>
          </w:tcPr>
          <w:p w:rsidR="0006573C" w:rsidRPr="00826F98" w:rsidRDefault="0006573C" w:rsidP="00826F98">
            <w:pPr>
              <w:rPr>
                <w:sz w:val="18"/>
                <w:szCs w:val="18"/>
                <w:lang w:val="en-US"/>
              </w:rPr>
            </w:pPr>
            <w:r w:rsidRPr="00826F98">
              <w:rPr>
                <w:sz w:val="18"/>
                <w:szCs w:val="18"/>
                <w:lang w:val="en-US"/>
              </w:rPr>
              <w:t>0</w:t>
            </w:r>
          </w:p>
        </w:tc>
        <w:tc>
          <w:tcPr>
            <w:tcW w:w="1554" w:type="dxa"/>
            <w:noWrap/>
            <w:hideMark/>
          </w:tcPr>
          <w:p w:rsidR="0006573C" w:rsidRPr="00826F98" w:rsidRDefault="0006573C" w:rsidP="00826F98">
            <w:pPr>
              <w:rPr>
                <w:sz w:val="18"/>
                <w:szCs w:val="18"/>
                <w:lang w:val="en-US"/>
              </w:rPr>
            </w:pPr>
            <w:r w:rsidRPr="00826F98">
              <w:rPr>
                <w:sz w:val="18"/>
                <w:szCs w:val="18"/>
                <w:lang w:val="en-US"/>
              </w:rPr>
              <w:t>0,000</w:t>
            </w:r>
          </w:p>
        </w:tc>
        <w:tc>
          <w:tcPr>
            <w:tcW w:w="0" w:type="auto"/>
            <w:noWrap/>
            <w:hideMark/>
          </w:tcPr>
          <w:p w:rsidR="0006573C" w:rsidRPr="00826F98" w:rsidRDefault="0006573C" w:rsidP="00826F98">
            <w:pPr>
              <w:rPr>
                <w:sz w:val="18"/>
                <w:szCs w:val="18"/>
                <w:lang w:val="en-US"/>
              </w:rPr>
            </w:pPr>
            <w:r w:rsidRPr="00826F98">
              <w:rPr>
                <w:sz w:val="18"/>
                <w:szCs w:val="18"/>
                <w:lang w:val="en-US"/>
              </w:rPr>
              <w:t>0</w:t>
            </w:r>
          </w:p>
        </w:tc>
      </w:tr>
      <w:tr w:rsidR="0006573C" w:rsidRPr="00826F98" w:rsidTr="0006573C">
        <w:trPr>
          <w:trHeight w:val="300"/>
        </w:trPr>
        <w:tc>
          <w:tcPr>
            <w:tcW w:w="0" w:type="auto"/>
            <w:noWrap/>
            <w:hideMark/>
          </w:tcPr>
          <w:p w:rsidR="0006573C" w:rsidRPr="00826F98" w:rsidRDefault="0006573C" w:rsidP="00826F98">
            <w:pPr>
              <w:rPr>
                <w:b/>
                <w:bCs/>
                <w:sz w:val="18"/>
                <w:szCs w:val="18"/>
                <w:lang w:val="en-US"/>
              </w:rPr>
            </w:pPr>
            <w:r w:rsidRPr="00826F98">
              <w:rPr>
                <w:b/>
                <w:bCs/>
                <w:sz w:val="18"/>
                <w:szCs w:val="18"/>
                <w:lang w:val="en-US"/>
              </w:rPr>
              <w:t>Denmark</w:t>
            </w:r>
          </w:p>
        </w:tc>
        <w:tc>
          <w:tcPr>
            <w:tcW w:w="0" w:type="auto"/>
            <w:noWrap/>
            <w:hideMark/>
          </w:tcPr>
          <w:p w:rsidR="0006573C" w:rsidRPr="00826F98" w:rsidRDefault="0006573C" w:rsidP="00826F98">
            <w:pPr>
              <w:rPr>
                <w:sz w:val="18"/>
                <w:szCs w:val="18"/>
                <w:lang w:val="en-US"/>
              </w:rPr>
            </w:pPr>
            <w:r w:rsidRPr="00826F98">
              <w:rPr>
                <w:sz w:val="18"/>
                <w:szCs w:val="18"/>
                <w:lang w:val="en-US"/>
              </w:rPr>
              <w:t>39900</w:t>
            </w:r>
          </w:p>
        </w:tc>
        <w:tc>
          <w:tcPr>
            <w:tcW w:w="0" w:type="auto"/>
            <w:noWrap/>
            <w:hideMark/>
          </w:tcPr>
          <w:p w:rsidR="0006573C" w:rsidRPr="00826F98" w:rsidRDefault="0006573C" w:rsidP="00826F98">
            <w:pPr>
              <w:rPr>
                <w:sz w:val="18"/>
                <w:szCs w:val="18"/>
                <w:lang w:val="en-US"/>
              </w:rPr>
            </w:pPr>
            <w:r w:rsidRPr="00826F98">
              <w:rPr>
                <w:sz w:val="18"/>
                <w:szCs w:val="18"/>
                <w:lang w:val="en-US"/>
              </w:rPr>
              <w:t>39300</w:t>
            </w:r>
          </w:p>
        </w:tc>
        <w:tc>
          <w:tcPr>
            <w:tcW w:w="0" w:type="auto"/>
            <w:noWrap/>
            <w:hideMark/>
          </w:tcPr>
          <w:p w:rsidR="0006573C" w:rsidRPr="00826F98" w:rsidRDefault="0006573C" w:rsidP="00826F98">
            <w:pPr>
              <w:rPr>
                <w:sz w:val="18"/>
                <w:szCs w:val="18"/>
                <w:lang w:val="en-US"/>
              </w:rPr>
            </w:pPr>
            <w:r w:rsidRPr="00826F98">
              <w:rPr>
                <w:sz w:val="18"/>
                <w:szCs w:val="18"/>
                <w:lang w:val="en-US"/>
              </w:rPr>
              <w:t>36900</w:t>
            </w:r>
          </w:p>
        </w:tc>
        <w:tc>
          <w:tcPr>
            <w:tcW w:w="0" w:type="auto"/>
            <w:noWrap/>
            <w:hideMark/>
          </w:tcPr>
          <w:p w:rsidR="0006573C" w:rsidRPr="00826F98" w:rsidRDefault="0006573C" w:rsidP="00826F98">
            <w:pPr>
              <w:rPr>
                <w:sz w:val="18"/>
                <w:szCs w:val="18"/>
                <w:lang w:val="en-US"/>
              </w:rPr>
            </w:pPr>
            <w:r w:rsidRPr="00826F98">
              <w:rPr>
                <w:sz w:val="18"/>
                <w:szCs w:val="18"/>
                <w:lang w:val="en-US"/>
              </w:rPr>
              <w:t>37300</w:t>
            </w:r>
          </w:p>
        </w:tc>
        <w:tc>
          <w:tcPr>
            <w:tcW w:w="0" w:type="auto"/>
            <w:noWrap/>
            <w:hideMark/>
          </w:tcPr>
          <w:p w:rsidR="0006573C" w:rsidRPr="00826F98" w:rsidRDefault="0006573C" w:rsidP="00826F98">
            <w:pPr>
              <w:rPr>
                <w:sz w:val="18"/>
                <w:szCs w:val="18"/>
                <w:lang w:val="en-US"/>
              </w:rPr>
            </w:pPr>
            <w:r w:rsidRPr="00826F98">
              <w:rPr>
                <w:sz w:val="18"/>
                <w:szCs w:val="18"/>
                <w:lang w:val="en-US"/>
              </w:rPr>
              <w:t>37500</w:t>
            </w:r>
          </w:p>
        </w:tc>
        <w:tc>
          <w:tcPr>
            <w:tcW w:w="0" w:type="auto"/>
            <w:noWrap/>
            <w:hideMark/>
          </w:tcPr>
          <w:p w:rsidR="0006573C" w:rsidRPr="00826F98" w:rsidRDefault="0006573C" w:rsidP="00826F98">
            <w:pPr>
              <w:rPr>
                <w:sz w:val="18"/>
                <w:szCs w:val="18"/>
                <w:lang w:val="en-US"/>
              </w:rPr>
            </w:pPr>
            <w:r w:rsidRPr="00826F98">
              <w:rPr>
                <w:sz w:val="18"/>
                <w:szCs w:val="18"/>
                <w:lang w:val="en-US"/>
              </w:rPr>
              <w:t>37200</w:t>
            </w:r>
          </w:p>
        </w:tc>
        <w:tc>
          <w:tcPr>
            <w:tcW w:w="2241" w:type="dxa"/>
            <w:noWrap/>
            <w:hideMark/>
          </w:tcPr>
          <w:p w:rsidR="0006573C" w:rsidRPr="00826F98" w:rsidRDefault="0006573C" w:rsidP="00826F98">
            <w:pPr>
              <w:rPr>
                <w:sz w:val="18"/>
                <w:szCs w:val="18"/>
                <w:lang w:val="en-US"/>
              </w:rPr>
            </w:pPr>
            <w:r w:rsidRPr="00826F98">
              <w:rPr>
                <w:sz w:val="18"/>
                <w:szCs w:val="18"/>
                <w:lang w:val="en-US"/>
              </w:rPr>
              <w:t>-0,014013513</w:t>
            </w:r>
          </w:p>
        </w:tc>
        <w:tc>
          <w:tcPr>
            <w:tcW w:w="1554" w:type="dxa"/>
            <w:noWrap/>
            <w:hideMark/>
          </w:tcPr>
          <w:p w:rsidR="0006573C" w:rsidRPr="00826F98" w:rsidRDefault="0006573C" w:rsidP="00826F98">
            <w:pPr>
              <w:rPr>
                <w:sz w:val="18"/>
                <w:szCs w:val="18"/>
                <w:lang w:val="en-US"/>
              </w:rPr>
            </w:pPr>
            <w:r w:rsidRPr="00826F98">
              <w:rPr>
                <w:sz w:val="18"/>
                <w:szCs w:val="18"/>
                <w:lang w:val="en-US"/>
              </w:rPr>
              <w:t>-1,401</w:t>
            </w:r>
          </w:p>
        </w:tc>
        <w:tc>
          <w:tcPr>
            <w:tcW w:w="0" w:type="auto"/>
            <w:noWrap/>
            <w:hideMark/>
          </w:tcPr>
          <w:p w:rsidR="0006573C" w:rsidRPr="00826F98" w:rsidRDefault="0006573C" w:rsidP="00826F98">
            <w:pPr>
              <w:rPr>
                <w:sz w:val="18"/>
                <w:szCs w:val="18"/>
                <w:lang w:val="en-US"/>
              </w:rPr>
            </w:pPr>
            <w:r w:rsidRPr="00826F98">
              <w:rPr>
                <w:sz w:val="18"/>
                <w:szCs w:val="18"/>
                <w:lang w:val="en-US"/>
              </w:rPr>
              <w:t>1</w:t>
            </w:r>
          </w:p>
        </w:tc>
      </w:tr>
      <w:tr w:rsidR="0006573C" w:rsidRPr="00826F98" w:rsidTr="0006573C">
        <w:trPr>
          <w:trHeight w:val="300"/>
        </w:trPr>
        <w:tc>
          <w:tcPr>
            <w:tcW w:w="0" w:type="auto"/>
            <w:noWrap/>
            <w:hideMark/>
          </w:tcPr>
          <w:p w:rsidR="0006573C" w:rsidRPr="00826F98" w:rsidRDefault="0006573C" w:rsidP="00826F98">
            <w:pPr>
              <w:rPr>
                <w:b/>
                <w:bCs/>
                <w:sz w:val="18"/>
                <w:szCs w:val="18"/>
                <w:lang w:val="en-US"/>
              </w:rPr>
            </w:pPr>
            <w:r w:rsidRPr="00826F98">
              <w:rPr>
                <w:b/>
                <w:bCs/>
                <w:sz w:val="18"/>
                <w:szCs w:val="18"/>
                <w:lang w:val="en-US"/>
              </w:rPr>
              <w:t>Finland</w:t>
            </w:r>
          </w:p>
        </w:tc>
        <w:tc>
          <w:tcPr>
            <w:tcW w:w="0" w:type="auto"/>
            <w:noWrap/>
            <w:hideMark/>
          </w:tcPr>
          <w:p w:rsidR="0006573C" w:rsidRPr="00826F98" w:rsidRDefault="0006573C" w:rsidP="00826F98">
            <w:pPr>
              <w:rPr>
                <w:sz w:val="18"/>
                <w:szCs w:val="18"/>
                <w:lang w:val="en-US"/>
              </w:rPr>
            </w:pPr>
            <w:r w:rsidRPr="00826F98">
              <w:rPr>
                <w:sz w:val="18"/>
                <w:szCs w:val="18"/>
                <w:lang w:val="en-US"/>
              </w:rPr>
              <w:t>8500</w:t>
            </w:r>
          </w:p>
        </w:tc>
        <w:tc>
          <w:tcPr>
            <w:tcW w:w="0" w:type="auto"/>
            <w:noWrap/>
            <w:hideMark/>
          </w:tcPr>
          <w:p w:rsidR="0006573C" w:rsidRPr="00826F98" w:rsidRDefault="0006573C" w:rsidP="00826F98">
            <w:pPr>
              <w:rPr>
                <w:sz w:val="18"/>
                <w:szCs w:val="18"/>
                <w:lang w:val="en-US"/>
              </w:rPr>
            </w:pPr>
            <w:r w:rsidRPr="00826F98">
              <w:rPr>
                <w:sz w:val="18"/>
                <w:szCs w:val="18"/>
                <w:lang w:val="en-US"/>
              </w:rPr>
              <w:t>9000</w:t>
            </w:r>
          </w:p>
        </w:tc>
        <w:tc>
          <w:tcPr>
            <w:tcW w:w="0" w:type="auto"/>
            <w:noWrap/>
            <w:hideMark/>
          </w:tcPr>
          <w:p w:rsidR="0006573C" w:rsidRPr="00826F98" w:rsidRDefault="0006573C" w:rsidP="00826F98">
            <w:pPr>
              <w:rPr>
                <w:sz w:val="18"/>
                <w:szCs w:val="18"/>
                <w:lang w:val="en-US"/>
              </w:rPr>
            </w:pPr>
            <w:r w:rsidRPr="00826F98">
              <w:rPr>
                <w:sz w:val="18"/>
                <w:szCs w:val="18"/>
                <w:lang w:val="en-US"/>
              </w:rPr>
              <w:t>8600</w:t>
            </w:r>
          </w:p>
        </w:tc>
        <w:tc>
          <w:tcPr>
            <w:tcW w:w="0" w:type="auto"/>
            <w:noWrap/>
            <w:hideMark/>
          </w:tcPr>
          <w:p w:rsidR="0006573C" w:rsidRPr="00826F98" w:rsidRDefault="0006573C" w:rsidP="00826F98">
            <w:pPr>
              <w:rPr>
                <w:sz w:val="18"/>
                <w:szCs w:val="18"/>
                <w:lang w:val="en-US"/>
              </w:rPr>
            </w:pPr>
            <w:r w:rsidRPr="00826F98">
              <w:rPr>
                <w:sz w:val="18"/>
                <w:szCs w:val="18"/>
                <w:lang w:val="en-US"/>
              </w:rPr>
              <w:t>8900</w:t>
            </w:r>
          </w:p>
        </w:tc>
        <w:tc>
          <w:tcPr>
            <w:tcW w:w="0" w:type="auto"/>
            <w:noWrap/>
            <w:hideMark/>
          </w:tcPr>
          <w:p w:rsidR="0006573C" w:rsidRPr="00826F98" w:rsidRDefault="0006573C" w:rsidP="00826F98">
            <w:pPr>
              <w:rPr>
                <w:sz w:val="18"/>
                <w:szCs w:val="18"/>
                <w:lang w:val="en-US"/>
              </w:rPr>
            </w:pPr>
            <w:r w:rsidRPr="00826F98">
              <w:rPr>
                <w:sz w:val="18"/>
                <w:szCs w:val="18"/>
                <w:lang w:val="en-US"/>
              </w:rPr>
              <w:t>9200</w:t>
            </w:r>
          </w:p>
        </w:tc>
        <w:tc>
          <w:tcPr>
            <w:tcW w:w="0" w:type="auto"/>
            <w:noWrap/>
            <w:hideMark/>
          </w:tcPr>
          <w:p w:rsidR="0006573C" w:rsidRPr="00826F98" w:rsidRDefault="0006573C" w:rsidP="00826F98">
            <w:pPr>
              <w:rPr>
                <w:sz w:val="18"/>
                <w:szCs w:val="18"/>
                <w:lang w:val="en-US"/>
              </w:rPr>
            </w:pPr>
            <w:r w:rsidRPr="00826F98">
              <w:rPr>
                <w:sz w:val="18"/>
                <w:szCs w:val="18"/>
                <w:lang w:val="en-US"/>
              </w:rPr>
              <w:t>9400</w:t>
            </w:r>
          </w:p>
        </w:tc>
        <w:tc>
          <w:tcPr>
            <w:tcW w:w="2241" w:type="dxa"/>
            <w:noWrap/>
            <w:hideMark/>
          </w:tcPr>
          <w:p w:rsidR="0006573C" w:rsidRPr="00826F98" w:rsidRDefault="0006573C" w:rsidP="00826F98">
            <w:pPr>
              <w:rPr>
                <w:sz w:val="18"/>
                <w:szCs w:val="18"/>
                <w:lang w:val="en-US"/>
              </w:rPr>
            </w:pPr>
            <w:r w:rsidRPr="00826F98">
              <w:rPr>
                <w:sz w:val="18"/>
                <w:szCs w:val="18"/>
                <w:lang w:val="en-US"/>
              </w:rPr>
              <w:t>0,020128705</w:t>
            </w:r>
          </w:p>
        </w:tc>
        <w:tc>
          <w:tcPr>
            <w:tcW w:w="1554" w:type="dxa"/>
            <w:noWrap/>
            <w:hideMark/>
          </w:tcPr>
          <w:p w:rsidR="0006573C" w:rsidRPr="00826F98" w:rsidRDefault="0006573C" w:rsidP="00826F98">
            <w:pPr>
              <w:rPr>
                <w:sz w:val="18"/>
                <w:szCs w:val="18"/>
                <w:lang w:val="en-US"/>
              </w:rPr>
            </w:pPr>
            <w:r w:rsidRPr="00826F98">
              <w:rPr>
                <w:sz w:val="18"/>
                <w:szCs w:val="18"/>
                <w:lang w:val="en-US"/>
              </w:rPr>
              <w:t>2,013</w:t>
            </w:r>
          </w:p>
        </w:tc>
        <w:tc>
          <w:tcPr>
            <w:tcW w:w="0" w:type="auto"/>
            <w:noWrap/>
            <w:hideMark/>
          </w:tcPr>
          <w:p w:rsidR="0006573C" w:rsidRPr="00826F98" w:rsidRDefault="0006573C" w:rsidP="00826F98">
            <w:pPr>
              <w:rPr>
                <w:sz w:val="18"/>
                <w:szCs w:val="18"/>
                <w:lang w:val="en-US"/>
              </w:rPr>
            </w:pPr>
            <w:r w:rsidRPr="00826F98">
              <w:rPr>
                <w:sz w:val="18"/>
                <w:szCs w:val="18"/>
                <w:lang w:val="en-US"/>
              </w:rPr>
              <w:t>0</w:t>
            </w:r>
          </w:p>
        </w:tc>
      </w:tr>
      <w:tr w:rsidR="0006573C" w:rsidRPr="00826F98" w:rsidTr="0006573C">
        <w:trPr>
          <w:trHeight w:val="300"/>
        </w:trPr>
        <w:tc>
          <w:tcPr>
            <w:tcW w:w="0" w:type="auto"/>
            <w:noWrap/>
            <w:hideMark/>
          </w:tcPr>
          <w:p w:rsidR="0006573C" w:rsidRPr="00826F98" w:rsidRDefault="0006573C" w:rsidP="00826F98">
            <w:pPr>
              <w:rPr>
                <w:b/>
                <w:bCs/>
                <w:sz w:val="18"/>
                <w:szCs w:val="18"/>
                <w:lang w:val="en-US"/>
              </w:rPr>
            </w:pPr>
            <w:r w:rsidRPr="00826F98">
              <w:rPr>
                <w:b/>
                <w:bCs/>
                <w:sz w:val="18"/>
                <w:szCs w:val="18"/>
                <w:lang w:val="en-US"/>
              </w:rPr>
              <w:t>Greece</w:t>
            </w:r>
          </w:p>
        </w:tc>
        <w:tc>
          <w:tcPr>
            <w:tcW w:w="0" w:type="auto"/>
            <w:noWrap/>
            <w:hideMark/>
          </w:tcPr>
          <w:p w:rsidR="0006573C" w:rsidRPr="00826F98" w:rsidRDefault="0006573C" w:rsidP="00826F98">
            <w:pPr>
              <w:rPr>
                <w:sz w:val="18"/>
                <w:szCs w:val="18"/>
                <w:lang w:val="en-US"/>
              </w:rPr>
            </w:pPr>
            <w:r w:rsidRPr="00826F98">
              <w:rPr>
                <w:sz w:val="18"/>
                <w:szCs w:val="18"/>
                <w:lang w:val="en-US"/>
              </w:rPr>
              <w:t>18900</w:t>
            </w:r>
          </w:p>
        </w:tc>
        <w:tc>
          <w:tcPr>
            <w:tcW w:w="0" w:type="auto"/>
            <w:noWrap/>
            <w:hideMark/>
          </w:tcPr>
          <w:p w:rsidR="0006573C" w:rsidRPr="00826F98" w:rsidRDefault="0006573C" w:rsidP="00826F98">
            <w:pPr>
              <w:rPr>
                <w:sz w:val="18"/>
                <w:szCs w:val="18"/>
                <w:lang w:val="en-US"/>
              </w:rPr>
            </w:pPr>
            <w:r w:rsidRPr="00826F98">
              <w:rPr>
                <w:sz w:val="18"/>
                <w:szCs w:val="18"/>
                <w:lang w:val="en-US"/>
              </w:rPr>
              <w:t>18800</w:t>
            </w:r>
          </w:p>
        </w:tc>
        <w:tc>
          <w:tcPr>
            <w:tcW w:w="0" w:type="auto"/>
            <w:noWrap/>
            <w:hideMark/>
          </w:tcPr>
          <w:p w:rsidR="0006573C" w:rsidRPr="00826F98" w:rsidRDefault="0006573C" w:rsidP="00826F98">
            <w:pPr>
              <w:rPr>
                <w:sz w:val="18"/>
                <w:szCs w:val="18"/>
                <w:lang w:val="en-US"/>
              </w:rPr>
            </w:pPr>
            <w:r w:rsidRPr="00826F98">
              <w:rPr>
                <w:sz w:val="18"/>
                <w:szCs w:val="18"/>
                <w:lang w:val="en-US"/>
              </w:rPr>
              <w:t>18200</w:t>
            </w:r>
          </w:p>
        </w:tc>
        <w:tc>
          <w:tcPr>
            <w:tcW w:w="0" w:type="auto"/>
            <w:noWrap/>
            <w:hideMark/>
          </w:tcPr>
          <w:p w:rsidR="0006573C" w:rsidRPr="00826F98" w:rsidRDefault="0006573C" w:rsidP="00826F98">
            <w:pPr>
              <w:rPr>
                <w:sz w:val="18"/>
                <w:szCs w:val="18"/>
                <w:lang w:val="en-US"/>
              </w:rPr>
            </w:pPr>
            <w:r w:rsidRPr="00826F98">
              <w:rPr>
                <w:sz w:val="18"/>
                <w:szCs w:val="18"/>
                <w:lang w:val="en-US"/>
              </w:rPr>
              <w:t>17400</w:t>
            </w:r>
          </w:p>
        </w:tc>
        <w:tc>
          <w:tcPr>
            <w:tcW w:w="0" w:type="auto"/>
            <w:noWrap/>
            <w:hideMark/>
          </w:tcPr>
          <w:p w:rsidR="0006573C" w:rsidRPr="00826F98" w:rsidRDefault="0006573C" w:rsidP="00826F98">
            <w:pPr>
              <w:rPr>
                <w:sz w:val="18"/>
                <w:szCs w:val="18"/>
                <w:lang w:val="en-US"/>
              </w:rPr>
            </w:pPr>
            <w:r w:rsidRPr="00826F98">
              <w:rPr>
                <w:sz w:val="18"/>
                <w:szCs w:val="18"/>
                <w:lang w:val="en-US"/>
              </w:rPr>
              <w:t>16200</w:t>
            </w:r>
          </w:p>
        </w:tc>
        <w:tc>
          <w:tcPr>
            <w:tcW w:w="0" w:type="auto"/>
            <w:noWrap/>
            <w:hideMark/>
          </w:tcPr>
          <w:p w:rsidR="0006573C" w:rsidRPr="00826F98" w:rsidRDefault="0006573C" w:rsidP="00826F98">
            <w:pPr>
              <w:rPr>
                <w:sz w:val="18"/>
                <w:szCs w:val="18"/>
                <w:lang w:val="en-US"/>
              </w:rPr>
            </w:pPr>
            <w:r w:rsidRPr="00826F98">
              <w:rPr>
                <w:sz w:val="18"/>
                <w:szCs w:val="18"/>
                <w:lang w:val="en-US"/>
              </w:rPr>
              <w:t>15100</w:t>
            </w:r>
          </w:p>
        </w:tc>
        <w:tc>
          <w:tcPr>
            <w:tcW w:w="2241" w:type="dxa"/>
            <w:noWrap/>
            <w:hideMark/>
          </w:tcPr>
          <w:p w:rsidR="0006573C" w:rsidRPr="00826F98" w:rsidRDefault="0006573C" w:rsidP="00826F98">
            <w:pPr>
              <w:rPr>
                <w:sz w:val="18"/>
                <w:szCs w:val="18"/>
                <w:lang w:val="en-US"/>
              </w:rPr>
            </w:pPr>
            <w:r w:rsidRPr="00826F98">
              <w:rPr>
                <w:sz w:val="18"/>
                <w:szCs w:val="18"/>
                <w:lang w:val="en-US"/>
              </w:rPr>
              <w:t>-0,044893436</w:t>
            </w:r>
          </w:p>
        </w:tc>
        <w:tc>
          <w:tcPr>
            <w:tcW w:w="1554" w:type="dxa"/>
            <w:noWrap/>
            <w:hideMark/>
          </w:tcPr>
          <w:p w:rsidR="0006573C" w:rsidRPr="00826F98" w:rsidRDefault="0006573C" w:rsidP="00826F98">
            <w:pPr>
              <w:rPr>
                <w:sz w:val="18"/>
                <w:szCs w:val="18"/>
                <w:lang w:val="en-US"/>
              </w:rPr>
            </w:pPr>
            <w:r w:rsidRPr="00826F98">
              <w:rPr>
                <w:sz w:val="18"/>
                <w:szCs w:val="18"/>
                <w:lang w:val="en-US"/>
              </w:rPr>
              <w:t>-4,489</w:t>
            </w:r>
          </w:p>
        </w:tc>
        <w:tc>
          <w:tcPr>
            <w:tcW w:w="0" w:type="auto"/>
            <w:noWrap/>
            <w:hideMark/>
          </w:tcPr>
          <w:p w:rsidR="0006573C" w:rsidRPr="00826F98" w:rsidRDefault="0006573C" w:rsidP="00826F98">
            <w:pPr>
              <w:rPr>
                <w:sz w:val="18"/>
                <w:szCs w:val="18"/>
                <w:lang w:val="en-US"/>
              </w:rPr>
            </w:pPr>
            <w:r w:rsidRPr="00826F98">
              <w:rPr>
                <w:sz w:val="18"/>
                <w:szCs w:val="18"/>
                <w:lang w:val="en-US"/>
              </w:rPr>
              <w:t>1</w:t>
            </w:r>
          </w:p>
        </w:tc>
      </w:tr>
      <w:tr w:rsidR="0006573C" w:rsidRPr="00826F98" w:rsidTr="0006573C">
        <w:trPr>
          <w:trHeight w:val="300"/>
        </w:trPr>
        <w:tc>
          <w:tcPr>
            <w:tcW w:w="0" w:type="auto"/>
            <w:noWrap/>
            <w:hideMark/>
          </w:tcPr>
          <w:p w:rsidR="0006573C" w:rsidRPr="00826F98" w:rsidRDefault="0006573C" w:rsidP="00826F98">
            <w:pPr>
              <w:rPr>
                <w:b/>
                <w:bCs/>
                <w:sz w:val="18"/>
                <w:szCs w:val="18"/>
                <w:lang w:val="en-US"/>
              </w:rPr>
            </w:pPr>
            <w:r w:rsidRPr="00826F98">
              <w:rPr>
                <w:b/>
                <w:bCs/>
                <w:sz w:val="18"/>
                <w:szCs w:val="18"/>
                <w:lang w:val="en-US"/>
              </w:rPr>
              <w:t>Hungary</w:t>
            </w:r>
          </w:p>
        </w:tc>
        <w:tc>
          <w:tcPr>
            <w:tcW w:w="0" w:type="auto"/>
            <w:noWrap/>
            <w:hideMark/>
          </w:tcPr>
          <w:p w:rsidR="0006573C" w:rsidRPr="00826F98" w:rsidRDefault="0006573C" w:rsidP="00826F98">
            <w:pPr>
              <w:rPr>
                <w:sz w:val="18"/>
                <w:szCs w:val="18"/>
                <w:lang w:val="en-US"/>
              </w:rPr>
            </w:pPr>
            <w:r w:rsidRPr="00826F98">
              <w:rPr>
                <w:sz w:val="18"/>
                <w:szCs w:val="18"/>
                <w:lang w:val="en-US"/>
              </w:rPr>
              <w:t>9200</w:t>
            </w:r>
          </w:p>
        </w:tc>
        <w:tc>
          <w:tcPr>
            <w:tcW w:w="0" w:type="auto"/>
            <w:noWrap/>
            <w:hideMark/>
          </w:tcPr>
          <w:p w:rsidR="0006573C" w:rsidRPr="00826F98" w:rsidRDefault="0006573C" w:rsidP="00826F98">
            <w:pPr>
              <w:rPr>
                <w:sz w:val="18"/>
                <w:szCs w:val="18"/>
                <w:lang w:val="en-US"/>
              </w:rPr>
            </w:pPr>
            <w:r w:rsidRPr="00826F98">
              <w:rPr>
                <w:sz w:val="18"/>
                <w:szCs w:val="18"/>
                <w:lang w:val="en-US"/>
              </w:rPr>
              <w:t>9300</w:t>
            </w:r>
          </w:p>
        </w:tc>
        <w:tc>
          <w:tcPr>
            <w:tcW w:w="0" w:type="auto"/>
            <w:noWrap/>
            <w:hideMark/>
          </w:tcPr>
          <w:p w:rsidR="0006573C" w:rsidRPr="00826F98" w:rsidRDefault="0006573C" w:rsidP="00826F98">
            <w:pPr>
              <w:rPr>
                <w:sz w:val="18"/>
                <w:szCs w:val="18"/>
                <w:lang w:val="en-US"/>
              </w:rPr>
            </w:pPr>
            <w:r w:rsidRPr="00826F98">
              <w:rPr>
                <w:sz w:val="18"/>
                <w:szCs w:val="18"/>
                <w:lang w:val="en-US"/>
              </w:rPr>
              <w:t>8700</w:t>
            </w:r>
          </w:p>
        </w:tc>
        <w:tc>
          <w:tcPr>
            <w:tcW w:w="0" w:type="auto"/>
            <w:noWrap/>
            <w:hideMark/>
          </w:tcPr>
          <w:p w:rsidR="0006573C" w:rsidRPr="00826F98" w:rsidRDefault="0006573C" w:rsidP="00826F98">
            <w:pPr>
              <w:rPr>
                <w:sz w:val="18"/>
                <w:szCs w:val="18"/>
                <w:lang w:val="en-US"/>
              </w:rPr>
            </w:pPr>
            <w:r w:rsidRPr="00826F98">
              <w:rPr>
                <w:sz w:val="18"/>
                <w:szCs w:val="18"/>
                <w:lang w:val="en-US"/>
              </w:rPr>
              <w:t>8800</w:t>
            </w:r>
          </w:p>
        </w:tc>
        <w:tc>
          <w:tcPr>
            <w:tcW w:w="0" w:type="auto"/>
            <w:noWrap/>
            <w:hideMark/>
          </w:tcPr>
          <w:p w:rsidR="0006573C" w:rsidRPr="00826F98" w:rsidRDefault="0006573C" w:rsidP="00826F98">
            <w:pPr>
              <w:rPr>
                <w:sz w:val="18"/>
                <w:szCs w:val="18"/>
                <w:lang w:val="en-US"/>
              </w:rPr>
            </w:pPr>
            <w:r w:rsidRPr="00826F98">
              <w:rPr>
                <w:sz w:val="18"/>
                <w:szCs w:val="18"/>
                <w:lang w:val="en-US"/>
              </w:rPr>
              <w:t>8900</w:t>
            </w:r>
          </w:p>
        </w:tc>
        <w:tc>
          <w:tcPr>
            <w:tcW w:w="0" w:type="auto"/>
            <w:noWrap/>
            <w:hideMark/>
          </w:tcPr>
          <w:p w:rsidR="0006573C" w:rsidRPr="00826F98" w:rsidRDefault="0006573C" w:rsidP="00826F98">
            <w:pPr>
              <w:rPr>
                <w:sz w:val="18"/>
                <w:szCs w:val="18"/>
                <w:lang w:val="en-US"/>
              </w:rPr>
            </w:pPr>
            <w:r w:rsidRPr="00826F98">
              <w:rPr>
                <w:sz w:val="18"/>
                <w:szCs w:val="18"/>
                <w:lang w:val="en-US"/>
              </w:rPr>
              <w:t>8800</w:t>
            </w:r>
          </w:p>
        </w:tc>
        <w:tc>
          <w:tcPr>
            <w:tcW w:w="2241" w:type="dxa"/>
            <w:noWrap/>
            <w:hideMark/>
          </w:tcPr>
          <w:p w:rsidR="0006573C" w:rsidRPr="00826F98" w:rsidRDefault="0006573C" w:rsidP="00826F98">
            <w:pPr>
              <w:rPr>
                <w:sz w:val="18"/>
                <w:szCs w:val="18"/>
                <w:lang w:val="en-US"/>
              </w:rPr>
            </w:pPr>
            <w:r w:rsidRPr="00826F98">
              <w:rPr>
                <w:sz w:val="18"/>
                <w:szCs w:val="18"/>
                <w:lang w:val="en-US"/>
              </w:rPr>
              <w:t>-0,008890353</w:t>
            </w:r>
          </w:p>
        </w:tc>
        <w:tc>
          <w:tcPr>
            <w:tcW w:w="1554" w:type="dxa"/>
            <w:noWrap/>
            <w:hideMark/>
          </w:tcPr>
          <w:p w:rsidR="0006573C" w:rsidRPr="00826F98" w:rsidRDefault="0006573C" w:rsidP="00826F98">
            <w:pPr>
              <w:rPr>
                <w:sz w:val="18"/>
                <w:szCs w:val="18"/>
                <w:lang w:val="en-US"/>
              </w:rPr>
            </w:pPr>
            <w:r w:rsidRPr="00826F98">
              <w:rPr>
                <w:sz w:val="18"/>
                <w:szCs w:val="18"/>
                <w:lang w:val="en-US"/>
              </w:rPr>
              <w:t>-0,889</w:t>
            </w:r>
          </w:p>
        </w:tc>
        <w:tc>
          <w:tcPr>
            <w:tcW w:w="0" w:type="auto"/>
            <w:noWrap/>
            <w:hideMark/>
          </w:tcPr>
          <w:p w:rsidR="0006573C" w:rsidRPr="00826F98" w:rsidRDefault="0006573C" w:rsidP="00826F98">
            <w:pPr>
              <w:rPr>
                <w:sz w:val="18"/>
                <w:szCs w:val="18"/>
                <w:lang w:val="en-US"/>
              </w:rPr>
            </w:pPr>
            <w:r w:rsidRPr="00826F98">
              <w:rPr>
                <w:sz w:val="18"/>
                <w:szCs w:val="18"/>
                <w:lang w:val="en-US"/>
              </w:rPr>
              <w:t>1</w:t>
            </w:r>
          </w:p>
        </w:tc>
      </w:tr>
      <w:tr w:rsidR="0006573C" w:rsidRPr="00826F98" w:rsidTr="0006573C">
        <w:trPr>
          <w:trHeight w:val="300"/>
        </w:trPr>
        <w:tc>
          <w:tcPr>
            <w:tcW w:w="0" w:type="auto"/>
            <w:noWrap/>
            <w:hideMark/>
          </w:tcPr>
          <w:p w:rsidR="0006573C" w:rsidRPr="00826F98" w:rsidRDefault="0006573C" w:rsidP="00826F98">
            <w:pPr>
              <w:rPr>
                <w:b/>
                <w:bCs/>
                <w:sz w:val="18"/>
                <w:szCs w:val="18"/>
                <w:lang w:val="en-US"/>
              </w:rPr>
            </w:pPr>
            <w:r w:rsidRPr="00826F98">
              <w:rPr>
                <w:b/>
                <w:bCs/>
                <w:sz w:val="18"/>
                <w:szCs w:val="18"/>
                <w:lang w:val="en-US"/>
              </w:rPr>
              <w:t>Ireland</w:t>
            </w:r>
          </w:p>
        </w:tc>
        <w:tc>
          <w:tcPr>
            <w:tcW w:w="0" w:type="auto"/>
            <w:noWrap/>
            <w:hideMark/>
          </w:tcPr>
          <w:p w:rsidR="0006573C" w:rsidRPr="00826F98" w:rsidRDefault="0006573C" w:rsidP="00826F98">
            <w:pPr>
              <w:rPr>
                <w:sz w:val="18"/>
                <w:szCs w:val="18"/>
                <w:lang w:val="en-US"/>
              </w:rPr>
            </w:pPr>
            <w:r w:rsidRPr="00826F98">
              <w:rPr>
                <w:sz w:val="18"/>
                <w:szCs w:val="18"/>
                <w:lang w:val="en-US"/>
              </w:rPr>
              <w:t>41000</w:t>
            </w:r>
          </w:p>
        </w:tc>
        <w:tc>
          <w:tcPr>
            <w:tcW w:w="0" w:type="auto"/>
            <w:noWrap/>
            <w:hideMark/>
          </w:tcPr>
          <w:p w:rsidR="0006573C" w:rsidRPr="00826F98" w:rsidRDefault="0006573C" w:rsidP="00826F98">
            <w:pPr>
              <w:rPr>
                <w:sz w:val="18"/>
                <w:szCs w:val="18"/>
                <w:lang w:val="en-US"/>
              </w:rPr>
            </w:pPr>
            <w:r w:rsidRPr="00826F98">
              <w:rPr>
                <w:sz w:val="18"/>
                <w:szCs w:val="18"/>
                <w:lang w:val="en-US"/>
              </w:rPr>
              <w:t>39300</w:t>
            </w:r>
          </w:p>
        </w:tc>
        <w:tc>
          <w:tcPr>
            <w:tcW w:w="0" w:type="auto"/>
            <w:noWrap/>
            <w:hideMark/>
          </w:tcPr>
          <w:p w:rsidR="0006573C" w:rsidRPr="00826F98" w:rsidRDefault="0006573C" w:rsidP="00826F98">
            <w:pPr>
              <w:rPr>
                <w:sz w:val="18"/>
                <w:szCs w:val="18"/>
                <w:lang w:val="en-US"/>
              </w:rPr>
            </w:pPr>
            <w:r w:rsidRPr="00826F98">
              <w:rPr>
                <w:sz w:val="18"/>
                <w:szCs w:val="18"/>
                <w:lang w:val="en-US"/>
              </w:rPr>
              <w:t>36400</w:t>
            </w:r>
          </w:p>
        </w:tc>
        <w:tc>
          <w:tcPr>
            <w:tcW w:w="0" w:type="auto"/>
            <w:noWrap/>
            <w:hideMark/>
          </w:tcPr>
          <w:p w:rsidR="0006573C" w:rsidRPr="00826F98" w:rsidRDefault="0006573C" w:rsidP="00826F98">
            <w:pPr>
              <w:rPr>
                <w:sz w:val="18"/>
                <w:szCs w:val="18"/>
                <w:lang w:val="en-US"/>
              </w:rPr>
            </w:pPr>
            <w:r w:rsidRPr="00826F98">
              <w:rPr>
                <w:sz w:val="18"/>
                <w:szCs w:val="18"/>
                <w:lang w:val="en-US"/>
              </w:rPr>
              <w:t>35900</w:t>
            </w:r>
          </w:p>
        </w:tc>
        <w:tc>
          <w:tcPr>
            <w:tcW w:w="0" w:type="auto"/>
            <w:noWrap/>
            <w:hideMark/>
          </w:tcPr>
          <w:p w:rsidR="0006573C" w:rsidRPr="00826F98" w:rsidRDefault="0006573C" w:rsidP="00826F98">
            <w:pPr>
              <w:rPr>
                <w:sz w:val="18"/>
                <w:szCs w:val="18"/>
                <w:lang w:val="en-US"/>
              </w:rPr>
            </w:pPr>
            <w:r w:rsidRPr="00826F98">
              <w:rPr>
                <w:sz w:val="18"/>
                <w:szCs w:val="18"/>
                <w:lang w:val="en-US"/>
              </w:rPr>
              <w:t>36500</w:t>
            </w:r>
          </w:p>
        </w:tc>
        <w:tc>
          <w:tcPr>
            <w:tcW w:w="0" w:type="auto"/>
            <w:noWrap/>
            <w:hideMark/>
          </w:tcPr>
          <w:p w:rsidR="0006573C" w:rsidRPr="00826F98" w:rsidRDefault="0006573C" w:rsidP="00826F98">
            <w:pPr>
              <w:rPr>
                <w:sz w:val="18"/>
                <w:szCs w:val="18"/>
                <w:lang w:val="en-US"/>
              </w:rPr>
            </w:pPr>
            <w:r w:rsidRPr="00826F98">
              <w:rPr>
                <w:sz w:val="18"/>
                <w:szCs w:val="18"/>
                <w:lang w:val="en-US"/>
              </w:rPr>
              <w:t>36400</w:t>
            </w:r>
          </w:p>
        </w:tc>
        <w:tc>
          <w:tcPr>
            <w:tcW w:w="2241" w:type="dxa"/>
            <w:noWrap/>
            <w:hideMark/>
          </w:tcPr>
          <w:p w:rsidR="0006573C" w:rsidRPr="00826F98" w:rsidRDefault="0006573C" w:rsidP="00826F98">
            <w:pPr>
              <w:rPr>
                <w:sz w:val="18"/>
                <w:szCs w:val="18"/>
                <w:lang w:val="en-US"/>
              </w:rPr>
            </w:pPr>
            <w:r w:rsidRPr="00826F98">
              <w:rPr>
                <w:sz w:val="18"/>
                <w:szCs w:val="18"/>
                <w:lang w:val="en-US"/>
              </w:rPr>
              <w:t>-0,023800658</w:t>
            </w:r>
          </w:p>
        </w:tc>
        <w:tc>
          <w:tcPr>
            <w:tcW w:w="1554" w:type="dxa"/>
            <w:noWrap/>
            <w:hideMark/>
          </w:tcPr>
          <w:p w:rsidR="0006573C" w:rsidRPr="00826F98" w:rsidRDefault="0006573C" w:rsidP="00826F98">
            <w:pPr>
              <w:rPr>
                <w:sz w:val="18"/>
                <w:szCs w:val="18"/>
                <w:lang w:val="en-US"/>
              </w:rPr>
            </w:pPr>
            <w:r w:rsidRPr="00826F98">
              <w:rPr>
                <w:sz w:val="18"/>
                <w:szCs w:val="18"/>
                <w:lang w:val="en-US"/>
              </w:rPr>
              <w:t>-2,380</w:t>
            </w:r>
          </w:p>
        </w:tc>
        <w:tc>
          <w:tcPr>
            <w:tcW w:w="0" w:type="auto"/>
            <w:noWrap/>
            <w:hideMark/>
          </w:tcPr>
          <w:p w:rsidR="0006573C" w:rsidRPr="00826F98" w:rsidRDefault="0006573C" w:rsidP="00826F98">
            <w:pPr>
              <w:rPr>
                <w:sz w:val="18"/>
                <w:szCs w:val="18"/>
                <w:lang w:val="en-US"/>
              </w:rPr>
            </w:pPr>
            <w:r w:rsidRPr="00826F98">
              <w:rPr>
                <w:sz w:val="18"/>
                <w:szCs w:val="18"/>
                <w:lang w:val="en-US"/>
              </w:rPr>
              <w:t>1</w:t>
            </w:r>
          </w:p>
        </w:tc>
      </w:tr>
      <w:tr w:rsidR="0006573C" w:rsidRPr="00826F98" w:rsidTr="0006573C">
        <w:trPr>
          <w:trHeight w:val="300"/>
        </w:trPr>
        <w:tc>
          <w:tcPr>
            <w:tcW w:w="0" w:type="auto"/>
            <w:noWrap/>
            <w:hideMark/>
          </w:tcPr>
          <w:p w:rsidR="0006573C" w:rsidRPr="00826F98" w:rsidRDefault="00897F8A" w:rsidP="00826F98">
            <w:pPr>
              <w:rPr>
                <w:b/>
                <w:bCs/>
                <w:sz w:val="18"/>
                <w:szCs w:val="18"/>
                <w:lang w:val="en-US"/>
              </w:rPr>
            </w:pPr>
            <w:r w:rsidRPr="00826F98">
              <w:rPr>
                <w:b/>
                <w:bCs/>
                <w:sz w:val="18"/>
                <w:szCs w:val="18"/>
                <w:lang w:val="en-US"/>
              </w:rPr>
              <w:t>Italy</w:t>
            </w:r>
          </w:p>
        </w:tc>
        <w:tc>
          <w:tcPr>
            <w:tcW w:w="0" w:type="auto"/>
            <w:noWrap/>
            <w:hideMark/>
          </w:tcPr>
          <w:p w:rsidR="0006573C" w:rsidRPr="00826F98" w:rsidRDefault="0006573C" w:rsidP="00826F98">
            <w:pPr>
              <w:rPr>
                <w:sz w:val="18"/>
                <w:szCs w:val="18"/>
                <w:lang w:val="en-US"/>
              </w:rPr>
            </w:pPr>
            <w:r w:rsidRPr="00826F98">
              <w:rPr>
                <w:sz w:val="18"/>
                <w:szCs w:val="18"/>
                <w:lang w:val="en-US"/>
              </w:rPr>
              <w:t>25100</w:t>
            </w:r>
          </w:p>
        </w:tc>
        <w:tc>
          <w:tcPr>
            <w:tcW w:w="0" w:type="auto"/>
            <w:noWrap/>
            <w:hideMark/>
          </w:tcPr>
          <w:p w:rsidR="0006573C" w:rsidRPr="00826F98" w:rsidRDefault="0006573C" w:rsidP="00826F98">
            <w:pPr>
              <w:rPr>
                <w:sz w:val="18"/>
                <w:szCs w:val="18"/>
                <w:lang w:val="en-US"/>
              </w:rPr>
            </w:pPr>
            <w:r w:rsidRPr="00826F98">
              <w:rPr>
                <w:sz w:val="18"/>
                <w:szCs w:val="18"/>
                <w:lang w:val="en-US"/>
              </w:rPr>
              <w:t>24700</w:t>
            </w:r>
          </w:p>
        </w:tc>
        <w:tc>
          <w:tcPr>
            <w:tcW w:w="0" w:type="auto"/>
            <w:noWrap/>
            <w:hideMark/>
          </w:tcPr>
          <w:p w:rsidR="0006573C" w:rsidRPr="00826F98" w:rsidRDefault="0006573C" w:rsidP="00826F98">
            <w:pPr>
              <w:rPr>
                <w:sz w:val="18"/>
                <w:szCs w:val="18"/>
                <w:lang w:val="en-US"/>
              </w:rPr>
            </w:pPr>
            <w:r w:rsidRPr="00826F98">
              <w:rPr>
                <w:sz w:val="18"/>
                <w:szCs w:val="18"/>
                <w:lang w:val="en-US"/>
              </w:rPr>
              <w:t>23200</w:t>
            </w:r>
          </w:p>
        </w:tc>
        <w:tc>
          <w:tcPr>
            <w:tcW w:w="0" w:type="auto"/>
            <w:noWrap/>
            <w:hideMark/>
          </w:tcPr>
          <w:p w:rsidR="0006573C" w:rsidRPr="00826F98" w:rsidRDefault="0006573C" w:rsidP="00826F98">
            <w:pPr>
              <w:rPr>
                <w:sz w:val="18"/>
                <w:szCs w:val="18"/>
                <w:lang w:val="en-US"/>
              </w:rPr>
            </w:pPr>
            <w:r w:rsidRPr="00826F98">
              <w:rPr>
                <w:sz w:val="18"/>
                <w:szCs w:val="18"/>
                <w:lang w:val="en-US"/>
              </w:rPr>
              <w:t>23500</w:t>
            </w:r>
          </w:p>
        </w:tc>
        <w:tc>
          <w:tcPr>
            <w:tcW w:w="0" w:type="auto"/>
            <w:noWrap/>
            <w:hideMark/>
          </w:tcPr>
          <w:p w:rsidR="0006573C" w:rsidRPr="00826F98" w:rsidRDefault="0006573C" w:rsidP="00826F98">
            <w:pPr>
              <w:rPr>
                <w:sz w:val="18"/>
                <w:szCs w:val="18"/>
                <w:lang w:val="en-US"/>
              </w:rPr>
            </w:pPr>
            <w:r w:rsidRPr="00826F98">
              <w:rPr>
                <w:sz w:val="18"/>
                <w:szCs w:val="18"/>
                <w:lang w:val="en-US"/>
              </w:rPr>
              <w:t>23500</w:t>
            </w:r>
          </w:p>
        </w:tc>
        <w:tc>
          <w:tcPr>
            <w:tcW w:w="0" w:type="auto"/>
            <w:noWrap/>
            <w:hideMark/>
          </w:tcPr>
          <w:p w:rsidR="0006573C" w:rsidRPr="00826F98" w:rsidRDefault="0006573C" w:rsidP="00826F98">
            <w:pPr>
              <w:rPr>
                <w:sz w:val="18"/>
                <w:szCs w:val="18"/>
                <w:lang w:val="en-US"/>
              </w:rPr>
            </w:pPr>
            <w:r w:rsidRPr="00826F98">
              <w:rPr>
                <w:sz w:val="18"/>
                <w:szCs w:val="18"/>
                <w:lang w:val="en-US"/>
              </w:rPr>
              <w:t>22800</w:t>
            </w:r>
          </w:p>
        </w:tc>
        <w:tc>
          <w:tcPr>
            <w:tcW w:w="2241" w:type="dxa"/>
            <w:noWrap/>
            <w:hideMark/>
          </w:tcPr>
          <w:p w:rsidR="0006573C" w:rsidRPr="00826F98" w:rsidRDefault="0006573C" w:rsidP="00826F98">
            <w:pPr>
              <w:rPr>
                <w:sz w:val="18"/>
                <w:szCs w:val="18"/>
                <w:lang w:val="en-US"/>
              </w:rPr>
            </w:pPr>
            <w:r w:rsidRPr="00826F98">
              <w:rPr>
                <w:sz w:val="18"/>
                <w:szCs w:val="18"/>
                <w:lang w:val="en-US"/>
              </w:rPr>
              <w:t>-0,019221462</w:t>
            </w:r>
          </w:p>
        </w:tc>
        <w:tc>
          <w:tcPr>
            <w:tcW w:w="1554" w:type="dxa"/>
            <w:noWrap/>
            <w:hideMark/>
          </w:tcPr>
          <w:p w:rsidR="0006573C" w:rsidRPr="00826F98" w:rsidRDefault="0006573C" w:rsidP="00826F98">
            <w:pPr>
              <w:rPr>
                <w:sz w:val="18"/>
                <w:szCs w:val="18"/>
                <w:lang w:val="en-US"/>
              </w:rPr>
            </w:pPr>
            <w:r w:rsidRPr="00826F98">
              <w:rPr>
                <w:sz w:val="18"/>
                <w:szCs w:val="18"/>
                <w:lang w:val="en-US"/>
              </w:rPr>
              <w:t>-1,922</w:t>
            </w:r>
          </w:p>
        </w:tc>
        <w:tc>
          <w:tcPr>
            <w:tcW w:w="0" w:type="auto"/>
            <w:noWrap/>
            <w:hideMark/>
          </w:tcPr>
          <w:p w:rsidR="0006573C" w:rsidRPr="00826F98" w:rsidRDefault="0006573C" w:rsidP="00826F98">
            <w:pPr>
              <w:rPr>
                <w:sz w:val="18"/>
                <w:szCs w:val="18"/>
                <w:lang w:val="en-US"/>
              </w:rPr>
            </w:pPr>
            <w:r w:rsidRPr="00826F98">
              <w:rPr>
                <w:sz w:val="18"/>
                <w:szCs w:val="18"/>
                <w:lang w:val="en-US"/>
              </w:rPr>
              <w:t>1</w:t>
            </w:r>
          </w:p>
        </w:tc>
      </w:tr>
      <w:tr w:rsidR="0006573C" w:rsidRPr="00826F98" w:rsidTr="0006573C">
        <w:trPr>
          <w:trHeight w:val="300"/>
        </w:trPr>
        <w:tc>
          <w:tcPr>
            <w:tcW w:w="0" w:type="auto"/>
            <w:noWrap/>
            <w:hideMark/>
          </w:tcPr>
          <w:p w:rsidR="0006573C" w:rsidRPr="00826F98" w:rsidRDefault="0006573C" w:rsidP="00826F98">
            <w:pPr>
              <w:rPr>
                <w:b/>
                <w:bCs/>
                <w:sz w:val="18"/>
                <w:szCs w:val="18"/>
                <w:lang w:val="en-US"/>
              </w:rPr>
            </w:pPr>
            <w:r w:rsidRPr="00826F98">
              <w:rPr>
                <w:b/>
                <w:bCs/>
                <w:sz w:val="18"/>
                <w:szCs w:val="18"/>
                <w:lang w:val="en-US"/>
              </w:rPr>
              <w:t>Latvia</w:t>
            </w:r>
          </w:p>
        </w:tc>
        <w:tc>
          <w:tcPr>
            <w:tcW w:w="0" w:type="auto"/>
            <w:noWrap/>
            <w:hideMark/>
          </w:tcPr>
          <w:p w:rsidR="0006573C" w:rsidRPr="00826F98" w:rsidRDefault="0006573C" w:rsidP="00826F98">
            <w:pPr>
              <w:rPr>
                <w:sz w:val="18"/>
                <w:szCs w:val="18"/>
                <w:lang w:val="en-US"/>
              </w:rPr>
            </w:pPr>
            <w:r w:rsidRPr="00826F98">
              <w:rPr>
                <w:sz w:val="18"/>
                <w:szCs w:val="18"/>
                <w:lang w:val="en-US"/>
              </w:rPr>
              <w:t>7200</w:t>
            </w:r>
          </w:p>
        </w:tc>
        <w:tc>
          <w:tcPr>
            <w:tcW w:w="0" w:type="auto"/>
            <w:noWrap/>
            <w:hideMark/>
          </w:tcPr>
          <w:p w:rsidR="0006573C" w:rsidRPr="00826F98" w:rsidRDefault="0006573C" w:rsidP="00826F98">
            <w:pPr>
              <w:rPr>
                <w:sz w:val="18"/>
                <w:szCs w:val="18"/>
                <w:lang w:val="en-US"/>
              </w:rPr>
            </w:pPr>
            <w:r w:rsidRPr="00826F98">
              <w:rPr>
                <w:sz w:val="18"/>
                <w:szCs w:val="18"/>
                <w:lang w:val="en-US"/>
              </w:rPr>
              <w:t>7000</w:t>
            </w:r>
          </w:p>
        </w:tc>
        <w:tc>
          <w:tcPr>
            <w:tcW w:w="0" w:type="auto"/>
            <w:noWrap/>
            <w:hideMark/>
          </w:tcPr>
          <w:p w:rsidR="0006573C" w:rsidRPr="00826F98" w:rsidRDefault="0006573C" w:rsidP="00826F98">
            <w:pPr>
              <w:rPr>
                <w:sz w:val="18"/>
                <w:szCs w:val="18"/>
                <w:lang w:val="en-US"/>
              </w:rPr>
            </w:pPr>
            <w:r w:rsidRPr="00826F98">
              <w:rPr>
                <w:sz w:val="18"/>
                <w:szCs w:val="18"/>
                <w:lang w:val="en-US"/>
              </w:rPr>
              <w:t>5900</w:t>
            </w:r>
          </w:p>
        </w:tc>
        <w:tc>
          <w:tcPr>
            <w:tcW w:w="0" w:type="auto"/>
            <w:noWrap/>
            <w:hideMark/>
          </w:tcPr>
          <w:p w:rsidR="0006573C" w:rsidRPr="00826F98" w:rsidRDefault="0006573C" w:rsidP="00826F98">
            <w:pPr>
              <w:rPr>
                <w:sz w:val="18"/>
                <w:szCs w:val="18"/>
                <w:lang w:val="en-US"/>
              </w:rPr>
            </w:pPr>
            <w:r w:rsidRPr="00826F98">
              <w:rPr>
                <w:sz w:val="18"/>
                <w:szCs w:val="18"/>
                <w:lang w:val="en-US"/>
              </w:rPr>
              <w:t>5900</w:t>
            </w:r>
          </w:p>
        </w:tc>
        <w:tc>
          <w:tcPr>
            <w:tcW w:w="0" w:type="auto"/>
            <w:noWrap/>
            <w:hideMark/>
          </w:tcPr>
          <w:p w:rsidR="0006573C" w:rsidRPr="00826F98" w:rsidRDefault="0006573C" w:rsidP="00826F98">
            <w:pPr>
              <w:rPr>
                <w:sz w:val="18"/>
                <w:szCs w:val="18"/>
                <w:lang w:val="en-US"/>
              </w:rPr>
            </w:pPr>
            <w:r w:rsidRPr="00826F98">
              <w:rPr>
                <w:sz w:val="18"/>
                <w:szCs w:val="18"/>
                <w:lang w:val="en-US"/>
              </w:rPr>
              <w:t>6400</w:t>
            </w:r>
          </w:p>
        </w:tc>
        <w:tc>
          <w:tcPr>
            <w:tcW w:w="0" w:type="auto"/>
            <w:noWrap/>
            <w:hideMark/>
          </w:tcPr>
          <w:p w:rsidR="0006573C" w:rsidRPr="00826F98" w:rsidRDefault="0006573C" w:rsidP="00826F98">
            <w:pPr>
              <w:rPr>
                <w:sz w:val="18"/>
                <w:szCs w:val="18"/>
                <w:lang w:val="en-US"/>
              </w:rPr>
            </w:pPr>
            <w:r w:rsidRPr="00826F98">
              <w:rPr>
                <w:sz w:val="18"/>
                <w:szCs w:val="18"/>
                <w:lang w:val="en-US"/>
              </w:rPr>
              <w:t>6800</w:t>
            </w:r>
          </w:p>
        </w:tc>
        <w:tc>
          <w:tcPr>
            <w:tcW w:w="2241" w:type="dxa"/>
            <w:noWrap/>
            <w:hideMark/>
          </w:tcPr>
          <w:p w:rsidR="0006573C" w:rsidRPr="00826F98" w:rsidRDefault="0006573C" w:rsidP="00826F98">
            <w:pPr>
              <w:rPr>
                <w:sz w:val="18"/>
                <w:szCs w:val="18"/>
                <w:lang w:val="en-US"/>
              </w:rPr>
            </w:pPr>
            <w:r w:rsidRPr="00826F98">
              <w:rPr>
                <w:sz w:val="18"/>
                <w:szCs w:val="18"/>
                <w:lang w:val="en-US"/>
              </w:rPr>
              <w:t>-0,011431683</w:t>
            </w:r>
          </w:p>
        </w:tc>
        <w:tc>
          <w:tcPr>
            <w:tcW w:w="1554" w:type="dxa"/>
            <w:noWrap/>
            <w:hideMark/>
          </w:tcPr>
          <w:p w:rsidR="0006573C" w:rsidRPr="00826F98" w:rsidRDefault="0006573C" w:rsidP="00826F98">
            <w:pPr>
              <w:rPr>
                <w:sz w:val="18"/>
                <w:szCs w:val="18"/>
                <w:lang w:val="en-US"/>
              </w:rPr>
            </w:pPr>
            <w:r w:rsidRPr="00826F98">
              <w:rPr>
                <w:sz w:val="18"/>
                <w:szCs w:val="18"/>
                <w:lang w:val="en-US"/>
              </w:rPr>
              <w:t>-1,143</w:t>
            </w:r>
          </w:p>
        </w:tc>
        <w:tc>
          <w:tcPr>
            <w:tcW w:w="0" w:type="auto"/>
            <w:noWrap/>
            <w:hideMark/>
          </w:tcPr>
          <w:p w:rsidR="0006573C" w:rsidRPr="00826F98" w:rsidRDefault="0006573C" w:rsidP="00826F98">
            <w:pPr>
              <w:rPr>
                <w:sz w:val="18"/>
                <w:szCs w:val="18"/>
                <w:lang w:val="en-US"/>
              </w:rPr>
            </w:pPr>
            <w:r w:rsidRPr="00826F98">
              <w:rPr>
                <w:sz w:val="18"/>
                <w:szCs w:val="18"/>
                <w:lang w:val="en-US"/>
              </w:rPr>
              <w:t>1</w:t>
            </w:r>
          </w:p>
        </w:tc>
      </w:tr>
      <w:tr w:rsidR="0006573C" w:rsidRPr="00826F98" w:rsidTr="0006573C">
        <w:trPr>
          <w:trHeight w:val="300"/>
        </w:trPr>
        <w:tc>
          <w:tcPr>
            <w:tcW w:w="0" w:type="auto"/>
            <w:noWrap/>
            <w:hideMark/>
          </w:tcPr>
          <w:p w:rsidR="0006573C" w:rsidRPr="00826F98" w:rsidRDefault="0006573C" w:rsidP="00826F98">
            <w:pPr>
              <w:rPr>
                <w:b/>
                <w:bCs/>
                <w:sz w:val="18"/>
                <w:szCs w:val="18"/>
                <w:lang w:val="en-US"/>
              </w:rPr>
            </w:pPr>
            <w:r w:rsidRPr="00826F98">
              <w:rPr>
                <w:b/>
                <w:bCs/>
                <w:sz w:val="18"/>
                <w:szCs w:val="18"/>
                <w:lang w:val="en-US"/>
              </w:rPr>
              <w:t xml:space="preserve">Lithuania </w:t>
            </w:r>
          </w:p>
        </w:tc>
        <w:tc>
          <w:tcPr>
            <w:tcW w:w="0" w:type="auto"/>
            <w:noWrap/>
            <w:hideMark/>
          </w:tcPr>
          <w:p w:rsidR="0006573C" w:rsidRPr="00826F98" w:rsidRDefault="0006573C" w:rsidP="00826F98">
            <w:pPr>
              <w:rPr>
                <w:sz w:val="18"/>
                <w:szCs w:val="18"/>
                <w:lang w:val="en-US"/>
              </w:rPr>
            </w:pPr>
            <w:r w:rsidRPr="00826F98">
              <w:rPr>
                <w:sz w:val="18"/>
                <w:szCs w:val="18"/>
                <w:lang w:val="en-US"/>
              </w:rPr>
              <w:t>7700</w:t>
            </w:r>
          </w:p>
        </w:tc>
        <w:tc>
          <w:tcPr>
            <w:tcW w:w="0" w:type="auto"/>
            <w:noWrap/>
            <w:hideMark/>
          </w:tcPr>
          <w:p w:rsidR="0006573C" w:rsidRPr="00826F98" w:rsidRDefault="0006573C" w:rsidP="00826F98">
            <w:pPr>
              <w:rPr>
                <w:sz w:val="18"/>
                <w:szCs w:val="18"/>
                <w:lang w:val="en-US"/>
              </w:rPr>
            </w:pPr>
            <w:r w:rsidRPr="00826F98">
              <w:rPr>
                <w:sz w:val="18"/>
                <w:szCs w:val="18"/>
                <w:lang w:val="en-US"/>
              </w:rPr>
              <w:t>8000</w:t>
            </w:r>
          </w:p>
        </w:tc>
        <w:tc>
          <w:tcPr>
            <w:tcW w:w="0" w:type="auto"/>
            <w:noWrap/>
            <w:hideMark/>
          </w:tcPr>
          <w:p w:rsidR="0006573C" w:rsidRPr="00826F98" w:rsidRDefault="0006573C" w:rsidP="00826F98">
            <w:pPr>
              <w:rPr>
                <w:sz w:val="18"/>
                <w:szCs w:val="18"/>
                <w:lang w:val="en-US"/>
              </w:rPr>
            </w:pPr>
            <w:r w:rsidRPr="00826F98">
              <w:rPr>
                <w:sz w:val="18"/>
                <w:szCs w:val="18"/>
                <w:lang w:val="en-US"/>
              </w:rPr>
              <w:t>6900</w:t>
            </w:r>
          </w:p>
        </w:tc>
        <w:tc>
          <w:tcPr>
            <w:tcW w:w="0" w:type="auto"/>
            <w:noWrap/>
            <w:hideMark/>
          </w:tcPr>
          <w:p w:rsidR="0006573C" w:rsidRPr="00826F98" w:rsidRDefault="0006573C" w:rsidP="00826F98">
            <w:pPr>
              <w:rPr>
                <w:sz w:val="18"/>
                <w:szCs w:val="18"/>
                <w:lang w:val="en-US"/>
              </w:rPr>
            </w:pPr>
            <w:r w:rsidRPr="00826F98">
              <w:rPr>
                <w:sz w:val="18"/>
                <w:szCs w:val="18"/>
                <w:lang w:val="en-US"/>
              </w:rPr>
              <w:t>7100</w:t>
            </w:r>
          </w:p>
        </w:tc>
        <w:tc>
          <w:tcPr>
            <w:tcW w:w="0" w:type="auto"/>
            <w:noWrap/>
            <w:hideMark/>
          </w:tcPr>
          <w:p w:rsidR="0006573C" w:rsidRPr="00826F98" w:rsidRDefault="0006573C" w:rsidP="00826F98">
            <w:pPr>
              <w:rPr>
                <w:sz w:val="18"/>
                <w:szCs w:val="18"/>
                <w:lang w:val="en-US"/>
              </w:rPr>
            </w:pPr>
            <w:r w:rsidRPr="00826F98">
              <w:rPr>
                <w:sz w:val="18"/>
                <w:szCs w:val="18"/>
                <w:lang w:val="en-US"/>
              </w:rPr>
              <w:t>7700</w:t>
            </w:r>
          </w:p>
        </w:tc>
        <w:tc>
          <w:tcPr>
            <w:tcW w:w="0" w:type="auto"/>
            <w:noWrap/>
            <w:hideMark/>
          </w:tcPr>
          <w:p w:rsidR="0006573C" w:rsidRPr="00826F98" w:rsidRDefault="0006573C" w:rsidP="00826F98">
            <w:pPr>
              <w:rPr>
                <w:sz w:val="18"/>
                <w:szCs w:val="18"/>
                <w:lang w:val="en-US"/>
              </w:rPr>
            </w:pPr>
            <w:r w:rsidRPr="00826F98">
              <w:rPr>
                <w:sz w:val="18"/>
                <w:szCs w:val="18"/>
                <w:lang w:val="en-US"/>
              </w:rPr>
              <w:t>8100</w:t>
            </w:r>
          </w:p>
        </w:tc>
        <w:tc>
          <w:tcPr>
            <w:tcW w:w="2241" w:type="dxa"/>
            <w:noWrap/>
            <w:hideMark/>
          </w:tcPr>
          <w:p w:rsidR="0006573C" w:rsidRPr="00826F98" w:rsidRDefault="0006573C" w:rsidP="00826F98">
            <w:pPr>
              <w:rPr>
                <w:sz w:val="18"/>
                <w:szCs w:val="18"/>
                <w:lang w:val="en-US"/>
              </w:rPr>
            </w:pPr>
            <w:r w:rsidRPr="00826F98">
              <w:rPr>
                <w:sz w:val="18"/>
                <w:szCs w:val="18"/>
                <w:lang w:val="en-US"/>
              </w:rPr>
              <w:t>0,010128747</w:t>
            </w:r>
          </w:p>
        </w:tc>
        <w:tc>
          <w:tcPr>
            <w:tcW w:w="1554" w:type="dxa"/>
            <w:noWrap/>
            <w:hideMark/>
          </w:tcPr>
          <w:p w:rsidR="0006573C" w:rsidRPr="00826F98" w:rsidRDefault="0006573C" w:rsidP="00826F98">
            <w:pPr>
              <w:rPr>
                <w:sz w:val="18"/>
                <w:szCs w:val="18"/>
                <w:lang w:val="en-US"/>
              </w:rPr>
            </w:pPr>
            <w:r w:rsidRPr="00826F98">
              <w:rPr>
                <w:sz w:val="18"/>
                <w:szCs w:val="18"/>
                <w:lang w:val="en-US"/>
              </w:rPr>
              <w:t>1,013</w:t>
            </w:r>
          </w:p>
        </w:tc>
        <w:tc>
          <w:tcPr>
            <w:tcW w:w="0" w:type="auto"/>
            <w:noWrap/>
            <w:hideMark/>
          </w:tcPr>
          <w:p w:rsidR="0006573C" w:rsidRPr="00826F98" w:rsidRDefault="0006573C" w:rsidP="00826F98">
            <w:pPr>
              <w:rPr>
                <w:sz w:val="18"/>
                <w:szCs w:val="18"/>
                <w:lang w:val="en-US"/>
              </w:rPr>
            </w:pPr>
            <w:r w:rsidRPr="00826F98">
              <w:rPr>
                <w:sz w:val="18"/>
                <w:szCs w:val="18"/>
                <w:lang w:val="en-US"/>
              </w:rPr>
              <w:t>0</w:t>
            </w:r>
          </w:p>
        </w:tc>
      </w:tr>
      <w:tr w:rsidR="0006573C" w:rsidRPr="00826F98" w:rsidTr="0006573C">
        <w:trPr>
          <w:trHeight w:val="300"/>
        </w:trPr>
        <w:tc>
          <w:tcPr>
            <w:tcW w:w="0" w:type="auto"/>
            <w:noWrap/>
            <w:hideMark/>
          </w:tcPr>
          <w:p w:rsidR="0006573C" w:rsidRPr="00826F98" w:rsidRDefault="0006573C" w:rsidP="00826F98">
            <w:pPr>
              <w:rPr>
                <w:b/>
                <w:bCs/>
                <w:sz w:val="18"/>
                <w:szCs w:val="18"/>
                <w:lang w:val="en-US"/>
              </w:rPr>
            </w:pPr>
            <w:r w:rsidRPr="00826F98">
              <w:rPr>
                <w:b/>
                <w:bCs/>
                <w:sz w:val="18"/>
                <w:szCs w:val="18"/>
                <w:lang w:val="en-US"/>
              </w:rPr>
              <w:t>Luxembourg</w:t>
            </w:r>
          </w:p>
        </w:tc>
        <w:tc>
          <w:tcPr>
            <w:tcW w:w="0" w:type="auto"/>
            <w:noWrap/>
            <w:hideMark/>
          </w:tcPr>
          <w:p w:rsidR="0006573C" w:rsidRPr="00826F98" w:rsidRDefault="0006573C" w:rsidP="00826F98">
            <w:pPr>
              <w:rPr>
                <w:sz w:val="18"/>
                <w:szCs w:val="18"/>
                <w:lang w:val="en-US"/>
              </w:rPr>
            </w:pPr>
            <w:r w:rsidRPr="00826F98">
              <w:rPr>
                <w:sz w:val="18"/>
                <w:szCs w:val="18"/>
                <w:lang w:val="en-US"/>
              </w:rPr>
              <w:t>70400</w:t>
            </w:r>
          </w:p>
        </w:tc>
        <w:tc>
          <w:tcPr>
            <w:tcW w:w="0" w:type="auto"/>
            <w:noWrap/>
            <w:hideMark/>
          </w:tcPr>
          <w:p w:rsidR="0006573C" w:rsidRPr="00826F98" w:rsidRDefault="0006573C" w:rsidP="00826F98">
            <w:pPr>
              <w:rPr>
                <w:sz w:val="18"/>
                <w:szCs w:val="18"/>
                <w:lang w:val="en-US"/>
              </w:rPr>
            </w:pPr>
            <w:r w:rsidRPr="00826F98">
              <w:rPr>
                <w:sz w:val="18"/>
                <w:szCs w:val="18"/>
                <w:lang w:val="en-US"/>
              </w:rPr>
              <w:t>68700</w:t>
            </w:r>
          </w:p>
        </w:tc>
        <w:tc>
          <w:tcPr>
            <w:tcW w:w="0" w:type="auto"/>
            <w:noWrap/>
            <w:hideMark/>
          </w:tcPr>
          <w:p w:rsidR="0006573C" w:rsidRPr="00826F98" w:rsidRDefault="0006573C" w:rsidP="00826F98">
            <w:pPr>
              <w:rPr>
                <w:sz w:val="18"/>
                <w:szCs w:val="18"/>
                <w:lang w:val="en-US"/>
              </w:rPr>
            </w:pPr>
            <w:r w:rsidRPr="00826F98">
              <w:rPr>
                <w:sz w:val="18"/>
                <w:szCs w:val="18"/>
                <w:lang w:val="en-US"/>
              </w:rPr>
              <w:t>63700</w:t>
            </w:r>
          </w:p>
        </w:tc>
        <w:tc>
          <w:tcPr>
            <w:tcW w:w="0" w:type="auto"/>
            <w:noWrap/>
            <w:hideMark/>
          </w:tcPr>
          <w:p w:rsidR="0006573C" w:rsidRPr="00826F98" w:rsidRDefault="0006573C" w:rsidP="00826F98">
            <w:pPr>
              <w:rPr>
                <w:sz w:val="18"/>
                <w:szCs w:val="18"/>
                <w:lang w:val="en-US"/>
              </w:rPr>
            </w:pPr>
            <w:r w:rsidRPr="00826F98">
              <w:rPr>
                <w:sz w:val="18"/>
                <w:szCs w:val="18"/>
                <w:lang w:val="en-US"/>
              </w:rPr>
              <w:t>64500</w:t>
            </w:r>
          </w:p>
        </w:tc>
        <w:tc>
          <w:tcPr>
            <w:tcW w:w="0" w:type="auto"/>
            <w:noWrap/>
            <w:hideMark/>
          </w:tcPr>
          <w:p w:rsidR="0006573C" w:rsidRPr="00826F98" w:rsidRDefault="0006573C" w:rsidP="00826F98">
            <w:pPr>
              <w:rPr>
                <w:sz w:val="18"/>
                <w:szCs w:val="18"/>
                <w:lang w:val="en-US"/>
              </w:rPr>
            </w:pPr>
            <w:r w:rsidRPr="00826F98">
              <w:rPr>
                <w:sz w:val="18"/>
                <w:szCs w:val="18"/>
                <w:lang w:val="en-US"/>
              </w:rPr>
              <w:t>64200</w:t>
            </w:r>
          </w:p>
        </w:tc>
        <w:tc>
          <w:tcPr>
            <w:tcW w:w="0" w:type="auto"/>
            <w:noWrap/>
            <w:hideMark/>
          </w:tcPr>
          <w:p w:rsidR="0006573C" w:rsidRPr="00826F98" w:rsidRDefault="0006573C" w:rsidP="00826F98">
            <w:pPr>
              <w:rPr>
                <w:sz w:val="18"/>
                <w:szCs w:val="18"/>
                <w:lang w:val="en-US"/>
              </w:rPr>
            </w:pPr>
            <w:r w:rsidRPr="00826F98">
              <w:rPr>
                <w:sz w:val="18"/>
                <w:szCs w:val="18"/>
                <w:lang w:val="en-US"/>
              </w:rPr>
              <w:t>62600</w:t>
            </w:r>
          </w:p>
        </w:tc>
        <w:tc>
          <w:tcPr>
            <w:tcW w:w="2241" w:type="dxa"/>
            <w:noWrap/>
            <w:hideMark/>
          </w:tcPr>
          <w:p w:rsidR="0006573C" w:rsidRPr="00826F98" w:rsidRDefault="0006573C" w:rsidP="00826F98">
            <w:pPr>
              <w:rPr>
                <w:sz w:val="18"/>
                <w:szCs w:val="18"/>
                <w:lang w:val="en-US"/>
              </w:rPr>
            </w:pPr>
            <w:r w:rsidRPr="00826F98">
              <w:rPr>
                <w:sz w:val="18"/>
                <w:szCs w:val="18"/>
                <w:lang w:val="en-US"/>
              </w:rPr>
              <w:t>-0,023485597</w:t>
            </w:r>
          </w:p>
        </w:tc>
        <w:tc>
          <w:tcPr>
            <w:tcW w:w="1554" w:type="dxa"/>
            <w:noWrap/>
            <w:hideMark/>
          </w:tcPr>
          <w:p w:rsidR="0006573C" w:rsidRPr="00826F98" w:rsidRDefault="0006573C" w:rsidP="00826F98">
            <w:pPr>
              <w:rPr>
                <w:sz w:val="18"/>
                <w:szCs w:val="18"/>
                <w:lang w:val="en-US"/>
              </w:rPr>
            </w:pPr>
            <w:r w:rsidRPr="00826F98">
              <w:rPr>
                <w:sz w:val="18"/>
                <w:szCs w:val="18"/>
                <w:lang w:val="en-US"/>
              </w:rPr>
              <w:t>-2,349</w:t>
            </w:r>
          </w:p>
        </w:tc>
        <w:tc>
          <w:tcPr>
            <w:tcW w:w="0" w:type="auto"/>
            <w:noWrap/>
            <w:hideMark/>
          </w:tcPr>
          <w:p w:rsidR="0006573C" w:rsidRPr="00826F98" w:rsidRDefault="0006573C" w:rsidP="00826F98">
            <w:pPr>
              <w:rPr>
                <w:sz w:val="18"/>
                <w:szCs w:val="18"/>
                <w:lang w:val="en-US"/>
              </w:rPr>
            </w:pPr>
            <w:r w:rsidRPr="00826F98">
              <w:rPr>
                <w:sz w:val="18"/>
                <w:szCs w:val="18"/>
                <w:lang w:val="en-US"/>
              </w:rPr>
              <w:t>1</w:t>
            </w:r>
          </w:p>
        </w:tc>
      </w:tr>
      <w:tr w:rsidR="0006573C" w:rsidRPr="00826F98" w:rsidTr="0006573C">
        <w:trPr>
          <w:trHeight w:val="300"/>
        </w:trPr>
        <w:tc>
          <w:tcPr>
            <w:tcW w:w="0" w:type="auto"/>
            <w:noWrap/>
            <w:hideMark/>
          </w:tcPr>
          <w:p w:rsidR="0006573C" w:rsidRPr="00826F98" w:rsidRDefault="0006573C" w:rsidP="00826F98">
            <w:pPr>
              <w:rPr>
                <w:b/>
                <w:bCs/>
                <w:sz w:val="18"/>
                <w:szCs w:val="18"/>
                <w:lang w:val="en-US"/>
              </w:rPr>
            </w:pPr>
            <w:r w:rsidRPr="00826F98">
              <w:rPr>
                <w:b/>
                <w:bCs/>
                <w:sz w:val="18"/>
                <w:szCs w:val="18"/>
                <w:lang w:val="en-US"/>
              </w:rPr>
              <w:t>Malta</w:t>
            </w:r>
          </w:p>
        </w:tc>
        <w:tc>
          <w:tcPr>
            <w:tcW w:w="0" w:type="auto"/>
            <w:noWrap/>
            <w:hideMark/>
          </w:tcPr>
          <w:p w:rsidR="0006573C" w:rsidRPr="00826F98" w:rsidRDefault="0006573C" w:rsidP="00826F98">
            <w:pPr>
              <w:rPr>
                <w:sz w:val="18"/>
                <w:szCs w:val="18"/>
                <w:lang w:val="en-US"/>
              </w:rPr>
            </w:pPr>
            <w:r w:rsidRPr="00826F98">
              <w:rPr>
                <w:sz w:val="18"/>
                <w:szCs w:val="18"/>
                <w:lang w:val="en-US"/>
              </w:rPr>
              <w:t>12900</w:t>
            </w:r>
          </w:p>
        </w:tc>
        <w:tc>
          <w:tcPr>
            <w:tcW w:w="0" w:type="auto"/>
            <w:noWrap/>
            <w:hideMark/>
          </w:tcPr>
          <w:p w:rsidR="0006573C" w:rsidRPr="00826F98" w:rsidRDefault="0006573C" w:rsidP="00826F98">
            <w:pPr>
              <w:rPr>
                <w:sz w:val="18"/>
                <w:szCs w:val="18"/>
                <w:lang w:val="en-US"/>
              </w:rPr>
            </w:pPr>
            <w:r w:rsidRPr="00826F98">
              <w:rPr>
                <w:sz w:val="18"/>
                <w:szCs w:val="18"/>
                <w:lang w:val="en-US"/>
              </w:rPr>
              <w:t>13400</w:t>
            </w:r>
          </w:p>
        </w:tc>
        <w:tc>
          <w:tcPr>
            <w:tcW w:w="0" w:type="auto"/>
            <w:noWrap/>
            <w:hideMark/>
          </w:tcPr>
          <w:p w:rsidR="0006573C" w:rsidRPr="00826F98" w:rsidRDefault="0006573C" w:rsidP="00826F98">
            <w:pPr>
              <w:rPr>
                <w:sz w:val="18"/>
                <w:szCs w:val="18"/>
                <w:lang w:val="en-US"/>
              </w:rPr>
            </w:pPr>
            <w:r w:rsidRPr="00826F98">
              <w:rPr>
                <w:sz w:val="18"/>
                <w:szCs w:val="18"/>
                <w:lang w:val="en-US"/>
              </w:rPr>
              <w:t>12900</w:t>
            </w:r>
          </w:p>
        </w:tc>
        <w:tc>
          <w:tcPr>
            <w:tcW w:w="0" w:type="auto"/>
            <w:noWrap/>
            <w:hideMark/>
          </w:tcPr>
          <w:p w:rsidR="0006573C" w:rsidRPr="00826F98" w:rsidRDefault="0006573C" w:rsidP="00826F98">
            <w:pPr>
              <w:rPr>
                <w:sz w:val="18"/>
                <w:szCs w:val="18"/>
                <w:lang w:val="en-US"/>
              </w:rPr>
            </w:pPr>
            <w:r w:rsidRPr="00826F98">
              <w:rPr>
                <w:sz w:val="18"/>
                <w:szCs w:val="18"/>
                <w:lang w:val="en-US"/>
              </w:rPr>
              <w:t>13400</w:t>
            </w:r>
          </w:p>
        </w:tc>
        <w:tc>
          <w:tcPr>
            <w:tcW w:w="0" w:type="auto"/>
            <w:noWrap/>
            <w:hideMark/>
          </w:tcPr>
          <w:p w:rsidR="0006573C" w:rsidRPr="00826F98" w:rsidRDefault="0006573C" w:rsidP="00826F98">
            <w:pPr>
              <w:rPr>
                <w:sz w:val="18"/>
                <w:szCs w:val="18"/>
                <w:lang w:val="en-US"/>
              </w:rPr>
            </w:pPr>
            <w:r w:rsidRPr="00826F98">
              <w:rPr>
                <w:sz w:val="18"/>
                <w:szCs w:val="18"/>
                <w:lang w:val="en-US"/>
              </w:rPr>
              <w:t>13500</w:t>
            </w:r>
          </w:p>
        </w:tc>
        <w:tc>
          <w:tcPr>
            <w:tcW w:w="0" w:type="auto"/>
            <w:noWrap/>
            <w:hideMark/>
          </w:tcPr>
          <w:p w:rsidR="0006573C" w:rsidRPr="00826F98" w:rsidRDefault="0006573C" w:rsidP="00826F98">
            <w:pPr>
              <w:rPr>
                <w:sz w:val="18"/>
                <w:szCs w:val="18"/>
                <w:lang w:val="en-US"/>
              </w:rPr>
            </w:pPr>
            <w:r w:rsidRPr="00826F98">
              <w:rPr>
                <w:sz w:val="18"/>
                <w:szCs w:val="18"/>
                <w:lang w:val="en-US"/>
              </w:rPr>
              <w:t>13500</w:t>
            </w:r>
          </w:p>
        </w:tc>
        <w:tc>
          <w:tcPr>
            <w:tcW w:w="2241" w:type="dxa"/>
            <w:noWrap/>
            <w:hideMark/>
          </w:tcPr>
          <w:p w:rsidR="0006573C" w:rsidRPr="00826F98" w:rsidRDefault="0006573C" w:rsidP="00826F98">
            <w:pPr>
              <w:rPr>
                <w:sz w:val="18"/>
                <w:szCs w:val="18"/>
                <w:lang w:val="en-US"/>
              </w:rPr>
            </w:pPr>
            <w:r w:rsidRPr="00826F98">
              <w:rPr>
                <w:sz w:val="18"/>
                <w:szCs w:val="18"/>
                <w:lang w:val="en-US"/>
              </w:rPr>
              <w:t>0,009092475</w:t>
            </w:r>
          </w:p>
        </w:tc>
        <w:tc>
          <w:tcPr>
            <w:tcW w:w="1554" w:type="dxa"/>
            <w:noWrap/>
            <w:hideMark/>
          </w:tcPr>
          <w:p w:rsidR="0006573C" w:rsidRPr="00826F98" w:rsidRDefault="0006573C" w:rsidP="00826F98">
            <w:pPr>
              <w:rPr>
                <w:sz w:val="18"/>
                <w:szCs w:val="18"/>
                <w:lang w:val="en-US"/>
              </w:rPr>
            </w:pPr>
            <w:r w:rsidRPr="00826F98">
              <w:rPr>
                <w:sz w:val="18"/>
                <w:szCs w:val="18"/>
                <w:lang w:val="en-US"/>
              </w:rPr>
              <w:t>0,909</w:t>
            </w:r>
          </w:p>
        </w:tc>
        <w:tc>
          <w:tcPr>
            <w:tcW w:w="0" w:type="auto"/>
            <w:noWrap/>
            <w:hideMark/>
          </w:tcPr>
          <w:p w:rsidR="0006573C" w:rsidRPr="00826F98" w:rsidRDefault="0006573C" w:rsidP="00826F98">
            <w:pPr>
              <w:rPr>
                <w:sz w:val="18"/>
                <w:szCs w:val="18"/>
                <w:lang w:val="en-US"/>
              </w:rPr>
            </w:pPr>
            <w:r w:rsidRPr="00826F98">
              <w:rPr>
                <w:sz w:val="18"/>
                <w:szCs w:val="18"/>
                <w:lang w:val="en-US"/>
              </w:rPr>
              <w:t>0</w:t>
            </w:r>
          </w:p>
        </w:tc>
      </w:tr>
      <w:tr w:rsidR="0006573C" w:rsidRPr="00826F98" w:rsidTr="0006573C">
        <w:trPr>
          <w:trHeight w:val="300"/>
        </w:trPr>
        <w:tc>
          <w:tcPr>
            <w:tcW w:w="0" w:type="auto"/>
            <w:noWrap/>
            <w:hideMark/>
          </w:tcPr>
          <w:p w:rsidR="0006573C" w:rsidRPr="00826F98" w:rsidRDefault="0006573C" w:rsidP="00826F98">
            <w:pPr>
              <w:rPr>
                <w:b/>
                <w:bCs/>
                <w:sz w:val="18"/>
                <w:szCs w:val="18"/>
                <w:lang w:val="en-US"/>
              </w:rPr>
            </w:pPr>
            <w:r w:rsidRPr="00826F98">
              <w:rPr>
                <w:b/>
                <w:bCs/>
                <w:sz w:val="18"/>
                <w:szCs w:val="18"/>
                <w:lang w:val="en-US"/>
              </w:rPr>
              <w:t>Netherlands</w:t>
            </w:r>
          </w:p>
        </w:tc>
        <w:tc>
          <w:tcPr>
            <w:tcW w:w="0" w:type="auto"/>
            <w:noWrap/>
            <w:hideMark/>
          </w:tcPr>
          <w:p w:rsidR="0006573C" w:rsidRPr="00826F98" w:rsidRDefault="0006573C" w:rsidP="00826F98">
            <w:pPr>
              <w:rPr>
                <w:sz w:val="18"/>
                <w:szCs w:val="18"/>
                <w:lang w:val="en-US"/>
              </w:rPr>
            </w:pPr>
            <w:r w:rsidRPr="00826F98">
              <w:rPr>
                <w:sz w:val="18"/>
                <w:szCs w:val="18"/>
                <w:lang w:val="en-US"/>
              </w:rPr>
              <w:t>33700</w:t>
            </w:r>
          </w:p>
        </w:tc>
        <w:tc>
          <w:tcPr>
            <w:tcW w:w="0" w:type="auto"/>
            <w:noWrap/>
            <w:hideMark/>
          </w:tcPr>
          <w:p w:rsidR="0006573C" w:rsidRPr="00826F98" w:rsidRDefault="0006573C" w:rsidP="00826F98">
            <w:pPr>
              <w:rPr>
                <w:sz w:val="18"/>
                <w:szCs w:val="18"/>
                <w:lang w:val="en-US"/>
              </w:rPr>
            </w:pPr>
            <w:r w:rsidRPr="00826F98">
              <w:rPr>
                <w:sz w:val="18"/>
                <w:szCs w:val="18"/>
                <w:lang w:val="en-US"/>
              </w:rPr>
              <w:t>34200</w:t>
            </w:r>
          </w:p>
        </w:tc>
        <w:tc>
          <w:tcPr>
            <w:tcW w:w="0" w:type="auto"/>
            <w:noWrap/>
            <w:hideMark/>
          </w:tcPr>
          <w:p w:rsidR="0006573C" w:rsidRPr="00826F98" w:rsidRDefault="0006573C" w:rsidP="00826F98">
            <w:pPr>
              <w:rPr>
                <w:sz w:val="18"/>
                <w:szCs w:val="18"/>
                <w:lang w:val="en-US"/>
              </w:rPr>
            </w:pPr>
            <w:r w:rsidRPr="00826F98">
              <w:rPr>
                <w:sz w:val="18"/>
                <w:szCs w:val="18"/>
                <w:lang w:val="en-US"/>
              </w:rPr>
              <w:t>32700</w:t>
            </w:r>
          </w:p>
        </w:tc>
        <w:tc>
          <w:tcPr>
            <w:tcW w:w="0" w:type="auto"/>
            <w:noWrap/>
            <w:hideMark/>
          </w:tcPr>
          <w:p w:rsidR="0006573C" w:rsidRPr="00826F98" w:rsidRDefault="0006573C" w:rsidP="00826F98">
            <w:pPr>
              <w:rPr>
                <w:sz w:val="18"/>
                <w:szCs w:val="18"/>
                <w:lang w:val="en-US"/>
              </w:rPr>
            </w:pPr>
            <w:r w:rsidRPr="00826F98">
              <w:rPr>
                <w:sz w:val="18"/>
                <w:szCs w:val="18"/>
                <w:lang w:val="en-US"/>
              </w:rPr>
              <w:t>33100</w:t>
            </w:r>
          </w:p>
        </w:tc>
        <w:tc>
          <w:tcPr>
            <w:tcW w:w="0" w:type="auto"/>
            <w:noWrap/>
            <w:hideMark/>
          </w:tcPr>
          <w:p w:rsidR="0006573C" w:rsidRPr="00826F98" w:rsidRDefault="0006573C" w:rsidP="00826F98">
            <w:pPr>
              <w:rPr>
                <w:sz w:val="18"/>
                <w:szCs w:val="18"/>
                <w:lang w:val="en-US"/>
              </w:rPr>
            </w:pPr>
            <w:r w:rsidRPr="00826F98">
              <w:rPr>
                <w:sz w:val="18"/>
                <w:szCs w:val="18"/>
                <w:lang w:val="en-US"/>
              </w:rPr>
              <w:t>33200</w:t>
            </w:r>
          </w:p>
        </w:tc>
        <w:tc>
          <w:tcPr>
            <w:tcW w:w="0" w:type="auto"/>
            <w:noWrap/>
            <w:hideMark/>
          </w:tcPr>
          <w:p w:rsidR="0006573C" w:rsidRPr="00826F98" w:rsidRDefault="0006573C" w:rsidP="00826F98">
            <w:pPr>
              <w:rPr>
                <w:sz w:val="18"/>
                <w:szCs w:val="18"/>
                <w:lang w:val="en-US"/>
              </w:rPr>
            </w:pPr>
            <w:r w:rsidRPr="00826F98">
              <w:rPr>
                <w:sz w:val="18"/>
                <w:szCs w:val="18"/>
                <w:lang w:val="en-US"/>
              </w:rPr>
              <w:t>32700</w:t>
            </w:r>
          </w:p>
        </w:tc>
        <w:tc>
          <w:tcPr>
            <w:tcW w:w="2241" w:type="dxa"/>
            <w:noWrap/>
            <w:hideMark/>
          </w:tcPr>
          <w:p w:rsidR="0006573C" w:rsidRPr="00826F98" w:rsidRDefault="0006573C" w:rsidP="00826F98">
            <w:pPr>
              <w:rPr>
                <w:sz w:val="18"/>
                <w:szCs w:val="18"/>
                <w:lang w:val="en-US"/>
              </w:rPr>
            </w:pPr>
            <w:r w:rsidRPr="00826F98">
              <w:rPr>
                <w:sz w:val="18"/>
                <w:szCs w:val="18"/>
                <w:lang w:val="en-US"/>
              </w:rPr>
              <w:t>-0,006024552</w:t>
            </w:r>
          </w:p>
        </w:tc>
        <w:tc>
          <w:tcPr>
            <w:tcW w:w="1554" w:type="dxa"/>
            <w:noWrap/>
            <w:hideMark/>
          </w:tcPr>
          <w:p w:rsidR="0006573C" w:rsidRPr="00826F98" w:rsidRDefault="0006573C" w:rsidP="00826F98">
            <w:pPr>
              <w:rPr>
                <w:sz w:val="18"/>
                <w:szCs w:val="18"/>
                <w:lang w:val="en-US"/>
              </w:rPr>
            </w:pPr>
            <w:r w:rsidRPr="00826F98">
              <w:rPr>
                <w:sz w:val="18"/>
                <w:szCs w:val="18"/>
                <w:lang w:val="en-US"/>
              </w:rPr>
              <w:t>-0,602</w:t>
            </w:r>
          </w:p>
        </w:tc>
        <w:tc>
          <w:tcPr>
            <w:tcW w:w="0" w:type="auto"/>
            <w:noWrap/>
            <w:hideMark/>
          </w:tcPr>
          <w:p w:rsidR="0006573C" w:rsidRPr="00826F98" w:rsidRDefault="0006573C" w:rsidP="00826F98">
            <w:pPr>
              <w:rPr>
                <w:sz w:val="18"/>
                <w:szCs w:val="18"/>
                <w:lang w:val="en-US"/>
              </w:rPr>
            </w:pPr>
            <w:r w:rsidRPr="00826F98">
              <w:rPr>
                <w:sz w:val="18"/>
                <w:szCs w:val="18"/>
                <w:lang w:val="en-US"/>
              </w:rPr>
              <w:t>1</w:t>
            </w:r>
          </w:p>
        </w:tc>
      </w:tr>
      <w:tr w:rsidR="0006573C" w:rsidRPr="00826F98" w:rsidTr="0006573C">
        <w:trPr>
          <w:trHeight w:val="300"/>
        </w:trPr>
        <w:tc>
          <w:tcPr>
            <w:tcW w:w="0" w:type="auto"/>
            <w:noWrap/>
            <w:hideMark/>
          </w:tcPr>
          <w:p w:rsidR="0006573C" w:rsidRPr="00826F98" w:rsidRDefault="0006573C" w:rsidP="00826F98">
            <w:pPr>
              <w:rPr>
                <w:b/>
                <w:bCs/>
                <w:sz w:val="18"/>
                <w:szCs w:val="18"/>
                <w:lang w:val="en-US"/>
              </w:rPr>
            </w:pPr>
            <w:r w:rsidRPr="00826F98">
              <w:rPr>
                <w:b/>
                <w:bCs/>
                <w:sz w:val="18"/>
                <w:szCs w:val="18"/>
                <w:lang w:val="en-US"/>
              </w:rPr>
              <w:t>Portugal</w:t>
            </w:r>
          </w:p>
        </w:tc>
        <w:tc>
          <w:tcPr>
            <w:tcW w:w="0" w:type="auto"/>
            <w:noWrap/>
            <w:hideMark/>
          </w:tcPr>
          <w:p w:rsidR="0006573C" w:rsidRPr="00826F98" w:rsidRDefault="0006573C" w:rsidP="00826F98">
            <w:pPr>
              <w:rPr>
                <w:sz w:val="18"/>
                <w:szCs w:val="18"/>
                <w:lang w:val="en-US"/>
              </w:rPr>
            </w:pPr>
            <w:r w:rsidRPr="00826F98">
              <w:rPr>
                <w:sz w:val="18"/>
                <w:szCs w:val="18"/>
                <w:lang w:val="en-US"/>
              </w:rPr>
              <w:t>15100</w:t>
            </w:r>
          </w:p>
        </w:tc>
        <w:tc>
          <w:tcPr>
            <w:tcW w:w="0" w:type="auto"/>
            <w:noWrap/>
            <w:hideMark/>
          </w:tcPr>
          <w:p w:rsidR="0006573C" w:rsidRPr="00826F98" w:rsidRDefault="0006573C" w:rsidP="00826F98">
            <w:pPr>
              <w:rPr>
                <w:sz w:val="18"/>
                <w:szCs w:val="18"/>
                <w:lang w:val="en-US"/>
              </w:rPr>
            </w:pPr>
            <w:r w:rsidRPr="00826F98">
              <w:rPr>
                <w:sz w:val="18"/>
                <w:szCs w:val="18"/>
                <w:lang w:val="en-US"/>
              </w:rPr>
              <w:t>15100</w:t>
            </w:r>
          </w:p>
        </w:tc>
        <w:tc>
          <w:tcPr>
            <w:tcW w:w="0" w:type="auto"/>
            <w:noWrap/>
            <w:hideMark/>
          </w:tcPr>
          <w:p w:rsidR="0006573C" w:rsidRPr="00826F98" w:rsidRDefault="0006573C" w:rsidP="00826F98">
            <w:pPr>
              <w:rPr>
                <w:sz w:val="18"/>
                <w:szCs w:val="18"/>
                <w:lang w:val="en-US"/>
              </w:rPr>
            </w:pPr>
            <w:r w:rsidRPr="00826F98">
              <w:rPr>
                <w:sz w:val="18"/>
                <w:szCs w:val="18"/>
                <w:lang w:val="en-US"/>
              </w:rPr>
              <w:t>14600</w:t>
            </w:r>
          </w:p>
        </w:tc>
        <w:tc>
          <w:tcPr>
            <w:tcW w:w="0" w:type="auto"/>
            <w:noWrap/>
            <w:hideMark/>
          </w:tcPr>
          <w:p w:rsidR="0006573C" w:rsidRPr="00826F98" w:rsidRDefault="0006573C" w:rsidP="00826F98">
            <w:pPr>
              <w:rPr>
                <w:sz w:val="18"/>
                <w:szCs w:val="18"/>
                <w:lang w:val="en-US"/>
              </w:rPr>
            </w:pPr>
            <w:r w:rsidRPr="00826F98">
              <w:rPr>
                <w:sz w:val="18"/>
                <w:szCs w:val="18"/>
                <w:lang w:val="en-US"/>
              </w:rPr>
              <w:t>14900</w:t>
            </w:r>
          </w:p>
        </w:tc>
        <w:tc>
          <w:tcPr>
            <w:tcW w:w="0" w:type="auto"/>
            <w:noWrap/>
            <w:hideMark/>
          </w:tcPr>
          <w:p w:rsidR="0006573C" w:rsidRPr="00826F98" w:rsidRDefault="0006573C" w:rsidP="00826F98">
            <w:pPr>
              <w:rPr>
                <w:sz w:val="18"/>
                <w:szCs w:val="18"/>
                <w:lang w:val="en-US"/>
              </w:rPr>
            </w:pPr>
            <w:r w:rsidRPr="00826F98">
              <w:rPr>
                <w:sz w:val="18"/>
                <w:szCs w:val="18"/>
                <w:lang w:val="en-US"/>
              </w:rPr>
              <w:t>14700</w:t>
            </w:r>
          </w:p>
        </w:tc>
        <w:tc>
          <w:tcPr>
            <w:tcW w:w="0" w:type="auto"/>
            <w:noWrap/>
            <w:hideMark/>
          </w:tcPr>
          <w:p w:rsidR="0006573C" w:rsidRPr="00826F98" w:rsidRDefault="0006573C" w:rsidP="00826F98">
            <w:pPr>
              <w:rPr>
                <w:sz w:val="18"/>
                <w:szCs w:val="18"/>
                <w:lang w:val="en-US"/>
              </w:rPr>
            </w:pPr>
            <w:r w:rsidRPr="00826F98">
              <w:rPr>
                <w:sz w:val="18"/>
                <w:szCs w:val="18"/>
                <w:lang w:val="en-US"/>
              </w:rPr>
              <w:t>14300</w:t>
            </w:r>
          </w:p>
        </w:tc>
        <w:tc>
          <w:tcPr>
            <w:tcW w:w="2241" w:type="dxa"/>
            <w:noWrap/>
            <w:hideMark/>
          </w:tcPr>
          <w:p w:rsidR="0006573C" w:rsidRPr="00826F98" w:rsidRDefault="0006573C" w:rsidP="00826F98">
            <w:pPr>
              <w:rPr>
                <w:sz w:val="18"/>
                <w:szCs w:val="18"/>
                <w:lang w:val="en-US"/>
              </w:rPr>
            </w:pPr>
            <w:r w:rsidRPr="00826F98">
              <w:rPr>
                <w:sz w:val="18"/>
                <w:szCs w:val="18"/>
                <w:lang w:val="en-US"/>
              </w:rPr>
              <w:t>-0,010887041</w:t>
            </w:r>
          </w:p>
        </w:tc>
        <w:tc>
          <w:tcPr>
            <w:tcW w:w="1554" w:type="dxa"/>
            <w:noWrap/>
            <w:hideMark/>
          </w:tcPr>
          <w:p w:rsidR="0006573C" w:rsidRPr="00826F98" w:rsidRDefault="0006573C" w:rsidP="00826F98">
            <w:pPr>
              <w:rPr>
                <w:sz w:val="18"/>
                <w:szCs w:val="18"/>
                <w:lang w:val="en-US"/>
              </w:rPr>
            </w:pPr>
            <w:r w:rsidRPr="00826F98">
              <w:rPr>
                <w:sz w:val="18"/>
                <w:szCs w:val="18"/>
                <w:lang w:val="en-US"/>
              </w:rPr>
              <w:t>-1,089</w:t>
            </w:r>
          </w:p>
        </w:tc>
        <w:tc>
          <w:tcPr>
            <w:tcW w:w="0" w:type="auto"/>
            <w:noWrap/>
            <w:hideMark/>
          </w:tcPr>
          <w:p w:rsidR="0006573C" w:rsidRPr="00826F98" w:rsidRDefault="0006573C" w:rsidP="00826F98">
            <w:pPr>
              <w:rPr>
                <w:sz w:val="18"/>
                <w:szCs w:val="18"/>
                <w:lang w:val="en-US"/>
              </w:rPr>
            </w:pPr>
            <w:r w:rsidRPr="00826F98">
              <w:rPr>
                <w:sz w:val="18"/>
                <w:szCs w:val="18"/>
                <w:lang w:val="en-US"/>
              </w:rPr>
              <w:t>1</w:t>
            </w:r>
          </w:p>
        </w:tc>
      </w:tr>
      <w:tr w:rsidR="0006573C" w:rsidRPr="00826F98" w:rsidTr="0006573C">
        <w:trPr>
          <w:trHeight w:val="300"/>
        </w:trPr>
        <w:tc>
          <w:tcPr>
            <w:tcW w:w="0" w:type="auto"/>
            <w:noWrap/>
            <w:hideMark/>
          </w:tcPr>
          <w:p w:rsidR="0006573C" w:rsidRPr="00826F98" w:rsidRDefault="0006573C" w:rsidP="00826F98">
            <w:pPr>
              <w:rPr>
                <w:b/>
                <w:bCs/>
                <w:sz w:val="18"/>
                <w:szCs w:val="18"/>
                <w:lang w:val="en-US"/>
              </w:rPr>
            </w:pPr>
            <w:r w:rsidRPr="00826F98">
              <w:rPr>
                <w:b/>
                <w:bCs/>
                <w:sz w:val="18"/>
                <w:szCs w:val="18"/>
                <w:lang w:val="en-US"/>
              </w:rPr>
              <w:t>Spain</w:t>
            </w:r>
          </w:p>
        </w:tc>
        <w:tc>
          <w:tcPr>
            <w:tcW w:w="0" w:type="auto"/>
            <w:noWrap/>
            <w:hideMark/>
          </w:tcPr>
          <w:p w:rsidR="0006573C" w:rsidRPr="00826F98" w:rsidRDefault="0006573C" w:rsidP="00826F98">
            <w:pPr>
              <w:rPr>
                <w:sz w:val="18"/>
                <w:szCs w:val="18"/>
                <w:lang w:val="en-US"/>
              </w:rPr>
            </w:pPr>
            <w:r w:rsidRPr="00826F98">
              <w:rPr>
                <w:sz w:val="18"/>
                <w:szCs w:val="18"/>
                <w:lang w:val="en-US"/>
              </w:rPr>
              <w:t>21800</w:t>
            </w:r>
          </w:p>
        </w:tc>
        <w:tc>
          <w:tcPr>
            <w:tcW w:w="0" w:type="auto"/>
            <w:noWrap/>
            <w:hideMark/>
          </w:tcPr>
          <w:p w:rsidR="0006573C" w:rsidRPr="00826F98" w:rsidRDefault="0006573C" w:rsidP="00826F98">
            <w:pPr>
              <w:rPr>
                <w:sz w:val="18"/>
                <w:szCs w:val="18"/>
                <w:lang w:val="en-US"/>
              </w:rPr>
            </w:pPr>
            <w:r w:rsidRPr="00826F98">
              <w:rPr>
                <w:sz w:val="18"/>
                <w:szCs w:val="18"/>
                <w:lang w:val="en-US"/>
              </w:rPr>
              <w:t>21700</w:t>
            </w:r>
          </w:p>
        </w:tc>
        <w:tc>
          <w:tcPr>
            <w:tcW w:w="0" w:type="auto"/>
            <w:noWrap/>
            <w:hideMark/>
          </w:tcPr>
          <w:p w:rsidR="0006573C" w:rsidRPr="00826F98" w:rsidRDefault="0006573C" w:rsidP="00826F98">
            <w:pPr>
              <w:rPr>
                <w:sz w:val="18"/>
                <w:szCs w:val="18"/>
                <w:lang w:val="en-US"/>
              </w:rPr>
            </w:pPr>
            <w:r w:rsidRPr="00826F98">
              <w:rPr>
                <w:sz w:val="18"/>
                <w:szCs w:val="18"/>
                <w:lang w:val="en-US"/>
              </w:rPr>
              <w:t>20700</w:t>
            </w:r>
          </w:p>
        </w:tc>
        <w:tc>
          <w:tcPr>
            <w:tcW w:w="0" w:type="auto"/>
            <w:noWrap/>
            <w:hideMark/>
          </w:tcPr>
          <w:p w:rsidR="0006573C" w:rsidRPr="00826F98" w:rsidRDefault="0006573C" w:rsidP="00826F98">
            <w:pPr>
              <w:rPr>
                <w:sz w:val="18"/>
                <w:szCs w:val="18"/>
                <w:lang w:val="en-US"/>
              </w:rPr>
            </w:pPr>
            <w:r w:rsidRPr="00826F98">
              <w:rPr>
                <w:sz w:val="18"/>
                <w:szCs w:val="18"/>
                <w:lang w:val="en-US"/>
              </w:rPr>
              <w:t>20600</w:t>
            </w:r>
          </w:p>
        </w:tc>
        <w:tc>
          <w:tcPr>
            <w:tcW w:w="0" w:type="auto"/>
            <w:noWrap/>
            <w:hideMark/>
          </w:tcPr>
          <w:p w:rsidR="0006573C" w:rsidRPr="00826F98" w:rsidRDefault="0006573C" w:rsidP="00826F98">
            <w:pPr>
              <w:rPr>
                <w:sz w:val="18"/>
                <w:szCs w:val="18"/>
                <w:lang w:val="en-US"/>
              </w:rPr>
            </w:pPr>
            <w:r w:rsidRPr="00826F98">
              <w:rPr>
                <w:sz w:val="18"/>
                <w:szCs w:val="18"/>
                <w:lang w:val="en-US"/>
              </w:rPr>
              <w:t>20600</w:t>
            </w:r>
          </w:p>
        </w:tc>
        <w:tc>
          <w:tcPr>
            <w:tcW w:w="0" w:type="auto"/>
            <w:noWrap/>
            <w:hideMark/>
          </w:tcPr>
          <w:p w:rsidR="0006573C" w:rsidRPr="00826F98" w:rsidRDefault="0006573C" w:rsidP="00826F98">
            <w:pPr>
              <w:rPr>
                <w:sz w:val="18"/>
                <w:szCs w:val="18"/>
                <w:lang w:val="en-US"/>
              </w:rPr>
            </w:pPr>
            <w:r w:rsidRPr="00826F98">
              <w:rPr>
                <w:sz w:val="18"/>
                <w:szCs w:val="18"/>
                <w:lang w:val="en-US"/>
              </w:rPr>
              <w:t>20200</w:t>
            </w:r>
          </w:p>
        </w:tc>
        <w:tc>
          <w:tcPr>
            <w:tcW w:w="2241" w:type="dxa"/>
            <w:noWrap/>
            <w:hideMark/>
          </w:tcPr>
          <w:p w:rsidR="0006573C" w:rsidRPr="00826F98" w:rsidRDefault="0006573C" w:rsidP="00826F98">
            <w:pPr>
              <w:rPr>
                <w:sz w:val="18"/>
                <w:szCs w:val="18"/>
                <w:lang w:val="en-US"/>
              </w:rPr>
            </w:pPr>
            <w:r w:rsidRPr="00826F98">
              <w:rPr>
                <w:sz w:val="18"/>
                <w:szCs w:val="18"/>
                <w:lang w:val="en-US"/>
              </w:rPr>
              <w:t>-0,015245473</w:t>
            </w:r>
          </w:p>
        </w:tc>
        <w:tc>
          <w:tcPr>
            <w:tcW w:w="1554" w:type="dxa"/>
            <w:noWrap/>
            <w:hideMark/>
          </w:tcPr>
          <w:p w:rsidR="0006573C" w:rsidRPr="00826F98" w:rsidRDefault="0006573C" w:rsidP="00826F98">
            <w:pPr>
              <w:rPr>
                <w:sz w:val="18"/>
                <w:szCs w:val="18"/>
                <w:lang w:val="en-US"/>
              </w:rPr>
            </w:pPr>
            <w:r w:rsidRPr="00826F98">
              <w:rPr>
                <w:sz w:val="18"/>
                <w:szCs w:val="18"/>
                <w:lang w:val="en-US"/>
              </w:rPr>
              <w:t>-1,525</w:t>
            </w:r>
          </w:p>
        </w:tc>
        <w:tc>
          <w:tcPr>
            <w:tcW w:w="0" w:type="auto"/>
            <w:noWrap/>
            <w:hideMark/>
          </w:tcPr>
          <w:p w:rsidR="0006573C" w:rsidRPr="00826F98" w:rsidRDefault="0006573C" w:rsidP="00826F98">
            <w:pPr>
              <w:rPr>
                <w:sz w:val="18"/>
                <w:szCs w:val="18"/>
                <w:lang w:val="en-US"/>
              </w:rPr>
            </w:pPr>
            <w:r w:rsidRPr="00826F98">
              <w:rPr>
                <w:sz w:val="18"/>
                <w:szCs w:val="18"/>
                <w:lang w:val="en-US"/>
              </w:rPr>
              <w:t>1</w:t>
            </w:r>
          </w:p>
        </w:tc>
      </w:tr>
      <w:tr w:rsidR="0006573C" w:rsidRPr="00826F98" w:rsidTr="0006573C">
        <w:trPr>
          <w:trHeight w:val="300"/>
        </w:trPr>
        <w:tc>
          <w:tcPr>
            <w:tcW w:w="0" w:type="auto"/>
            <w:noWrap/>
            <w:hideMark/>
          </w:tcPr>
          <w:p w:rsidR="0006573C" w:rsidRPr="00826F98" w:rsidRDefault="0006573C" w:rsidP="00826F98">
            <w:pPr>
              <w:rPr>
                <w:b/>
                <w:bCs/>
                <w:sz w:val="18"/>
                <w:szCs w:val="18"/>
                <w:lang w:val="en-US"/>
              </w:rPr>
            </w:pPr>
            <w:r w:rsidRPr="00826F98">
              <w:rPr>
                <w:b/>
                <w:bCs/>
                <w:sz w:val="18"/>
                <w:szCs w:val="18"/>
                <w:lang w:val="en-US"/>
              </w:rPr>
              <w:t>United Kingdom</w:t>
            </w:r>
          </w:p>
        </w:tc>
        <w:tc>
          <w:tcPr>
            <w:tcW w:w="0" w:type="auto"/>
            <w:noWrap/>
            <w:hideMark/>
          </w:tcPr>
          <w:p w:rsidR="0006573C" w:rsidRPr="00826F98" w:rsidRDefault="0006573C" w:rsidP="00826F98">
            <w:pPr>
              <w:rPr>
                <w:sz w:val="18"/>
                <w:szCs w:val="18"/>
                <w:lang w:val="en-US"/>
              </w:rPr>
            </w:pPr>
            <w:r w:rsidRPr="00826F98">
              <w:rPr>
                <w:sz w:val="18"/>
                <w:szCs w:val="18"/>
                <w:lang w:val="en-US"/>
              </w:rPr>
              <w:t>32500</w:t>
            </w:r>
          </w:p>
        </w:tc>
        <w:tc>
          <w:tcPr>
            <w:tcW w:w="0" w:type="auto"/>
            <w:noWrap/>
            <w:hideMark/>
          </w:tcPr>
          <w:p w:rsidR="0006573C" w:rsidRPr="00826F98" w:rsidRDefault="0006573C" w:rsidP="00826F98">
            <w:pPr>
              <w:rPr>
                <w:sz w:val="18"/>
                <w:szCs w:val="18"/>
                <w:lang w:val="en-US"/>
              </w:rPr>
            </w:pPr>
            <w:r w:rsidRPr="00826F98">
              <w:rPr>
                <w:sz w:val="18"/>
                <w:szCs w:val="18"/>
                <w:lang w:val="en-US"/>
              </w:rPr>
              <w:t>32100</w:t>
            </w:r>
          </w:p>
        </w:tc>
        <w:tc>
          <w:tcPr>
            <w:tcW w:w="0" w:type="auto"/>
            <w:noWrap/>
            <w:hideMark/>
          </w:tcPr>
          <w:p w:rsidR="0006573C" w:rsidRPr="00826F98" w:rsidRDefault="0006573C" w:rsidP="00826F98">
            <w:pPr>
              <w:rPr>
                <w:sz w:val="18"/>
                <w:szCs w:val="18"/>
                <w:lang w:val="en-US"/>
              </w:rPr>
            </w:pPr>
            <w:r w:rsidRPr="00826F98">
              <w:rPr>
                <w:sz w:val="18"/>
                <w:szCs w:val="18"/>
                <w:lang w:val="en-US"/>
              </w:rPr>
              <w:t>30200</w:t>
            </w:r>
          </w:p>
        </w:tc>
        <w:tc>
          <w:tcPr>
            <w:tcW w:w="0" w:type="auto"/>
            <w:noWrap/>
            <w:hideMark/>
          </w:tcPr>
          <w:p w:rsidR="0006573C" w:rsidRPr="00826F98" w:rsidRDefault="0006573C" w:rsidP="00826F98">
            <w:pPr>
              <w:rPr>
                <w:sz w:val="18"/>
                <w:szCs w:val="18"/>
                <w:lang w:val="en-US"/>
              </w:rPr>
            </w:pPr>
            <w:r w:rsidRPr="00826F98">
              <w:rPr>
                <w:sz w:val="18"/>
                <w:szCs w:val="18"/>
                <w:lang w:val="en-US"/>
              </w:rPr>
              <w:t>30500</w:t>
            </w:r>
          </w:p>
        </w:tc>
        <w:tc>
          <w:tcPr>
            <w:tcW w:w="0" w:type="auto"/>
            <w:noWrap/>
            <w:hideMark/>
          </w:tcPr>
          <w:p w:rsidR="0006573C" w:rsidRPr="00826F98" w:rsidRDefault="0006573C" w:rsidP="00826F98">
            <w:pPr>
              <w:rPr>
                <w:sz w:val="18"/>
                <w:szCs w:val="18"/>
                <w:lang w:val="en-US"/>
              </w:rPr>
            </w:pPr>
            <w:r w:rsidRPr="00826F98">
              <w:rPr>
                <w:sz w:val="18"/>
                <w:szCs w:val="18"/>
                <w:lang w:val="en-US"/>
              </w:rPr>
              <w:t>30600</w:t>
            </w:r>
          </w:p>
        </w:tc>
        <w:tc>
          <w:tcPr>
            <w:tcW w:w="0" w:type="auto"/>
            <w:noWrap/>
            <w:hideMark/>
          </w:tcPr>
          <w:p w:rsidR="0006573C" w:rsidRPr="00826F98" w:rsidRDefault="0006573C" w:rsidP="00826F98">
            <w:pPr>
              <w:rPr>
                <w:sz w:val="18"/>
                <w:szCs w:val="18"/>
                <w:lang w:val="en-US"/>
              </w:rPr>
            </w:pPr>
            <w:r w:rsidRPr="00826F98">
              <w:rPr>
                <w:sz w:val="18"/>
                <w:szCs w:val="18"/>
                <w:lang w:val="en-US"/>
              </w:rPr>
              <w:t>30200</w:t>
            </w:r>
          </w:p>
        </w:tc>
        <w:tc>
          <w:tcPr>
            <w:tcW w:w="2241" w:type="dxa"/>
            <w:noWrap/>
            <w:hideMark/>
          </w:tcPr>
          <w:p w:rsidR="0006573C" w:rsidRPr="00826F98" w:rsidRDefault="0006573C" w:rsidP="00826F98">
            <w:pPr>
              <w:rPr>
                <w:sz w:val="18"/>
                <w:szCs w:val="18"/>
                <w:lang w:val="en-US"/>
              </w:rPr>
            </w:pPr>
            <w:r w:rsidRPr="00826F98">
              <w:rPr>
                <w:sz w:val="18"/>
                <w:szCs w:val="18"/>
                <w:lang w:val="en-US"/>
              </w:rPr>
              <w:t>-0,014679633</w:t>
            </w:r>
          </w:p>
        </w:tc>
        <w:tc>
          <w:tcPr>
            <w:tcW w:w="1554" w:type="dxa"/>
            <w:noWrap/>
            <w:hideMark/>
          </w:tcPr>
          <w:p w:rsidR="0006573C" w:rsidRPr="00826F98" w:rsidRDefault="0006573C" w:rsidP="00826F98">
            <w:pPr>
              <w:rPr>
                <w:sz w:val="18"/>
                <w:szCs w:val="18"/>
                <w:lang w:val="en-US"/>
              </w:rPr>
            </w:pPr>
            <w:r w:rsidRPr="00826F98">
              <w:rPr>
                <w:sz w:val="18"/>
                <w:szCs w:val="18"/>
                <w:lang w:val="en-US"/>
              </w:rPr>
              <w:t>-1,468</w:t>
            </w:r>
          </w:p>
        </w:tc>
        <w:tc>
          <w:tcPr>
            <w:tcW w:w="0" w:type="auto"/>
            <w:noWrap/>
            <w:hideMark/>
          </w:tcPr>
          <w:p w:rsidR="0006573C" w:rsidRPr="00826F98" w:rsidRDefault="0006573C" w:rsidP="00826F98">
            <w:pPr>
              <w:rPr>
                <w:sz w:val="18"/>
                <w:szCs w:val="18"/>
                <w:lang w:val="en-US"/>
              </w:rPr>
            </w:pPr>
            <w:r w:rsidRPr="00826F98">
              <w:rPr>
                <w:sz w:val="18"/>
                <w:szCs w:val="18"/>
                <w:lang w:val="en-US"/>
              </w:rPr>
              <w:t>1</w:t>
            </w:r>
          </w:p>
        </w:tc>
      </w:tr>
      <w:tr w:rsidR="0006573C" w:rsidRPr="00826F98" w:rsidTr="0006573C">
        <w:trPr>
          <w:trHeight w:val="300"/>
        </w:trPr>
        <w:tc>
          <w:tcPr>
            <w:tcW w:w="0" w:type="auto"/>
            <w:noWrap/>
            <w:hideMark/>
          </w:tcPr>
          <w:p w:rsidR="0006573C" w:rsidRPr="00826F98" w:rsidRDefault="0006573C" w:rsidP="00826F98">
            <w:pPr>
              <w:rPr>
                <w:sz w:val="18"/>
                <w:szCs w:val="18"/>
                <w:lang w:val="en-US"/>
              </w:rPr>
            </w:pPr>
          </w:p>
        </w:tc>
        <w:tc>
          <w:tcPr>
            <w:tcW w:w="0" w:type="auto"/>
            <w:noWrap/>
            <w:hideMark/>
          </w:tcPr>
          <w:p w:rsidR="0006573C" w:rsidRPr="00826F98" w:rsidRDefault="0006573C" w:rsidP="00826F98">
            <w:pPr>
              <w:rPr>
                <w:sz w:val="18"/>
                <w:szCs w:val="18"/>
                <w:lang w:val="en-US"/>
              </w:rPr>
            </w:pPr>
          </w:p>
        </w:tc>
        <w:tc>
          <w:tcPr>
            <w:tcW w:w="0" w:type="auto"/>
            <w:noWrap/>
            <w:hideMark/>
          </w:tcPr>
          <w:p w:rsidR="0006573C" w:rsidRPr="00826F98" w:rsidRDefault="0006573C" w:rsidP="00826F98">
            <w:pPr>
              <w:rPr>
                <w:sz w:val="18"/>
                <w:szCs w:val="18"/>
                <w:lang w:val="en-US"/>
              </w:rPr>
            </w:pPr>
          </w:p>
        </w:tc>
        <w:tc>
          <w:tcPr>
            <w:tcW w:w="0" w:type="auto"/>
            <w:noWrap/>
            <w:hideMark/>
          </w:tcPr>
          <w:p w:rsidR="0006573C" w:rsidRPr="00826F98" w:rsidRDefault="0006573C" w:rsidP="00826F98">
            <w:pPr>
              <w:rPr>
                <w:sz w:val="18"/>
                <w:szCs w:val="18"/>
                <w:lang w:val="en-US"/>
              </w:rPr>
            </w:pPr>
          </w:p>
        </w:tc>
        <w:tc>
          <w:tcPr>
            <w:tcW w:w="0" w:type="auto"/>
            <w:noWrap/>
            <w:hideMark/>
          </w:tcPr>
          <w:p w:rsidR="0006573C" w:rsidRPr="00826F98" w:rsidRDefault="0006573C" w:rsidP="00826F98">
            <w:pPr>
              <w:rPr>
                <w:sz w:val="18"/>
                <w:szCs w:val="18"/>
                <w:lang w:val="en-US"/>
              </w:rPr>
            </w:pPr>
          </w:p>
        </w:tc>
        <w:tc>
          <w:tcPr>
            <w:tcW w:w="0" w:type="auto"/>
            <w:noWrap/>
            <w:hideMark/>
          </w:tcPr>
          <w:p w:rsidR="0006573C" w:rsidRPr="00826F98" w:rsidRDefault="0006573C" w:rsidP="00826F98">
            <w:pPr>
              <w:rPr>
                <w:sz w:val="18"/>
                <w:szCs w:val="18"/>
                <w:lang w:val="en-US"/>
              </w:rPr>
            </w:pPr>
          </w:p>
        </w:tc>
        <w:tc>
          <w:tcPr>
            <w:tcW w:w="0" w:type="auto"/>
            <w:noWrap/>
            <w:hideMark/>
          </w:tcPr>
          <w:p w:rsidR="0006573C" w:rsidRPr="00826F98" w:rsidRDefault="0006573C" w:rsidP="00826F98">
            <w:pPr>
              <w:rPr>
                <w:sz w:val="18"/>
                <w:szCs w:val="18"/>
                <w:lang w:val="en-US"/>
              </w:rPr>
            </w:pPr>
          </w:p>
        </w:tc>
        <w:tc>
          <w:tcPr>
            <w:tcW w:w="2241" w:type="dxa"/>
            <w:noWrap/>
            <w:hideMark/>
          </w:tcPr>
          <w:p w:rsidR="0006573C" w:rsidRPr="00826F98" w:rsidRDefault="0006573C" w:rsidP="00826F98">
            <w:pPr>
              <w:rPr>
                <w:sz w:val="18"/>
                <w:szCs w:val="18"/>
                <w:lang w:val="en-US"/>
              </w:rPr>
            </w:pPr>
          </w:p>
        </w:tc>
        <w:tc>
          <w:tcPr>
            <w:tcW w:w="1554" w:type="dxa"/>
            <w:noWrap/>
            <w:hideMark/>
          </w:tcPr>
          <w:p w:rsidR="0006573C" w:rsidRPr="00826F98" w:rsidRDefault="0006573C" w:rsidP="00826F98">
            <w:pPr>
              <w:rPr>
                <w:sz w:val="18"/>
                <w:szCs w:val="18"/>
                <w:lang w:val="en-US"/>
              </w:rPr>
            </w:pPr>
          </w:p>
        </w:tc>
        <w:tc>
          <w:tcPr>
            <w:tcW w:w="0" w:type="auto"/>
            <w:noWrap/>
            <w:hideMark/>
          </w:tcPr>
          <w:p w:rsidR="0006573C" w:rsidRPr="00826F98" w:rsidRDefault="0006573C" w:rsidP="00826F98">
            <w:pPr>
              <w:rPr>
                <w:sz w:val="18"/>
                <w:szCs w:val="18"/>
                <w:lang w:val="en-US"/>
              </w:rPr>
            </w:pPr>
          </w:p>
        </w:tc>
      </w:tr>
      <w:tr w:rsidR="0006573C" w:rsidRPr="00826F98" w:rsidTr="0006573C">
        <w:trPr>
          <w:trHeight w:val="300"/>
        </w:trPr>
        <w:tc>
          <w:tcPr>
            <w:tcW w:w="0" w:type="auto"/>
            <w:noWrap/>
            <w:hideMark/>
          </w:tcPr>
          <w:p w:rsidR="0006573C" w:rsidRPr="00826F98" w:rsidRDefault="0006573C" w:rsidP="00826F98">
            <w:pPr>
              <w:rPr>
                <w:b/>
                <w:bCs/>
                <w:sz w:val="18"/>
                <w:szCs w:val="18"/>
                <w:lang w:val="en-US"/>
              </w:rPr>
            </w:pPr>
            <w:r w:rsidRPr="00826F98">
              <w:rPr>
                <w:b/>
                <w:bCs/>
                <w:sz w:val="18"/>
                <w:szCs w:val="18"/>
                <w:lang w:val="en-US"/>
              </w:rPr>
              <w:t>EU28-Average</w:t>
            </w:r>
          </w:p>
        </w:tc>
        <w:tc>
          <w:tcPr>
            <w:tcW w:w="0" w:type="auto"/>
            <w:noWrap/>
            <w:hideMark/>
          </w:tcPr>
          <w:p w:rsidR="0006573C" w:rsidRPr="00826F98" w:rsidRDefault="0006573C" w:rsidP="00826F98">
            <w:pPr>
              <w:rPr>
                <w:sz w:val="18"/>
                <w:szCs w:val="18"/>
                <w:lang w:val="en-US"/>
              </w:rPr>
            </w:pPr>
            <w:r w:rsidRPr="00826F98">
              <w:rPr>
                <w:sz w:val="18"/>
                <w:szCs w:val="18"/>
                <w:lang w:val="en-US"/>
              </w:rPr>
              <w:t>23800</w:t>
            </w:r>
          </w:p>
        </w:tc>
        <w:tc>
          <w:tcPr>
            <w:tcW w:w="0" w:type="auto"/>
            <w:noWrap/>
            <w:hideMark/>
          </w:tcPr>
          <w:p w:rsidR="0006573C" w:rsidRPr="00826F98" w:rsidRDefault="0006573C" w:rsidP="00826F98">
            <w:pPr>
              <w:rPr>
                <w:sz w:val="18"/>
                <w:szCs w:val="18"/>
                <w:lang w:val="en-US"/>
              </w:rPr>
            </w:pPr>
            <w:r w:rsidRPr="00826F98">
              <w:rPr>
                <w:sz w:val="18"/>
                <w:szCs w:val="18"/>
                <w:lang w:val="en-US"/>
              </w:rPr>
              <w:t>23700</w:t>
            </w:r>
          </w:p>
        </w:tc>
        <w:tc>
          <w:tcPr>
            <w:tcW w:w="0" w:type="auto"/>
            <w:noWrap/>
            <w:hideMark/>
          </w:tcPr>
          <w:p w:rsidR="0006573C" w:rsidRPr="00826F98" w:rsidRDefault="0006573C" w:rsidP="00826F98">
            <w:pPr>
              <w:rPr>
                <w:sz w:val="18"/>
                <w:szCs w:val="18"/>
                <w:lang w:val="en-US"/>
              </w:rPr>
            </w:pPr>
            <w:r w:rsidRPr="00826F98">
              <w:rPr>
                <w:sz w:val="18"/>
                <w:szCs w:val="18"/>
                <w:lang w:val="en-US"/>
              </w:rPr>
              <w:t>22600</w:t>
            </w:r>
          </w:p>
        </w:tc>
        <w:tc>
          <w:tcPr>
            <w:tcW w:w="0" w:type="auto"/>
            <w:noWrap/>
            <w:hideMark/>
          </w:tcPr>
          <w:p w:rsidR="0006573C" w:rsidRPr="00826F98" w:rsidRDefault="0006573C" w:rsidP="00826F98">
            <w:pPr>
              <w:rPr>
                <w:sz w:val="18"/>
                <w:szCs w:val="18"/>
                <w:lang w:val="en-US"/>
              </w:rPr>
            </w:pPr>
            <w:r w:rsidRPr="00826F98">
              <w:rPr>
                <w:sz w:val="18"/>
                <w:szCs w:val="18"/>
                <w:lang w:val="en-US"/>
              </w:rPr>
              <w:t>23000</w:t>
            </w:r>
          </w:p>
        </w:tc>
        <w:tc>
          <w:tcPr>
            <w:tcW w:w="0" w:type="auto"/>
            <w:noWrap/>
            <w:hideMark/>
          </w:tcPr>
          <w:p w:rsidR="0006573C" w:rsidRPr="00826F98" w:rsidRDefault="0006573C" w:rsidP="00826F98">
            <w:pPr>
              <w:rPr>
                <w:sz w:val="18"/>
                <w:szCs w:val="18"/>
                <w:lang w:val="en-US"/>
              </w:rPr>
            </w:pPr>
            <w:r w:rsidRPr="00826F98">
              <w:rPr>
                <w:sz w:val="18"/>
                <w:szCs w:val="18"/>
                <w:lang w:val="en-US"/>
              </w:rPr>
              <w:t>23300</w:t>
            </w:r>
          </w:p>
        </w:tc>
        <w:tc>
          <w:tcPr>
            <w:tcW w:w="0" w:type="auto"/>
            <w:noWrap/>
            <w:hideMark/>
          </w:tcPr>
          <w:p w:rsidR="0006573C" w:rsidRPr="00826F98" w:rsidRDefault="0006573C" w:rsidP="00826F98">
            <w:pPr>
              <w:rPr>
                <w:sz w:val="18"/>
                <w:szCs w:val="18"/>
                <w:lang w:val="en-US"/>
              </w:rPr>
            </w:pPr>
            <w:r w:rsidRPr="00826F98">
              <w:rPr>
                <w:sz w:val="18"/>
                <w:szCs w:val="18"/>
                <w:lang w:val="en-US"/>
              </w:rPr>
              <w:t>23200</w:t>
            </w:r>
          </w:p>
        </w:tc>
        <w:tc>
          <w:tcPr>
            <w:tcW w:w="2241" w:type="dxa"/>
            <w:noWrap/>
            <w:hideMark/>
          </w:tcPr>
          <w:p w:rsidR="0006573C" w:rsidRPr="00826F98" w:rsidRDefault="0006573C" w:rsidP="00826F98">
            <w:pPr>
              <w:rPr>
                <w:sz w:val="18"/>
                <w:szCs w:val="18"/>
                <w:lang w:val="en-US"/>
              </w:rPr>
            </w:pPr>
            <w:r w:rsidRPr="00826F98">
              <w:rPr>
                <w:sz w:val="18"/>
                <w:szCs w:val="18"/>
                <w:lang w:val="en-US"/>
              </w:rPr>
              <w:t>-0,00510666</w:t>
            </w:r>
          </w:p>
        </w:tc>
        <w:tc>
          <w:tcPr>
            <w:tcW w:w="1554" w:type="dxa"/>
            <w:noWrap/>
            <w:hideMark/>
          </w:tcPr>
          <w:p w:rsidR="0006573C" w:rsidRPr="00826F98" w:rsidRDefault="0006573C" w:rsidP="00826F98">
            <w:pPr>
              <w:rPr>
                <w:sz w:val="18"/>
                <w:szCs w:val="18"/>
                <w:lang w:val="en-US"/>
              </w:rPr>
            </w:pPr>
            <w:r w:rsidRPr="00826F98">
              <w:rPr>
                <w:sz w:val="18"/>
                <w:szCs w:val="18"/>
                <w:lang w:val="en-US"/>
              </w:rPr>
              <w:t>-0,511</w:t>
            </w:r>
          </w:p>
        </w:tc>
        <w:tc>
          <w:tcPr>
            <w:tcW w:w="0" w:type="auto"/>
            <w:noWrap/>
            <w:hideMark/>
          </w:tcPr>
          <w:p w:rsidR="0006573C" w:rsidRPr="00826F98" w:rsidRDefault="0006573C" w:rsidP="00826F98">
            <w:pPr>
              <w:rPr>
                <w:sz w:val="18"/>
                <w:szCs w:val="18"/>
                <w:lang w:val="en-US"/>
              </w:rPr>
            </w:pPr>
          </w:p>
        </w:tc>
      </w:tr>
    </w:tbl>
    <w:p w:rsidR="00731954" w:rsidRPr="007633AB" w:rsidRDefault="0006573C" w:rsidP="00826F98">
      <w:pPr>
        <w:spacing w:line="240" w:lineRule="auto"/>
        <w:rPr>
          <w:lang w:val="en-US"/>
        </w:rPr>
      </w:pPr>
      <w:r w:rsidRPr="00826F98">
        <w:rPr>
          <w:sz w:val="18"/>
          <w:szCs w:val="18"/>
          <w:lang w:val="en-US"/>
        </w:rPr>
        <w:br/>
        <w:t xml:space="preserve"> </w:t>
      </w:r>
      <w:r w:rsidR="00865F03" w:rsidRPr="00826F98">
        <w:rPr>
          <w:sz w:val="18"/>
          <w:szCs w:val="18"/>
          <w:lang w:val="en-US"/>
        </w:rPr>
        <w:br/>
      </w:r>
      <w:r w:rsidR="007633AB" w:rsidRPr="00826F98">
        <w:rPr>
          <w:sz w:val="18"/>
          <w:szCs w:val="18"/>
          <w:lang w:val="en-US"/>
        </w:rPr>
        <w:t>Eurostat (2015). Real GDP per capita, growth rates and totals [Dataset]. Retrieved from http://ec.europa.eu/eurostat/web/products-datasets/-/tsdec100</w:t>
      </w:r>
      <w:r w:rsidR="007633AB">
        <w:rPr>
          <w:lang w:val="en-US"/>
        </w:rPr>
        <w:br/>
      </w:r>
    </w:p>
    <w:p w:rsidR="00FF4393" w:rsidRPr="00826F98" w:rsidRDefault="00E232F7" w:rsidP="00826F98">
      <w:pPr>
        <w:spacing w:line="240" w:lineRule="auto"/>
        <w:rPr>
          <w:sz w:val="18"/>
          <w:szCs w:val="18"/>
          <w:lang w:val="en-US"/>
        </w:rPr>
      </w:pPr>
      <w:r w:rsidRPr="00CB77EC">
        <w:rPr>
          <w:b/>
          <w:sz w:val="24"/>
          <w:szCs w:val="24"/>
          <w:lang w:val="en-US"/>
        </w:rPr>
        <w:t xml:space="preserve">F9: Increasing unemployment </w:t>
      </w:r>
      <w:r w:rsidRPr="00CB77EC">
        <w:rPr>
          <w:b/>
          <w:sz w:val="24"/>
          <w:szCs w:val="24"/>
          <w:lang w:val="en-US"/>
        </w:rPr>
        <w:br/>
      </w:r>
      <w:r w:rsidRPr="00CB77EC">
        <w:rPr>
          <w:b/>
          <w:sz w:val="24"/>
          <w:szCs w:val="24"/>
          <w:lang w:val="en-US"/>
        </w:rPr>
        <w:br/>
      </w:r>
    </w:p>
    <w:tbl>
      <w:tblPr>
        <w:tblStyle w:val="TableGrid"/>
        <w:tblW w:w="12101" w:type="dxa"/>
        <w:tblLook w:val="04A0" w:firstRow="1" w:lastRow="0" w:firstColumn="1" w:lastColumn="0" w:noHBand="0" w:noVBand="1"/>
      </w:tblPr>
      <w:tblGrid>
        <w:gridCol w:w="2200"/>
        <w:gridCol w:w="961"/>
        <w:gridCol w:w="960"/>
        <w:gridCol w:w="960"/>
        <w:gridCol w:w="960"/>
        <w:gridCol w:w="960"/>
        <w:gridCol w:w="960"/>
        <w:gridCol w:w="2220"/>
        <w:gridCol w:w="960"/>
        <w:gridCol w:w="960"/>
      </w:tblGrid>
      <w:tr w:rsidR="00FF4393" w:rsidRPr="00826F98" w:rsidTr="00FF4393">
        <w:trPr>
          <w:trHeight w:val="300"/>
        </w:trPr>
        <w:tc>
          <w:tcPr>
            <w:tcW w:w="2200" w:type="dxa"/>
            <w:noWrap/>
            <w:hideMark/>
          </w:tcPr>
          <w:p w:rsidR="00FF4393" w:rsidRPr="00826F98" w:rsidRDefault="00FF4393" w:rsidP="00826F98">
            <w:pPr>
              <w:rPr>
                <w:b/>
                <w:sz w:val="18"/>
                <w:szCs w:val="18"/>
                <w:lang w:val="en-US"/>
              </w:rPr>
            </w:pPr>
            <w:r w:rsidRPr="00826F98">
              <w:rPr>
                <w:b/>
                <w:sz w:val="18"/>
                <w:szCs w:val="18"/>
                <w:lang w:val="en-US"/>
              </w:rPr>
              <w:t>Countries</w:t>
            </w:r>
          </w:p>
        </w:tc>
        <w:tc>
          <w:tcPr>
            <w:tcW w:w="5761" w:type="dxa"/>
            <w:gridSpan w:val="6"/>
            <w:noWrap/>
            <w:hideMark/>
          </w:tcPr>
          <w:p w:rsidR="00FF4393" w:rsidRPr="00826F98" w:rsidRDefault="00FF4393" w:rsidP="00826F98">
            <w:pPr>
              <w:jc w:val="center"/>
              <w:rPr>
                <w:sz w:val="18"/>
                <w:szCs w:val="18"/>
                <w:lang w:val="en-US"/>
              </w:rPr>
            </w:pPr>
            <w:r w:rsidRPr="00826F98">
              <w:rPr>
                <w:sz w:val="18"/>
                <w:szCs w:val="18"/>
                <w:lang w:val="en-US"/>
              </w:rPr>
              <w:t>Unemployment rate</w:t>
            </w:r>
          </w:p>
        </w:tc>
        <w:tc>
          <w:tcPr>
            <w:tcW w:w="2220" w:type="dxa"/>
            <w:noWrap/>
            <w:hideMark/>
          </w:tcPr>
          <w:p w:rsidR="00FF4393" w:rsidRPr="00826F98" w:rsidRDefault="00FF4393" w:rsidP="00826F98">
            <w:pPr>
              <w:rPr>
                <w:sz w:val="18"/>
                <w:szCs w:val="18"/>
                <w:lang w:val="en-US"/>
              </w:rPr>
            </w:pPr>
            <w:r w:rsidRPr="00826F98">
              <w:rPr>
                <w:sz w:val="18"/>
                <w:szCs w:val="18"/>
                <w:lang w:val="en-US"/>
              </w:rPr>
              <w:t>Annual average growth rate</w:t>
            </w:r>
          </w:p>
        </w:tc>
        <w:tc>
          <w:tcPr>
            <w:tcW w:w="960" w:type="dxa"/>
            <w:noWrap/>
            <w:hideMark/>
          </w:tcPr>
          <w:p w:rsidR="00FF4393" w:rsidRPr="00826F98" w:rsidRDefault="00FF4393" w:rsidP="00826F98">
            <w:pPr>
              <w:rPr>
                <w:sz w:val="18"/>
                <w:szCs w:val="18"/>
                <w:lang w:val="en-US"/>
              </w:rPr>
            </w:pPr>
            <w:r w:rsidRPr="00826F98">
              <w:rPr>
                <w:sz w:val="18"/>
                <w:szCs w:val="18"/>
                <w:lang w:val="en-US"/>
              </w:rPr>
              <w:t>In %</w:t>
            </w:r>
          </w:p>
        </w:tc>
        <w:tc>
          <w:tcPr>
            <w:tcW w:w="960" w:type="dxa"/>
            <w:noWrap/>
            <w:hideMark/>
          </w:tcPr>
          <w:p w:rsidR="00FF4393" w:rsidRPr="00826F98" w:rsidRDefault="00FF4393" w:rsidP="00826F98">
            <w:pPr>
              <w:rPr>
                <w:sz w:val="18"/>
                <w:szCs w:val="18"/>
                <w:lang w:val="en-US"/>
              </w:rPr>
            </w:pPr>
            <w:r w:rsidRPr="00826F98">
              <w:rPr>
                <w:sz w:val="18"/>
                <w:szCs w:val="18"/>
                <w:lang w:val="en-US"/>
              </w:rPr>
              <w:t>Score</w:t>
            </w:r>
          </w:p>
        </w:tc>
      </w:tr>
      <w:tr w:rsidR="00FF4393" w:rsidRPr="00826F98" w:rsidTr="00FF4393">
        <w:trPr>
          <w:trHeight w:val="300"/>
        </w:trPr>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r w:rsidRPr="00826F98">
              <w:rPr>
                <w:sz w:val="18"/>
                <w:szCs w:val="18"/>
                <w:lang w:val="en-US"/>
              </w:rPr>
              <w:t>2007</w:t>
            </w:r>
          </w:p>
        </w:tc>
        <w:tc>
          <w:tcPr>
            <w:tcW w:w="0" w:type="auto"/>
            <w:noWrap/>
            <w:hideMark/>
          </w:tcPr>
          <w:p w:rsidR="00FF4393" w:rsidRPr="00826F98" w:rsidRDefault="00FF4393" w:rsidP="00826F98">
            <w:pPr>
              <w:rPr>
                <w:sz w:val="18"/>
                <w:szCs w:val="18"/>
                <w:lang w:val="en-US"/>
              </w:rPr>
            </w:pPr>
            <w:r w:rsidRPr="00826F98">
              <w:rPr>
                <w:sz w:val="18"/>
                <w:szCs w:val="18"/>
                <w:lang w:val="en-US"/>
              </w:rPr>
              <w:t>2008</w:t>
            </w:r>
          </w:p>
        </w:tc>
        <w:tc>
          <w:tcPr>
            <w:tcW w:w="0" w:type="auto"/>
            <w:noWrap/>
            <w:hideMark/>
          </w:tcPr>
          <w:p w:rsidR="00FF4393" w:rsidRPr="00826F98" w:rsidRDefault="00FF4393" w:rsidP="00826F98">
            <w:pPr>
              <w:rPr>
                <w:sz w:val="18"/>
                <w:szCs w:val="18"/>
                <w:lang w:val="en-US"/>
              </w:rPr>
            </w:pPr>
            <w:r w:rsidRPr="00826F98">
              <w:rPr>
                <w:sz w:val="18"/>
                <w:szCs w:val="18"/>
                <w:lang w:val="en-US"/>
              </w:rPr>
              <w:t>2009</w:t>
            </w:r>
          </w:p>
        </w:tc>
        <w:tc>
          <w:tcPr>
            <w:tcW w:w="0" w:type="auto"/>
            <w:noWrap/>
            <w:hideMark/>
          </w:tcPr>
          <w:p w:rsidR="00FF4393" w:rsidRPr="00826F98" w:rsidRDefault="00FF4393" w:rsidP="00826F98">
            <w:pPr>
              <w:rPr>
                <w:sz w:val="18"/>
                <w:szCs w:val="18"/>
                <w:lang w:val="en-US"/>
              </w:rPr>
            </w:pPr>
            <w:r w:rsidRPr="00826F98">
              <w:rPr>
                <w:sz w:val="18"/>
                <w:szCs w:val="18"/>
                <w:lang w:val="en-US"/>
              </w:rPr>
              <w:t>2010</w:t>
            </w:r>
          </w:p>
        </w:tc>
        <w:tc>
          <w:tcPr>
            <w:tcW w:w="0" w:type="auto"/>
            <w:noWrap/>
            <w:hideMark/>
          </w:tcPr>
          <w:p w:rsidR="00FF4393" w:rsidRPr="00826F98" w:rsidRDefault="00FF4393" w:rsidP="00826F98">
            <w:pPr>
              <w:rPr>
                <w:sz w:val="18"/>
                <w:szCs w:val="18"/>
                <w:lang w:val="en-US"/>
              </w:rPr>
            </w:pPr>
            <w:r w:rsidRPr="00826F98">
              <w:rPr>
                <w:sz w:val="18"/>
                <w:szCs w:val="18"/>
                <w:lang w:val="en-US"/>
              </w:rPr>
              <w:t>2011</w:t>
            </w:r>
          </w:p>
        </w:tc>
        <w:tc>
          <w:tcPr>
            <w:tcW w:w="0" w:type="auto"/>
            <w:noWrap/>
            <w:hideMark/>
          </w:tcPr>
          <w:p w:rsidR="00FF4393" w:rsidRPr="00826F98" w:rsidRDefault="00FF4393" w:rsidP="00826F98">
            <w:pPr>
              <w:rPr>
                <w:sz w:val="18"/>
                <w:szCs w:val="18"/>
                <w:lang w:val="en-US"/>
              </w:rPr>
            </w:pPr>
            <w:r w:rsidRPr="00826F98">
              <w:rPr>
                <w:sz w:val="18"/>
                <w:szCs w:val="18"/>
                <w:lang w:val="en-US"/>
              </w:rPr>
              <w:t>2012</w:t>
            </w: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r>
      <w:tr w:rsidR="00FF4393" w:rsidRPr="00826F98" w:rsidTr="00FF4393">
        <w:trPr>
          <w:trHeight w:val="300"/>
        </w:trPr>
        <w:tc>
          <w:tcPr>
            <w:tcW w:w="0" w:type="auto"/>
            <w:noWrap/>
            <w:hideMark/>
          </w:tcPr>
          <w:p w:rsidR="00FF4393" w:rsidRPr="00826F98" w:rsidRDefault="00FF4393" w:rsidP="00826F98">
            <w:pPr>
              <w:rPr>
                <w:b/>
                <w:bCs/>
                <w:sz w:val="18"/>
                <w:szCs w:val="18"/>
                <w:lang w:val="en-US"/>
              </w:rPr>
            </w:pPr>
            <w:r w:rsidRPr="00826F98">
              <w:rPr>
                <w:b/>
                <w:bCs/>
                <w:sz w:val="18"/>
                <w:szCs w:val="18"/>
                <w:lang w:val="en-US"/>
              </w:rPr>
              <w:t>Croatia</w:t>
            </w:r>
          </w:p>
        </w:tc>
        <w:tc>
          <w:tcPr>
            <w:tcW w:w="0" w:type="auto"/>
            <w:noWrap/>
            <w:hideMark/>
          </w:tcPr>
          <w:p w:rsidR="00FF4393" w:rsidRPr="00826F98" w:rsidRDefault="00FF4393" w:rsidP="00826F98">
            <w:pPr>
              <w:rPr>
                <w:sz w:val="18"/>
                <w:szCs w:val="18"/>
                <w:lang w:val="en-US"/>
              </w:rPr>
            </w:pPr>
            <w:r w:rsidRPr="00826F98">
              <w:rPr>
                <w:sz w:val="18"/>
                <w:szCs w:val="18"/>
                <w:lang w:val="en-US"/>
              </w:rPr>
              <w:t>9,9</w:t>
            </w:r>
          </w:p>
        </w:tc>
        <w:tc>
          <w:tcPr>
            <w:tcW w:w="0" w:type="auto"/>
            <w:noWrap/>
            <w:hideMark/>
          </w:tcPr>
          <w:p w:rsidR="00FF4393" w:rsidRPr="00826F98" w:rsidRDefault="00FF4393" w:rsidP="00826F98">
            <w:pPr>
              <w:rPr>
                <w:sz w:val="18"/>
                <w:szCs w:val="18"/>
                <w:lang w:val="en-US"/>
              </w:rPr>
            </w:pPr>
            <w:r w:rsidRPr="00826F98">
              <w:rPr>
                <w:sz w:val="18"/>
                <w:szCs w:val="18"/>
                <w:lang w:val="en-US"/>
              </w:rPr>
              <w:t>8,6</w:t>
            </w:r>
          </w:p>
        </w:tc>
        <w:tc>
          <w:tcPr>
            <w:tcW w:w="0" w:type="auto"/>
            <w:noWrap/>
            <w:hideMark/>
          </w:tcPr>
          <w:p w:rsidR="00FF4393" w:rsidRPr="00826F98" w:rsidRDefault="00FF4393" w:rsidP="00826F98">
            <w:pPr>
              <w:rPr>
                <w:sz w:val="18"/>
                <w:szCs w:val="18"/>
                <w:lang w:val="en-US"/>
              </w:rPr>
            </w:pPr>
            <w:r w:rsidRPr="00826F98">
              <w:rPr>
                <w:sz w:val="18"/>
                <w:szCs w:val="18"/>
                <w:lang w:val="en-US"/>
              </w:rPr>
              <w:t>9,2</w:t>
            </w:r>
          </w:p>
        </w:tc>
        <w:tc>
          <w:tcPr>
            <w:tcW w:w="0" w:type="auto"/>
            <w:noWrap/>
            <w:hideMark/>
          </w:tcPr>
          <w:p w:rsidR="00FF4393" w:rsidRPr="00826F98" w:rsidRDefault="00FF4393" w:rsidP="00826F98">
            <w:pPr>
              <w:rPr>
                <w:sz w:val="18"/>
                <w:szCs w:val="18"/>
                <w:lang w:val="en-US"/>
              </w:rPr>
            </w:pPr>
            <w:r w:rsidRPr="00826F98">
              <w:rPr>
                <w:sz w:val="18"/>
                <w:szCs w:val="18"/>
                <w:lang w:val="en-US"/>
              </w:rPr>
              <w:t>11,7</w:t>
            </w:r>
          </w:p>
        </w:tc>
        <w:tc>
          <w:tcPr>
            <w:tcW w:w="0" w:type="auto"/>
            <w:noWrap/>
            <w:hideMark/>
          </w:tcPr>
          <w:p w:rsidR="00FF4393" w:rsidRPr="00826F98" w:rsidRDefault="00FF4393" w:rsidP="00826F98">
            <w:pPr>
              <w:rPr>
                <w:sz w:val="18"/>
                <w:szCs w:val="18"/>
                <w:lang w:val="en-US"/>
              </w:rPr>
            </w:pPr>
            <w:r w:rsidRPr="00826F98">
              <w:rPr>
                <w:sz w:val="18"/>
                <w:szCs w:val="18"/>
                <w:lang w:val="en-US"/>
              </w:rPr>
              <w:t>13,7</w:t>
            </w:r>
          </w:p>
        </w:tc>
        <w:tc>
          <w:tcPr>
            <w:tcW w:w="0" w:type="auto"/>
            <w:noWrap/>
            <w:hideMark/>
          </w:tcPr>
          <w:p w:rsidR="00FF4393" w:rsidRPr="00826F98" w:rsidRDefault="00FF4393" w:rsidP="00826F98">
            <w:pPr>
              <w:rPr>
                <w:sz w:val="18"/>
                <w:szCs w:val="18"/>
                <w:lang w:val="en-US"/>
              </w:rPr>
            </w:pPr>
            <w:r w:rsidRPr="00826F98">
              <w:rPr>
                <w:sz w:val="18"/>
                <w:szCs w:val="18"/>
                <w:lang w:val="en-US"/>
              </w:rPr>
              <w:t>16</w:t>
            </w:r>
          </w:p>
        </w:tc>
        <w:tc>
          <w:tcPr>
            <w:tcW w:w="0" w:type="auto"/>
            <w:noWrap/>
            <w:hideMark/>
          </w:tcPr>
          <w:p w:rsidR="00FF4393" w:rsidRPr="00826F98" w:rsidRDefault="00FF4393" w:rsidP="00826F98">
            <w:pPr>
              <w:rPr>
                <w:sz w:val="18"/>
                <w:szCs w:val="18"/>
                <w:lang w:val="en-US"/>
              </w:rPr>
            </w:pPr>
            <w:r w:rsidRPr="00826F98">
              <w:rPr>
                <w:sz w:val="18"/>
                <w:szCs w:val="18"/>
                <w:lang w:val="en-US"/>
              </w:rPr>
              <w:t>0,096010793</w:t>
            </w:r>
          </w:p>
        </w:tc>
        <w:tc>
          <w:tcPr>
            <w:tcW w:w="0" w:type="auto"/>
            <w:noWrap/>
            <w:hideMark/>
          </w:tcPr>
          <w:p w:rsidR="00FF4393" w:rsidRPr="00826F98" w:rsidRDefault="00FF4393" w:rsidP="00826F98">
            <w:pPr>
              <w:rPr>
                <w:sz w:val="18"/>
                <w:szCs w:val="18"/>
                <w:lang w:val="en-US"/>
              </w:rPr>
            </w:pPr>
            <w:r w:rsidRPr="00826F98">
              <w:rPr>
                <w:sz w:val="18"/>
                <w:szCs w:val="18"/>
                <w:lang w:val="en-US"/>
              </w:rPr>
              <w:t>9,60</w:t>
            </w:r>
          </w:p>
        </w:tc>
        <w:tc>
          <w:tcPr>
            <w:tcW w:w="0" w:type="auto"/>
            <w:noWrap/>
            <w:hideMark/>
          </w:tcPr>
          <w:p w:rsidR="00FF4393" w:rsidRPr="00826F98" w:rsidRDefault="00FF4393" w:rsidP="00826F98">
            <w:pPr>
              <w:rPr>
                <w:sz w:val="18"/>
                <w:szCs w:val="18"/>
                <w:lang w:val="en-US"/>
              </w:rPr>
            </w:pPr>
            <w:r w:rsidRPr="00826F98">
              <w:rPr>
                <w:sz w:val="18"/>
                <w:szCs w:val="18"/>
                <w:lang w:val="en-US"/>
              </w:rPr>
              <w:t>1</w:t>
            </w:r>
          </w:p>
        </w:tc>
      </w:tr>
      <w:tr w:rsidR="00FF4393" w:rsidRPr="00826F98" w:rsidTr="00FF4393">
        <w:trPr>
          <w:trHeight w:val="300"/>
        </w:trPr>
        <w:tc>
          <w:tcPr>
            <w:tcW w:w="0" w:type="auto"/>
            <w:noWrap/>
            <w:hideMark/>
          </w:tcPr>
          <w:p w:rsidR="00FF4393" w:rsidRPr="00826F98" w:rsidRDefault="00FF4393" w:rsidP="00826F98">
            <w:pPr>
              <w:rPr>
                <w:b/>
                <w:bCs/>
                <w:sz w:val="18"/>
                <w:szCs w:val="18"/>
                <w:lang w:val="en-US"/>
              </w:rPr>
            </w:pPr>
            <w:r w:rsidRPr="00826F98">
              <w:rPr>
                <w:b/>
                <w:bCs/>
                <w:sz w:val="18"/>
                <w:szCs w:val="18"/>
                <w:lang w:val="en-US"/>
              </w:rPr>
              <w:t>Czech Republic</w:t>
            </w:r>
          </w:p>
        </w:tc>
        <w:tc>
          <w:tcPr>
            <w:tcW w:w="0" w:type="auto"/>
            <w:noWrap/>
            <w:hideMark/>
          </w:tcPr>
          <w:p w:rsidR="00FF4393" w:rsidRPr="00826F98" w:rsidRDefault="00FF4393" w:rsidP="00826F98">
            <w:pPr>
              <w:rPr>
                <w:sz w:val="18"/>
                <w:szCs w:val="18"/>
                <w:lang w:val="en-US"/>
              </w:rPr>
            </w:pPr>
            <w:r w:rsidRPr="00826F98">
              <w:rPr>
                <w:sz w:val="18"/>
                <w:szCs w:val="18"/>
                <w:lang w:val="en-US"/>
              </w:rPr>
              <w:t>5,3</w:t>
            </w:r>
          </w:p>
        </w:tc>
        <w:tc>
          <w:tcPr>
            <w:tcW w:w="0" w:type="auto"/>
            <w:noWrap/>
            <w:hideMark/>
          </w:tcPr>
          <w:p w:rsidR="00FF4393" w:rsidRPr="00826F98" w:rsidRDefault="00FF4393" w:rsidP="00826F98">
            <w:pPr>
              <w:rPr>
                <w:sz w:val="18"/>
                <w:szCs w:val="18"/>
                <w:lang w:val="en-US"/>
              </w:rPr>
            </w:pPr>
            <w:r w:rsidRPr="00826F98">
              <w:rPr>
                <w:sz w:val="18"/>
                <w:szCs w:val="18"/>
                <w:lang w:val="en-US"/>
              </w:rPr>
              <w:t>4,4</w:t>
            </w:r>
          </w:p>
        </w:tc>
        <w:tc>
          <w:tcPr>
            <w:tcW w:w="0" w:type="auto"/>
            <w:noWrap/>
            <w:hideMark/>
          </w:tcPr>
          <w:p w:rsidR="00FF4393" w:rsidRPr="00826F98" w:rsidRDefault="00FF4393" w:rsidP="00826F98">
            <w:pPr>
              <w:rPr>
                <w:sz w:val="18"/>
                <w:szCs w:val="18"/>
                <w:lang w:val="en-US"/>
              </w:rPr>
            </w:pPr>
            <w:r w:rsidRPr="00826F98">
              <w:rPr>
                <w:sz w:val="18"/>
                <w:szCs w:val="18"/>
                <w:lang w:val="en-US"/>
              </w:rPr>
              <w:t>6,7</w:t>
            </w:r>
          </w:p>
        </w:tc>
        <w:tc>
          <w:tcPr>
            <w:tcW w:w="0" w:type="auto"/>
            <w:noWrap/>
            <w:hideMark/>
          </w:tcPr>
          <w:p w:rsidR="00FF4393" w:rsidRPr="00826F98" w:rsidRDefault="00FF4393" w:rsidP="00826F98">
            <w:pPr>
              <w:rPr>
                <w:sz w:val="18"/>
                <w:szCs w:val="18"/>
                <w:lang w:val="en-US"/>
              </w:rPr>
            </w:pPr>
            <w:r w:rsidRPr="00826F98">
              <w:rPr>
                <w:sz w:val="18"/>
                <w:szCs w:val="18"/>
                <w:lang w:val="en-US"/>
              </w:rPr>
              <w:t>7,3</w:t>
            </w:r>
          </w:p>
        </w:tc>
        <w:tc>
          <w:tcPr>
            <w:tcW w:w="0" w:type="auto"/>
            <w:noWrap/>
            <w:hideMark/>
          </w:tcPr>
          <w:p w:rsidR="00FF4393" w:rsidRPr="00826F98" w:rsidRDefault="00FF4393" w:rsidP="00826F98">
            <w:pPr>
              <w:rPr>
                <w:sz w:val="18"/>
                <w:szCs w:val="18"/>
                <w:lang w:val="en-US"/>
              </w:rPr>
            </w:pPr>
            <w:r w:rsidRPr="00826F98">
              <w:rPr>
                <w:sz w:val="18"/>
                <w:szCs w:val="18"/>
                <w:lang w:val="en-US"/>
              </w:rPr>
              <w:t>6,7</w:t>
            </w:r>
          </w:p>
        </w:tc>
        <w:tc>
          <w:tcPr>
            <w:tcW w:w="0" w:type="auto"/>
            <w:noWrap/>
            <w:hideMark/>
          </w:tcPr>
          <w:p w:rsidR="00FF4393" w:rsidRPr="00826F98" w:rsidRDefault="00FF4393" w:rsidP="00826F98">
            <w:pPr>
              <w:rPr>
                <w:sz w:val="18"/>
                <w:szCs w:val="18"/>
                <w:lang w:val="en-US"/>
              </w:rPr>
            </w:pPr>
            <w:r w:rsidRPr="00826F98">
              <w:rPr>
                <w:sz w:val="18"/>
                <w:szCs w:val="18"/>
                <w:lang w:val="en-US"/>
              </w:rPr>
              <w:t>7</w:t>
            </w:r>
          </w:p>
        </w:tc>
        <w:tc>
          <w:tcPr>
            <w:tcW w:w="0" w:type="auto"/>
            <w:noWrap/>
            <w:hideMark/>
          </w:tcPr>
          <w:p w:rsidR="00FF4393" w:rsidRPr="00826F98" w:rsidRDefault="00FF4393" w:rsidP="00826F98">
            <w:pPr>
              <w:rPr>
                <w:sz w:val="18"/>
                <w:szCs w:val="18"/>
                <w:lang w:val="en-US"/>
              </w:rPr>
            </w:pPr>
            <w:r w:rsidRPr="00826F98">
              <w:rPr>
                <w:sz w:val="18"/>
                <w:szCs w:val="18"/>
                <w:lang w:val="en-US"/>
              </w:rPr>
              <w:t>0,055640666</w:t>
            </w:r>
          </w:p>
        </w:tc>
        <w:tc>
          <w:tcPr>
            <w:tcW w:w="0" w:type="auto"/>
            <w:noWrap/>
            <w:hideMark/>
          </w:tcPr>
          <w:p w:rsidR="00FF4393" w:rsidRPr="00826F98" w:rsidRDefault="00FF4393" w:rsidP="00826F98">
            <w:pPr>
              <w:rPr>
                <w:sz w:val="18"/>
                <w:szCs w:val="18"/>
                <w:lang w:val="en-US"/>
              </w:rPr>
            </w:pPr>
            <w:r w:rsidRPr="00826F98">
              <w:rPr>
                <w:sz w:val="18"/>
                <w:szCs w:val="18"/>
                <w:lang w:val="en-US"/>
              </w:rPr>
              <w:t>5,56</w:t>
            </w:r>
          </w:p>
        </w:tc>
        <w:tc>
          <w:tcPr>
            <w:tcW w:w="0" w:type="auto"/>
            <w:noWrap/>
            <w:hideMark/>
          </w:tcPr>
          <w:p w:rsidR="00FF4393" w:rsidRPr="00826F98" w:rsidRDefault="00FF4393" w:rsidP="00826F98">
            <w:pPr>
              <w:rPr>
                <w:sz w:val="18"/>
                <w:szCs w:val="18"/>
                <w:lang w:val="en-US"/>
              </w:rPr>
            </w:pPr>
            <w:r w:rsidRPr="00826F98">
              <w:rPr>
                <w:sz w:val="18"/>
                <w:szCs w:val="18"/>
                <w:lang w:val="en-US"/>
              </w:rPr>
              <w:t>0</w:t>
            </w:r>
          </w:p>
        </w:tc>
      </w:tr>
      <w:tr w:rsidR="00FF4393" w:rsidRPr="00826F98" w:rsidTr="00FF4393">
        <w:trPr>
          <w:trHeight w:val="300"/>
        </w:trPr>
        <w:tc>
          <w:tcPr>
            <w:tcW w:w="0" w:type="auto"/>
            <w:noWrap/>
            <w:hideMark/>
          </w:tcPr>
          <w:p w:rsidR="00FF4393" w:rsidRPr="00826F98" w:rsidRDefault="00FF4393" w:rsidP="00826F98">
            <w:pPr>
              <w:rPr>
                <w:b/>
                <w:bCs/>
                <w:sz w:val="18"/>
                <w:szCs w:val="18"/>
                <w:lang w:val="en-US"/>
              </w:rPr>
            </w:pPr>
            <w:r w:rsidRPr="00826F98">
              <w:rPr>
                <w:b/>
                <w:bCs/>
                <w:sz w:val="18"/>
                <w:szCs w:val="18"/>
                <w:lang w:val="en-US"/>
              </w:rPr>
              <w:t>Denmark</w:t>
            </w:r>
          </w:p>
        </w:tc>
        <w:tc>
          <w:tcPr>
            <w:tcW w:w="0" w:type="auto"/>
            <w:noWrap/>
            <w:hideMark/>
          </w:tcPr>
          <w:p w:rsidR="00FF4393" w:rsidRPr="00826F98" w:rsidRDefault="00FF4393" w:rsidP="00826F98">
            <w:pPr>
              <w:rPr>
                <w:sz w:val="18"/>
                <w:szCs w:val="18"/>
                <w:lang w:val="en-US"/>
              </w:rPr>
            </w:pPr>
            <w:r w:rsidRPr="00826F98">
              <w:rPr>
                <w:sz w:val="18"/>
                <w:szCs w:val="18"/>
                <w:lang w:val="en-US"/>
              </w:rPr>
              <w:t>3,8</w:t>
            </w:r>
          </w:p>
        </w:tc>
        <w:tc>
          <w:tcPr>
            <w:tcW w:w="0" w:type="auto"/>
            <w:noWrap/>
            <w:hideMark/>
          </w:tcPr>
          <w:p w:rsidR="00FF4393" w:rsidRPr="00826F98" w:rsidRDefault="00FF4393" w:rsidP="00826F98">
            <w:pPr>
              <w:rPr>
                <w:sz w:val="18"/>
                <w:szCs w:val="18"/>
                <w:lang w:val="en-US"/>
              </w:rPr>
            </w:pPr>
            <w:r w:rsidRPr="00826F98">
              <w:rPr>
                <w:sz w:val="18"/>
                <w:szCs w:val="18"/>
                <w:lang w:val="en-US"/>
              </w:rPr>
              <w:t>3,4</w:t>
            </w:r>
          </w:p>
        </w:tc>
        <w:tc>
          <w:tcPr>
            <w:tcW w:w="0" w:type="auto"/>
            <w:noWrap/>
            <w:hideMark/>
          </w:tcPr>
          <w:p w:rsidR="00FF4393" w:rsidRPr="00826F98" w:rsidRDefault="00FF4393" w:rsidP="00826F98">
            <w:pPr>
              <w:rPr>
                <w:sz w:val="18"/>
                <w:szCs w:val="18"/>
                <w:lang w:val="en-US"/>
              </w:rPr>
            </w:pPr>
            <w:r w:rsidRPr="00826F98">
              <w:rPr>
                <w:sz w:val="18"/>
                <w:szCs w:val="18"/>
                <w:lang w:val="en-US"/>
              </w:rPr>
              <w:t>6</w:t>
            </w:r>
          </w:p>
        </w:tc>
        <w:tc>
          <w:tcPr>
            <w:tcW w:w="0" w:type="auto"/>
            <w:noWrap/>
            <w:hideMark/>
          </w:tcPr>
          <w:p w:rsidR="00FF4393" w:rsidRPr="00826F98" w:rsidRDefault="00FF4393" w:rsidP="00826F98">
            <w:pPr>
              <w:rPr>
                <w:sz w:val="18"/>
                <w:szCs w:val="18"/>
                <w:lang w:val="en-US"/>
              </w:rPr>
            </w:pPr>
            <w:r w:rsidRPr="00826F98">
              <w:rPr>
                <w:sz w:val="18"/>
                <w:szCs w:val="18"/>
                <w:lang w:val="en-US"/>
              </w:rPr>
              <w:t>7,5</w:t>
            </w:r>
          </w:p>
        </w:tc>
        <w:tc>
          <w:tcPr>
            <w:tcW w:w="0" w:type="auto"/>
            <w:noWrap/>
            <w:hideMark/>
          </w:tcPr>
          <w:p w:rsidR="00FF4393" w:rsidRPr="00826F98" w:rsidRDefault="00FF4393" w:rsidP="00826F98">
            <w:pPr>
              <w:rPr>
                <w:sz w:val="18"/>
                <w:szCs w:val="18"/>
                <w:lang w:val="en-US"/>
              </w:rPr>
            </w:pPr>
            <w:r w:rsidRPr="00826F98">
              <w:rPr>
                <w:sz w:val="18"/>
                <w:szCs w:val="18"/>
                <w:lang w:val="en-US"/>
              </w:rPr>
              <w:t>7,6</w:t>
            </w:r>
          </w:p>
        </w:tc>
        <w:tc>
          <w:tcPr>
            <w:tcW w:w="0" w:type="auto"/>
            <w:noWrap/>
            <w:hideMark/>
          </w:tcPr>
          <w:p w:rsidR="00FF4393" w:rsidRPr="00826F98" w:rsidRDefault="00FF4393" w:rsidP="00826F98">
            <w:pPr>
              <w:rPr>
                <w:sz w:val="18"/>
                <w:szCs w:val="18"/>
                <w:lang w:val="en-US"/>
              </w:rPr>
            </w:pPr>
            <w:r w:rsidRPr="00826F98">
              <w:rPr>
                <w:sz w:val="18"/>
                <w:szCs w:val="18"/>
                <w:lang w:val="en-US"/>
              </w:rPr>
              <w:t>7,5</w:t>
            </w:r>
          </w:p>
        </w:tc>
        <w:tc>
          <w:tcPr>
            <w:tcW w:w="0" w:type="auto"/>
            <w:noWrap/>
            <w:hideMark/>
          </w:tcPr>
          <w:p w:rsidR="00FF4393" w:rsidRPr="00826F98" w:rsidRDefault="00FF4393" w:rsidP="00826F98">
            <w:pPr>
              <w:rPr>
                <w:sz w:val="18"/>
                <w:szCs w:val="18"/>
                <w:lang w:val="en-US"/>
              </w:rPr>
            </w:pPr>
            <w:r w:rsidRPr="00826F98">
              <w:rPr>
                <w:sz w:val="18"/>
                <w:szCs w:val="18"/>
                <w:lang w:val="en-US"/>
              </w:rPr>
              <w:t>0,135980391</w:t>
            </w:r>
          </w:p>
        </w:tc>
        <w:tc>
          <w:tcPr>
            <w:tcW w:w="0" w:type="auto"/>
            <w:noWrap/>
            <w:hideMark/>
          </w:tcPr>
          <w:p w:rsidR="00FF4393" w:rsidRPr="00826F98" w:rsidRDefault="00FF4393" w:rsidP="00826F98">
            <w:pPr>
              <w:rPr>
                <w:sz w:val="18"/>
                <w:szCs w:val="18"/>
                <w:lang w:val="en-US"/>
              </w:rPr>
            </w:pPr>
            <w:r w:rsidRPr="00826F98">
              <w:rPr>
                <w:sz w:val="18"/>
                <w:szCs w:val="18"/>
                <w:lang w:val="en-US"/>
              </w:rPr>
              <w:t>13,60</w:t>
            </w:r>
          </w:p>
        </w:tc>
        <w:tc>
          <w:tcPr>
            <w:tcW w:w="0" w:type="auto"/>
            <w:noWrap/>
            <w:hideMark/>
          </w:tcPr>
          <w:p w:rsidR="00FF4393" w:rsidRPr="00826F98" w:rsidRDefault="00FF4393" w:rsidP="00826F98">
            <w:pPr>
              <w:rPr>
                <w:sz w:val="18"/>
                <w:szCs w:val="18"/>
                <w:lang w:val="en-US"/>
              </w:rPr>
            </w:pPr>
            <w:r w:rsidRPr="00826F98">
              <w:rPr>
                <w:sz w:val="18"/>
                <w:szCs w:val="18"/>
                <w:lang w:val="en-US"/>
              </w:rPr>
              <w:t>1</w:t>
            </w:r>
          </w:p>
        </w:tc>
      </w:tr>
      <w:tr w:rsidR="00FF4393" w:rsidRPr="00826F98" w:rsidTr="00FF4393">
        <w:trPr>
          <w:trHeight w:val="300"/>
        </w:trPr>
        <w:tc>
          <w:tcPr>
            <w:tcW w:w="0" w:type="auto"/>
            <w:noWrap/>
            <w:hideMark/>
          </w:tcPr>
          <w:p w:rsidR="00FF4393" w:rsidRPr="00826F98" w:rsidRDefault="00FF4393" w:rsidP="00826F98">
            <w:pPr>
              <w:rPr>
                <w:b/>
                <w:bCs/>
                <w:sz w:val="18"/>
                <w:szCs w:val="18"/>
                <w:lang w:val="en-US"/>
              </w:rPr>
            </w:pPr>
            <w:r w:rsidRPr="00826F98">
              <w:rPr>
                <w:b/>
                <w:bCs/>
                <w:sz w:val="18"/>
                <w:szCs w:val="18"/>
                <w:lang w:val="en-US"/>
              </w:rPr>
              <w:t>Finland</w:t>
            </w:r>
          </w:p>
        </w:tc>
        <w:tc>
          <w:tcPr>
            <w:tcW w:w="0" w:type="auto"/>
            <w:noWrap/>
            <w:hideMark/>
          </w:tcPr>
          <w:p w:rsidR="00FF4393" w:rsidRPr="00826F98" w:rsidRDefault="00FF4393" w:rsidP="00826F98">
            <w:pPr>
              <w:rPr>
                <w:sz w:val="18"/>
                <w:szCs w:val="18"/>
                <w:lang w:val="en-US"/>
              </w:rPr>
            </w:pPr>
            <w:r w:rsidRPr="00826F98">
              <w:rPr>
                <w:sz w:val="18"/>
                <w:szCs w:val="18"/>
                <w:lang w:val="en-US"/>
              </w:rPr>
              <w:t>6,9</w:t>
            </w:r>
          </w:p>
        </w:tc>
        <w:tc>
          <w:tcPr>
            <w:tcW w:w="0" w:type="auto"/>
            <w:noWrap/>
            <w:hideMark/>
          </w:tcPr>
          <w:p w:rsidR="00FF4393" w:rsidRPr="00826F98" w:rsidRDefault="00FF4393" w:rsidP="00826F98">
            <w:pPr>
              <w:rPr>
                <w:sz w:val="18"/>
                <w:szCs w:val="18"/>
                <w:lang w:val="en-US"/>
              </w:rPr>
            </w:pPr>
            <w:r w:rsidRPr="00826F98">
              <w:rPr>
                <w:sz w:val="18"/>
                <w:szCs w:val="18"/>
                <w:lang w:val="en-US"/>
              </w:rPr>
              <w:t>6,4</w:t>
            </w:r>
          </w:p>
        </w:tc>
        <w:tc>
          <w:tcPr>
            <w:tcW w:w="0" w:type="auto"/>
            <w:noWrap/>
            <w:hideMark/>
          </w:tcPr>
          <w:p w:rsidR="00FF4393" w:rsidRPr="00826F98" w:rsidRDefault="00FF4393" w:rsidP="00826F98">
            <w:pPr>
              <w:rPr>
                <w:sz w:val="18"/>
                <w:szCs w:val="18"/>
                <w:lang w:val="en-US"/>
              </w:rPr>
            </w:pPr>
            <w:r w:rsidRPr="00826F98">
              <w:rPr>
                <w:sz w:val="18"/>
                <w:szCs w:val="18"/>
                <w:lang w:val="en-US"/>
              </w:rPr>
              <w:t>8,2</w:t>
            </w:r>
          </w:p>
        </w:tc>
        <w:tc>
          <w:tcPr>
            <w:tcW w:w="0" w:type="auto"/>
            <w:noWrap/>
            <w:hideMark/>
          </w:tcPr>
          <w:p w:rsidR="00FF4393" w:rsidRPr="00826F98" w:rsidRDefault="00FF4393" w:rsidP="00826F98">
            <w:pPr>
              <w:rPr>
                <w:sz w:val="18"/>
                <w:szCs w:val="18"/>
                <w:lang w:val="en-US"/>
              </w:rPr>
            </w:pPr>
            <w:r w:rsidRPr="00826F98">
              <w:rPr>
                <w:sz w:val="18"/>
                <w:szCs w:val="18"/>
                <w:lang w:val="en-US"/>
              </w:rPr>
              <w:t>8,4</w:t>
            </w:r>
          </w:p>
        </w:tc>
        <w:tc>
          <w:tcPr>
            <w:tcW w:w="0" w:type="auto"/>
            <w:noWrap/>
            <w:hideMark/>
          </w:tcPr>
          <w:p w:rsidR="00FF4393" w:rsidRPr="00826F98" w:rsidRDefault="00FF4393" w:rsidP="00826F98">
            <w:pPr>
              <w:rPr>
                <w:sz w:val="18"/>
                <w:szCs w:val="18"/>
                <w:lang w:val="en-US"/>
              </w:rPr>
            </w:pPr>
            <w:r w:rsidRPr="00826F98">
              <w:rPr>
                <w:sz w:val="18"/>
                <w:szCs w:val="18"/>
                <w:lang w:val="en-US"/>
              </w:rPr>
              <w:t>7,8</w:t>
            </w:r>
          </w:p>
        </w:tc>
        <w:tc>
          <w:tcPr>
            <w:tcW w:w="0" w:type="auto"/>
            <w:noWrap/>
            <w:hideMark/>
          </w:tcPr>
          <w:p w:rsidR="00FF4393" w:rsidRPr="00826F98" w:rsidRDefault="00FF4393" w:rsidP="00826F98">
            <w:pPr>
              <w:rPr>
                <w:sz w:val="18"/>
                <w:szCs w:val="18"/>
                <w:lang w:val="en-US"/>
              </w:rPr>
            </w:pPr>
            <w:r w:rsidRPr="00826F98">
              <w:rPr>
                <w:sz w:val="18"/>
                <w:szCs w:val="18"/>
                <w:lang w:val="en-US"/>
              </w:rPr>
              <w:t>7,7</w:t>
            </w:r>
          </w:p>
        </w:tc>
        <w:tc>
          <w:tcPr>
            <w:tcW w:w="0" w:type="auto"/>
            <w:noWrap/>
            <w:hideMark/>
          </w:tcPr>
          <w:p w:rsidR="00FF4393" w:rsidRPr="00826F98" w:rsidRDefault="00FF4393" w:rsidP="00826F98">
            <w:pPr>
              <w:rPr>
                <w:sz w:val="18"/>
                <w:szCs w:val="18"/>
                <w:lang w:val="en-US"/>
              </w:rPr>
            </w:pPr>
            <w:r w:rsidRPr="00826F98">
              <w:rPr>
                <w:sz w:val="18"/>
                <w:szCs w:val="18"/>
                <w:lang w:val="en-US"/>
              </w:rPr>
              <w:t>0,021939783</w:t>
            </w:r>
          </w:p>
        </w:tc>
        <w:tc>
          <w:tcPr>
            <w:tcW w:w="0" w:type="auto"/>
            <w:noWrap/>
            <w:hideMark/>
          </w:tcPr>
          <w:p w:rsidR="00FF4393" w:rsidRPr="00826F98" w:rsidRDefault="00FF4393" w:rsidP="00826F98">
            <w:pPr>
              <w:rPr>
                <w:sz w:val="18"/>
                <w:szCs w:val="18"/>
                <w:lang w:val="en-US"/>
              </w:rPr>
            </w:pPr>
            <w:r w:rsidRPr="00826F98">
              <w:rPr>
                <w:sz w:val="18"/>
                <w:szCs w:val="18"/>
                <w:lang w:val="en-US"/>
              </w:rPr>
              <w:t>2,19</w:t>
            </w:r>
          </w:p>
        </w:tc>
        <w:tc>
          <w:tcPr>
            <w:tcW w:w="0" w:type="auto"/>
            <w:noWrap/>
            <w:hideMark/>
          </w:tcPr>
          <w:p w:rsidR="00FF4393" w:rsidRPr="00826F98" w:rsidRDefault="00FF4393" w:rsidP="00826F98">
            <w:pPr>
              <w:rPr>
                <w:sz w:val="18"/>
                <w:szCs w:val="18"/>
                <w:lang w:val="en-US"/>
              </w:rPr>
            </w:pPr>
            <w:r w:rsidRPr="00826F98">
              <w:rPr>
                <w:sz w:val="18"/>
                <w:szCs w:val="18"/>
                <w:lang w:val="en-US"/>
              </w:rPr>
              <w:t>0</w:t>
            </w:r>
          </w:p>
        </w:tc>
      </w:tr>
      <w:tr w:rsidR="00FF4393" w:rsidRPr="00826F98" w:rsidTr="00FF4393">
        <w:trPr>
          <w:trHeight w:val="300"/>
        </w:trPr>
        <w:tc>
          <w:tcPr>
            <w:tcW w:w="0" w:type="auto"/>
            <w:noWrap/>
            <w:hideMark/>
          </w:tcPr>
          <w:p w:rsidR="00FF4393" w:rsidRPr="00826F98" w:rsidRDefault="00FF4393" w:rsidP="00826F98">
            <w:pPr>
              <w:rPr>
                <w:b/>
                <w:bCs/>
                <w:sz w:val="18"/>
                <w:szCs w:val="18"/>
                <w:lang w:val="en-US"/>
              </w:rPr>
            </w:pPr>
            <w:r w:rsidRPr="00826F98">
              <w:rPr>
                <w:b/>
                <w:bCs/>
                <w:sz w:val="18"/>
                <w:szCs w:val="18"/>
                <w:lang w:val="en-US"/>
              </w:rPr>
              <w:t>Greece</w:t>
            </w:r>
          </w:p>
        </w:tc>
        <w:tc>
          <w:tcPr>
            <w:tcW w:w="0" w:type="auto"/>
            <w:noWrap/>
            <w:hideMark/>
          </w:tcPr>
          <w:p w:rsidR="00FF4393" w:rsidRPr="00826F98" w:rsidRDefault="00FF4393" w:rsidP="00826F98">
            <w:pPr>
              <w:rPr>
                <w:sz w:val="18"/>
                <w:szCs w:val="18"/>
                <w:lang w:val="en-US"/>
              </w:rPr>
            </w:pPr>
            <w:r w:rsidRPr="00826F98">
              <w:rPr>
                <w:sz w:val="18"/>
                <w:szCs w:val="18"/>
                <w:lang w:val="en-US"/>
              </w:rPr>
              <w:t>8,4</w:t>
            </w:r>
          </w:p>
        </w:tc>
        <w:tc>
          <w:tcPr>
            <w:tcW w:w="0" w:type="auto"/>
            <w:noWrap/>
            <w:hideMark/>
          </w:tcPr>
          <w:p w:rsidR="00FF4393" w:rsidRPr="00826F98" w:rsidRDefault="00FF4393" w:rsidP="00826F98">
            <w:pPr>
              <w:rPr>
                <w:sz w:val="18"/>
                <w:szCs w:val="18"/>
                <w:lang w:val="en-US"/>
              </w:rPr>
            </w:pPr>
            <w:r w:rsidRPr="00826F98">
              <w:rPr>
                <w:sz w:val="18"/>
                <w:szCs w:val="18"/>
                <w:lang w:val="en-US"/>
              </w:rPr>
              <w:t>7,8</w:t>
            </w:r>
          </w:p>
        </w:tc>
        <w:tc>
          <w:tcPr>
            <w:tcW w:w="0" w:type="auto"/>
            <w:noWrap/>
            <w:hideMark/>
          </w:tcPr>
          <w:p w:rsidR="00FF4393" w:rsidRPr="00826F98" w:rsidRDefault="00FF4393" w:rsidP="00826F98">
            <w:pPr>
              <w:rPr>
                <w:sz w:val="18"/>
                <w:szCs w:val="18"/>
                <w:lang w:val="en-US"/>
              </w:rPr>
            </w:pPr>
            <w:r w:rsidRPr="00826F98">
              <w:rPr>
                <w:sz w:val="18"/>
                <w:szCs w:val="18"/>
                <w:lang w:val="en-US"/>
              </w:rPr>
              <w:t>9,6</w:t>
            </w:r>
          </w:p>
        </w:tc>
        <w:tc>
          <w:tcPr>
            <w:tcW w:w="0" w:type="auto"/>
            <w:noWrap/>
            <w:hideMark/>
          </w:tcPr>
          <w:p w:rsidR="00FF4393" w:rsidRPr="00826F98" w:rsidRDefault="00FF4393" w:rsidP="00826F98">
            <w:pPr>
              <w:rPr>
                <w:sz w:val="18"/>
                <w:szCs w:val="18"/>
                <w:lang w:val="en-US"/>
              </w:rPr>
            </w:pPr>
            <w:r w:rsidRPr="00826F98">
              <w:rPr>
                <w:sz w:val="18"/>
                <w:szCs w:val="18"/>
                <w:lang w:val="en-US"/>
              </w:rPr>
              <w:t>12,7</w:t>
            </w:r>
          </w:p>
        </w:tc>
        <w:tc>
          <w:tcPr>
            <w:tcW w:w="0" w:type="auto"/>
            <w:noWrap/>
            <w:hideMark/>
          </w:tcPr>
          <w:p w:rsidR="00FF4393" w:rsidRPr="00826F98" w:rsidRDefault="00FF4393" w:rsidP="00826F98">
            <w:pPr>
              <w:rPr>
                <w:sz w:val="18"/>
                <w:szCs w:val="18"/>
                <w:lang w:val="en-US"/>
              </w:rPr>
            </w:pPr>
            <w:r w:rsidRPr="00826F98">
              <w:rPr>
                <w:sz w:val="18"/>
                <w:szCs w:val="18"/>
                <w:lang w:val="en-US"/>
              </w:rPr>
              <w:t>17,9</w:t>
            </w:r>
          </w:p>
        </w:tc>
        <w:tc>
          <w:tcPr>
            <w:tcW w:w="0" w:type="auto"/>
            <w:noWrap/>
            <w:hideMark/>
          </w:tcPr>
          <w:p w:rsidR="00FF4393" w:rsidRPr="00826F98" w:rsidRDefault="00FF4393" w:rsidP="00826F98">
            <w:pPr>
              <w:rPr>
                <w:sz w:val="18"/>
                <w:szCs w:val="18"/>
                <w:lang w:val="en-US"/>
              </w:rPr>
            </w:pPr>
            <w:r w:rsidRPr="00826F98">
              <w:rPr>
                <w:sz w:val="18"/>
                <w:szCs w:val="18"/>
                <w:lang w:val="en-US"/>
              </w:rPr>
              <w:t>24,5</w:t>
            </w:r>
          </w:p>
        </w:tc>
        <w:tc>
          <w:tcPr>
            <w:tcW w:w="0" w:type="auto"/>
            <w:noWrap/>
            <w:hideMark/>
          </w:tcPr>
          <w:p w:rsidR="00FF4393" w:rsidRPr="00826F98" w:rsidRDefault="00FF4393" w:rsidP="00826F98">
            <w:pPr>
              <w:rPr>
                <w:sz w:val="18"/>
                <w:szCs w:val="18"/>
                <w:lang w:val="en-US"/>
              </w:rPr>
            </w:pPr>
            <w:r w:rsidRPr="00826F98">
              <w:rPr>
                <w:sz w:val="18"/>
                <w:szCs w:val="18"/>
                <w:lang w:val="en-US"/>
              </w:rPr>
              <w:t>0,214088282</w:t>
            </w:r>
          </w:p>
        </w:tc>
        <w:tc>
          <w:tcPr>
            <w:tcW w:w="0" w:type="auto"/>
            <w:noWrap/>
            <w:hideMark/>
          </w:tcPr>
          <w:p w:rsidR="00FF4393" w:rsidRPr="00826F98" w:rsidRDefault="00FF4393" w:rsidP="00826F98">
            <w:pPr>
              <w:rPr>
                <w:sz w:val="18"/>
                <w:szCs w:val="18"/>
                <w:lang w:val="en-US"/>
              </w:rPr>
            </w:pPr>
            <w:r w:rsidRPr="00826F98">
              <w:rPr>
                <w:sz w:val="18"/>
                <w:szCs w:val="18"/>
                <w:lang w:val="en-US"/>
              </w:rPr>
              <w:t>21,41</w:t>
            </w:r>
          </w:p>
        </w:tc>
        <w:tc>
          <w:tcPr>
            <w:tcW w:w="0" w:type="auto"/>
            <w:noWrap/>
            <w:hideMark/>
          </w:tcPr>
          <w:p w:rsidR="00FF4393" w:rsidRPr="00826F98" w:rsidRDefault="00FF4393" w:rsidP="00826F98">
            <w:pPr>
              <w:rPr>
                <w:sz w:val="18"/>
                <w:szCs w:val="18"/>
                <w:lang w:val="en-US"/>
              </w:rPr>
            </w:pPr>
            <w:r w:rsidRPr="00826F98">
              <w:rPr>
                <w:sz w:val="18"/>
                <w:szCs w:val="18"/>
                <w:lang w:val="en-US"/>
              </w:rPr>
              <w:t>1</w:t>
            </w:r>
          </w:p>
        </w:tc>
      </w:tr>
      <w:tr w:rsidR="00FF4393" w:rsidRPr="00826F98" w:rsidTr="00FF4393">
        <w:trPr>
          <w:trHeight w:val="300"/>
        </w:trPr>
        <w:tc>
          <w:tcPr>
            <w:tcW w:w="0" w:type="auto"/>
            <w:noWrap/>
            <w:hideMark/>
          </w:tcPr>
          <w:p w:rsidR="00FF4393" w:rsidRPr="00826F98" w:rsidRDefault="00FF4393" w:rsidP="00826F98">
            <w:pPr>
              <w:rPr>
                <w:b/>
                <w:bCs/>
                <w:sz w:val="18"/>
                <w:szCs w:val="18"/>
                <w:lang w:val="en-US"/>
              </w:rPr>
            </w:pPr>
            <w:r w:rsidRPr="00826F98">
              <w:rPr>
                <w:b/>
                <w:bCs/>
                <w:sz w:val="18"/>
                <w:szCs w:val="18"/>
                <w:lang w:val="en-US"/>
              </w:rPr>
              <w:t>Hungary</w:t>
            </w:r>
          </w:p>
        </w:tc>
        <w:tc>
          <w:tcPr>
            <w:tcW w:w="0" w:type="auto"/>
            <w:noWrap/>
            <w:hideMark/>
          </w:tcPr>
          <w:p w:rsidR="00FF4393" w:rsidRPr="00826F98" w:rsidRDefault="00FF4393" w:rsidP="00826F98">
            <w:pPr>
              <w:rPr>
                <w:sz w:val="18"/>
                <w:szCs w:val="18"/>
                <w:lang w:val="en-US"/>
              </w:rPr>
            </w:pPr>
            <w:r w:rsidRPr="00826F98">
              <w:rPr>
                <w:sz w:val="18"/>
                <w:szCs w:val="18"/>
                <w:lang w:val="en-US"/>
              </w:rPr>
              <w:t>7,4</w:t>
            </w:r>
          </w:p>
        </w:tc>
        <w:tc>
          <w:tcPr>
            <w:tcW w:w="0" w:type="auto"/>
            <w:noWrap/>
            <w:hideMark/>
          </w:tcPr>
          <w:p w:rsidR="00FF4393" w:rsidRPr="00826F98" w:rsidRDefault="00FF4393" w:rsidP="00826F98">
            <w:pPr>
              <w:rPr>
                <w:sz w:val="18"/>
                <w:szCs w:val="18"/>
                <w:lang w:val="en-US"/>
              </w:rPr>
            </w:pPr>
            <w:r w:rsidRPr="00826F98">
              <w:rPr>
                <w:sz w:val="18"/>
                <w:szCs w:val="18"/>
                <w:lang w:val="en-US"/>
              </w:rPr>
              <w:t>7,8</w:t>
            </w:r>
          </w:p>
        </w:tc>
        <w:tc>
          <w:tcPr>
            <w:tcW w:w="0" w:type="auto"/>
            <w:noWrap/>
            <w:hideMark/>
          </w:tcPr>
          <w:p w:rsidR="00FF4393" w:rsidRPr="00826F98" w:rsidRDefault="00FF4393" w:rsidP="00826F98">
            <w:pPr>
              <w:rPr>
                <w:sz w:val="18"/>
                <w:szCs w:val="18"/>
                <w:lang w:val="en-US"/>
              </w:rPr>
            </w:pPr>
            <w:r w:rsidRPr="00826F98">
              <w:rPr>
                <w:sz w:val="18"/>
                <w:szCs w:val="18"/>
                <w:lang w:val="en-US"/>
              </w:rPr>
              <w:t>10</w:t>
            </w:r>
          </w:p>
        </w:tc>
        <w:tc>
          <w:tcPr>
            <w:tcW w:w="0" w:type="auto"/>
            <w:noWrap/>
            <w:hideMark/>
          </w:tcPr>
          <w:p w:rsidR="00FF4393" w:rsidRPr="00826F98" w:rsidRDefault="00FF4393" w:rsidP="00826F98">
            <w:pPr>
              <w:rPr>
                <w:sz w:val="18"/>
                <w:szCs w:val="18"/>
                <w:lang w:val="en-US"/>
              </w:rPr>
            </w:pPr>
            <w:r w:rsidRPr="00826F98">
              <w:rPr>
                <w:sz w:val="18"/>
                <w:szCs w:val="18"/>
                <w:lang w:val="en-US"/>
              </w:rPr>
              <w:t>11,2</w:t>
            </w:r>
          </w:p>
        </w:tc>
        <w:tc>
          <w:tcPr>
            <w:tcW w:w="0" w:type="auto"/>
            <w:noWrap/>
            <w:hideMark/>
          </w:tcPr>
          <w:p w:rsidR="00FF4393" w:rsidRPr="00826F98" w:rsidRDefault="00FF4393" w:rsidP="00826F98">
            <w:pPr>
              <w:rPr>
                <w:sz w:val="18"/>
                <w:szCs w:val="18"/>
                <w:lang w:val="en-US"/>
              </w:rPr>
            </w:pPr>
            <w:r w:rsidRPr="00826F98">
              <w:rPr>
                <w:sz w:val="18"/>
                <w:szCs w:val="18"/>
                <w:lang w:val="en-US"/>
              </w:rPr>
              <w:t>11</w:t>
            </w:r>
          </w:p>
        </w:tc>
        <w:tc>
          <w:tcPr>
            <w:tcW w:w="0" w:type="auto"/>
            <w:noWrap/>
            <w:hideMark/>
          </w:tcPr>
          <w:p w:rsidR="00FF4393" w:rsidRPr="00826F98" w:rsidRDefault="00FF4393" w:rsidP="00826F98">
            <w:pPr>
              <w:rPr>
                <w:sz w:val="18"/>
                <w:szCs w:val="18"/>
                <w:lang w:val="en-US"/>
              </w:rPr>
            </w:pPr>
            <w:r w:rsidRPr="00826F98">
              <w:rPr>
                <w:sz w:val="18"/>
                <w:szCs w:val="18"/>
                <w:lang w:val="en-US"/>
              </w:rPr>
              <w:t>11</w:t>
            </w:r>
          </w:p>
        </w:tc>
        <w:tc>
          <w:tcPr>
            <w:tcW w:w="0" w:type="auto"/>
            <w:noWrap/>
            <w:hideMark/>
          </w:tcPr>
          <w:p w:rsidR="00FF4393" w:rsidRPr="00826F98" w:rsidRDefault="00FF4393" w:rsidP="00826F98">
            <w:pPr>
              <w:rPr>
                <w:sz w:val="18"/>
                <w:szCs w:val="18"/>
                <w:lang w:val="en-US"/>
              </w:rPr>
            </w:pPr>
            <w:r w:rsidRPr="00826F98">
              <w:rPr>
                <w:sz w:val="18"/>
                <w:szCs w:val="18"/>
                <w:lang w:val="en-US"/>
              </w:rPr>
              <w:t>0,079283055</w:t>
            </w:r>
          </w:p>
        </w:tc>
        <w:tc>
          <w:tcPr>
            <w:tcW w:w="0" w:type="auto"/>
            <w:noWrap/>
            <w:hideMark/>
          </w:tcPr>
          <w:p w:rsidR="00FF4393" w:rsidRPr="00826F98" w:rsidRDefault="00FF4393" w:rsidP="00826F98">
            <w:pPr>
              <w:rPr>
                <w:sz w:val="18"/>
                <w:szCs w:val="18"/>
                <w:lang w:val="en-US"/>
              </w:rPr>
            </w:pPr>
            <w:r w:rsidRPr="00826F98">
              <w:rPr>
                <w:sz w:val="18"/>
                <w:szCs w:val="18"/>
                <w:lang w:val="en-US"/>
              </w:rPr>
              <w:t>7,93</w:t>
            </w:r>
          </w:p>
        </w:tc>
        <w:tc>
          <w:tcPr>
            <w:tcW w:w="0" w:type="auto"/>
            <w:noWrap/>
            <w:hideMark/>
          </w:tcPr>
          <w:p w:rsidR="00FF4393" w:rsidRPr="00826F98" w:rsidRDefault="00FF4393" w:rsidP="00826F98">
            <w:pPr>
              <w:rPr>
                <w:sz w:val="18"/>
                <w:szCs w:val="18"/>
                <w:lang w:val="en-US"/>
              </w:rPr>
            </w:pPr>
            <w:r w:rsidRPr="00826F98">
              <w:rPr>
                <w:sz w:val="18"/>
                <w:szCs w:val="18"/>
                <w:lang w:val="en-US"/>
              </w:rPr>
              <w:t>1</w:t>
            </w:r>
          </w:p>
        </w:tc>
      </w:tr>
      <w:tr w:rsidR="00FF4393" w:rsidRPr="00826F98" w:rsidTr="00FF4393">
        <w:trPr>
          <w:trHeight w:val="300"/>
        </w:trPr>
        <w:tc>
          <w:tcPr>
            <w:tcW w:w="0" w:type="auto"/>
            <w:noWrap/>
            <w:hideMark/>
          </w:tcPr>
          <w:p w:rsidR="00FF4393" w:rsidRPr="00826F98" w:rsidRDefault="00FF4393" w:rsidP="00826F98">
            <w:pPr>
              <w:rPr>
                <w:b/>
                <w:bCs/>
                <w:sz w:val="18"/>
                <w:szCs w:val="18"/>
                <w:lang w:val="en-US"/>
              </w:rPr>
            </w:pPr>
            <w:r w:rsidRPr="00826F98">
              <w:rPr>
                <w:b/>
                <w:bCs/>
                <w:sz w:val="18"/>
                <w:szCs w:val="18"/>
                <w:lang w:val="en-US"/>
              </w:rPr>
              <w:t>Ireland</w:t>
            </w:r>
          </w:p>
        </w:tc>
        <w:tc>
          <w:tcPr>
            <w:tcW w:w="0" w:type="auto"/>
            <w:noWrap/>
            <w:hideMark/>
          </w:tcPr>
          <w:p w:rsidR="00FF4393" w:rsidRPr="00826F98" w:rsidRDefault="00FF4393" w:rsidP="00826F98">
            <w:pPr>
              <w:rPr>
                <w:sz w:val="18"/>
                <w:szCs w:val="18"/>
                <w:lang w:val="en-US"/>
              </w:rPr>
            </w:pPr>
            <w:r w:rsidRPr="00826F98">
              <w:rPr>
                <w:sz w:val="18"/>
                <w:szCs w:val="18"/>
                <w:lang w:val="en-US"/>
              </w:rPr>
              <w:t>4,7</w:t>
            </w:r>
          </w:p>
        </w:tc>
        <w:tc>
          <w:tcPr>
            <w:tcW w:w="0" w:type="auto"/>
            <w:noWrap/>
            <w:hideMark/>
          </w:tcPr>
          <w:p w:rsidR="00FF4393" w:rsidRPr="00826F98" w:rsidRDefault="00FF4393" w:rsidP="00826F98">
            <w:pPr>
              <w:rPr>
                <w:sz w:val="18"/>
                <w:szCs w:val="18"/>
                <w:lang w:val="en-US"/>
              </w:rPr>
            </w:pPr>
            <w:r w:rsidRPr="00826F98">
              <w:rPr>
                <w:sz w:val="18"/>
                <w:szCs w:val="18"/>
                <w:lang w:val="en-US"/>
              </w:rPr>
              <w:t>6,4</w:t>
            </w:r>
          </w:p>
        </w:tc>
        <w:tc>
          <w:tcPr>
            <w:tcW w:w="0" w:type="auto"/>
            <w:noWrap/>
            <w:hideMark/>
          </w:tcPr>
          <w:p w:rsidR="00FF4393" w:rsidRPr="00826F98" w:rsidRDefault="00FF4393" w:rsidP="00826F98">
            <w:pPr>
              <w:rPr>
                <w:sz w:val="18"/>
                <w:szCs w:val="18"/>
                <w:lang w:val="en-US"/>
              </w:rPr>
            </w:pPr>
            <w:r w:rsidRPr="00826F98">
              <w:rPr>
                <w:sz w:val="18"/>
                <w:szCs w:val="18"/>
                <w:lang w:val="en-US"/>
              </w:rPr>
              <w:t>12</w:t>
            </w:r>
          </w:p>
        </w:tc>
        <w:tc>
          <w:tcPr>
            <w:tcW w:w="0" w:type="auto"/>
            <w:noWrap/>
            <w:hideMark/>
          </w:tcPr>
          <w:p w:rsidR="00FF4393" w:rsidRPr="00826F98" w:rsidRDefault="00FF4393" w:rsidP="00826F98">
            <w:pPr>
              <w:rPr>
                <w:sz w:val="18"/>
                <w:szCs w:val="18"/>
                <w:lang w:val="en-US"/>
              </w:rPr>
            </w:pPr>
            <w:r w:rsidRPr="00826F98">
              <w:rPr>
                <w:sz w:val="18"/>
                <w:szCs w:val="18"/>
                <w:lang w:val="en-US"/>
              </w:rPr>
              <w:t>13,9</w:t>
            </w:r>
          </w:p>
        </w:tc>
        <w:tc>
          <w:tcPr>
            <w:tcW w:w="0" w:type="auto"/>
            <w:noWrap/>
            <w:hideMark/>
          </w:tcPr>
          <w:p w:rsidR="00FF4393" w:rsidRPr="00826F98" w:rsidRDefault="00FF4393" w:rsidP="00826F98">
            <w:pPr>
              <w:rPr>
                <w:sz w:val="18"/>
                <w:szCs w:val="18"/>
                <w:lang w:val="en-US"/>
              </w:rPr>
            </w:pPr>
            <w:r w:rsidRPr="00826F98">
              <w:rPr>
                <w:sz w:val="18"/>
                <w:szCs w:val="18"/>
                <w:lang w:val="en-US"/>
              </w:rPr>
              <w:t>14,7</w:t>
            </w:r>
          </w:p>
        </w:tc>
        <w:tc>
          <w:tcPr>
            <w:tcW w:w="0" w:type="auto"/>
            <w:noWrap/>
            <w:hideMark/>
          </w:tcPr>
          <w:p w:rsidR="00FF4393" w:rsidRPr="00826F98" w:rsidRDefault="00FF4393" w:rsidP="00826F98">
            <w:pPr>
              <w:rPr>
                <w:sz w:val="18"/>
                <w:szCs w:val="18"/>
                <w:lang w:val="en-US"/>
              </w:rPr>
            </w:pPr>
            <w:r w:rsidRPr="00826F98">
              <w:rPr>
                <w:sz w:val="18"/>
                <w:szCs w:val="18"/>
                <w:lang w:val="en-US"/>
              </w:rPr>
              <w:t>14,7</w:t>
            </w:r>
          </w:p>
        </w:tc>
        <w:tc>
          <w:tcPr>
            <w:tcW w:w="0" w:type="auto"/>
            <w:noWrap/>
            <w:hideMark/>
          </w:tcPr>
          <w:p w:rsidR="00FF4393" w:rsidRPr="00826F98" w:rsidRDefault="00FF4393" w:rsidP="00826F98">
            <w:pPr>
              <w:rPr>
                <w:sz w:val="18"/>
                <w:szCs w:val="18"/>
                <w:lang w:val="en-US"/>
              </w:rPr>
            </w:pPr>
            <w:r w:rsidRPr="00826F98">
              <w:rPr>
                <w:sz w:val="18"/>
                <w:szCs w:val="18"/>
                <w:lang w:val="en-US"/>
              </w:rPr>
              <w:t>0,228056997</w:t>
            </w:r>
          </w:p>
        </w:tc>
        <w:tc>
          <w:tcPr>
            <w:tcW w:w="0" w:type="auto"/>
            <w:noWrap/>
            <w:hideMark/>
          </w:tcPr>
          <w:p w:rsidR="00FF4393" w:rsidRPr="00826F98" w:rsidRDefault="00FF4393" w:rsidP="00826F98">
            <w:pPr>
              <w:rPr>
                <w:sz w:val="18"/>
                <w:szCs w:val="18"/>
                <w:lang w:val="en-US"/>
              </w:rPr>
            </w:pPr>
            <w:r w:rsidRPr="00826F98">
              <w:rPr>
                <w:sz w:val="18"/>
                <w:szCs w:val="18"/>
                <w:lang w:val="en-US"/>
              </w:rPr>
              <w:t>22,81</w:t>
            </w:r>
          </w:p>
        </w:tc>
        <w:tc>
          <w:tcPr>
            <w:tcW w:w="0" w:type="auto"/>
            <w:noWrap/>
            <w:hideMark/>
          </w:tcPr>
          <w:p w:rsidR="00FF4393" w:rsidRPr="00826F98" w:rsidRDefault="00FF4393" w:rsidP="00826F98">
            <w:pPr>
              <w:rPr>
                <w:sz w:val="18"/>
                <w:szCs w:val="18"/>
                <w:lang w:val="en-US"/>
              </w:rPr>
            </w:pPr>
            <w:r w:rsidRPr="00826F98">
              <w:rPr>
                <w:sz w:val="18"/>
                <w:szCs w:val="18"/>
                <w:lang w:val="en-US"/>
              </w:rPr>
              <w:t>1</w:t>
            </w:r>
          </w:p>
        </w:tc>
      </w:tr>
      <w:tr w:rsidR="00FF4393" w:rsidRPr="00826F98" w:rsidTr="00FF4393">
        <w:trPr>
          <w:trHeight w:val="300"/>
        </w:trPr>
        <w:tc>
          <w:tcPr>
            <w:tcW w:w="0" w:type="auto"/>
            <w:noWrap/>
            <w:hideMark/>
          </w:tcPr>
          <w:p w:rsidR="00FF4393" w:rsidRPr="00826F98" w:rsidRDefault="00897F8A" w:rsidP="00826F98">
            <w:pPr>
              <w:rPr>
                <w:b/>
                <w:bCs/>
                <w:sz w:val="18"/>
                <w:szCs w:val="18"/>
                <w:lang w:val="en-US"/>
              </w:rPr>
            </w:pPr>
            <w:r w:rsidRPr="00826F98">
              <w:rPr>
                <w:b/>
                <w:bCs/>
                <w:sz w:val="18"/>
                <w:szCs w:val="18"/>
                <w:lang w:val="en-US"/>
              </w:rPr>
              <w:t>Italy</w:t>
            </w:r>
          </w:p>
        </w:tc>
        <w:tc>
          <w:tcPr>
            <w:tcW w:w="0" w:type="auto"/>
            <w:noWrap/>
            <w:hideMark/>
          </w:tcPr>
          <w:p w:rsidR="00FF4393" w:rsidRPr="00826F98" w:rsidRDefault="00FF4393" w:rsidP="00826F98">
            <w:pPr>
              <w:rPr>
                <w:sz w:val="18"/>
                <w:szCs w:val="18"/>
                <w:lang w:val="en-US"/>
              </w:rPr>
            </w:pPr>
            <w:r w:rsidRPr="00826F98">
              <w:rPr>
                <w:sz w:val="18"/>
                <w:szCs w:val="18"/>
                <w:lang w:val="en-US"/>
              </w:rPr>
              <w:t>6,1</w:t>
            </w:r>
          </w:p>
        </w:tc>
        <w:tc>
          <w:tcPr>
            <w:tcW w:w="0" w:type="auto"/>
            <w:noWrap/>
            <w:hideMark/>
          </w:tcPr>
          <w:p w:rsidR="00FF4393" w:rsidRPr="00826F98" w:rsidRDefault="00FF4393" w:rsidP="00826F98">
            <w:pPr>
              <w:rPr>
                <w:sz w:val="18"/>
                <w:szCs w:val="18"/>
                <w:lang w:val="en-US"/>
              </w:rPr>
            </w:pPr>
            <w:r w:rsidRPr="00826F98">
              <w:rPr>
                <w:sz w:val="18"/>
                <w:szCs w:val="18"/>
                <w:lang w:val="en-US"/>
              </w:rPr>
              <w:t>6,7</w:t>
            </w:r>
          </w:p>
        </w:tc>
        <w:tc>
          <w:tcPr>
            <w:tcW w:w="0" w:type="auto"/>
            <w:noWrap/>
            <w:hideMark/>
          </w:tcPr>
          <w:p w:rsidR="00FF4393" w:rsidRPr="00826F98" w:rsidRDefault="00FF4393" w:rsidP="00826F98">
            <w:pPr>
              <w:rPr>
                <w:sz w:val="18"/>
                <w:szCs w:val="18"/>
                <w:lang w:val="en-US"/>
              </w:rPr>
            </w:pPr>
            <w:r w:rsidRPr="00826F98">
              <w:rPr>
                <w:sz w:val="18"/>
                <w:szCs w:val="18"/>
                <w:lang w:val="en-US"/>
              </w:rPr>
              <w:t>7,7</w:t>
            </w:r>
          </w:p>
        </w:tc>
        <w:tc>
          <w:tcPr>
            <w:tcW w:w="0" w:type="auto"/>
            <w:noWrap/>
            <w:hideMark/>
          </w:tcPr>
          <w:p w:rsidR="00FF4393" w:rsidRPr="00826F98" w:rsidRDefault="00FF4393" w:rsidP="00826F98">
            <w:pPr>
              <w:rPr>
                <w:sz w:val="18"/>
                <w:szCs w:val="18"/>
                <w:lang w:val="en-US"/>
              </w:rPr>
            </w:pPr>
            <w:r w:rsidRPr="00826F98">
              <w:rPr>
                <w:sz w:val="18"/>
                <w:szCs w:val="18"/>
                <w:lang w:val="en-US"/>
              </w:rPr>
              <w:t>8,4</w:t>
            </w:r>
          </w:p>
        </w:tc>
        <w:tc>
          <w:tcPr>
            <w:tcW w:w="0" w:type="auto"/>
            <w:noWrap/>
            <w:hideMark/>
          </w:tcPr>
          <w:p w:rsidR="00FF4393" w:rsidRPr="00826F98" w:rsidRDefault="00FF4393" w:rsidP="00826F98">
            <w:pPr>
              <w:rPr>
                <w:sz w:val="18"/>
                <w:szCs w:val="18"/>
                <w:lang w:val="en-US"/>
              </w:rPr>
            </w:pPr>
            <w:r w:rsidRPr="00826F98">
              <w:rPr>
                <w:sz w:val="18"/>
                <w:szCs w:val="18"/>
                <w:lang w:val="en-US"/>
              </w:rPr>
              <w:t>8,4</w:t>
            </w:r>
          </w:p>
        </w:tc>
        <w:tc>
          <w:tcPr>
            <w:tcW w:w="0" w:type="auto"/>
            <w:noWrap/>
            <w:hideMark/>
          </w:tcPr>
          <w:p w:rsidR="00FF4393" w:rsidRPr="00826F98" w:rsidRDefault="00FF4393" w:rsidP="00826F98">
            <w:pPr>
              <w:rPr>
                <w:sz w:val="18"/>
                <w:szCs w:val="18"/>
                <w:lang w:val="en-US"/>
              </w:rPr>
            </w:pPr>
            <w:r w:rsidRPr="00826F98">
              <w:rPr>
                <w:sz w:val="18"/>
                <w:szCs w:val="18"/>
                <w:lang w:val="en-US"/>
              </w:rPr>
              <w:t>10,7</w:t>
            </w:r>
          </w:p>
        </w:tc>
        <w:tc>
          <w:tcPr>
            <w:tcW w:w="0" w:type="auto"/>
            <w:noWrap/>
            <w:hideMark/>
          </w:tcPr>
          <w:p w:rsidR="00FF4393" w:rsidRPr="00826F98" w:rsidRDefault="00FF4393" w:rsidP="00826F98">
            <w:pPr>
              <w:rPr>
                <w:sz w:val="18"/>
                <w:szCs w:val="18"/>
                <w:lang w:val="en-US"/>
              </w:rPr>
            </w:pPr>
            <w:r w:rsidRPr="00826F98">
              <w:rPr>
                <w:sz w:val="18"/>
                <w:szCs w:val="18"/>
                <w:lang w:val="en-US"/>
              </w:rPr>
              <w:t>0,112390994</w:t>
            </w:r>
          </w:p>
        </w:tc>
        <w:tc>
          <w:tcPr>
            <w:tcW w:w="0" w:type="auto"/>
            <w:noWrap/>
            <w:hideMark/>
          </w:tcPr>
          <w:p w:rsidR="00FF4393" w:rsidRPr="00826F98" w:rsidRDefault="00FF4393" w:rsidP="00826F98">
            <w:pPr>
              <w:rPr>
                <w:sz w:val="18"/>
                <w:szCs w:val="18"/>
                <w:lang w:val="en-US"/>
              </w:rPr>
            </w:pPr>
            <w:r w:rsidRPr="00826F98">
              <w:rPr>
                <w:sz w:val="18"/>
                <w:szCs w:val="18"/>
                <w:lang w:val="en-US"/>
              </w:rPr>
              <w:t>11,24</w:t>
            </w:r>
          </w:p>
        </w:tc>
        <w:tc>
          <w:tcPr>
            <w:tcW w:w="0" w:type="auto"/>
            <w:noWrap/>
            <w:hideMark/>
          </w:tcPr>
          <w:p w:rsidR="00FF4393" w:rsidRPr="00826F98" w:rsidRDefault="00FF4393" w:rsidP="00826F98">
            <w:pPr>
              <w:rPr>
                <w:sz w:val="18"/>
                <w:szCs w:val="18"/>
                <w:lang w:val="en-US"/>
              </w:rPr>
            </w:pPr>
            <w:r w:rsidRPr="00826F98">
              <w:rPr>
                <w:sz w:val="18"/>
                <w:szCs w:val="18"/>
                <w:lang w:val="en-US"/>
              </w:rPr>
              <w:t>1</w:t>
            </w:r>
          </w:p>
        </w:tc>
      </w:tr>
      <w:tr w:rsidR="00FF4393" w:rsidRPr="00826F98" w:rsidTr="00FF4393">
        <w:trPr>
          <w:trHeight w:val="300"/>
        </w:trPr>
        <w:tc>
          <w:tcPr>
            <w:tcW w:w="0" w:type="auto"/>
            <w:noWrap/>
            <w:hideMark/>
          </w:tcPr>
          <w:p w:rsidR="00FF4393" w:rsidRPr="00826F98" w:rsidRDefault="00FF4393" w:rsidP="00826F98">
            <w:pPr>
              <w:rPr>
                <w:b/>
                <w:bCs/>
                <w:sz w:val="18"/>
                <w:szCs w:val="18"/>
                <w:lang w:val="en-US"/>
              </w:rPr>
            </w:pPr>
            <w:r w:rsidRPr="00826F98">
              <w:rPr>
                <w:b/>
                <w:bCs/>
                <w:sz w:val="18"/>
                <w:szCs w:val="18"/>
                <w:lang w:val="en-US"/>
              </w:rPr>
              <w:t>Latvia</w:t>
            </w:r>
          </w:p>
        </w:tc>
        <w:tc>
          <w:tcPr>
            <w:tcW w:w="0" w:type="auto"/>
            <w:noWrap/>
            <w:hideMark/>
          </w:tcPr>
          <w:p w:rsidR="00FF4393" w:rsidRPr="00826F98" w:rsidRDefault="00FF4393" w:rsidP="00826F98">
            <w:pPr>
              <w:rPr>
                <w:sz w:val="18"/>
                <w:szCs w:val="18"/>
                <w:lang w:val="en-US"/>
              </w:rPr>
            </w:pPr>
            <w:r w:rsidRPr="00826F98">
              <w:rPr>
                <w:sz w:val="18"/>
                <w:szCs w:val="18"/>
                <w:lang w:val="en-US"/>
              </w:rPr>
              <w:t>6,1</w:t>
            </w:r>
          </w:p>
        </w:tc>
        <w:tc>
          <w:tcPr>
            <w:tcW w:w="0" w:type="auto"/>
            <w:noWrap/>
            <w:hideMark/>
          </w:tcPr>
          <w:p w:rsidR="00FF4393" w:rsidRPr="00826F98" w:rsidRDefault="00FF4393" w:rsidP="00826F98">
            <w:pPr>
              <w:rPr>
                <w:sz w:val="18"/>
                <w:szCs w:val="18"/>
                <w:lang w:val="en-US"/>
              </w:rPr>
            </w:pPr>
            <w:r w:rsidRPr="00826F98">
              <w:rPr>
                <w:sz w:val="18"/>
                <w:szCs w:val="18"/>
                <w:lang w:val="en-US"/>
              </w:rPr>
              <w:t>7,7</w:t>
            </w:r>
          </w:p>
        </w:tc>
        <w:tc>
          <w:tcPr>
            <w:tcW w:w="0" w:type="auto"/>
            <w:noWrap/>
            <w:hideMark/>
          </w:tcPr>
          <w:p w:rsidR="00FF4393" w:rsidRPr="00826F98" w:rsidRDefault="00FF4393" w:rsidP="00826F98">
            <w:pPr>
              <w:rPr>
                <w:sz w:val="18"/>
                <w:szCs w:val="18"/>
                <w:lang w:val="en-US"/>
              </w:rPr>
            </w:pPr>
            <w:r w:rsidRPr="00826F98">
              <w:rPr>
                <w:sz w:val="18"/>
                <w:szCs w:val="18"/>
                <w:lang w:val="en-US"/>
              </w:rPr>
              <w:t>17,5</w:t>
            </w:r>
          </w:p>
        </w:tc>
        <w:tc>
          <w:tcPr>
            <w:tcW w:w="0" w:type="auto"/>
            <w:noWrap/>
            <w:hideMark/>
          </w:tcPr>
          <w:p w:rsidR="00FF4393" w:rsidRPr="00826F98" w:rsidRDefault="00FF4393" w:rsidP="00826F98">
            <w:pPr>
              <w:rPr>
                <w:sz w:val="18"/>
                <w:szCs w:val="18"/>
                <w:lang w:val="en-US"/>
              </w:rPr>
            </w:pPr>
            <w:r w:rsidRPr="00826F98">
              <w:rPr>
                <w:sz w:val="18"/>
                <w:szCs w:val="18"/>
                <w:lang w:val="en-US"/>
              </w:rPr>
              <w:t>19,5</w:t>
            </w:r>
          </w:p>
        </w:tc>
        <w:tc>
          <w:tcPr>
            <w:tcW w:w="0" w:type="auto"/>
            <w:noWrap/>
            <w:hideMark/>
          </w:tcPr>
          <w:p w:rsidR="00FF4393" w:rsidRPr="00826F98" w:rsidRDefault="00FF4393" w:rsidP="00826F98">
            <w:pPr>
              <w:rPr>
                <w:sz w:val="18"/>
                <w:szCs w:val="18"/>
                <w:lang w:val="en-US"/>
              </w:rPr>
            </w:pPr>
            <w:r w:rsidRPr="00826F98">
              <w:rPr>
                <w:sz w:val="18"/>
                <w:szCs w:val="18"/>
                <w:lang w:val="en-US"/>
              </w:rPr>
              <w:t>16,2</w:t>
            </w:r>
          </w:p>
        </w:tc>
        <w:tc>
          <w:tcPr>
            <w:tcW w:w="0" w:type="auto"/>
            <w:noWrap/>
            <w:hideMark/>
          </w:tcPr>
          <w:p w:rsidR="00FF4393" w:rsidRPr="00826F98" w:rsidRDefault="00FF4393" w:rsidP="00826F98">
            <w:pPr>
              <w:rPr>
                <w:sz w:val="18"/>
                <w:szCs w:val="18"/>
                <w:lang w:val="en-US"/>
              </w:rPr>
            </w:pPr>
            <w:r w:rsidRPr="00826F98">
              <w:rPr>
                <w:sz w:val="18"/>
                <w:szCs w:val="18"/>
                <w:lang w:val="en-US"/>
              </w:rPr>
              <w:t>15</w:t>
            </w:r>
          </w:p>
        </w:tc>
        <w:tc>
          <w:tcPr>
            <w:tcW w:w="0" w:type="auto"/>
            <w:noWrap/>
            <w:hideMark/>
          </w:tcPr>
          <w:p w:rsidR="00FF4393" w:rsidRPr="00826F98" w:rsidRDefault="00FF4393" w:rsidP="00826F98">
            <w:pPr>
              <w:rPr>
                <w:sz w:val="18"/>
                <w:szCs w:val="18"/>
                <w:lang w:val="en-US"/>
              </w:rPr>
            </w:pPr>
            <w:r w:rsidRPr="00826F98">
              <w:rPr>
                <w:sz w:val="18"/>
                <w:szCs w:val="18"/>
                <w:lang w:val="en-US"/>
              </w:rPr>
              <w:t>0,179952286</w:t>
            </w:r>
          </w:p>
        </w:tc>
        <w:tc>
          <w:tcPr>
            <w:tcW w:w="0" w:type="auto"/>
            <w:noWrap/>
            <w:hideMark/>
          </w:tcPr>
          <w:p w:rsidR="00FF4393" w:rsidRPr="00826F98" w:rsidRDefault="00FF4393" w:rsidP="00826F98">
            <w:pPr>
              <w:rPr>
                <w:sz w:val="18"/>
                <w:szCs w:val="18"/>
                <w:lang w:val="en-US"/>
              </w:rPr>
            </w:pPr>
            <w:r w:rsidRPr="00826F98">
              <w:rPr>
                <w:sz w:val="18"/>
                <w:szCs w:val="18"/>
                <w:lang w:val="en-US"/>
              </w:rPr>
              <w:t>18,00</w:t>
            </w:r>
          </w:p>
        </w:tc>
        <w:tc>
          <w:tcPr>
            <w:tcW w:w="0" w:type="auto"/>
            <w:noWrap/>
            <w:hideMark/>
          </w:tcPr>
          <w:p w:rsidR="00FF4393" w:rsidRPr="00826F98" w:rsidRDefault="00FF4393" w:rsidP="00826F98">
            <w:pPr>
              <w:rPr>
                <w:sz w:val="18"/>
                <w:szCs w:val="18"/>
                <w:lang w:val="en-US"/>
              </w:rPr>
            </w:pPr>
            <w:r w:rsidRPr="00826F98">
              <w:rPr>
                <w:sz w:val="18"/>
                <w:szCs w:val="18"/>
                <w:lang w:val="en-US"/>
              </w:rPr>
              <w:t>1</w:t>
            </w:r>
          </w:p>
        </w:tc>
      </w:tr>
      <w:tr w:rsidR="00FF4393" w:rsidRPr="00826F98" w:rsidTr="00FF4393">
        <w:trPr>
          <w:trHeight w:val="300"/>
        </w:trPr>
        <w:tc>
          <w:tcPr>
            <w:tcW w:w="0" w:type="auto"/>
            <w:noWrap/>
            <w:hideMark/>
          </w:tcPr>
          <w:p w:rsidR="00FF4393" w:rsidRPr="00826F98" w:rsidRDefault="00FF4393" w:rsidP="00826F98">
            <w:pPr>
              <w:rPr>
                <w:b/>
                <w:bCs/>
                <w:sz w:val="18"/>
                <w:szCs w:val="18"/>
                <w:lang w:val="en-US"/>
              </w:rPr>
            </w:pPr>
            <w:r w:rsidRPr="00826F98">
              <w:rPr>
                <w:b/>
                <w:bCs/>
                <w:sz w:val="18"/>
                <w:szCs w:val="18"/>
                <w:lang w:val="en-US"/>
              </w:rPr>
              <w:t xml:space="preserve">Lithuania </w:t>
            </w:r>
          </w:p>
        </w:tc>
        <w:tc>
          <w:tcPr>
            <w:tcW w:w="0" w:type="auto"/>
            <w:noWrap/>
            <w:hideMark/>
          </w:tcPr>
          <w:p w:rsidR="00FF4393" w:rsidRPr="00826F98" w:rsidRDefault="00FF4393" w:rsidP="00826F98">
            <w:pPr>
              <w:rPr>
                <w:sz w:val="18"/>
                <w:szCs w:val="18"/>
                <w:lang w:val="en-US"/>
              </w:rPr>
            </w:pPr>
            <w:r w:rsidRPr="00826F98">
              <w:rPr>
                <w:sz w:val="18"/>
                <w:szCs w:val="18"/>
                <w:lang w:val="en-US"/>
              </w:rPr>
              <w:t>4,3</w:t>
            </w:r>
          </w:p>
        </w:tc>
        <w:tc>
          <w:tcPr>
            <w:tcW w:w="0" w:type="auto"/>
            <w:noWrap/>
            <w:hideMark/>
          </w:tcPr>
          <w:p w:rsidR="00FF4393" w:rsidRPr="00826F98" w:rsidRDefault="00FF4393" w:rsidP="00826F98">
            <w:pPr>
              <w:rPr>
                <w:sz w:val="18"/>
                <w:szCs w:val="18"/>
                <w:lang w:val="en-US"/>
              </w:rPr>
            </w:pPr>
            <w:r w:rsidRPr="00826F98">
              <w:rPr>
                <w:sz w:val="18"/>
                <w:szCs w:val="18"/>
                <w:lang w:val="en-US"/>
              </w:rPr>
              <w:t>5,8</w:t>
            </w:r>
          </w:p>
        </w:tc>
        <w:tc>
          <w:tcPr>
            <w:tcW w:w="0" w:type="auto"/>
            <w:noWrap/>
            <w:hideMark/>
          </w:tcPr>
          <w:p w:rsidR="00FF4393" w:rsidRPr="00826F98" w:rsidRDefault="00FF4393" w:rsidP="00826F98">
            <w:pPr>
              <w:rPr>
                <w:sz w:val="18"/>
                <w:szCs w:val="18"/>
                <w:lang w:val="en-US"/>
              </w:rPr>
            </w:pPr>
            <w:r w:rsidRPr="00826F98">
              <w:rPr>
                <w:sz w:val="18"/>
                <w:szCs w:val="18"/>
                <w:lang w:val="en-US"/>
              </w:rPr>
              <w:t>13,8</w:t>
            </w:r>
          </w:p>
        </w:tc>
        <w:tc>
          <w:tcPr>
            <w:tcW w:w="0" w:type="auto"/>
            <w:noWrap/>
            <w:hideMark/>
          </w:tcPr>
          <w:p w:rsidR="00FF4393" w:rsidRPr="00826F98" w:rsidRDefault="00FF4393" w:rsidP="00826F98">
            <w:pPr>
              <w:rPr>
                <w:sz w:val="18"/>
                <w:szCs w:val="18"/>
                <w:lang w:val="en-US"/>
              </w:rPr>
            </w:pPr>
            <w:r w:rsidRPr="00826F98">
              <w:rPr>
                <w:sz w:val="18"/>
                <w:szCs w:val="18"/>
                <w:lang w:val="en-US"/>
              </w:rPr>
              <w:t>17,8</w:t>
            </w:r>
          </w:p>
        </w:tc>
        <w:tc>
          <w:tcPr>
            <w:tcW w:w="0" w:type="auto"/>
            <w:noWrap/>
            <w:hideMark/>
          </w:tcPr>
          <w:p w:rsidR="00FF4393" w:rsidRPr="00826F98" w:rsidRDefault="00FF4393" w:rsidP="00826F98">
            <w:pPr>
              <w:rPr>
                <w:sz w:val="18"/>
                <w:szCs w:val="18"/>
                <w:lang w:val="en-US"/>
              </w:rPr>
            </w:pPr>
            <w:r w:rsidRPr="00826F98">
              <w:rPr>
                <w:sz w:val="18"/>
                <w:szCs w:val="18"/>
                <w:lang w:val="en-US"/>
              </w:rPr>
              <w:t>15,4</w:t>
            </w:r>
          </w:p>
        </w:tc>
        <w:tc>
          <w:tcPr>
            <w:tcW w:w="0" w:type="auto"/>
            <w:noWrap/>
            <w:hideMark/>
          </w:tcPr>
          <w:p w:rsidR="00FF4393" w:rsidRPr="00826F98" w:rsidRDefault="00FF4393" w:rsidP="00826F98">
            <w:pPr>
              <w:rPr>
                <w:sz w:val="18"/>
                <w:szCs w:val="18"/>
                <w:lang w:val="en-US"/>
              </w:rPr>
            </w:pPr>
            <w:r w:rsidRPr="00826F98">
              <w:rPr>
                <w:sz w:val="18"/>
                <w:szCs w:val="18"/>
                <w:lang w:val="en-US"/>
              </w:rPr>
              <w:t>13,4</w:t>
            </w:r>
          </w:p>
        </w:tc>
        <w:tc>
          <w:tcPr>
            <w:tcW w:w="0" w:type="auto"/>
            <w:noWrap/>
            <w:hideMark/>
          </w:tcPr>
          <w:p w:rsidR="00FF4393" w:rsidRPr="00826F98" w:rsidRDefault="00FF4393" w:rsidP="00826F98">
            <w:pPr>
              <w:rPr>
                <w:sz w:val="18"/>
                <w:szCs w:val="18"/>
                <w:lang w:val="en-US"/>
              </w:rPr>
            </w:pPr>
            <w:r w:rsidRPr="00826F98">
              <w:rPr>
                <w:sz w:val="18"/>
                <w:szCs w:val="18"/>
                <w:lang w:val="en-US"/>
              </w:rPr>
              <w:t>0,227327937</w:t>
            </w:r>
          </w:p>
        </w:tc>
        <w:tc>
          <w:tcPr>
            <w:tcW w:w="0" w:type="auto"/>
            <w:noWrap/>
            <w:hideMark/>
          </w:tcPr>
          <w:p w:rsidR="00FF4393" w:rsidRPr="00826F98" w:rsidRDefault="00FF4393" w:rsidP="00826F98">
            <w:pPr>
              <w:rPr>
                <w:sz w:val="18"/>
                <w:szCs w:val="18"/>
                <w:lang w:val="en-US"/>
              </w:rPr>
            </w:pPr>
            <w:r w:rsidRPr="00826F98">
              <w:rPr>
                <w:sz w:val="18"/>
                <w:szCs w:val="18"/>
                <w:lang w:val="en-US"/>
              </w:rPr>
              <w:t>22,73</w:t>
            </w:r>
          </w:p>
        </w:tc>
        <w:tc>
          <w:tcPr>
            <w:tcW w:w="0" w:type="auto"/>
            <w:noWrap/>
            <w:hideMark/>
          </w:tcPr>
          <w:p w:rsidR="00FF4393" w:rsidRPr="00826F98" w:rsidRDefault="00FF4393" w:rsidP="00826F98">
            <w:pPr>
              <w:rPr>
                <w:sz w:val="18"/>
                <w:szCs w:val="18"/>
                <w:lang w:val="en-US"/>
              </w:rPr>
            </w:pPr>
            <w:r w:rsidRPr="00826F98">
              <w:rPr>
                <w:sz w:val="18"/>
                <w:szCs w:val="18"/>
                <w:lang w:val="en-US"/>
              </w:rPr>
              <w:t>1</w:t>
            </w:r>
          </w:p>
        </w:tc>
      </w:tr>
      <w:tr w:rsidR="00FF4393" w:rsidRPr="00826F98" w:rsidTr="00FF4393">
        <w:trPr>
          <w:trHeight w:val="300"/>
        </w:trPr>
        <w:tc>
          <w:tcPr>
            <w:tcW w:w="0" w:type="auto"/>
            <w:noWrap/>
            <w:hideMark/>
          </w:tcPr>
          <w:p w:rsidR="00FF4393" w:rsidRPr="00826F98" w:rsidRDefault="00FF4393" w:rsidP="00826F98">
            <w:pPr>
              <w:rPr>
                <w:b/>
                <w:bCs/>
                <w:sz w:val="18"/>
                <w:szCs w:val="18"/>
                <w:lang w:val="en-US"/>
              </w:rPr>
            </w:pPr>
            <w:r w:rsidRPr="00826F98">
              <w:rPr>
                <w:b/>
                <w:bCs/>
                <w:sz w:val="18"/>
                <w:szCs w:val="18"/>
                <w:lang w:val="en-US"/>
              </w:rPr>
              <w:t>Luxembourg</w:t>
            </w:r>
          </w:p>
        </w:tc>
        <w:tc>
          <w:tcPr>
            <w:tcW w:w="0" w:type="auto"/>
            <w:noWrap/>
            <w:hideMark/>
          </w:tcPr>
          <w:p w:rsidR="00FF4393" w:rsidRPr="00826F98" w:rsidRDefault="00FF4393" w:rsidP="00826F98">
            <w:pPr>
              <w:rPr>
                <w:sz w:val="18"/>
                <w:szCs w:val="18"/>
                <w:lang w:val="en-US"/>
              </w:rPr>
            </w:pPr>
            <w:r w:rsidRPr="00826F98">
              <w:rPr>
                <w:sz w:val="18"/>
                <w:szCs w:val="18"/>
                <w:lang w:val="en-US"/>
              </w:rPr>
              <w:t>4,2</w:t>
            </w:r>
          </w:p>
        </w:tc>
        <w:tc>
          <w:tcPr>
            <w:tcW w:w="0" w:type="auto"/>
            <w:noWrap/>
            <w:hideMark/>
          </w:tcPr>
          <w:p w:rsidR="00FF4393" w:rsidRPr="00826F98" w:rsidRDefault="00FF4393" w:rsidP="00826F98">
            <w:pPr>
              <w:rPr>
                <w:sz w:val="18"/>
                <w:szCs w:val="18"/>
                <w:lang w:val="en-US"/>
              </w:rPr>
            </w:pPr>
            <w:r w:rsidRPr="00826F98">
              <w:rPr>
                <w:sz w:val="18"/>
                <w:szCs w:val="18"/>
                <w:lang w:val="en-US"/>
              </w:rPr>
              <w:t>4,9</w:t>
            </w:r>
          </w:p>
        </w:tc>
        <w:tc>
          <w:tcPr>
            <w:tcW w:w="0" w:type="auto"/>
            <w:noWrap/>
            <w:hideMark/>
          </w:tcPr>
          <w:p w:rsidR="00FF4393" w:rsidRPr="00826F98" w:rsidRDefault="00FF4393" w:rsidP="00826F98">
            <w:pPr>
              <w:rPr>
                <w:sz w:val="18"/>
                <w:szCs w:val="18"/>
                <w:lang w:val="en-US"/>
              </w:rPr>
            </w:pPr>
            <w:r w:rsidRPr="00826F98">
              <w:rPr>
                <w:sz w:val="18"/>
                <w:szCs w:val="18"/>
                <w:lang w:val="en-US"/>
              </w:rPr>
              <w:t>5,1</w:t>
            </w:r>
          </w:p>
        </w:tc>
        <w:tc>
          <w:tcPr>
            <w:tcW w:w="0" w:type="auto"/>
            <w:noWrap/>
            <w:hideMark/>
          </w:tcPr>
          <w:p w:rsidR="00FF4393" w:rsidRPr="00826F98" w:rsidRDefault="00FF4393" w:rsidP="00826F98">
            <w:pPr>
              <w:rPr>
                <w:sz w:val="18"/>
                <w:szCs w:val="18"/>
                <w:lang w:val="en-US"/>
              </w:rPr>
            </w:pPr>
            <w:r w:rsidRPr="00826F98">
              <w:rPr>
                <w:sz w:val="18"/>
                <w:szCs w:val="18"/>
                <w:lang w:val="en-US"/>
              </w:rPr>
              <w:t>4,6</w:t>
            </w:r>
          </w:p>
        </w:tc>
        <w:tc>
          <w:tcPr>
            <w:tcW w:w="0" w:type="auto"/>
            <w:noWrap/>
            <w:hideMark/>
          </w:tcPr>
          <w:p w:rsidR="00FF4393" w:rsidRPr="00826F98" w:rsidRDefault="00FF4393" w:rsidP="00826F98">
            <w:pPr>
              <w:rPr>
                <w:sz w:val="18"/>
                <w:szCs w:val="18"/>
                <w:lang w:val="en-US"/>
              </w:rPr>
            </w:pPr>
            <w:r w:rsidRPr="00826F98">
              <w:rPr>
                <w:sz w:val="18"/>
                <w:szCs w:val="18"/>
                <w:lang w:val="en-US"/>
              </w:rPr>
              <w:t>4,8</w:t>
            </w:r>
          </w:p>
        </w:tc>
        <w:tc>
          <w:tcPr>
            <w:tcW w:w="0" w:type="auto"/>
            <w:noWrap/>
            <w:hideMark/>
          </w:tcPr>
          <w:p w:rsidR="00FF4393" w:rsidRPr="00826F98" w:rsidRDefault="00FF4393" w:rsidP="00826F98">
            <w:pPr>
              <w:rPr>
                <w:sz w:val="18"/>
                <w:szCs w:val="18"/>
                <w:lang w:val="en-US"/>
              </w:rPr>
            </w:pPr>
            <w:r w:rsidRPr="00826F98">
              <w:rPr>
                <w:sz w:val="18"/>
                <w:szCs w:val="18"/>
                <w:lang w:val="en-US"/>
              </w:rPr>
              <w:t>5,1</w:t>
            </w:r>
          </w:p>
        </w:tc>
        <w:tc>
          <w:tcPr>
            <w:tcW w:w="0" w:type="auto"/>
            <w:noWrap/>
            <w:hideMark/>
          </w:tcPr>
          <w:p w:rsidR="00FF4393" w:rsidRPr="00826F98" w:rsidRDefault="00FF4393" w:rsidP="00826F98">
            <w:pPr>
              <w:rPr>
                <w:sz w:val="18"/>
                <w:szCs w:val="18"/>
                <w:lang w:val="en-US"/>
              </w:rPr>
            </w:pPr>
            <w:r w:rsidRPr="00826F98">
              <w:rPr>
                <w:sz w:val="18"/>
                <w:szCs w:val="18"/>
                <w:lang w:val="en-US"/>
              </w:rPr>
              <w:t>0,038831203</w:t>
            </w:r>
          </w:p>
        </w:tc>
        <w:tc>
          <w:tcPr>
            <w:tcW w:w="0" w:type="auto"/>
            <w:noWrap/>
            <w:hideMark/>
          </w:tcPr>
          <w:p w:rsidR="00FF4393" w:rsidRPr="00826F98" w:rsidRDefault="00FF4393" w:rsidP="00826F98">
            <w:pPr>
              <w:rPr>
                <w:sz w:val="18"/>
                <w:szCs w:val="18"/>
                <w:lang w:val="en-US"/>
              </w:rPr>
            </w:pPr>
            <w:r w:rsidRPr="00826F98">
              <w:rPr>
                <w:sz w:val="18"/>
                <w:szCs w:val="18"/>
                <w:lang w:val="en-US"/>
              </w:rPr>
              <w:t>3,88</w:t>
            </w:r>
          </w:p>
        </w:tc>
        <w:tc>
          <w:tcPr>
            <w:tcW w:w="0" w:type="auto"/>
            <w:noWrap/>
            <w:hideMark/>
          </w:tcPr>
          <w:p w:rsidR="00FF4393" w:rsidRPr="00826F98" w:rsidRDefault="00FF4393" w:rsidP="00826F98">
            <w:pPr>
              <w:rPr>
                <w:sz w:val="18"/>
                <w:szCs w:val="18"/>
                <w:lang w:val="en-US"/>
              </w:rPr>
            </w:pPr>
            <w:r w:rsidRPr="00826F98">
              <w:rPr>
                <w:sz w:val="18"/>
                <w:szCs w:val="18"/>
                <w:lang w:val="en-US"/>
              </w:rPr>
              <w:t>0</w:t>
            </w:r>
          </w:p>
        </w:tc>
      </w:tr>
      <w:tr w:rsidR="00FF4393" w:rsidRPr="00826F98" w:rsidTr="00FF4393">
        <w:trPr>
          <w:trHeight w:val="300"/>
        </w:trPr>
        <w:tc>
          <w:tcPr>
            <w:tcW w:w="0" w:type="auto"/>
            <w:noWrap/>
            <w:hideMark/>
          </w:tcPr>
          <w:p w:rsidR="00FF4393" w:rsidRPr="00826F98" w:rsidRDefault="00FF4393" w:rsidP="00826F98">
            <w:pPr>
              <w:rPr>
                <w:b/>
                <w:bCs/>
                <w:sz w:val="18"/>
                <w:szCs w:val="18"/>
                <w:lang w:val="en-US"/>
              </w:rPr>
            </w:pPr>
            <w:r w:rsidRPr="00826F98">
              <w:rPr>
                <w:b/>
                <w:bCs/>
                <w:sz w:val="18"/>
                <w:szCs w:val="18"/>
                <w:lang w:val="en-US"/>
              </w:rPr>
              <w:t>Malta</w:t>
            </w:r>
          </w:p>
        </w:tc>
        <w:tc>
          <w:tcPr>
            <w:tcW w:w="0" w:type="auto"/>
            <w:noWrap/>
            <w:hideMark/>
          </w:tcPr>
          <w:p w:rsidR="00FF4393" w:rsidRPr="00826F98" w:rsidRDefault="00FF4393" w:rsidP="00826F98">
            <w:pPr>
              <w:rPr>
                <w:sz w:val="18"/>
                <w:szCs w:val="18"/>
                <w:lang w:val="en-US"/>
              </w:rPr>
            </w:pPr>
            <w:r w:rsidRPr="00826F98">
              <w:rPr>
                <w:sz w:val="18"/>
                <w:szCs w:val="18"/>
                <w:lang w:val="en-US"/>
              </w:rPr>
              <w:t>6,5</w:t>
            </w:r>
          </w:p>
        </w:tc>
        <w:tc>
          <w:tcPr>
            <w:tcW w:w="0" w:type="auto"/>
            <w:noWrap/>
            <w:hideMark/>
          </w:tcPr>
          <w:p w:rsidR="00FF4393" w:rsidRPr="00826F98" w:rsidRDefault="00FF4393" w:rsidP="00826F98">
            <w:pPr>
              <w:rPr>
                <w:sz w:val="18"/>
                <w:szCs w:val="18"/>
                <w:lang w:val="en-US"/>
              </w:rPr>
            </w:pPr>
            <w:r w:rsidRPr="00826F98">
              <w:rPr>
                <w:sz w:val="18"/>
                <w:szCs w:val="18"/>
                <w:lang w:val="en-US"/>
              </w:rPr>
              <w:t>6</w:t>
            </w:r>
          </w:p>
        </w:tc>
        <w:tc>
          <w:tcPr>
            <w:tcW w:w="0" w:type="auto"/>
            <w:noWrap/>
            <w:hideMark/>
          </w:tcPr>
          <w:p w:rsidR="00FF4393" w:rsidRPr="00826F98" w:rsidRDefault="00FF4393" w:rsidP="00826F98">
            <w:pPr>
              <w:rPr>
                <w:sz w:val="18"/>
                <w:szCs w:val="18"/>
                <w:lang w:val="en-US"/>
              </w:rPr>
            </w:pPr>
            <w:r w:rsidRPr="00826F98">
              <w:rPr>
                <w:sz w:val="18"/>
                <w:szCs w:val="18"/>
                <w:lang w:val="en-US"/>
              </w:rPr>
              <w:t>6,9</w:t>
            </w:r>
          </w:p>
        </w:tc>
        <w:tc>
          <w:tcPr>
            <w:tcW w:w="0" w:type="auto"/>
            <w:noWrap/>
            <w:hideMark/>
          </w:tcPr>
          <w:p w:rsidR="00FF4393" w:rsidRPr="00826F98" w:rsidRDefault="00FF4393" w:rsidP="00826F98">
            <w:pPr>
              <w:rPr>
                <w:sz w:val="18"/>
                <w:szCs w:val="18"/>
                <w:lang w:val="en-US"/>
              </w:rPr>
            </w:pPr>
            <w:r w:rsidRPr="00826F98">
              <w:rPr>
                <w:sz w:val="18"/>
                <w:szCs w:val="18"/>
                <w:lang w:val="en-US"/>
              </w:rPr>
              <w:t>6,9</w:t>
            </w:r>
          </w:p>
        </w:tc>
        <w:tc>
          <w:tcPr>
            <w:tcW w:w="0" w:type="auto"/>
            <w:noWrap/>
            <w:hideMark/>
          </w:tcPr>
          <w:p w:rsidR="00FF4393" w:rsidRPr="00826F98" w:rsidRDefault="00FF4393" w:rsidP="00826F98">
            <w:pPr>
              <w:rPr>
                <w:sz w:val="18"/>
                <w:szCs w:val="18"/>
                <w:lang w:val="en-US"/>
              </w:rPr>
            </w:pPr>
            <w:r w:rsidRPr="00826F98">
              <w:rPr>
                <w:sz w:val="18"/>
                <w:szCs w:val="18"/>
                <w:lang w:val="en-US"/>
              </w:rPr>
              <w:t>6,4</w:t>
            </w:r>
          </w:p>
        </w:tc>
        <w:tc>
          <w:tcPr>
            <w:tcW w:w="0" w:type="auto"/>
            <w:noWrap/>
            <w:hideMark/>
          </w:tcPr>
          <w:p w:rsidR="00FF4393" w:rsidRPr="00826F98" w:rsidRDefault="00FF4393" w:rsidP="00826F98">
            <w:pPr>
              <w:rPr>
                <w:sz w:val="18"/>
                <w:szCs w:val="18"/>
                <w:lang w:val="en-US"/>
              </w:rPr>
            </w:pPr>
            <w:r w:rsidRPr="00826F98">
              <w:rPr>
                <w:sz w:val="18"/>
                <w:szCs w:val="18"/>
                <w:lang w:val="en-US"/>
              </w:rPr>
              <w:t>6,3</w:t>
            </w:r>
          </w:p>
        </w:tc>
        <w:tc>
          <w:tcPr>
            <w:tcW w:w="0" w:type="auto"/>
            <w:noWrap/>
            <w:hideMark/>
          </w:tcPr>
          <w:p w:rsidR="00FF4393" w:rsidRPr="00826F98" w:rsidRDefault="00FF4393" w:rsidP="00826F98">
            <w:pPr>
              <w:rPr>
                <w:sz w:val="18"/>
                <w:szCs w:val="18"/>
                <w:lang w:val="en-US"/>
              </w:rPr>
            </w:pPr>
            <w:r w:rsidRPr="00826F98">
              <w:rPr>
                <w:sz w:val="18"/>
                <w:szCs w:val="18"/>
                <w:lang w:val="en-US"/>
              </w:rPr>
              <w:t>-0,006250509</w:t>
            </w:r>
          </w:p>
        </w:tc>
        <w:tc>
          <w:tcPr>
            <w:tcW w:w="0" w:type="auto"/>
            <w:noWrap/>
            <w:hideMark/>
          </w:tcPr>
          <w:p w:rsidR="00FF4393" w:rsidRPr="00826F98" w:rsidRDefault="00FF4393" w:rsidP="00826F98">
            <w:pPr>
              <w:rPr>
                <w:sz w:val="18"/>
                <w:szCs w:val="18"/>
                <w:lang w:val="en-US"/>
              </w:rPr>
            </w:pPr>
            <w:r w:rsidRPr="00826F98">
              <w:rPr>
                <w:sz w:val="18"/>
                <w:szCs w:val="18"/>
                <w:lang w:val="en-US"/>
              </w:rPr>
              <w:t>-0,63</w:t>
            </w:r>
          </w:p>
        </w:tc>
        <w:tc>
          <w:tcPr>
            <w:tcW w:w="0" w:type="auto"/>
            <w:noWrap/>
            <w:hideMark/>
          </w:tcPr>
          <w:p w:rsidR="00FF4393" w:rsidRPr="00826F98" w:rsidRDefault="00FF4393" w:rsidP="00826F98">
            <w:pPr>
              <w:rPr>
                <w:sz w:val="18"/>
                <w:szCs w:val="18"/>
                <w:lang w:val="en-US"/>
              </w:rPr>
            </w:pPr>
            <w:r w:rsidRPr="00826F98">
              <w:rPr>
                <w:sz w:val="18"/>
                <w:szCs w:val="18"/>
                <w:lang w:val="en-US"/>
              </w:rPr>
              <w:t>0</w:t>
            </w:r>
          </w:p>
        </w:tc>
      </w:tr>
      <w:tr w:rsidR="00FF4393" w:rsidRPr="00826F98" w:rsidTr="00FF4393">
        <w:trPr>
          <w:trHeight w:val="300"/>
        </w:trPr>
        <w:tc>
          <w:tcPr>
            <w:tcW w:w="0" w:type="auto"/>
            <w:noWrap/>
            <w:hideMark/>
          </w:tcPr>
          <w:p w:rsidR="00FF4393" w:rsidRPr="00826F98" w:rsidRDefault="00FF4393" w:rsidP="00826F98">
            <w:pPr>
              <w:rPr>
                <w:b/>
                <w:bCs/>
                <w:sz w:val="18"/>
                <w:szCs w:val="18"/>
                <w:lang w:val="en-US"/>
              </w:rPr>
            </w:pPr>
            <w:r w:rsidRPr="00826F98">
              <w:rPr>
                <w:b/>
                <w:bCs/>
                <w:sz w:val="18"/>
                <w:szCs w:val="18"/>
                <w:lang w:val="en-US"/>
              </w:rPr>
              <w:t>Netherlands</w:t>
            </w:r>
          </w:p>
        </w:tc>
        <w:tc>
          <w:tcPr>
            <w:tcW w:w="0" w:type="auto"/>
            <w:noWrap/>
            <w:hideMark/>
          </w:tcPr>
          <w:p w:rsidR="00FF4393" w:rsidRPr="00826F98" w:rsidRDefault="00FF4393" w:rsidP="00826F98">
            <w:pPr>
              <w:rPr>
                <w:sz w:val="18"/>
                <w:szCs w:val="18"/>
                <w:lang w:val="en-US"/>
              </w:rPr>
            </w:pPr>
            <w:r w:rsidRPr="00826F98">
              <w:rPr>
                <w:sz w:val="18"/>
                <w:szCs w:val="18"/>
                <w:lang w:val="en-US"/>
              </w:rPr>
              <w:t>4,2</w:t>
            </w:r>
          </w:p>
        </w:tc>
        <w:tc>
          <w:tcPr>
            <w:tcW w:w="0" w:type="auto"/>
            <w:noWrap/>
            <w:hideMark/>
          </w:tcPr>
          <w:p w:rsidR="00FF4393" w:rsidRPr="00826F98" w:rsidRDefault="00FF4393" w:rsidP="00826F98">
            <w:pPr>
              <w:rPr>
                <w:sz w:val="18"/>
                <w:szCs w:val="18"/>
                <w:lang w:val="en-US"/>
              </w:rPr>
            </w:pPr>
            <w:r w:rsidRPr="00826F98">
              <w:rPr>
                <w:sz w:val="18"/>
                <w:szCs w:val="18"/>
                <w:lang w:val="en-US"/>
              </w:rPr>
              <w:t>3,7</w:t>
            </w:r>
          </w:p>
        </w:tc>
        <w:tc>
          <w:tcPr>
            <w:tcW w:w="0" w:type="auto"/>
            <w:noWrap/>
            <w:hideMark/>
          </w:tcPr>
          <w:p w:rsidR="00FF4393" w:rsidRPr="00826F98" w:rsidRDefault="00FF4393" w:rsidP="00826F98">
            <w:pPr>
              <w:rPr>
                <w:sz w:val="18"/>
                <w:szCs w:val="18"/>
                <w:lang w:val="en-US"/>
              </w:rPr>
            </w:pPr>
            <w:r w:rsidRPr="00826F98">
              <w:rPr>
                <w:sz w:val="18"/>
                <w:szCs w:val="18"/>
                <w:lang w:val="en-US"/>
              </w:rPr>
              <w:t>4,4</w:t>
            </w:r>
          </w:p>
        </w:tc>
        <w:tc>
          <w:tcPr>
            <w:tcW w:w="0" w:type="auto"/>
            <w:noWrap/>
            <w:hideMark/>
          </w:tcPr>
          <w:p w:rsidR="00FF4393" w:rsidRPr="00826F98" w:rsidRDefault="00FF4393" w:rsidP="00826F98">
            <w:pPr>
              <w:rPr>
                <w:sz w:val="18"/>
                <w:szCs w:val="18"/>
                <w:lang w:val="en-US"/>
              </w:rPr>
            </w:pPr>
            <w:r w:rsidRPr="00826F98">
              <w:rPr>
                <w:sz w:val="18"/>
                <w:szCs w:val="18"/>
                <w:lang w:val="en-US"/>
              </w:rPr>
              <w:t>5</w:t>
            </w:r>
          </w:p>
        </w:tc>
        <w:tc>
          <w:tcPr>
            <w:tcW w:w="0" w:type="auto"/>
            <w:noWrap/>
            <w:hideMark/>
          </w:tcPr>
          <w:p w:rsidR="00FF4393" w:rsidRPr="00826F98" w:rsidRDefault="00FF4393" w:rsidP="00826F98">
            <w:pPr>
              <w:rPr>
                <w:sz w:val="18"/>
                <w:szCs w:val="18"/>
                <w:lang w:val="en-US"/>
              </w:rPr>
            </w:pPr>
            <w:r w:rsidRPr="00826F98">
              <w:rPr>
                <w:sz w:val="18"/>
                <w:szCs w:val="18"/>
                <w:lang w:val="en-US"/>
              </w:rPr>
              <w:t>5</w:t>
            </w:r>
          </w:p>
        </w:tc>
        <w:tc>
          <w:tcPr>
            <w:tcW w:w="0" w:type="auto"/>
            <w:noWrap/>
            <w:hideMark/>
          </w:tcPr>
          <w:p w:rsidR="00FF4393" w:rsidRPr="00826F98" w:rsidRDefault="00FF4393" w:rsidP="00826F98">
            <w:pPr>
              <w:rPr>
                <w:sz w:val="18"/>
                <w:szCs w:val="18"/>
                <w:lang w:val="en-US"/>
              </w:rPr>
            </w:pPr>
            <w:r w:rsidRPr="00826F98">
              <w:rPr>
                <w:sz w:val="18"/>
                <w:szCs w:val="18"/>
                <w:lang w:val="en-US"/>
              </w:rPr>
              <w:t>5,8</w:t>
            </w:r>
          </w:p>
        </w:tc>
        <w:tc>
          <w:tcPr>
            <w:tcW w:w="0" w:type="auto"/>
            <w:noWrap/>
            <w:hideMark/>
          </w:tcPr>
          <w:p w:rsidR="00FF4393" w:rsidRPr="00826F98" w:rsidRDefault="00FF4393" w:rsidP="00826F98">
            <w:pPr>
              <w:rPr>
                <w:sz w:val="18"/>
                <w:szCs w:val="18"/>
                <w:lang w:val="en-US"/>
              </w:rPr>
            </w:pPr>
            <w:r w:rsidRPr="00826F98">
              <w:rPr>
                <w:sz w:val="18"/>
                <w:szCs w:val="18"/>
                <w:lang w:val="en-US"/>
              </w:rPr>
              <w:t>0,064554678</w:t>
            </w:r>
          </w:p>
        </w:tc>
        <w:tc>
          <w:tcPr>
            <w:tcW w:w="0" w:type="auto"/>
            <w:noWrap/>
            <w:hideMark/>
          </w:tcPr>
          <w:p w:rsidR="00FF4393" w:rsidRPr="00826F98" w:rsidRDefault="00FF4393" w:rsidP="00826F98">
            <w:pPr>
              <w:rPr>
                <w:sz w:val="18"/>
                <w:szCs w:val="18"/>
                <w:lang w:val="en-US"/>
              </w:rPr>
            </w:pPr>
            <w:r w:rsidRPr="00826F98">
              <w:rPr>
                <w:sz w:val="18"/>
                <w:szCs w:val="18"/>
                <w:lang w:val="en-US"/>
              </w:rPr>
              <w:t>6,46</w:t>
            </w:r>
          </w:p>
        </w:tc>
        <w:tc>
          <w:tcPr>
            <w:tcW w:w="0" w:type="auto"/>
            <w:noWrap/>
            <w:hideMark/>
          </w:tcPr>
          <w:p w:rsidR="00FF4393" w:rsidRPr="00826F98" w:rsidRDefault="00FF4393" w:rsidP="00826F98">
            <w:pPr>
              <w:rPr>
                <w:sz w:val="18"/>
                <w:szCs w:val="18"/>
                <w:lang w:val="en-US"/>
              </w:rPr>
            </w:pPr>
            <w:r w:rsidRPr="00826F98">
              <w:rPr>
                <w:sz w:val="18"/>
                <w:szCs w:val="18"/>
                <w:lang w:val="en-US"/>
              </w:rPr>
              <w:t>0</w:t>
            </w:r>
          </w:p>
        </w:tc>
      </w:tr>
      <w:tr w:rsidR="00FF4393" w:rsidRPr="00826F98" w:rsidTr="00FF4393">
        <w:trPr>
          <w:trHeight w:val="300"/>
        </w:trPr>
        <w:tc>
          <w:tcPr>
            <w:tcW w:w="0" w:type="auto"/>
            <w:noWrap/>
            <w:hideMark/>
          </w:tcPr>
          <w:p w:rsidR="00FF4393" w:rsidRPr="00826F98" w:rsidRDefault="00FF4393" w:rsidP="00826F98">
            <w:pPr>
              <w:rPr>
                <w:b/>
                <w:bCs/>
                <w:sz w:val="18"/>
                <w:szCs w:val="18"/>
                <w:lang w:val="en-US"/>
              </w:rPr>
            </w:pPr>
            <w:r w:rsidRPr="00826F98">
              <w:rPr>
                <w:b/>
                <w:bCs/>
                <w:sz w:val="18"/>
                <w:szCs w:val="18"/>
                <w:lang w:val="en-US"/>
              </w:rPr>
              <w:t>Portugal</w:t>
            </w:r>
          </w:p>
        </w:tc>
        <w:tc>
          <w:tcPr>
            <w:tcW w:w="0" w:type="auto"/>
            <w:noWrap/>
            <w:hideMark/>
          </w:tcPr>
          <w:p w:rsidR="00FF4393" w:rsidRPr="00826F98" w:rsidRDefault="00FF4393" w:rsidP="00826F98">
            <w:pPr>
              <w:rPr>
                <w:sz w:val="18"/>
                <w:szCs w:val="18"/>
                <w:lang w:val="en-US"/>
              </w:rPr>
            </w:pPr>
            <w:r w:rsidRPr="00826F98">
              <w:rPr>
                <w:sz w:val="18"/>
                <w:szCs w:val="18"/>
                <w:lang w:val="en-US"/>
              </w:rPr>
              <w:t>9,1</w:t>
            </w:r>
          </w:p>
        </w:tc>
        <w:tc>
          <w:tcPr>
            <w:tcW w:w="0" w:type="auto"/>
            <w:noWrap/>
            <w:hideMark/>
          </w:tcPr>
          <w:p w:rsidR="00FF4393" w:rsidRPr="00826F98" w:rsidRDefault="00FF4393" w:rsidP="00826F98">
            <w:pPr>
              <w:rPr>
                <w:sz w:val="18"/>
                <w:szCs w:val="18"/>
                <w:lang w:val="en-US"/>
              </w:rPr>
            </w:pPr>
            <w:r w:rsidRPr="00826F98">
              <w:rPr>
                <w:sz w:val="18"/>
                <w:szCs w:val="18"/>
                <w:lang w:val="en-US"/>
              </w:rPr>
              <w:t>8,8</w:t>
            </w:r>
          </w:p>
        </w:tc>
        <w:tc>
          <w:tcPr>
            <w:tcW w:w="0" w:type="auto"/>
            <w:noWrap/>
            <w:hideMark/>
          </w:tcPr>
          <w:p w:rsidR="00FF4393" w:rsidRPr="00826F98" w:rsidRDefault="00FF4393" w:rsidP="00826F98">
            <w:pPr>
              <w:rPr>
                <w:sz w:val="18"/>
                <w:szCs w:val="18"/>
                <w:lang w:val="en-US"/>
              </w:rPr>
            </w:pPr>
            <w:r w:rsidRPr="00826F98">
              <w:rPr>
                <w:sz w:val="18"/>
                <w:szCs w:val="18"/>
                <w:lang w:val="en-US"/>
              </w:rPr>
              <w:t>10,7</w:t>
            </w:r>
          </w:p>
        </w:tc>
        <w:tc>
          <w:tcPr>
            <w:tcW w:w="0" w:type="auto"/>
            <w:noWrap/>
            <w:hideMark/>
          </w:tcPr>
          <w:p w:rsidR="00FF4393" w:rsidRPr="00826F98" w:rsidRDefault="00FF4393" w:rsidP="00826F98">
            <w:pPr>
              <w:rPr>
                <w:sz w:val="18"/>
                <w:szCs w:val="18"/>
                <w:lang w:val="en-US"/>
              </w:rPr>
            </w:pPr>
            <w:r w:rsidRPr="00826F98">
              <w:rPr>
                <w:sz w:val="18"/>
                <w:szCs w:val="18"/>
                <w:lang w:val="en-US"/>
              </w:rPr>
              <w:t>12</w:t>
            </w:r>
          </w:p>
        </w:tc>
        <w:tc>
          <w:tcPr>
            <w:tcW w:w="0" w:type="auto"/>
            <w:noWrap/>
            <w:hideMark/>
          </w:tcPr>
          <w:p w:rsidR="00FF4393" w:rsidRPr="00826F98" w:rsidRDefault="00FF4393" w:rsidP="00826F98">
            <w:pPr>
              <w:rPr>
                <w:sz w:val="18"/>
                <w:szCs w:val="18"/>
                <w:lang w:val="en-US"/>
              </w:rPr>
            </w:pPr>
            <w:r w:rsidRPr="00826F98">
              <w:rPr>
                <w:sz w:val="18"/>
                <w:szCs w:val="18"/>
                <w:lang w:val="en-US"/>
              </w:rPr>
              <w:t>12,9</w:t>
            </w:r>
          </w:p>
        </w:tc>
        <w:tc>
          <w:tcPr>
            <w:tcW w:w="0" w:type="auto"/>
            <w:noWrap/>
            <w:hideMark/>
          </w:tcPr>
          <w:p w:rsidR="00FF4393" w:rsidRPr="00826F98" w:rsidRDefault="00FF4393" w:rsidP="00826F98">
            <w:pPr>
              <w:rPr>
                <w:sz w:val="18"/>
                <w:szCs w:val="18"/>
                <w:lang w:val="en-US"/>
              </w:rPr>
            </w:pPr>
            <w:r w:rsidRPr="00826F98">
              <w:rPr>
                <w:sz w:val="18"/>
                <w:szCs w:val="18"/>
                <w:lang w:val="en-US"/>
              </w:rPr>
              <w:t>15,8</w:t>
            </w:r>
          </w:p>
        </w:tc>
        <w:tc>
          <w:tcPr>
            <w:tcW w:w="0" w:type="auto"/>
            <w:noWrap/>
            <w:hideMark/>
          </w:tcPr>
          <w:p w:rsidR="00FF4393" w:rsidRPr="00826F98" w:rsidRDefault="00FF4393" w:rsidP="00826F98">
            <w:pPr>
              <w:rPr>
                <w:sz w:val="18"/>
                <w:szCs w:val="18"/>
                <w:lang w:val="en-US"/>
              </w:rPr>
            </w:pPr>
            <w:r w:rsidRPr="00826F98">
              <w:rPr>
                <w:sz w:val="18"/>
                <w:szCs w:val="18"/>
                <w:lang w:val="en-US"/>
              </w:rPr>
              <w:t>0,110347105</w:t>
            </w:r>
          </w:p>
        </w:tc>
        <w:tc>
          <w:tcPr>
            <w:tcW w:w="0" w:type="auto"/>
            <w:noWrap/>
            <w:hideMark/>
          </w:tcPr>
          <w:p w:rsidR="00FF4393" w:rsidRPr="00826F98" w:rsidRDefault="00FF4393" w:rsidP="00826F98">
            <w:pPr>
              <w:rPr>
                <w:sz w:val="18"/>
                <w:szCs w:val="18"/>
                <w:lang w:val="en-US"/>
              </w:rPr>
            </w:pPr>
            <w:r w:rsidRPr="00826F98">
              <w:rPr>
                <w:sz w:val="18"/>
                <w:szCs w:val="18"/>
                <w:lang w:val="en-US"/>
              </w:rPr>
              <w:t>11,03</w:t>
            </w:r>
          </w:p>
        </w:tc>
        <w:tc>
          <w:tcPr>
            <w:tcW w:w="0" w:type="auto"/>
            <w:noWrap/>
            <w:hideMark/>
          </w:tcPr>
          <w:p w:rsidR="00FF4393" w:rsidRPr="00826F98" w:rsidRDefault="00FF4393" w:rsidP="00826F98">
            <w:pPr>
              <w:rPr>
                <w:sz w:val="18"/>
                <w:szCs w:val="18"/>
                <w:lang w:val="en-US"/>
              </w:rPr>
            </w:pPr>
            <w:r w:rsidRPr="00826F98">
              <w:rPr>
                <w:sz w:val="18"/>
                <w:szCs w:val="18"/>
                <w:lang w:val="en-US"/>
              </w:rPr>
              <w:t>1</w:t>
            </w:r>
          </w:p>
        </w:tc>
      </w:tr>
      <w:tr w:rsidR="00FF4393" w:rsidRPr="00826F98" w:rsidTr="00FF4393">
        <w:trPr>
          <w:trHeight w:val="300"/>
        </w:trPr>
        <w:tc>
          <w:tcPr>
            <w:tcW w:w="0" w:type="auto"/>
            <w:noWrap/>
            <w:hideMark/>
          </w:tcPr>
          <w:p w:rsidR="00FF4393" w:rsidRPr="00826F98" w:rsidRDefault="00FF4393" w:rsidP="00826F98">
            <w:pPr>
              <w:rPr>
                <w:b/>
                <w:bCs/>
                <w:sz w:val="18"/>
                <w:szCs w:val="18"/>
                <w:lang w:val="en-US"/>
              </w:rPr>
            </w:pPr>
            <w:r w:rsidRPr="00826F98">
              <w:rPr>
                <w:b/>
                <w:bCs/>
                <w:sz w:val="18"/>
                <w:szCs w:val="18"/>
                <w:lang w:val="en-US"/>
              </w:rPr>
              <w:t>Spain</w:t>
            </w:r>
          </w:p>
        </w:tc>
        <w:tc>
          <w:tcPr>
            <w:tcW w:w="0" w:type="auto"/>
            <w:noWrap/>
            <w:hideMark/>
          </w:tcPr>
          <w:p w:rsidR="00FF4393" w:rsidRPr="00826F98" w:rsidRDefault="00FF4393" w:rsidP="00826F98">
            <w:pPr>
              <w:rPr>
                <w:sz w:val="18"/>
                <w:szCs w:val="18"/>
                <w:lang w:val="en-US"/>
              </w:rPr>
            </w:pPr>
            <w:r w:rsidRPr="00826F98">
              <w:rPr>
                <w:sz w:val="18"/>
                <w:szCs w:val="18"/>
                <w:lang w:val="en-US"/>
              </w:rPr>
              <w:t>8,2</w:t>
            </w:r>
          </w:p>
        </w:tc>
        <w:tc>
          <w:tcPr>
            <w:tcW w:w="0" w:type="auto"/>
            <w:noWrap/>
            <w:hideMark/>
          </w:tcPr>
          <w:p w:rsidR="00FF4393" w:rsidRPr="00826F98" w:rsidRDefault="00FF4393" w:rsidP="00826F98">
            <w:pPr>
              <w:rPr>
                <w:sz w:val="18"/>
                <w:szCs w:val="18"/>
                <w:lang w:val="en-US"/>
              </w:rPr>
            </w:pPr>
            <w:r w:rsidRPr="00826F98">
              <w:rPr>
                <w:sz w:val="18"/>
                <w:szCs w:val="18"/>
                <w:lang w:val="en-US"/>
              </w:rPr>
              <w:t>11,3</w:t>
            </w:r>
          </w:p>
        </w:tc>
        <w:tc>
          <w:tcPr>
            <w:tcW w:w="0" w:type="auto"/>
            <w:noWrap/>
            <w:hideMark/>
          </w:tcPr>
          <w:p w:rsidR="00FF4393" w:rsidRPr="00826F98" w:rsidRDefault="00FF4393" w:rsidP="00826F98">
            <w:pPr>
              <w:rPr>
                <w:sz w:val="18"/>
                <w:szCs w:val="18"/>
                <w:lang w:val="en-US"/>
              </w:rPr>
            </w:pPr>
            <w:r w:rsidRPr="00826F98">
              <w:rPr>
                <w:sz w:val="18"/>
                <w:szCs w:val="18"/>
                <w:lang w:val="en-US"/>
              </w:rPr>
              <w:t>17,9</w:t>
            </w:r>
          </w:p>
        </w:tc>
        <w:tc>
          <w:tcPr>
            <w:tcW w:w="0" w:type="auto"/>
            <w:noWrap/>
            <w:hideMark/>
          </w:tcPr>
          <w:p w:rsidR="00FF4393" w:rsidRPr="00826F98" w:rsidRDefault="00FF4393" w:rsidP="00826F98">
            <w:pPr>
              <w:rPr>
                <w:sz w:val="18"/>
                <w:szCs w:val="18"/>
                <w:lang w:val="en-US"/>
              </w:rPr>
            </w:pPr>
            <w:r w:rsidRPr="00826F98">
              <w:rPr>
                <w:sz w:val="18"/>
                <w:szCs w:val="18"/>
                <w:lang w:val="en-US"/>
              </w:rPr>
              <w:t>19,9</w:t>
            </w:r>
          </w:p>
        </w:tc>
        <w:tc>
          <w:tcPr>
            <w:tcW w:w="0" w:type="auto"/>
            <w:noWrap/>
            <w:hideMark/>
          </w:tcPr>
          <w:p w:rsidR="00FF4393" w:rsidRPr="00826F98" w:rsidRDefault="00FF4393" w:rsidP="00826F98">
            <w:pPr>
              <w:rPr>
                <w:sz w:val="18"/>
                <w:szCs w:val="18"/>
                <w:lang w:val="en-US"/>
              </w:rPr>
            </w:pPr>
            <w:r w:rsidRPr="00826F98">
              <w:rPr>
                <w:sz w:val="18"/>
                <w:szCs w:val="18"/>
                <w:lang w:val="en-US"/>
              </w:rPr>
              <w:t>21,4</w:t>
            </w:r>
          </w:p>
        </w:tc>
        <w:tc>
          <w:tcPr>
            <w:tcW w:w="0" w:type="auto"/>
            <w:noWrap/>
            <w:hideMark/>
          </w:tcPr>
          <w:p w:rsidR="00FF4393" w:rsidRPr="00826F98" w:rsidRDefault="00FF4393" w:rsidP="00826F98">
            <w:pPr>
              <w:rPr>
                <w:sz w:val="18"/>
                <w:szCs w:val="18"/>
                <w:lang w:val="en-US"/>
              </w:rPr>
            </w:pPr>
            <w:r w:rsidRPr="00826F98">
              <w:rPr>
                <w:sz w:val="18"/>
                <w:szCs w:val="18"/>
                <w:lang w:val="en-US"/>
              </w:rPr>
              <w:t>24,8</w:t>
            </w:r>
          </w:p>
        </w:tc>
        <w:tc>
          <w:tcPr>
            <w:tcW w:w="0" w:type="auto"/>
            <w:noWrap/>
            <w:hideMark/>
          </w:tcPr>
          <w:p w:rsidR="00FF4393" w:rsidRPr="00826F98" w:rsidRDefault="00FF4393" w:rsidP="00826F98">
            <w:pPr>
              <w:rPr>
                <w:sz w:val="18"/>
                <w:szCs w:val="18"/>
                <w:lang w:val="en-US"/>
              </w:rPr>
            </w:pPr>
            <w:r w:rsidRPr="00826F98">
              <w:rPr>
                <w:sz w:val="18"/>
                <w:szCs w:val="18"/>
                <w:lang w:val="en-US"/>
              </w:rPr>
              <w:t>0,2213419</w:t>
            </w:r>
          </w:p>
        </w:tc>
        <w:tc>
          <w:tcPr>
            <w:tcW w:w="0" w:type="auto"/>
            <w:noWrap/>
            <w:hideMark/>
          </w:tcPr>
          <w:p w:rsidR="00FF4393" w:rsidRPr="00826F98" w:rsidRDefault="00FF4393" w:rsidP="00826F98">
            <w:pPr>
              <w:rPr>
                <w:sz w:val="18"/>
                <w:szCs w:val="18"/>
                <w:lang w:val="en-US"/>
              </w:rPr>
            </w:pPr>
            <w:r w:rsidRPr="00826F98">
              <w:rPr>
                <w:sz w:val="18"/>
                <w:szCs w:val="18"/>
                <w:lang w:val="en-US"/>
              </w:rPr>
              <w:t>22,13</w:t>
            </w:r>
          </w:p>
        </w:tc>
        <w:tc>
          <w:tcPr>
            <w:tcW w:w="0" w:type="auto"/>
            <w:noWrap/>
            <w:hideMark/>
          </w:tcPr>
          <w:p w:rsidR="00FF4393" w:rsidRPr="00826F98" w:rsidRDefault="00FF4393" w:rsidP="00826F98">
            <w:pPr>
              <w:rPr>
                <w:sz w:val="18"/>
                <w:szCs w:val="18"/>
                <w:lang w:val="en-US"/>
              </w:rPr>
            </w:pPr>
            <w:r w:rsidRPr="00826F98">
              <w:rPr>
                <w:sz w:val="18"/>
                <w:szCs w:val="18"/>
                <w:lang w:val="en-US"/>
              </w:rPr>
              <w:t>1</w:t>
            </w:r>
          </w:p>
        </w:tc>
      </w:tr>
      <w:tr w:rsidR="00FF4393" w:rsidRPr="00826F98" w:rsidTr="00FF4393">
        <w:trPr>
          <w:trHeight w:val="300"/>
        </w:trPr>
        <w:tc>
          <w:tcPr>
            <w:tcW w:w="0" w:type="auto"/>
            <w:noWrap/>
            <w:hideMark/>
          </w:tcPr>
          <w:p w:rsidR="00FF4393" w:rsidRPr="00826F98" w:rsidRDefault="00FF4393" w:rsidP="00826F98">
            <w:pPr>
              <w:rPr>
                <w:b/>
                <w:bCs/>
                <w:sz w:val="18"/>
                <w:szCs w:val="18"/>
                <w:lang w:val="en-US"/>
              </w:rPr>
            </w:pPr>
            <w:r w:rsidRPr="00826F98">
              <w:rPr>
                <w:b/>
                <w:bCs/>
                <w:sz w:val="18"/>
                <w:szCs w:val="18"/>
                <w:lang w:val="en-US"/>
              </w:rPr>
              <w:t>United Kingdom</w:t>
            </w:r>
          </w:p>
        </w:tc>
        <w:tc>
          <w:tcPr>
            <w:tcW w:w="0" w:type="auto"/>
            <w:noWrap/>
            <w:hideMark/>
          </w:tcPr>
          <w:p w:rsidR="00FF4393" w:rsidRPr="00826F98" w:rsidRDefault="00FF4393" w:rsidP="00826F98">
            <w:pPr>
              <w:rPr>
                <w:sz w:val="18"/>
                <w:szCs w:val="18"/>
                <w:lang w:val="en-US"/>
              </w:rPr>
            </w:pPr>
            <w:r w:rsidRPr="00826F98">
              <w:rPr>
                <w:sz w:val="18"/>
                <w:szCs w:val="18"/>
                <w:lang w:val="en-US"/>
              </w:rPr>
              <w:t>6,1</w:t>
            </w:r>
          </w:p>
        </w:tc>
        <w:tc>
          <w:tcPr>
            <w:tcW w:w="0" w:type="auto"/>
            <w:noWrap/>
            <w:hideMark/>
          </w:tcPr>
          <w:p w:rsidR="00FF4393" w:rsidRPr="00826F98" w:rsidRDefault="00FF4393" w:rsidP="00826F98">
            <w:pPr>
              <w:rPr>
                <w:sz w:val="18"/>
                <w:szCs w:val="18"/>
                <w:lang w:val="en-US"/>
              </w:rPr>
            </w:pPr>
            <w:r w:rsidRPr="00826F98">
              <w:rPr>
                <w:sz w:val="18"/>
                <w:szCs w:val="18"/>
                <w:lang w:val="en-US"/>
              </w:rPr>
              <w:t>6,2</w:t>
            </w:r>
          </w:p>
        </w:tc>
        <w:tc>
          <w:tcPr>
            <w:tcW w:w="0" w:type="auto"/>
            <w:noWrap/>
            <w:hideMark/>
          </w:tcPr>
          <w:p w:rsidR="00FF4393" w:rsidRPr="00826F98" w:rsidRDefault="00FF4393" w:rsidP="00826F98">
            <w:pPr>
              <w:rPr>
                <w:sz w:val="18"/>
                <w:szCs w:val="18"/>
                <w:lang w:val="en-US"/>
              </w:rPr>
            </w:pPr>
            <w:r w:rsidRPr="00826F98">
              <w:rPr>
                <w:sz w:val="18"/>
                <w:szCs w:val="18"/>
                <w:lang w:val="en-US"/>
              </w:rPr>
              <w:t>8,3</w:t>
            </w:r>
          </w:p>
        </w:tc>
        <w:tc>
          <w:tcPr>
            <w:tcW w:w="0" w:type="auto"/>
            <w:noWrap/>
            <w:hideMark/>
          </w:tcPr>
          <w:p w:rsidR="00FF4393" w:rsidRPr="00826F98" w:rsidRDefault="00FF4393" w:rsidP="00826F98">
            <w:pPr>
              <w:rPr>
                <w:sz w:val="18"/>
                <w:szCs w:val="18"/>
                <w:lang w:val="en-US"/>
              </w:rPr>
            </w:pPr>
            <w:r w:rsidRPr="00826F98">
              <w:rPr>
                <w:sz w:val="18"/>
                <w:szCs w:val="18"/>
                <w:lang w:val="en-US"/>
              </w:rPr>
              <w:t>8,6</w:t>
            </w:r>
          </w:p>
        </w:tc>
        <w:tc>
          <w:tcPr>
            <w:tcW w:w="0" w:type="auto"/>
            <w:noWrap/>
            <w:hideMark/>
          </w:tcPr>
          <w:p w:rsidR="00FF4393" w:rsidRPr="00826F98" w:rsidRDefault="00FF4393" w:rsidP="00826F98">
            <w:pPr>
              <w:rPr>
                <w:sz w:val="18"/>
                <w:szCs w:val="18"/>
                <w:lang w:val="en-US"/>
              </w:rPr>
            </w:pPr>
            <w:r w:rsidRPr="00826F98">
              <w:rPr>
                <w:sz w:val="18"/>
                <w:szCs w:val="18"/>
                <w:lang w:val="en-US"/>
              </w:rPr>
              <w:t>7,8</w:t>
            </w:r>
          </w:p>
        </w:tc>
        <w:tc>
          <w:tcPr>
            <w:tcW w:w="0" w:type="auto"/>
            <w:noWrap/>
            <w:hideMark/>
          </w:tcPr>
          <w:p w:rsidR="00FF4393" w:rsidRPr="00826F98" w:rsidRDefault="00FF4393" w:rsidP="00826F98">
            <w:pPr>
              <w:rPr>
                <w:sz w:val="18"/>
                <w:szCs w:val="18"/>
                <w:lang w:val="en-US"/>
              </w:rPr>
            </w:pPr>
            <w:r w:rsidRPr="00826F98">
              <w:rPr>
                <w:sz w:val="18"/>
                <w:szCs w:val="18"/>
                <w:lang w:val="en-US"/>
              </w:rPr>
              <w:t>8</w:t>
            </w:r>
          </w:p>
        </w:tc>
        <w:tc>
          <w:tcPr>
            <w:tcW w:w="0" w:type="auto"/>
            <w:noWrap/>
            <w:hideMark/>
          </w:tcPr>
          <w:p w:rsidR="00FF4393" w:rsidRPr="00826F98" w:rsidRDefault="00FF4393" w:rsidP="00826F98">
            <w:pPr>
              <w:rPr>
                <w:sz w:val="18"/>
                <w:szCs w:val="18"/>
                <w:lang w:val="en-US"/>
              </w:rPr>
            </w:pPr>
            <w:r w:rsidRPr="00826F98">
              <w:rPr>
                <w:sz w:val="18"/>
                <w:szCs w:val="18"/>
                <w:lang w:val="en-US"/>
              </w:rPr>
              <w:t>0,054230554</w:t>
            </w:r>
          </w:p>
        </w:tc>
        <w:tc>
          <w:tcPr>
            <w:tcW w:w="0" w:type="auto"/>
            <w:noWrap/>
            <w:hideMark/>
          </w:tcPr>
          <w:p w:rsidR="00FF4393" w:rsidRPr="00826F98" w:rsidRDefault="00FF4393" w:rsidP="00826F98">
            <w:pPr>
              <w:rPr>
                <w:sz w:val="18"/>
                <w:szCs w:val="18"/>
                <w:lang w:val="en-US"/>
              </w:rPr>
            </w:pPr>
            <w:r w:rsidRPr="00826F98">
              <w:rPr>
                <w:sz w:val="18"/>
                <w:szCs w:val="18"/>
                <w:lang w:val="en-US"/>
              </w:rPr>
              <w:t>5,42</w:t>
            </w:r>
          </w:p>
        </w:tc>
        <w:tc>
          <w:tcPr>
            <w:tcW w:w="0" w:type="auto"/>
            <w:noWrap/>
            <w:hideMark/>
          </w:tcPr>
          <w:p w:rsidR="00FF4393" w:rsidRPr="00826F98" w:rsidRDefault="00FF4393" w:rsidP="00826F98">
            <w:pPr>
              <w:rPr>
                <w:sz w:val="18"/>
                <w:szCs w:val="18"/>
                <w:lang w:val="en-US"/>
              </w:rPr>
            </w:pPr>
            <w:r w:rsidRPr="00826F98">
              <w:rPr>
                <w:sz w:val="18"/>
                <w:szCs w:val="18"/>
                <w:lang w:val="en-US"/>
              </w:rPr>
              <w:t>0</w:t>
            </w:r>
          </w:p>
        </w:tc>
      </w:tr>
      <w:tr w:rsidR="00FF4393" w:rsidRPr="00826F98" w:rsidTr="00FF4393">
        <w:trPr>
          <w:trHeight w:val="300"/>
        </w:trPr>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r>
      <w:tr w:rsidR="00FF4393" w:rsidRPr="00826F98" w:rsidTr="00FF4393">
        <w:trPr>
          <w:trHeight w:val="300"/>
        </w:trPr>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r>
      <w:tr w:rsidR="00FF4393" w:rsidRPr="00826F98" w:rsidTr="00FF4393">
        <w:trPr>
          <w:trHeight w:val="300"/>
        </w:trPr>
        <w:tc>
          <w:tcPr>
            <w:tcW w:w="0" w:type="auto"/>
            <w:noWrap/>
            <w:hideMark/>
          </w:tcPr>
          <w:p w:rsidR="00FF4393" w:rsidRPr="00826F98" w:rsidRDefault="00FF4393" w:rsidP="00826F98">
            <w:pPr>
              <w:rPr>
                <w:b/>
                <w:bCs/>
                <w:sz w:val="18"/>
                <w:szCs w:val="18"/>
                <w:lang w:val="en-US"/>
              </w:rPr>
            </w:pPr>
            <w:r w:rsidRPr="00826F98">
              <w:rPr>
                <w:b/>
                <w:bCs/>
                <w:sz w:val="18"/>
                <w:szCs w:val="18"/>
                <w:lang w:val="en-US"/>
              </w:rPr>
              <w:t>EU28-Average</w:t>
            </w:r>
          </w:p>
        </w:tc>
        <w:tc>
          <w:tcPr>
            <w:tcW w:w="0" w:type="auto"/>
            <w:noWrap/>
            <w:hideMark/>
          </w:tcPr>
          <w:p w:rsidR="00FF4393" w:rsidRPr="00826F98" w:rsidRDefault="00FF4393" w:rsidP="00826F98">
            <w:pPr>
              <w:rPr>
                <w:sz w:val="18"/>
                <w:szCs w:val="18"/>
                <w:lang w:val="en-US"/>
              </w:rPr>
            </w:pPr>
            <w:r w:rsidRPr="00826F98">
              <w:rPr>
                <w:sz w:val="18"/>
                <w:szCs w:val="18"/>
                <w:lang w:val="en-US"/>
              </w:rPr>
              <w:t>7,2</w:t>
            </w:r>
          </w:p>
        </w:tc>
        <w:tc>
          <w:tcPr>
            <w:tcW w:w="0" w:type="auto"/>
            <w:noWrap/>
            <w:hideMark/>
          </w:tcPr>
          <w:p w:rsidR="00FF4393" w:rsidRPr="00826F98" w:rsidRDefault="00FF4393" w:rsidP="00826F98">
            <w:pPr>
              <w:rPr>
                <w:sz w:val="18"/>
                <w:szCs w:val="18"/>
                <w:lang w:val="en-US"/>
              </w:rPr>
            </w:pPr>
            <w:r w:rsidRPr="00826F98">
              <w:rPr>
                <w:sz w:val="18"/>
                <w:szCs w:val="18"/>
                <w:lang w:val="en-US"/>
              </w:rPr>
              <w:t>7</w:t>
            </w:r>
          </w:p>
        </w:tc>
        <w:tc>
          <w:tcPr>
            <w:tcW w:w="0" w:type="auto"/>
            <w:noWrap/>
            <w:hideMark/>
          </w:tcPr>
          <w:p w:rsidR="00FF4393" w:rsidRPr="00826F98" w:rsidRDefault="00FF4393" w:rsidP="00826F98">
            <w:pPr>
              <w:rPr>
                <w:sz w:val="18"/>
                <w:szCs w:val="18"/>
                <w:lang w:val="en-US"/>
              </w:rPr>
            </w:pPr>
            <w:r w:rsidRPr="00826F98">
              <w:rPr>
                <w:sz w:val="18"/>
                <w:szCs w:val="18"/>
                <w:lang w:val="en-US"/>
              </w:rPr>
              <w:t>9</w:t>
            </w:r>
          </w:p>
        </w:tc>
        <w:tc>
          <w:tcPr>
            <w:tcW w:w="0" w:type="auto"/>
            <w:noWrap/>
            <w:hideMark/>
          </w:tcPr>
          <w:p w:rsidR="00FF4393" w:rsidRPr="00826F98" w:rsidRDefault="00FF4393" w:rsidP="00826F98">
            <w:pPr>
              <w:rPr>
                <w:sz w:val="18"/>
                <w:szCs w:val="18"/>
                <w:lang w:val="en-US"/>
              </w:rPr>
            </w:pPr>
            <w:r w:rsidRPr="00826F98">
              <w:rPr>
                <w:sz w:val="18"/>
                <w:szCs w:val="18"/>
                <w:lang w:val="en-US"/>
              </w:rPr>
              <w:t>9,6</w:t>
            </w:r>
          </w:p>
        </w:tc>
        <w:tc>
          <w:tcPr>
            <w:tcW w:w="0" w:type="auto"/>
            <w:noWrap/>
            <w:hideMark/>
          </w:tcPr>
          <w:p w:rsidR="00FF4393" w:rsidRPr="00826F98" w:rsidRDefault="00FF4393" w:rsidP="00826F98">
            <w:pPr>
              <w:rPr>
                <w:sz w:val="18"/>
                <w:szCs w:val="18"/>
                <w:lang w:val="en-US"/>
              </w:rPr>
            </w:pPr>
            <w:r w:rsidRPr="00826F98">
              <w:rPr>
                <w:sz w:val="18"/>
                <w:szCs w:val="18"/>
                <w:lang w:val="en-US"/>
              </w:rPr>
              <w:t>9,7</w:t>
            </w:r>
          </w:p>
        </w:tc>
        <w:tc>
          <w:tcPr>
            <w:tcW w:w="0" w:type="auto"/>
            <w:noWrap/>
            <w:hideMark/>
          </w:tcPr>
          <w:p w:rsidR="00FF4393" w:rsidRPr="00826F98" w:rsidRDefault="00FF4393" w:rsidP="00826F98">
            <w:pPr>
              <w:rPr>
                <w:sz w:val="18"/>
                <w:szCs w:val="18"/>
                <w:lang w:val="en-US"/>
              </w:rPr>
            </w:pPr>
            <w:r w:rsidRPr="00826F98">
              <w:rPr>
                <w:sz w:val="18"/>
                <w:szCs w:val="18"/>
                <w:lang w:val="en-US"/>
              </w:rPr>
              <w:t>10,5</w:t>
            </w:r>
          </w:p>
        </w:tc>
        <w:tc>
          <w:tcPr>
            <w:tcW w:w="0" w:type="auto"/>
            <w:noWrap/>
            <w:hideMark/>
          </w:tcPr>
          <w:p w:rsidR="00FF4393" w:rsidRPr="00826F98" w:rsidRDefault="00FF4393" w:rsidP="00826F98">
            <w:pPr>
              <w:rPr>
                <w:sz w:val="18"/>
                <w:szCs w:val="18"/>
                <w:lang w:val="en-US"/>
              </w:rPr>
            </w:pPr>
            <w:r w:rsidRPr="00826F98">
              <w:rPr>
                <w:sz w:val="18"/>
                <w:szCs w:val="18"/>
                <w:lang w:val="en-US"/>
              </w:rPr>
              <w:t>0,075458846</w:t>
            </w:r>
          </w:p>
        </w:tc>
        <w:tc>
          <w:tcPr>
            <w:tcW w:w="0" w:type="auto"/>
            <w:noWrap/>
            <w:hideMark/>
          </w:tcPr>
          <w:p w:rsidR="00FF4393" w:rsidRPr="00826F98" w:rsidRDefault="00FF4393" w:rsidP="00826F98">
            <w:pPr>
              <w:rPr>
                <w:sz w:val="18"/>
                <w:szCs w:val="18"/>
                <w:lang w:val="en-US"/>
              </w:rPr>
            </w:pPr>
            <w:r w:rsidRPr="00826F98">
              <w:rPr>
                <w:sz w:val="18"/>
                <w:szCs w:val="18"/>
                <w:lang w:val="en-US"/>
              </w:rPr>
              <w:t>7,55</w:t>
            </w:r>
          </w:p>
        </w:tc>
        <w:tc>
          <w:tcPr>
            <w:tcW w:w="0" w:type="auto"/>
            <w:noWrap/>
            <w:hideMark/>
          </w:tcPr>
          <w:p w:rsidR="00FF4393" w:rsidRPr="00826F98" w:rsidRDefault="00FF4393" w:rsidP="00826F98">
            <w:pPr>
              <w:rPr>
                <w:sz w:val="18"/>
                <w:szCs w:val="18"/>
                <w:lang w:val="en-US"/>
              </w:rPr>
            </w:pPr>
          </w:p>
        </w:tc>
      </w:tr>
      <w:tr w:rsidR="00FF4393" w:rsidRPr="00826F98" w:rsidTr="00FF4393">
        <w:trPr>
          <w:trHeight w:val="300"/>
        </w:trPr>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c>
          <w:tcPr>
            <w:tcW w:w="0" w:type="auto"/>
            <w:noWrap/>
            <w:hideMark/>
          </w:tcPr>
          <w:p w:rsidR="00FF4393" w:rsidRPr="00826F98" w:rsidRDefault="00FF4393" w:rsidP="00826F98">
            <w:pPr>
              <w:rPr>
                <w:sz w:val="18"/>
                <w:szCs w:val="18"/>
                <w:lang w:val="en-US"/>
              </w:rPr>
            </w:pPr>
          </w:p>
        </w:tc>
      </w:tr>
    </w:tbl>
    <w:p w:rsidR="009F27B9" w:rsidRPr="00826F98" w:rsidRDefault="00FF4393" w:rsidP="00826F98">
      <w:pPr>
        <w:spacing w:line="240" w:lineRule="auto"/>
        <w:rPr>
          <w:sz w:val="18"/>
          <w:szCs w:val="18"/>
          <w:lang w:val="en-US"/>
        </w:rPr>
      </w:pPr>
      <w:r w:rsidRPr="00826F98">
        <w:rPr>
          <w:sz w:val="18"/>
          <w:szCs w:val="18"/>
          <w:lang w:val="en-US"/>
        </w:rPr>
        <w:t xml:space="preserve"> </w:t>
      </w:r>
      <w:r w:rsidR="009F27B9" w:rsidRPr="00826F98">
        <w:rPr>
          <w:sz w:val="18"/>
          <w:szCs w:val="18"/>
          <w:lang w:val="en-US"/>
        </w:rPr>
        <w:br/>
      </w:r>
      <w:r w:rsidR="009F27B9" w:rsidRPr="00826F98">
        <w:rPr>
          <w:sz w:val="18"/>
          <w:szCs w:val="18"/>
          <w:lang w:val="en-US"/>
        </w:rPr>
        <w:br/>
        <w:t xml:space="preserve">Worldbank (2015). </w:t>
      </w:r>
      <w:r w:rsidR="009F27B9" w:rsidRPr="00826F98">
        <w:rPr>
          <w:i/>
          <w:sz w:val="18"/>
          <w:szCs w:val="18"/>
          <w:lang w:val="en-US"/>
        </w:rPr>
        <w:t>Unemployment, total (% of total labor force)</w:t>
      </w:r>
      <w:r w:rsidR="009F27B9" w:rsidRPr="00826F98">
        <w:rPr>
          <w:sz w:val="18"/>
          <w:szCs w:val="18"/>
          <w:lang w:val="en-US"/>
        </w:rPr>
        <w:t xml:space="preserve"> [Dataset]. Retrieved from http://data.worldbank.org/indicator/SL.UEM.TOTL.ZS</w:t>
      </w:r>
    </w:p>
    <w:p w:rsidR="009F27B9" w:rsidRDefault="009F27B9">
      <w:pPr>
        <w:rPr>
          <w:lang w:val="en-US"/>
        </w:rPr>
      </w:pPr>
    </w:p>
    <w:p w:rsidR="00643F34" w:rsidRPr="009F27B9" w:rsidRDefault="00643F34">
      <w:pPr>
        <w:rPr>
          <w:lang w:val="en-US"/>
        </w:rPr>
      </w:pPr>
      <w:r w:rsidRPr="009F27B9">
        <w:rPr>
          <w:lang w:val="en-US"/>
        </w:rPr>
        <w:br w:type="page"/>
      </w:r>
    </w:p>
    <w:p w:rsidR="0011777C" w:rsidRDefault="0011777C" w:rsidP="00F43CE4">
      <w:pPr>
        <w:rPr>
          <w:b/>
          <w:sz w:val="24"/>
          <w:szCs w:val="24"/>
          <w:lang w:val="en-US"/>
        </w:rPr>
        <w:sectPr w:rsidR="0011777C" w:rsidSect="00AE7A63">
          <w:pgSz w:w="16838" w:h="11906" w:orient="landscape"/>
          <w:pgMar w:top="1418" w:right="1418" w:bottom="1418" w:left="1418" w:header="709" w:footer="709" w:gutter="0"/>
          <w:cols w:space="708"/>
          <w:titlePg/>
          <w:docGrid w:linePitch="360"/>
        </w:sectPr>
      </w:pPr>
    </w:p>
    <w:p w:rsidR="00F43CE4" w:rsidRPr="000A5B85" w:rsidRDefault="00FF4393" w:rsidP="00F43CE4">
      <w:pPr>
        <w:rPr>
          <w:sz w:val="32"/>
          <w:szCs w:val="32"/>
          <w:lang w:val="en-US"/>
        </w:rPr>
      </w:pPr>
      <w:r>
        <w:rPr>
          <w:b/>
          <w:sz w:val="24"/>
          <w:szCs w:val="24"/>
          <w:lang w:val="en-US"/>
        </w:rPr>
        <w:t>F10: EU-pressure</w:t>
      </w:r>
      <w:r>
        <w:rPr>
          <w:b/>
          <w:sz w:val="24"/>
          <w:szCs w:val="24"/>
          <w:lang w:val="en-US"/>
        </w:rPr>
        <w:br/>
      </w:r>
      <w:r>
        <w:rPr>
          <w:b/>
          <w:sz w:val="24"/>
          <w:szCs w:val="24"/>
          <w:lang w:val="en-US"/>
        </w:rPr>
        <w:br/>
      </w:r>
      <w:r w:rsidR="00F43CE4" w:rsidRPr="00F43CE4">
        <w:rPr>
          <w:sz w:val="28"/>
          <w:szCs w:val="28"/>
          <w:lang w:val="en-US"/>
        </w:rPr>
        <w:t>2011</w:t>
      </w:r>
    </w:p>
    <w:p w:rsidR="00F43CE4" w:rsidRPr="00826F98" w:rsidRDefault="00F43CE4" w:rsidP="00F43CE4">
      <w:pPr>
        <w:rPr>
          <w:sz w:val="18"/>
          <w:szCs w:val="18"/>
          <w:lang w:val="en-US"/>
        </w:rPr>
      </w:pPr>
      <w:r>
        <w:rPr>
          <w:lang w:val="en-US"/>
        </w:rPr>
        <w:t>National Reform Programme</w:t>
      </w:r>
      <w:r>
        <w:rPr>
          <w:lang w:val="en-US"/>
        </w:rPr>
        <w:br/>
      </w:r>
    </w:p>
    <w:tbl>
      <w:tblPr>
        <w:tblStyle w:val="PlainTable2"/>
        <w:tblW w:w="9072" w:type="dxa"/>
        <w:tblLook w:val="04A0" w:firstRow="1" w:lastRow="0" w:firstColumn="1" w:lastColumn="0" w:noHBand="0" w:noVBand="1"/>
      </w:tblPr>
      <w:tblGrid>
        <w:gridCol w:w="9072"/>
      </w:tblGrid>
      <w:tr w:rsidR="00F43CE4" w:rsidRPr="00826F98" w:rsidTr="005D571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Croatia</w:t>
            </w:r>
          </w:p>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b w:val="0"/>
                <w:color w:val="000000"/>
                <w:sz w:val="18"/>
                <w:szCs w:val="18"/>
                <w:lang w:val="en-US" w:eastAsia="nl-NL"/>
              </w:rPr>
              <w:t>no data</w:t>
            </w:r>
          </w:p>
        </w:tc>
      </w:tr>
      <w:tr w:rsidR="00F43CE4" w:rsidRPr="003E057A"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Czech Republic</w:t>
            </w:r>
            <w:r w:rsidRPr="00826F98">
              <w:rPr>
                <w:rFonts w:ascii="Calibri" w:eastAsia="Times New Roman" w:hAnsi="Calibri" w:cs="Times New Roman"/>
                <w:color w:val="000000"/>
                <w:sz w:val="18"/>
                <w:szCs w:val="18"/>
                <w:lang w:val="en-US" w:eastAsia="nl-NL"/>
              </w:rPr>
              <w:br/>
              <w:t xml:space="preserve">- </w:t>
            </w:r>
            <w:r w:rsidRPr="00826F98">
              <w:rPr>
                <w:rFonts w:ascii="Calibri" w:eastAsia="Times New Roman" w:hAnsi="Calibri" w:cs="Times New Roman"/>
                <w:b w:val="0"/>
                <w:color w:val="000000"/>
                <w:sz w:val="18"/>
                <w:szCs w:val="18"/>
                <w:lang w:val="en-US" w:eastAsia="nl-NL"/>
              </w:rPr>
              <w:t>in addition to …. research and development (p. 27)</w:t>
            </w:r>
            <w:r w:rsidRPr="00826F98">
              <w:rPr>
                <w:rFonts w:ascii="Calibri" w:eastAsia="Times New Roman" w:hAnsi="Calibri" w:cs="Times New Roman"/>
                <w:b w:val="0"/>
                <w:color w:val="000000"/>
                <w:sz w:val="18"/>
                <w:szCs w:val="18"/>
                <w:lang w:val="en-US" w:eastAsia="nl-NL"/>
              </w:rPr>
              <w:br/>
              <w:t>- these measures will … the health system (p. 70)</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Denmark</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 xml:space="preserve">no </w:t>
            </w:r>
          </w:p>
        </w:tc>
      </w:tr>
      <w:tr w:rsidR="00F43CE4" w:rsidRPr="003E057A"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autoSpaceDE w:val="0"/>
              <w:autoSpaceDN w:val="0"/>
              <w:adjustRightInd w:val="0"/>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Finland</w:t>
            </w:r>
            <w:r w:rsidRPr="00826F98">
              <w:rPr>
                <w:rFonts w:ascii="Calibri" w:eastAsia="Times New Roman" w:hAnsi="Calibri" w:cs="Times New Roman"/>
                <w:color w:val="000000"/>
                <w:sz w:val="18"/>
                <w:szCs w:val="18"/>
                <w:lang w:val="en-US" w:eastAsia="nl-NL"/>
              </w:rPr>
              <w:br/>
              <w:t xml:space="preserve">- </w:t>
            </w:r>
            <w:r w:rsidRPr="00826F98">
              <w:rPr>
                <w:rFonts w:cs="MyriadPro-Regular"/>
                <w:b w:val="0"/>
                <w:sz w:val="18"/>
                <w:szCs w:val="18"/>
                <w:lang w:val="en-US"/>
              </w:rPr>
              <w:t>Drug reimbursement under … year from 2013 (p. 19)</w:t>
            </w:r>
          </w:p>
        </w:tc>
      </w:tr>
      <w:tr w:rsidR="00F43CE4" w:rsidRPr="003E057A"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Greece</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 the healthcare sectors … power against suppliers (p. 15)</w:t>
            </w:r>
            <w:r w:rsidRPr="00826F98">
              <w:rPr>
                <w:rFonts w:ascii="Calibri" w:eastAsia="Times New Roman" w:hAnsi="Calibri" w:cs="Times New Roman"/>
                <w:b w:val="0"/>
                <w:color w:val="000000"/>
                <w:sz w:val="18"/>
                <w:szCs w:val="18"/>
                <w:lang w:val="en-US" w:eastAsia="nl-NL"/>
              </w:rPr>
              <w:br/>
              <w:t>- a significant effort (….) of June 2011 (p. 17/18)</w:t>
            </w:r>
            <w:r w:rsidRPr="00826F98">
              <w:rPr>
                <w:rFonts w:ascii="Calibri" w:eastAsia="Times New Roman" w:hAnsi="Calibri" w:cs="Times New Roman"/>
                <w:b w:val="0"/>
                <w:color w:val="000000"/>
                <w:sz w:val="18"/>
                <w:szCs w:val="18"/>
                <w:lang w:val="en-US" w:eastAsia="nl-NL"/>
              </w:rPr>
              <w:br/>
              <w:t>- building on important (…) adequate administrative support (p. 65-67)</w:t>
            </w:r>
            <w:r w:rsidRPr="00826F98">
              <w:rPr>
                <w:rFonts w:ascii="Calibri" w:eastAsia="Times New Roman" w:hAnsi="Calibri" w:cs="Times New Roman"/>
                <w:b w:val="0"/>
                <w:color w:val="000000"/>
                <w:sz w:val="18"/>
                <w:szCs w:val="18"/>
                <w:lang w:val="en-US" w:eastAsia="nl-NL"/>
              </w:rPr>
              <w:br/>
              <w:t>- government takes additional (…) and health funds (p. 75-76)</w:t>
            </w:r>
            <w:r w:rsidRPr="00826F98">
              <w:rPr>
                <w:rFonts w:ascii="Calibri" w:eastAsia="Times New Roman" w:hAnsi="Calibri" w:cs="Times New Roman"/>
                <w:b w:val="0"/>
                <w:color w:val="000000"/>
                <w:sz w:val="18"/>
                <w:szCs w:val="18"/>
                <w:lang w:val="en-US" w:eastAsia="nl-NL"/>
              </w:rPr>
              <w:br/>
              <w:t>- government starts the (…) on health care (p. 81)</w:t>
            </w:r>
            <w:r w:rsidRPr="00826F98">
              <w:rPr>
                <w:rFonts w:ascii="Calibri" w:eastAsia="Times New Roman" w:hAnsi="Calibri" w:cs="Times New Roman"/>
                <w:b w:val="0"/>
                <w:color w:val="000000"/>
                <w:sz w:val="18"/>
                <w:szCs w:val="18"/>
                <w:lang w:val="en-US" w:eastAsia="nl-NL"/>
              </w:rPr>
              <w:br/>
              <w:t>- government defines a (…) implemented so far (p. 83)</w:t>
            </w:r>
            <w:r w:rsidRPr="00826F98">
              <w:rPr>
                <w:rFonts w:ascii="Calibri" w:eastAsia="Times New Roman" w:hAnsi="Calibri" w:cs="Times New Roman"/>
                <w:b w:val="0"/>
                <w:color w:val="000000"/>
                <w:sz w:val="18"/>
                <w:szCs w:val="18"/>
                <w:lang w:val="en-US" w:eastAsia="nl-NL"/>
              </w:rPr>
              <w:br/>
              <w:t>- starting from 2012 (…) most used medicines (p. 85)</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Hungary</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sz w:val="18"/>
                <w:szCs w:val="18"/>
                <w:lang w:val="en-US" w:eastAsia="nl-NL"/>
              </w:rPr>
            </w:pPr>
            <w:r w:rsidRPr="00826F98">
              <w:rPr>
                <w:rFonts w:ascii="Calibri" w:eastAsia="Times New Roman" w:hAnsi="Calibri" w:cs="Times New Roman"/>
                <w:sz w:val="18"/>
                <w:szCs w:val="18"/>
                <w:lang w:val="en-US" w:eastAsia="nl-NL"/>
              </w:rPr>
              <w:t>Ireland</w:t>
            </w:r>
            <w:r w:rsidRPr="00826F98">
              <w:rPr>
                <w:rFonts w:ascii="Calibri" w:eastAsia="Times New Roman" w:hAnsi="Calibri" w:cs="Times New Roman"/>
                <w:sz w:val="18"/>
                <w:szCs w:val="18"/>
                <w:lang w:val="en-US" w:eastAsia="nl-NL"/>
              </w:rPr>
              <w:br/>
            </w:r>
            <w:r w:rsidRPr="00826F98">
              <w:rPr>
                <w:rFonts w:ascii="Calibri" w:eastAsia="Times New Roman" w:hAnsi="Calibri" w:cs="Times New Roman"/>
                <w:b w:val="0"/>
                <w:sz w:val="18"/>
                <w:szCs w:val="18"/>
                <w:lang w:val="en-US" w:eastAsia="nl-NL"/>
              </w:rPr>
              <w:t>no</w:t>
            </w:r>
          </w:p>
        </w:tc>
      </w:tr>
      <w:tr w:rsidR="00F43CE4" w:rsidRPr="003E057A"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897F8A"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Italy</w:t>
            </w:r>
            <w:r w:rsidR="00F43CE4" w:rsidRPr="00826F98">
              <w:rPr>
                <w:rFonts w:ascii="Calibri" w:eastAsia="Times New Roman" w:hAnsi="Calibri" w:cs="Times New Roman"/>
                <w:color w:val="000000"/>
                <w:sz w:val="18"/>
                <w:szCs w:val="18"/>
                <w:lang w:val="en-US" w:eastAsia="nl-NL"/>
              </w:rPr>
              <w:br/>
            </w:r>
            <w:r w:rsidR="00F43CE4" w:rsidRPr="00826F98">
              <w:rPr>
                <w:rFonts w:ascii="Calibri" w:eastAsia="Times New Roman" w:hAnsi="Calibri" w:cs="Times New Roman"/>
                <w:b w:val="0"/>
                <w:color w:val="000000"/>
                <w:sz w:val="18"/>
                <w:szCs w:val="18"/>
                <w:lang w:val="en-US" w:eastAsia="nl-NL"/>
              </w:rPr>
              <w:t>- first, there are (…) of the system (p.9)</w:t>
            </w:r>
          </w:p>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b w:val="0"/>
                <w:color w:val="000000"/>
                <w:sz w:val="18"/>
                <w:szCs w:val="18"/>
                <w:lang w:val="en-US" w:eastAsia="nl-NL"/>
              </w:rPr>
              <w:t>- alongside the International (…) check (Health Pact) (p.15</w:t>
            </w:r>
            <w:r w:rsidRPr="00826F98">
              <w:rPr>
                <w:rFonts w:ascii="Calibri" w:eastAsia="Times New Roman" w:hAnsi="Calibri" w:cs="Times New Roman"/>
                <w:b w:val="0"/>
                <w:color w:val="000000"/>
                <w:sz w:val="18"/>
                <w:szCs w:val="18"/>
                <w:lang w:val="en-US" w:eastAsia="nl-NL"/>
              </w:rPr>
              <w:br/>
              <w:t>- the measures approved (…) from 2012 onwards (p.41)</w:t>
            </w:r>
            <w:r w:rsidRPr="00826F98">
              <w:rPr>
                <w:rFonts w:ascii="Calibri" w:eastAsia="Times New Roman" w:hAnsi="Calibri" w:cs="Times New Roman"/>
                <w:b w:val="0"/>
                <w:color w:val="000000"/>
                <w:sz w:val="18"/>
                <w:szCs w:val="18"/>
                <w:lang w:val="en-US" w:eastAsia="nl-NL"/>
              </w:rPr>
              <w:br/>
              <w:t>- during the past (…) to healthcare financing (p. 88-89)</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Latvia</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3E057A"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Lithuania</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 health system reform (…) health system resources (p. 4-5)</w:t>
            </w:r>
            <w:r w:rsidRPr="00826F98">
              <w:rPr>
                <w:rFonts w:ascii="Calibri" w:eastAsia="Times New Roman" w:hAnsi="Calibri" w:cs="Times New Roman"/>
                <w:b w:val="0"/>
                <w:color w:val="000000"/>
                <w:sz w:val="18"/>
                <w:szCs w:val="18"/>
                <w:lang w:val="en-US" w:eastAsia="nl-NL"/>
              </w:rPr>
              <w:br/>
              <w:t>- Lithuanian national public (…) and healthy lifestyle (p. 26)</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Luxembourg</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Malta</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Netherlands</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Portugal</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Spain</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United Kingdom</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bl>
    <w:p w:rsidR="00F43CE4" w:rsidRPr="00F43CE4" w:rsidRDefault="00F43CE4" w:rsidP="00F43CE4">
      <w:pPr>
        <w:rPr>
          <w:sz w:val="20"/>
          <w:szCs w:val="20"/>
          <w:lang w:val="en-US"/>
        </w:rPr>
      </w:pPr>
    </w:p>
    <w:p w:rsidR="00F43CE4" w:rsidRPr="00F43CE4" w:rsidRDefault="00F43CE4" w:rsidP="00F43CE4">
      <w:pPr>
        <w:rPr>
          <w:sz w:val="28"/>
          <w:szCs w:val="28"/>
          <w:lang w:val="en-US"/>
        </w:rPr>
      </w:pPr>
      <w:r w:rsidRPr="00F43CE4">
        <w:rPr>
          <w:sz w:val="28"/>
          <w:szCs w:val="28"/>
          <w:lang w:val="en-US"/>
        </w:rPr>
        <w:t>2012</w:t>
      </w:r>
    </w:p>
    <w:p w:rsidR="00F43CE4" w:rsidRPr="00826F98" w:rsidRDefault="00F43CE4" w:rsidP="00826F98">
      <w:pPr>
        <w:spacing w:line="240" w:lineRule="auto"/>
        <w:rPr>
          <w:sz w:val="18"/>
          <w:szCs w:val="18"/>
          <w:lang w:val="en-US"/>
        </w:rPr>
      </w:pPr>
      <w:r w:rsidRPr="00F43CE4">
        <w:rPr>
          <w:lang w:val="en-US"/>
        </w:rPr>
        <w:t>National Reform Programme</w:t>
      </w:r>
      <w:r w:rsidRPr="00F43CE4">
        <w:rPr>
          <w:lang w:val="en-US"/>
        </w:rPr>
        <w:br/>
      </w:r>
    </w:p>
    <w:tbl>
      <w:tblPr>
        <w:tblStyle w:val="PlainTable2"/>
        <w:tblW w:w="9072" w:type="dxa"/>
        <w:tblLook w:val="04A0" w:firstRow="1" w:lastRow="0" w:firstColumn="1" w:lastColumn="0" w:noHBand="0" w:noVBand="1"/>
      </w:tblPr>
      <w:tblGrid>
        <w:gridCol w:w="9072"/>
      </w:tblGrid>
      <w:tr w:rsidR="00F43CE4" w:rsidRPr="00826F98" w:rsidTr="005D571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eastAsia="nl-NL"/>
              </w:rPr>
            </w:pPr>
            <w:r w:rsidRPr="00826F98">
              <w:rPr>
                <w:rFonts w:ascii="Calibri" w:eastAsia="Times New Roman" w:hAnsi="Calibri" w:cs="Times New Roman"/>
                <w:color w:val="000000"/>
                <w:sz w:val="18"/>
                <w:szCs w:val="18"/>
                <w:lang w:eastAsia="nl-NL"/>
              </w:rPr>
              <w:t>Croatia</w:t>
            </w:r>
          </w:p>
          <w:p w:rsidR="00F43CE4" w:rsidRPr="00826F98" w:rsidRDefault="00F43CE4" w:rsidP="00826F98">
            <w:pPr>
              <w:rPr>
                <w:rFonts w:ascii="Calibri" w:eastAsia="Times New Roman" w:hAnsi="Calibri" w:cs="Times New Roman"/>
                <w:b w:val="0"/>
                <w:color w:val="000000"/>
                <w:sz w:val="18"/>
                <w:szCs w:val="18"/>
                <w:lang w:eastAsia="nl-NL"/>
              </w:rPr>
            </w:pPr>
            <w:r w:rsidRPr="00826F98">
              <w:rPr>
                <w:rFonts w:ascii="Calibri" w:eastAsia="Times New Roman" w:hAnsi="Calibri" w:cs="Times New Roman"/>
                <w:b w:val="0"/>
                <w:color w:val="000000"/>
                <w:sz w:val="18"/>
                <w:szCs w:val="18"/>
                <w:lang w:eastAsia="nl-NL"/>
              </w:rPr>
              <w:t xml:space="preserve">No data </w:t>
            </w:r>
          </w:p>
        </w:tc>
      </w:tr>
      <w:tr w:rsidR="00F43CE4" w:rsidRPr="003E057A"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Czech Republic</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 despite the measures (…) also strongly reflected (p. 29)</w:t>
            </w:r>
            <w:r w:rsidRPr="00826F98">
              <w:rPr>
                <w:rFonts w:ascii="Calibri" w:eastAsia="Times New Roman" w:hAnsi="Calibri" w:cs="Times New Roman"/>
                <w:b w:val="0"/>
                <w:color w:val="000000"/>
                <w:sz w:val="18"/>
                <w:szCs w:val="18"/>
                <w:lang w:val="en-US" w:eastAsia="nl-NL"/>
              </w:rPr>
              <w:br/>
              <w:t>- although the health (…) health care system (p. 31-34)</w:t>
            </w:r>
            <w:r w:rsidRPr="00826F98">
              <w:rPr>
                <w:rFonts w:ascii="Calibri" w:eastAsia="Times New Roman" w:hAnsi="Calibri" w:cs="Times New Roman"/>
                <w:b w:val="0"/>
                <w:color w:val="000000"/>
                <w:sz w:val="18"/>
                <w:szCs w:val="18"/>
                <w:lang w:val="en-US" w:eastAsia="nl-NL"/>
              </w:rPr>
              <w:br/>
              <w:t>- these measures will (…)the health system (p. 80)</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Denmark</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autoSpaceDE w:val="0"/>
              <w:autoSpaceDN w:val="0"/>
              <w:adjustRightInd w:val="0"/>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Finland</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3E057A"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Greece</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 Greece continues to (…) Greek health sector (p. 11-12)</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Hungary</w:t>
            </w:r>
          </w:p>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b w:val="0"/>
                <w:color w:val="000000"/>
                <w:sz w:val="18"/>
                <w:szCs w:val="18"/>
                <w:lang w:val="en-US" w:eastAsia="nl-NL"/>
              </w:rPr>
              <w:t>no</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sz w:val="18"/>
                <w:szCs w:val="18"/>
                <w:lang w:val="en-US" w:eastAsia="nl-NL"/>
              </w:rPr>
            </w:pPr>
            <w:r w:rsidRPr="00826F98">
              <w:rPr>
                <w:rFonts w:ascii="Calibri" w:eastAsia="Times New Roman" w:hAnsi="Calibri" w:cs="Times New Roman"/>
                <w:sz w:val="18"/>
                <w:szCs w:val="18"/>
                <w:lang w:val="en-US" w:eastAsia="nl-NL"/>
              </w:rPr>
              <w:t>Ireland</w:t>
            </w:r>
            <w:r w:rsidRPr="00826F98">
              <w:rPr>
                <w:rFonts w:ascii="Calibri" w:eastAsia="Times New Roman" w:hAnsi="Calibri" w:cs="Times New Roman"/>
                <w:sz w:val="18"/>
                <w:szCs w:val="18"/>
                <w:lang w:val="en-US" w:eastAsia="nl-NL"/>
              </w:rPr>
              <w:br/>
              <w:t>no</w:t>
            </w:r>
          </w:p>
        </w:tc>
      </w:tr>
      <w:tr w:rsidR="00F43CE4" w:rsidRPr="003E057A"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897F8A" w:rsidP="00826F98">
            <w:pPr>
              <w:rPr>
                <w:rFonts w:ascii="Calibri" w:eastAsia="Times New Roman" w:hAnsi="Calibri" w:cs="Times New Roman"/>
                <w:b w:val="0"/>
                <w:bCs w:val="0"/>
                <w:color w:val="000000"/>
                <w:sz w:val="18"/>
                <w:szCs w:val="18"/>
                <w:lang w:val="en-US" w:eastAsia="nl-NL"/>
              </w:rPr>
            </w:pPr>
            <w:r w:rsidRPr="00826F98">
              <w:rPr>
                <w:rFonts w:ascii="Calibri" w:eastAsia="Times New Roman" w:hAnsi="Calibri" w:cs="Times New Roman"/>
                <w:color w:val="000000"/>
                <w:sz w:val="18"/>
                <w:szCs w:val="18"/>
                <w:lang w:val="en-US" w:eastAsia="nl-NL"/>
              </w:rPr>
              <w:t>Italy</w:t>
            </w:r>
            <w:r w:rsidR="00F43CE4" w:rsidRPr="00826F98">
              <w:rPr>
                <w:rFonts w:ascii="Calibri" w:eastAsia="Times New Roman" w:hAnsi="Calibri" w:cs="Times New Roman"/>
                <w:color w:val="000000"/>
                <w:sz w:val="18"/>
                <w:szCs w:val="18"/>
                <w:lang w:val="en-US" w:eastAsia="nl-NL"/>
              </w:rPr>
              <w:br/>
            </w:r>
            <w:r w:rsidR="00F43CE4" w:rsidRPr="00826F98">
              <w:rPr>
                <w:rFonts w:ascii="Calibri" w:eastAsia="Times New Roman" w:hAnsi="Calibri" w:cs="Times New Roman"/>
                <w:b w:val="0"/>
                <w:bCs w:val="0"/>
                <w:color w:val="000000"/>
                <w:sz w:val="18"/>
                <w:szCs w:val="18"/>
                <w:lang w:val="en-US" w:eastAsia="nl-NL"/>
              </w:rPr>
              <w:t>- Article 17 of (…) the years ahead (p. 31-32)</w:t>
            </w:r>
            <w:r w:rsidR="00F43CE4" w:rsidRPr="00826F98">
              <w:rPr>
                <w:rFonts w:ascii="Calibri" w:eastAsia="Times New Roman" w:hAnsi="Calibri" w:cs="Times New Roman"/>
                <w:b w:val="0"/>
                <w:bCs w:val="0"/>
                <w:color w:val="000000"/>
                <w:sz w:val="18"/>
                <w:szCs w:val="18"/>
                <w:lang w:val="en-US" w:eastAsia="nl-NL"/>
              </w:rPr>
              <w:br/>
              <w:t>- As the implementation (…) and definitively abolished (p. 43-44)</w:t>
            </w:r>
            <w:r w:rsidR="00F43CE4" w:rsidRPr="00826F98">
              <w:rPr>
                <w:rFonts w:ascii="Calibri" w:eastAsia="Times New Roman" w:hAnsi="Calibri" w:cs="Times New Roman"/>
                <w:b w:val="0"/>
                <w:bCs w:val="0"/>
                <w:color w:val="000000"/>
                <w:sz w:val="18"/>
                <w:szCs w:val="18"/>
                <w:lang w:val="en-US" w:eastAsia="nl-NL"/>
              </w:rPr>
              <w:br/>
              <w:t>- With reference to (…) in the past (p. 45)</w:t>
            </w:r>
          </w:p>
        </w:tc>
      </w:tr>
      <w:tr w:rsidR="00F43CE4" w:rsidRPr="003E057A"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Latvia</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 The aim is (…) rest of inhabitants (p. 58-59).</w:t>
            </w:r>
          </w:p>
        </w:tc>
      </w:tr>
      <w:tr w:rsidR="00F43CE4" w:rsidRPr="003E057A"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Lithuania</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 When reorganizing the (…) LTL 154 million (p. 4-5)</w:t>
            </w:r>
            <w:r w:rsidRPr="00826F98">
              <w:rPr>
                <w:rFonts w:ascii="Calibri" w:eastAsia="Times New Roman" w:hAnsi="Calibri" w:cs="Times New Roman"/>
                <w:b w:val="0"/>
                <w:color w:val="000000"/>
                <w:sz w:val="18"/>
                <w:szCs w:val="18"/>
                <w:lang w:val="en-US" w:eastAsia="nl-NL"/>
              </w:rPr>
              <w:br/>
              <w:t xml:space="preserve">- Lithuanian National Public (…) the electronic environment (p. 38)  </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Luxembourg</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3E057A"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Malta</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 In this respect (…) a sustainable path (p. 9)</w:t>
            </w:r>
          </w:p>
        </w:tc>
      </w:tr>
      <w:tr w:rsidR="00F43CE4" w:rsidRPr="003E057A"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Netherlands</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 Take measures to (…) reached with institutions  (p. 4-5)</w:t>
            </w:r>
            <w:r w:rsidRPr="00826F98">
              <w:rPr>
                <w:rFonts w:ascii="Calibri" w:eastAsia="Times New Roman" w:hAnsi="Calibri" w:cs="Times New Roman"/>
                <w:b w:val="0"/>
                <w:color w:val="000000"/>
                <w:sz w:val="18"/>
                <w:szCs w:val="18"/>
                <w:lang w:val="en-US" w:eastAsia="nl-NL"/>
              </w:rPr>
              <w:br/>
              <w:t>- For many parents (…) summer of 2012 (p.14).</w:t>
            </w:r>
          </w:p>
        </w:tc>
      </w:tr>
      <w:tr w:rsidR="00F43CE4" w:rsidRPr="003E057A"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Portugal</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 Rationalize expenditure in (…) to significant savings (32)</w:t>
            </w:r>
          </w:p>
        </w:tc>
      </w:tr>
      <w:tr w:rsidR="00F43CE4" w:rsidRPr="003E057A"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val="es-ES" w:eastAsia="nl-NL"/>
              </w:rPr>
            </w:pPr>
            <w:r w:rsidRPr="00826F98">
              <w:rPr>
                <w:rFonts w:ascii="Calibri" w:eastAsia="Times New Roman" w:hAnsi="Calibri" w:cs="Times New Roman"/>
                <w:color w:val="000000"/>
                <w:sz w:val="18"/>
                <w:szCs w:val="18"/>
                <w:lang w:val="es-ES" w:eastAsia="nl-NL"/>
              </w:rPr>
              <w:t>Spain</w:t>
            </w:r>
            <w:r w:rsidRPr="00826F98">
              <w:rPr>
                <w:rFonts w:ascii="Calibri" w:eastAsia="Times New Roman" w:hAnsi="Calibri" w:cs="Times New Roman"/>
                <w:color w:val="000000"/>
                <w:sz w:val="18"/>
                <w:szCs w:val="18"/>
                <w:lang w:val="es-ES" w:eastAsia="nl-NL"/>
              </w:rPr>
              <w:br/>
            </w:r>
            <w:r w:rsidRPr="00826F98">
              <w:rPr>
                <w:rFonts w:ascii="Calibri" w:eastAsia="Times New Roman" w:hAnsi="Calibri" w:cs="Times New Roman"/>
                <w:b w:val="0"/>
                <w:color w:val="000000"/>
                <w:sz w:val="18"/>
                <w:szCs w:val="18"/>
                <w:lang w:val="es-ES" w:eastAsia="nl-NL"/>
              </w:rPr>
              <w:t>- En parte como (…) la demanda farmacéutica (p. 8-9)</w:t>
            </w:r>
            <w:r w:rsidRPr="00826F98">
              <w:rPr>
                <w:rFonts w:ascii="Calibri" w:eastAsia="Times New Roman" w:hAnsi="Calibri" w:cs="Times New Roman"/>
                <w:b w:val="0"/>
                <w:color w:val="000000"/>
                <w:sz w:val="18"/>
                <w:szCs w:val="18"/>
                <w:lang w:val="es-ES" w:eastAsia="nl-NL"/>
              </w:rPr>
              <w:br/>
              <w:t>- Medias específicas de (...) de productos dietétio (p. 82)</w:t>
            </w:r>
            <w:r w:rsidRPr="00826F98">
              <w:rPr>
                <w:rFonts w:ascii="Calibri" w:eastAsia="Times New Roman" w:hAnsi="Calibri" w:cs="Times New Roman"/>
                <w:b w:val="0"/>
                <w:color w:val="000000"/>
                <w:sz w:val="18"/>
                <w:szCs w:val="18"/>
                <w:lang w:val="es-ES" w:eastAsia="nl-NL"/>
              </w:rPr>
              <w:br/>
              <w:t xml:space="preserve"> La reforma del (...) dirección del centro  (p.97- 107</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United Kingdom</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bl>
    <w:p w:rsidR="00F43CE4" w:rsidRPr="00826F98" w:rsidRDefault="00F43CE4" w:rsidP="00826F98">
      <w:pPr>
        <w:spacing w:line="240" w:lineRule="auto"/>
        <w:rPr>
          <w:sz w:val="18"/>
          <w:szCs w:val="18"/>
          <w:lang w:val="en-US"/>
        </w:rPr>
      </w:pPr>
    </w:p>
    <w:p w:rsidR="00F43CE4" w:rsidRPr="00F43CE4" w:rsidRDefault="00F43CE4" w:rsidP="00F43CE4">
      <w:pPr>
        <w:rPr>
          <w:sz w:val="28"/>
          <w:szCs w:val="28"/>
          <w:lang w:val="en-US"/>
        </w:rPr>
      </w:pPr>
      <w:r w:rsidRPr="00F43CE4">
        <w:rPr>
          <w:sz w:val="28"/>
          <w:szCs w:val="28"/>
          <w:lang w:val="en-US"/>
        </w:rPr>
        <w:t>2011</w:t>
      </w:r>
    </w:p>
    <w:p w:rsidR="00F43CE4" w:rsidRPr="00826F98" w:rsidRDefault="00F43CE4" w:rsidP="00826F98">
      <w:pPr>
        <w:spacing w:line="240" w:lineRule="auto"/>
        <w:rPr>
          <w:sz w:val="18"/>
          <w:szCs w:val="18"/>
          <w:lang w:val="en-US"/>
        </w:rPr>
      </w:pPr>
      <w:r w:rsidRPr="00F43CE4">
        <w:rPr>
          <w:lang w:val="en-US"/>
        </w:rPr>
        <w:t>Commission Working Papers</w:t>
      </w:r>
    </w:p>
    <w:tbl>
      <w:tblPr>
        <w:tblStyle w:val="PlainTable2"/>
        <w:tblW w:w="9072" w:type="dxa"/>
        <w:tblLook w:val="04A0" w:firstRow="1" w:lastRow="0" w:firstColumn="1" w:lastColumn="0" w:noHBand="0" w:noVBand="1"/>
      </w:tblPr>
      <w:tblGrid>
        <w:gridCol w:w="9072"/>
      </w:tblGrid>
      <w:tr w:rsidR="00F43CE4" w:rsidRPr="00826F98" w:rsidTr="005D571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eastAsia="nl-NL"/>
              </w:rPr>
            </w:pPr>
            <w:r w:rsidRPr="00826F98">
              <w:rPr>
                <w:rFonts w:ascii="Calibri" w:eastAsia="Times New Roman" w:hAnsi="Calibri" w:cs="Times New Roman"/>
                <w:color w:val="000000"/>
                <w:sz w:val="18"/>
                <w:szCs w:val="18"/>
                <w:lang w:eastAsia="nl-NL"/>
              </w:rPr>
              <w:t>Croatia</w:t>
            </w:r>
          </w:p>
          <w:p w:rsidR="00F43CE4" w:rsidRPr="00826F98" w:rsidRDefault="00F43CE4" w:rsidP="00826F98">
            <w:pPr>
              <w:rPr>
                <w:rFonts w:ascii="Calibri" w:eastAsia="Times New Roman" w:hAnsi="Calibri" w:cs="Times New Roman"/>
                <w:b w:val="0"/>
                <w:color w:val="000000"/>
                <w:sz w:val="18"/>
                <w:szCs w:val="18"/>
                <w:lang w:eastAsia="nl-NL"/>
              </w:rPr>
            </w:pPr>
            <w:r w:rsidRPr="00826F98">
              <w:rPr>
                <w:rFonts w:ascii="Calibri" w:eastAsia="Times New Roman" w:hAnsi="Calibri" w:cs="Times New Roman"/>
                <w:b w:val="0"/>
                <w:color w:val="000000"/>
                <w:sz w:val="18"/>
                <w:szCs w:val="18"/>
                <w:lang w:eastAsia="nl-NL"/>
              </w:rPr>
              <w:t>no data</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Czech Republic</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3E057A"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Denmark</w:t>
            </w:r>
            <w:r w:rsidRPr="00826F98">
              <w:rPr>
                <w:rFonts w:ascii="Calibri" w:eastAsia="Times New Roman" w:hAnsi="Calibri" w:cs="Times New Roman"/>
                <w:color w:val="000000"/>
                <w:sz w:val="18"/>
                <w:szCs w:val="18"/>
                <w:lang w:val="en-US" w:eastAsia="nl-NL"/>
              </w:rPr>
              <w:br/>
              <w:t xml:space="preserve">- </w:t>
            </w:r>
            <w:r w:rsidRPr="00826F98">
              <w:rPr>
                <w:rFonts w:ascii="Calibri" w:eastAsia="Times New Roman" w:hAnsi="Calibri" w:cs="Times New Roman"/>
                <w:b w:val="0"/>
                <w:color w:val="000000"/>
                <w:sz w:val="18"/>
                <w:szCs w:val="18"/>
                <w:lang w:val="en-US" w:eastAsia="nl-NL"/>
              </w:rPr>
              <w:t>The "Konkurrencepakke" does (…) awaiting further analysis (p.14)</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autoSpaceDE w:val="0"/>
              <w:autoSpaceDN w:val="0"/>
              <w:adjustRightInd w:val="0"/>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Finland</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3E057A"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Greece</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 In addition, unreformed (…) of public finances (p. 2)</w:t>
            </w:r>
            <w:r w:rsidRPr="00826F98">
              <w:rPr>
                <w:rFonts w:ascii="Calibri" w:eastAsia="Times New Roman" w:hAnsi="Calibri" w:cs="Times New Roman"/>
                <w:b w:val="0"/>
                <w:color w:val="000000"/>
                <w:sz w:val="18"/>
                <w:szCs w:val="18"/>
                <w:lang w:val="en-US" w:eastAsia="nl-NL"/>
              </w:rPr>
              <w:br/>
              <w:t>- In parallel, the (…) of care delivery (p. 4)</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Hungary</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sz w:val="18"/>
                <w:szCs w:val="18"/>
                <w:lang w:val="en-US" w:eastAsia="nl-NL"/>
              </w:rPr>
            </w:pPr>
            <w:r w:rsidRPr="00826F98">
              <w:rPr>
                <w:rFonts w:ascii="Calibri" w:eastAsia="Times New Roman" w:hAnsi="Calibri" w:cs="Times New Roman"/>
                <w:sz w:val="18"/>
                <w:szCs w:val="18"/>
                <w:lang w:val="en-US" w:eastAsia="nl-NL"/>
              </w:rPr>
              <w:t>Ireland</w:t>
            </w:r>
            <w:r w:rsidRPr="00826F98">
              <w:rPr>
                <w:rFonts w:ascii="Calibri" w:eastAsia="Times New Roman" w:hAnsi="Calibri" w:cs="Times New Roman"/>
                <w:sz w:val="18"/>
                <w:szCs w:val="18"/>
                <w:lang w:val="en-US" w:eastAsia="nl-NL"/>
              </w:rPr>
              <w:br/>
            </w:r>
            <w:r w:rsidRPr="00826F98">
              <w:rPr>
                <w:rFonts w:ascii="Calibri" w:eastAsia="Times New Roman" w:hAnsi="Calibri" w:cs="Times New Roman"/>
                <w:b w:val="0"/>
                <w:sz w:val="18"/>
                <w:szCs w:val="18"/>
                <w:lang w:val="en-US" w:eastAsia="nl-NL"/>
              </w:rPr>
              <w:t>no</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897F8A"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Italy</w:t>
            </w:r>
            <w:r w:rsidR="00F43CE4" w:rsidRPr="00826F98">
              <w:rPr>
                <w:rFonts w:ascii="Calibri" w:eastAsia="Times New Roman" w:hAnsi="Calibri" w:cs="Times New Roman"/>
                <w:color w:val="000000"/>
                <w:sz w:val="18"/>
                <w:szCs w:val="18"/>
                <w:lang w:val="en-US" w:eastAsia="nl-NL"/>
              </w:rPr>
              <w:br/>
            </w:r>
            <w:r w:rsidR="00F43CE4" w:rsidRPr="00826F98">
              <w:rPr>
                <w:rFonts w:ascii="Calibri" w:eastAsia="Times New Roman" w:hAnsi="Calibri" w:cs="Times New Roman"/>
                <w:b w:val="0"/>
                <w:bCs w:val="0"/>
                <w:color w:val="000000"/>
                <w:sz w:val="18"/>
                <w:szCs w:val="18"/>
                <w:lang w:val="en-US" w:eastAsia="nl-NL"/>
              </w:rPr>
              <w:t>no</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Latvia</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Lithuania</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Luxembourg</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3E057A"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Malta</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 Ensuring the long-term (…) pensions and health care (p. 5)</w:t>
            </w:r>
            <w:r w:rsidRPr="00826F98">
              <w:rPr>
                <w:rFonts w:ascii="Calibri" w:eastAsia="Times New Roman" w:hAnsi="Calibri" w:cs="Times New Roman"/>
                <w:b w:val="0"/>
                <w:color w:val="000000"/>
                <w:sz w:val="18"/>
                <w:szCs w:val="18"/>
                <w:lang w:val="en-US" w:eastAsia="nl-NL"/>
              </w:rPr>
              <w:br/>
              <w:t>- In addition, expenditure (…) compensation of employees (p. 7)</w:t>
            </w:r>
          </w:p>
        </w:tc>
      </w:tr>
      <w:tr w:rsidR="00F43CE4" w:rsidRPr="003E057A"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Netherlands</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 The main risk (…) health care sector (p.9)</w:t>
            </w:r>
            <w:r w:rsidRPr="00826F98">
              <w:rPr>
                <w:rFonts w:ascii="Calibri" w:eastAsia="Times New Roman" w:hAnsi="Calibri" w:cs="Times New Roman"/>
                <w:b w:val="0"/>
                <w:color w:val="000000"/>
                <w:sz w:val="18"/>
                <w:szCs w:val="18"/>
                <w:lang w:val="en-US" w:eastAsia="nl-NL"/>
              </w:rPr>
              <w:br/>
              <w:t>- The Netherlands are (…) reducing sustainability risks (p. 11)</w:t>
            </w:r>
            <w:r w:rsidRPr="00826F98">
              <w:rPr>
                <w:rFonts w:ascii="Calibri" w:eastAsia="Times New Roman" w:hAnsi="Calibri" w:cs="Times New Roman"/>
                <w:b w:val="0"/>
                <w:color w:val="000000"/>
                <w:sz w:val="18"/>
                <w:szCs w:val="18"/>
                <w:lang w:val="en-US" w:eastAsia="nl-NL"/>
              </w:rPr>
              <w:br/>
              <w:t>- Structural policy areas (…) at this stage (p.19)</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Portugal</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Spain</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United Kingdom</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bl>
    <w:p w:rsidR="00F43CE4" w:rsidRPr="00F43CE4" w:rsidRDefault="00F43CE4" w:rsidP="00F43CE4">
      <w:pPr>
        <w:rPr>
          <w:sz w:val="20"/>
          <w:szCs w:val="20"/>
          <w:lang w:val="en-US"/>
        </w:rPr>
      </w:pPr>
    </w:p>
    <w:p w:rsidR="00F43CE4" w:rsidRPr="00F43CE4" w:rsidRDefault="00F43CE4" w:rsidP="00F43CE4">
      <w:pPr>
        <w:rPr>
          <w:sz w:val="28"/>
          <w:szCs w:val="28"/>
          <w:lang w:val="en-US"/>
        </w:rPr>
      </w:pPr>
      <w:r w:rsidRPr="00F43CE4">
        <w:rPr>
          <w:sz w:val="28"/>
          <w:szCs w:val="28"/>
          <w:lang w:val="en-US"/>
        </w:rPr>
        <w:t>2012</w:t>
      </w:r>
    </w:p>
    <w:p w:rsidR="00F43CE4" w:rsidRPr="00826F98" w:rsidRDefault="00F43CE4" w:rsidP="00826F98">
      <w:pPr>
        <w:spacing w:line="240" w:lineRule="auto"/>
        <w:rPr>
          <w:sz w:val="18"/>
          <w:szCs w:val="18"/>
          <w:lang w:val="en-US"/>
        </w:rPr>
      </w:pPr>
      <w:r w:rsidRPr="00F43CE4">
        <w:rPr>
          <w:lang w:val="en-US"/>
        </w:rPr>
        <w:t>Commission Working Papers</w:t>
      </w:r>
    </w:p>
    <w:tbl>
      <w:tblPr>
        <w:tblStyle w:val="PlainTable2"/>
        <w:tblW w:w="9072" w:type="dxa"/>
        <w:tblLook w:val="04A0" w:firstRow="1" w:lastRow="0" w:firstColumn="1" w:lastColumn="0" w:noHBand="0" w:noVBand="1"/>
      </w:tblPr>
      <w:tblGrid>
        <w:gridCol w:w="9072"/>
      </w:tblGrid>
      <w:tr w:rsidR="00F43CE4" w:rsidRPr="00826F98" w:rsidTr="005D571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eastAsia="nl-NL"/>
              </w:rPr>
            </w:pPr>
            <w:r w:rsidRPr="00826F98">
              <w:rPr>
                <w:rFonts w:ascii="Calibri" w:eastAsia="Times New Roman" w:hAnsi="Calibri" w:cs="Times New Roman"/>
                <w:color w:val="000000"/>
                <w:sz w:val="18"/>
                <w:szCs w:val="18"/>
                <w:lang w:eastAsia="nl-NL"/>
              </w:rPr>
              <w:t>Croatia</w:t>
            </w:r>
          </w:p>
          <w:p w:rsidR="00F43CE4" w:rsidRPr="00826F98" w:rsidRDefault="00F43CE4" w:rsidP="00826F98">
            <w:pPr>
              <w:rPr>
                <w:rFonts w:ascii="Calibri" w:eastAsia="Times New Roman" w:hAnsi="Calibri" w:cs="Times New Roman"/>
                <w:b w:val="0"/>
                <w:color w:val="000000"/>
                <w:sz w:val="18"/>
                <w:szCs w:val="18"/>
                <w:lang w:eastAsia="nl-NL"/>
              </w:rPr>
            </w:pPr>
            <w:r w:rsidRPr="00826F98">
              <w:rPr>
                <w:rFonts w:ascii="Calibri" w:eastAsia="Times New Roman" w:hAnsi="Calibri" w:cs="Times New Roman"/>
                <w:b w:val="0"/>
                <w:color w:val="000000"/>
                <w:sz w:val="18"/>
                <w:szCs w:val="18"/>
                <w:lang w:eastAsia="nl-NL"/>
              </w:rPr>
              <w:t>no data</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Czech Republic</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Denmark</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3E057A"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autoSpaceDE w:val="0"/>
              <w:autoSpaceDN w:val="0"/>
              <w:adjustRightInd w:val="0"/>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Finland</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 Finland’s long-term change (…) of public finances (p. 10)</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Greece</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3E057A"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Hungary</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 Although not fully (…) improve fiscal sustainability (p. 7)</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sz w:val="18"/>
                <w:szCs w:val="18"/>
                <w:lang w:val="en-US" w:eastAsia="nl-NL"/>
              </w:rPr>
            </w:pPr>
            <w:r w:rsidRPr="00826F98">
              <w:rPr>
                <w:rFonts w:ascii="Calibri" w:eastAsia="Times New Roman" w:hAnsi="Calibri" w:cs="Times New Roman"/>
                <w:sz w:val="18"/>
                <w:szCs w:val="18"/>
                <w:lang w:val="en-US" w:eastAsia="nl-NL"/>
              </w:rPr>
              <w:t>Ireland</w:t>
            </w:r>
            <w:r w:rsidRPr="00826F98">
              <w:rPr>
                <w:rFonts w:ascii="Calibri" w:eastAsia="Times New Roman" w:hAnsi="Calibri" w:cs="Times New Roman"/>
                <w:sz w:val="18"/>
                <w:szCs w:val="18"/>
                <w:lang w:val="en-US" w:eastAsia="nl-NL"/>
              </w:rPr>
              <w:br/>
            </w:r>
            <w:r w:rsidRPr="00826F98">
              <w:rPr>
                <w:rFonts w:ascii="Calibri" w:eastAsia="Times New Roman" w:hAnsi="Calibri" w:cs="Times New Roman"/>
                <w:b w:val="0"/>
                <w:sz w:val="18"/>
                <w:szCs w:val="18"/>
                <w:lang w:val="en-US" w:eastAsia="nl-NL"/>
              </w:rPr>
              <w:t>no</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897F8A"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Italy</w:t>
            </w:r>
            <w:r w:rsidR="00F43CE4" w:rsidRPr="00826F98">
              <w:rPr>
                <w:rFonts w:ascii="Calibri" w:eastAsia="Times New Roman" w:hAnsi="Calibri" w:cs="Times New Roman"/>
                <w:color w:val="000000"/>
                <w:sz w:val="18"/>
                <w:szCs w:val="18"/>
                <w:lang w:val="en-US" w:eastAsia="nl-NL"/>
              </w:rPr>
              <w:br/>
            </w:r>
            <w:r w:rsidR="00F43CE4" w:rsidRPr="00826F98">
              <w:rPr>
                <w:rFonts w:ascii="Calibri" w:eastAsia="Times New Roman" w:hAnsi="Calibri" w:cs="Times New Roman"/>
                <w:b w:val="0"/>
                <w:color w:val="000000"/>
                <w:sz w:val="18"/>
                <w:szCs w:val="18"/>
                <w:lang w:val="en-US" w:eastAsia="nl-NL"/>
              </w:rPr>
              <w:t>no</w:t>
            </w:r>
          </w:p>
        </w:tc>
      </w:tr>
      <w:tr w:rsidR="00F43CE4" w:rsidRPr="003E057A"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Latvia</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 xml:space="preserve">- The competition climate (…) two big chains (p.20). </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Lithuania</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Luxembourg</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3E057A"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Malta</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 Ensuring the long-term (…) pensions and health care (p. 6)</w:t>
            </w:r>
            <w:r w:rsidRPr="00826F98">
              <w:rPr>
                <w:rFonts w:ascii="Calibri" w:eastAsia="Times New Roman" w:hAnsi="Calibri" w:cs="Times New Roman"/>
                <w:b w:val="0"/>
                <w:color w:val="000000"/>
                <w:sz w:val="18"/>
                <w:szCs w:val="18"/>
                <w:lang w:val="en-US" w:eastAsia="nl-NL"/>
              </w:rPr>
              <w:br/>
              <w:t>- Furthermore, expenditures overrun (…) the health sector (p. 10)</w:t>
            </w:r>
          </w:p>
        </w:tc>
      </w:tr>
      <w:tr w:rsidR="00F43CE4" w:rsidRPr="003E057A"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Netherlands</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 As for health (…) health care provision (p. 6)</w:t>
            </w:r>
            <w:r w:rsidRPr="00826F98">
              <w:rPr>
                <w:rFonts w:ascii="Calibri" w:eastAsia="Times New Roman" w:hAnsi="Calibri" w:cs="Times New Roman"/>
                <w:b w:val="0"/>
                <w:color w:val="000000"/>
                <w:sz w:val="18"/>
                <w:szCs w:val="18"/>
                <w:lang w:val="en-US" w:eastAsia="nl-NL"/>
              </w:rPr>
              <w:br/>
              <w:t>- The long-term costs (…) on public finances (p. 13)</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Portugal</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Spain</w:t>
            </w:r>
            <w:r w:rsidRPr="00826F98">
              <w:rPr>
                <w:rFonts w:ascii="Calibri" w:eastAsia="Times New Roman" w:hAnsi="Calibri" w:cs="Times New Roman"/>
                <w:color w:val="000000"/>
                <w:sz w:val="18"/>
                <w:szCs w:val="18"/>
                <w:lang w:val="en-US" w:eastAsia="nl-NL"/>
              </w:rPr>
              <w:br/>
              <w:t>no</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United Kingdom</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bl>
    <w:p w:rsidR="00F43CE4" w:rsidRPr="00826F98" w:rsidRDefault="00F43CE4" w:rsidP="00826F98">
      <w:pPr>
        <w:spacing w:line="240" w:lineRule="auto"/>
        <w:rPr>
          <w:sz w:val="18"/>
          <w:szCs w:val="18"/>
          <w:lang w:val="en-US"/>
        </w:rPr>
      </w:pPr>
    </w:p>
    <w:p w:rsidR="00F43CE4" w:rsidRPr="00F43CE4" w:rsidRDefault="00F43CE4" w:rsidP="00F43CE4">
      <w:pPr>
        <w:rPr>
          <w:sz w:val="28"/>
          <w:szCs w:val="28"/>
          <w:lang w:val="en-US"/>
        </w:rPr>
      </w:pPr>
      <w:r w:rsidRPr="00F43CE4">
        <w:rPr>
          <w:sz w:val="28"/>
          <w:szCs w:val="28"/>
          <w:lang w:val="en-US"/>
        </w:rPr>
        <w:t>Bailout programs for EU members</w:t>
      </w:r>
    </w:p>
    <w:p w:rsidR="00F43CE4" w:rsidRPr="00826F98" w:rsidRDefault="00F43CE4" w:rsidP="00826F98">
      <w:pPr>
        <w:spacing w:line="240" w:lineRule="auto"/>
        <w:rPr>
          <w:sz w:val="18"/>
          <w:szCs w:val="18"/>
          <w:lang w:val="en-US"/>
        </w:rPr>
      </w:pPr>
      <w:r w:rsidRPr="00826F98">
        <w:rPr>
          <w:lang w:val="en-US"/>
        </w:rPr>
        <w:t>Received financial support between 2007 and 2012</w:t>
      </w:r>
    </w:p>
    <w:tbl>
      <w:tblPr>
        <w:tblStyle w:val="PlainTable2"/>
        <w:tblW w:w="9072" w:type="dxa"/>
        <w:tblLook w:val="04A0" w:firstRow="1" w:lastRow="0" w:firstColumn="1" w:lastColumn="0" w:noHBand="0" w:noVBand="1"/>
      </w:tblPr>
      <w:tblGrid>
        <w:gridCol w:w="9072"/>
      </w:tblGrid>
      <w:tr w:rsidR="00F43CE4" w:rsidRPr="00826F98" w:rsidTr="005D571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eastAsia="nl-NL"/>
              </w:rPr>
            </w:pPr>
            <w:r w:rsidRPr="00826F98">
              <w:rPr>
                <w:rFonts w:ascii="Calibri" w:eastAsia="Times New Roman" w:hAnsi="Calibri" w:cs="Times New Roman"/>
                <w:color w:val="000000"/>
                <w:sz w:val="18"/>
                <w:szCs w:val="18"/>
                <w:lang w:eastAsia="nl-NL"/>
              </w:rPr>
              <w:t>Croatia</w:t>
            </w:r>
          </w:p>
          <w:p w:rsidR="00F43CE4" w:rsidRPr="00826F98" w:rsidRDefault="00F43CE4" w:rsidP="00826F98">
            <w:pPr>
              <w:rPr>
                <w:rFonts w:ascii="Calibri" w:eastAsia="Times New Roman" w:hAnsi="Calibri" w:cs="Times New Roman"/>
                <w:b w:val="0"/>
                <w:color w:val="000000"/>
                <w:sz w:val="18"/>
                <w:szCs w:val="18"/>
                <w:lang w:eastAsia="nl-NL"/>
              </w:rPr>
            </w:pPr>
            <w:r w:rsidRPr="00826F98">
              <w:rPr>
                <w:rFonts w:ascii="Calibri" w:eastAsia="Times New Roman" w:hAnsi="Calibri" w:cs="Times New Roman"/>
                <w:b w:val="0"/>
                <w:color w:val="000000"/>
                <w:sz w:val="18"/>
                <w:szCs w:val="18"/>
                <w:lang w:eastAsia="nl-NL"/>
              </w:rPr>
              <w:t>no</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Czech Republic</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Denmark</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autoSpaceDE w:val="0"/>
              <w:autoSpaceDN w:val="0"/>
              <w:adjustRightInd w:val="0"/>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Finland</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3E057A"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Greece</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 xml:space="preserve">- European Financial Stability Facility (EFSF) - </w:t>
            </w:r>
            <w:r w:rsidRPr="00826F98">
              <w:rPr>
                <w:b w:val="0"/>
                <w:sz w:val="18"/>
                <w:szCs w:val="18"/>
                <w:lang w:val="en-US"/>
              </w:rPr>
              <w:t>141,8 billion euros</w:t>
            </w:r>
            <w:r w:rsidRPr="00826F98">
              <w:rPr>
                <w:b w:val="0"/>
                <w:sz w:val="18"/>
                <w:szCs w:val="18"/>
                <w:lang w:val="en-US"/>
              </w:rPr>
              <w:br/>
              <w:t>- Greek loan facility – 52,9 billion euro</w:t>
            </w:r>
          </w:p>
        </w:tc>
      </w:tr>
      <w:tr w:rsidR="00F43CE4" w:rsidRPr="003E057A"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Hungary</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 EU Balance of Payment Program (BoP) – 5,5 billion euros</w:t>
            </w:r>
          </w:p>
        </w:tc>
      </w:tr>
      <w:tr w:rsidR="00F43CE4" w:rsidRPr="003E057A"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sz w:val="18"/>
                <w:szCs w:val="18"/>
                <w:lang w:val="en-US" w:eastAsia="nl-NL"/>
              </w:rPr>
            </w:pPr>
            <w:r w:rsidRPr="00826F98">
              <w:rPr>
                <w:rFonts w:ascii="Calibri" w:eastAsia="Times New Roman" w:hAnsi="Calibri" w:cs="Times New Roman"/>
                <w:sz w:val="18"/>
                <w:szCs w:val="18"/>
                <w:lang w:val="en-US" w:eastAsia="nl-NL"/>
              </w:rPr>
              <w:t>Ireland</w:t>
            </w:r>
            <w:r w:rsidRPr="00826F98">
              <w:rPr>
                <w:rFonts w:ascii="Calibri" w:eastAsia="Times New Roman" w:hAnsi="Calibri" w:cs="Times New Roman"/>
                <w:sz w:val="18"/>
                <w:szCs w:val="18"/>
                <w:lang w:val="en-US" w:eastAsia="nl-NL"/>
              </w:rPr>
              <w:br/>
              <w:t xml:space="preserve">- </w:t>
            </w:r>
            <w:r w:rsidRPr="00826F98">
              <w:rPr>
                <w:rFonts w:ascii="Calibri" w:eastAsia="Times New Roman" w:hAnsi="Calibri" w:cs="Times New Roman"/>
                <w:b w:val="0"/>
                <w:color w:val="000000"/>
                <w:sz w:val="18"/>
                <w:szCs w:val="18"/>
                <w:lang w:val="en-US" w:eastAsia="nl-NL"/>
              </w:rPr>
              <w:t>European Financial Stability Facility (EFSF) – 17,7 billion euros</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897F8A"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Italy</w:t>
            </w:r>
            <w:r w:rsidR="00F43CE4" w:rsidRPr="00826F98">
              <w:rPr>
                <w:rFonts w:ascii="Calibri" w:eastAsia="Times New Roman" w:hAnsi="Calibri" w:cs="Times New Roman"/>
                <w:color w:val="000000"/>
                <w:sz w:val="18"/>
                <w:szCs w:val="18"/>
                <w:lang w:val="en-US" w:eastAsia="nl-NL"/>
              </w:rPr>
              <w:br/>
            </w:r>
            <w:r w:rsidR="00F43CE4" w:rsidRPr="00826F98">
              <w:rPr>
                <w:rFonts w:ascii="Calibri" w:eastAsia="Times New Roman" w:hAnsi="Calibri" w:cs="Times New Roman"/>
                <w:b w:val="0"/>
                <w:color w:val="000000"/>
                <w:sz w:val="18"/>
                <w:szCs w:val="18"/>
                <w:lang w:val="en-US" w:eastAsia="nl-NL"/>
              </w:rPr>
              <w:t>no</w:t>
            </w:r>
          </w:p>
        </w:tc>
      </w:tr>
      <w:tr w:rsidR="00F43CE4" w:rsidRPr="003E057A"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Latvia</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 xml:space="preserve"> - EU Balance of Payment Program (BoP) – 2,9 billion euros</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Lithuania</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Luxembourg</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Malta</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Netherlands</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Portugal</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 European Financial Stability Facility (EFSF) – 26,0 billion euros</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color w:val="000000"/>
                <w:sz w:val="18"/>
                <w:szCs w:val="18"/>
                <w:lang w:val="en-US" w:eastAsia="nl-NL"/>
              </w:rPr>
            </w:pPr>
            <w:r w:rsidRPr="00826F98">
              <w:rPr>
                <w:rFonts w:ascii="Calibri" w:eastAsia="Times New Roman" w:hAnsi="Calibri" w:cs="Times New Roman"/>
                <w:color w:val="000000"/>
                <w:sz w:val="18"/>
                <w:szCs w:val="18"/>
                <w:lang w:val="en-US" w:eastAsia="nl-NL"/>
              </w:rPr>
              <w:t>Spain</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72" w:type="dxa"/>
            <w:noWrap/>
            <w:hideMark/>
          </w:tcPr>
          <w:p w:rsidR="00F43CE4" w:rsidRPr="00826F98" w:rsidRDefault="00F43CE4" w:rsidP="00826F98">
            <w:pPr>
              <w:rPr>
                <w:rFonts w:ascii="Calibri" w:eastAsia="Times New Roman" w:hAnsi="Calibri" w:cs="Times New Roman"/>
                <w:b w:val="0"/>
                <w:color w:val="000000"/>
                <w:sz w:val="18"/>
                <w:szCs w:val="18"/>
                <w:lang w:val="en-US" w:eastAsia="nl-NL"/>
              </w:rPr>
            </w:pPr>
            <w:r w:rsidRPr="00826F98">
              <w:rPr>
                <w:rFonts w:ascii="Calibri" w:eastAsia="Times New Roman" w:hAnsi="Calibri" w:cs="Times New Roman"/>
                <w:color w:val="000000"/>
                <w:sz w:val="18"/>
                <w:szCs w:val="18"/>
                <w:lang w:val="en-US" w:eastAsia="nl-NL"/>
              </w:rPr>
              <w:t>United Kingdom</w:t>
            </w:r>
            <w:r w:rsidRPr="00826F98">
              <w:rPr>
                <w:rFonts w:ascii="Calibri" w:eastAsia="Times New Roman" w:hAnsi="Calibri" w:cs="Times New Roman"/>
                <w:color w:val="000000"/>
                <w:sz w:val="18"/>
                <w:szCs w:val="18"/>
                <w:lang w:val="en-US" w:eastAsia="nl-NL"/>
              </w:rPr>
              <w:br/>
            </w:r>
            <w:r w:rsidRPr="00826F98">
              <w:rPr>
                <w:rFonts w:ascii="Calibri" w:eastAsia="Times New Roman" w:hAnsi="Calibri" w:cs="Times New Roman"/>
                <w:b w:val="0"/>
                <w:color w:val="000000"/>
                <w:sz w:val="18"/>
                <w:szCs w:val="18"/>
                <w:lang w:val="en-US" w:eastAsia="nl-NL"/>
              </w:rPr>
              <w:t>no</w:t>
            </w:r>
          </w:p>
        </w:tc>
      </w:tr>
    </w:tbl>
    <w:p w:rsidR="00F43CE4" w:rsidRPr="00826F98" w:rsidRDefault="00F43CE4" w:rsidP="00826F98">
      <w:pPr>
        <w:spacing w:line="240" w:lineRule="auto"/>
        <w:rPr>
          <w:sz w:val="18"/>
          <w:szCs w:val="18"/>
          <w:lang w:val="en-US"/>
        </w:rPr>
      </w:pPr>
    </w:p>
    <w:p w:rsidR="00F43CE4" w:rsidRPr="00CB77EC" w:rsidRDefault="00F43CE4" w:rsidP="00F43CE4">
      <w:pPr>
        <w:rPr>
          <w:b/>
          <w:sz w:val="28"/>
          <w:szCs w:val="28"/>
          <w:lang w:val="en-US"/>
        </w:rPr>
      </w:pPr>
      <w:r w:rsidRPr="00CB77EC">
        <w:rPr>
          <w:b/>
          <w:sz w:val="28"/>
          <w:szCs w:val="28"/>
          <w:lang w:val="en-US"/>
        </w:rPr>
        <w:t xml:space="preserve">Final assessment </w:t>
      </w:r>
    </w:p>
    <w:p w:rsidR="00F43CE4" w:rsidRPr="00826F98" w:rsidRDefault="00F43CE4" w:rsidP="00826F98">
      <w:pPr>
        <w:spacing w:line="240" w:lineRule="auto"/>
        <w:rPr>
          <w:sz w:val="18"/>
          <w:szCs w:val="18"/>
          <w:lang w:val="en-US"/>
        </w:rPr>
      </w:pPr>
    </w:p>
    <w:tbl>
      <w:tblPr>
        <w:tblStyle w:val="PlainTable1"/>
        <w:tblW w:w="9209" w:type="dxa"/>
        <w:tblLook w:val="04A0" w:firstRow="1" w:lastRow="0" w:firstColumn="1" w:lastColumn="0" w:noHBand="0" w:noVBand="1"/>
      </w:tblPr>
      <w:tblGrid>
        <w:gridCol w:w="1423"/>
        <w:gridCol w:w="677"/>
        <w:gridCol w:w="797"/>
        <w:gridCol w:w="1309"/>
        <w:gridCol w:w="1093"/>
        <w:gridCol w:w="1288"/>
        <w:gridCol w:w="1089"/>
        <w:gridCol w:w="867"/>
        <w:gridCol w:w="666"/>
      </w:tblGrid>
      <w:tr w:rsidR="00F43CE4" w:rsidRPr="00826F98" w:rsidTr="005D571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23" w:type="dxa"/>
            <w:noWrap/>
            <w:hideMark/>
          </w:tcPr>
          <w:p w:rsidR="00F43CE4" w:rsidRPr="00826F98" w:rsidRDefault="00F43CE4" w:rsidP="00826F98">
            <w:pPr>
              <w:rPr>
                <w:rFonts w:eastAsia="Times New Roman" w:cs="Times New Roman"/>
                <w:sz w:val="18"/>
                <w:szCs w:val="18"/>
                <w:lang w:val="en-US" w:eastAsia="nl-NL"/>
              </w:rPr>
            </w:pPr>
          </w:p>
        </w:tc>
        <w:tc>
          <w:tcPr>
            <w:tcW w:w="677" w:type="dxa"/>
            <w:noWrap/>
            <w:hideMark/>
          </w:tcPr>
          <w:p w:rsidR="00F43CE4" w:rsidRPr="00826F98" w:rsidRDefault="00F43CE4" w:rsidP="00826F98">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NRF 2011</w:t>
            </w:r>
          </w:p>
        </w:tc>
        <w:tc>
          <w:tcPr>
            <w:tcW w:w="797" w:type="dxa"/>
            <w:noWrap/>
            <w:hideMark/>
          </w:tcPr>
          <w:p w:rsidR="00F43CE4" w:rsidRPr="00826F98" w:rsidRDefault="00F43CE4" w:rsidP="00826F98">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CWP 2011</w:t>
            </w:r>
          </w:p>
        </w:tc>
        <w:tc>
          <w:tcPr>
            <w:tcW w:w="1309" w:type="dxa"/>
            <w:noWrap/>
            <w:hideMark/>
          </w:tcPr>
          <w:p w:rsidR="00F43CE4" w:rsidRPr="00826F98" w:rsidRDefault="00F43CE4" w:rsidP="00826F98">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NRF 2012</w:t>
            </w:r>
          </w:p>
        </w:tc>
        <w:tc>
          <w:tcPr>
            <w:tcW w:w="1093" w:type="dxa"/>
            <w:noWrap/>
            <w:hideMark/>
          </w:tcPr>
          <w:p w:rsidR="00F43CE4" w:rsidRPr="00826F98" w:rsidRDefault="00F43CE4" w:rsidP="00826F98">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CWP2012</w:t>
            </w:r>
          </w:p>
        </w:tc>
        <w:tc>
          <w:tcPr>
            <w:tcW w:w="1288" w:type="dxa"/>
            <w:tcBorders>
              <w:right w:val="single" w:sz="4" w:space="0" w:color="auto"/>
            </w:tcBorders>
            <w:noWrap/>
            <w:hideMark/>
          </w:tcPr>
          <w:p w:rsidR="00F43CE4" w:rsidRPr="00826F98" w:rsidRDefault="00F43CE4" w:rsidP="00826F98">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 xml:space="preserve">Bailout </w:t>
            </w:r>
          </w:p>
        </w:tc>
        <w:tc>
          <w:tcPr>
            <w:tcW w:w="1089" w:type="dxa"/>
            <w:tcBorders>
              <w:left w:val="single" w:sz="4" w:space="0" w:color="auto"/>
            </w:tcBorders>
          </w:tcPr>
          <w:p w:rsidR="00F43CE4" w:rsidRPr="00826F98" w:rsidRDefault="00F43CE4" w:rsidP="00826F98">
            <w:pP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18"/>
                <w:szCs w:val="18"/>
                <w:lang w:val="en-US" w:eastAsia="nl-NL"/>
              </w:rPr>
            </w:pPr>
            <w:r w:rsidRPr="00826F98">
              <w:rPr>
                <w:rFonts w:eastAsia="Times New Roman" w:cs="Times New Roman"/>
                <w:b w:val="0"/>
                <w:bCs w:val="0"/>
                <w:color w:val="000000"/>
                <w:sz w:val="18"/>
                <w:szCs w:val="18"/>
                <w:lang w:val="en-US" w:eastAsia="nl-NL"/>
              </w:rPr>
              <w:t>At least 2 x in NRF/CWP</w:t>
            </w:r>
          </w:p>
        </w:tc>
        <w:tc>
          <w:tcPr>
            <w:tcW w:w="867" w:type="dxa"/>
            <w:tcBorders>
              <w:left w:val="single" w:sz="4" w:space="0" w:color="auto"/>
            </w:tcBorders>
          </w:tcPr>
          <w:p w:rsidR="00F43CE4" w:rsidRPr="00826F98" w:rsidRDefault="00F43CE4" w:rsidP="00826F98">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Bailout</w:t>
            </w:r>
          </w:p>
        </w:tc>
        <w:tc>
          <w:tcPr>
            <w:tcW w:w="666" w:type="dxa"/>
            <w:tcBorders>
              <w:left w:val="single" w:sz="4" w:space="0" w:color="auto"/>
            </w:tcBorders>
          </w:tcPr>
          <w:p w:rsidR="00F43CE4" w:rsidRPr="00826F98" w:rsidRDefault="00F43CE4" w:rsidP="00826F98">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Total Score</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23" w:type="dxa"/>
            <w:noWrap/>
            <w:hideMark/>
          </w:tcPr>
          <w:p w:rsidR="00F43CE4" w:rsidRPr="00826F98" w:rsidRDefault="00F43CE4" w:rsidP="00826F98">
            <w:pPr>
              <w:rPr>
                <w:rFonts w:eastAsia="Times New Roman" w:cs="Times New Roman"/>
                <w:color w:val="000000"/>
                <w:sz w:val="18"/>
                <w:szCs w:val="18"/>
                <w:lang w:val="en-US" w:eastAsia="nl-NL"/>
              </w:rPr>
            </w:pPr>
          </w:p>
        </w:tc>
        <w:tc>
          <w:tcPr>
            <w:tcW w:w="677" w:type="dxa"/>
            <w:noWrap/>
            <w:hideMark/>
          </w:tcPr>
          <w:p w:rsidR="00F43CE4" w:rsidRPr="00826F98" w:rsidRDefault="00F43CE4" w:rsidP="00826F98">
            <w:pP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797" w:type="dxa"/>
            <w:noWrap/>
            <w:hideMark/>
          </w:tcPr>
          <w:p w:rsidR="00F43CE4" w:rsidRPr="00826F98" w:rsidRDefault="00F43CE4" w:rsidP="00826F98">
            <w:pP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309" w:type="dxa"/>
            <w:noWrap/>
            <w:hideMark/>
          </w:tcPr>
          <w:p w:rsidR="00F43CE4" w:rsidRPr="00826F98" w:rsidRDefault="00F43CE4" w:rsidP="00826F98">
            <w:pP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093" w:type="dxa"/>
            <w:noWrap/>
            <w:hideMark/>
          </w:tcPr>
          <w:p w:rsidR="00F43CE4" w:rsidRPr="00826F98" w:rsidRDefault="00F43CE4" w:rsidP="00826F98">
            <w:pP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288" w:type="dxa"/>
            <w:tcBorders>
              <w:right w:val="single" w:sz="4" w:space="0" w:color="auto"/>
            </w:tcBorders>
            <w:noWrap/>
            <w:hideMark/>
          </w:tcPr>
          <w:p w:rsidR="00F43CE4" w:rsidRPr="00826F98" w:rsidRDefault="00F43CE4" w:rsidP="00826F98">
            <w:pP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089" w:type="dxa"/>
            <w:tcBorders>
              <w:left w:val="single" w:sz="4" w:space="0" w:color="auto"/>
            </w:tcBorders>
          </w:tcPr>
          <w:p w:rsidR="00F43CE4" w:rsidRPr="00826F98" w:rsidRDefault="00F43CE4" w:rsidP="00826F98">
            <w:pP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867" w:type="dxa"/>
            <w:tcBorders>
              <w:left w:val="single" w:sz="4" w:space="0" w:color="auto"/>
            </w:tcBorders>
          </w:tcPr>
          <w:p w:rsidR="00F43CE4" w:rsidRPr="00826F98" w:rsidRDefault="00F43CE4" w:rsidP="00826F98">
            <w:pP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666" w:type="dxa"/>
            <w:tcBorders>
              <w:left w:val="single" w:sz="4" w:space="0" w:color="auto"/>
            </w:tcBorders>
          </w:tcPr>
          <w:p w:rsidR="00F43CE4" w:rsidRPr="00826F98" w:rsidRDefault="00F43CE4" w:rsidP="00826F98">
            <w:pP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1423" w:type="dxa"/>
            <w:noWrap/>
            <w:hideMark/>
          </w:tcPr>
          <w:p w:rsidR="00F43CE4" w:rsidRPr="00826F98" w:rsidRDefault="00F43CE4" w:rsidP="00826F98">
            <w:pPr>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Croatia</w:t>
            </w:r>
          </w:p>
        </w:tc>
        <w:tc>
          <w:tcPr>
            <w:tcW w:w="677"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18"/>
                <w:szCs w:val="18"/>
                <w:lang w:val="en-US" w:eastAsia="nl-NL"/>
              </w:rPr>
            </w:pPr>
            <w:r w:rsidRPr="00826F98">
              <w:rPr>
                <w:rFonts w:eastAsia="Times New Roman" w:cs="Times New Roman"/>
                <w:bCs/>
                <w:color w:val="000000"/>
                <w:sz w:val="18"/>
                <w:szCs w:val="18"/>
                <w:lang w:val="en-US" w:eastAsia="nl-NL"/>
              </w:rPr>
              <w:t>Nd</w:t>
            </w:r>
          </w:p>
        </w:tc>
        <w:tc>
          <w:tcPr>
            <w:tcW w:w="797"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Nd</w:t>
            </w:r>
          </w:p>
        </w:tc>
        <w:tc>
          <w:tcPr>
            <w:tcW w:w="1309"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Nd</w:t>
            </w:r>
          </w:p>
        </w:tc>
        <w:tc>
          <w:tcPr>
            <w:tcW w:w="1093"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Nd</w:t>
            </w:r>
          </w:p>
        </w:tc>
        <w:tc>
          <w:tcPr>
            <w:tcW w:w="1288" w:type="dxa"/>
            <w:tcBorders>
              <w:right w:val="single" w:sz="4" w:space="0" w:color="auto"/>
            </w:tcBorders>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1089"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867"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666"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23" w:type="dxa"/>
            <w:noWrap/>
            <w:hideMark/>
          </w:tcPr>
          <w:p w:rsidR="00F43CE4" w:rsidRPr="00826F98" w:rsidRDefault="00F43CE4" w:rsidP="00826F98">
            <w:pPr>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Czech Republic</w:t>
            </w:r>
          </w:p>
        </w:tc>
        <w:tc>
          <w:tcPr>
            <w:tcW w:w="677"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18"/>
                <w:szCs w:val="18"/>
                <w:lang w:val="en-US" w:eastAsia="nl-NL"/>
              </w:rPr>
            </w:pPr>
            <w:r w:rsidRPr="00826F98">
              <w:rPr>
                <w:rFonts w:eastAsia="Times New Roman" w:cs="Times New Roman"/>
                <w:bCs/>
                <w:color w:val="000000"/>
                <w:sz w:val="18"/>
                <w:szCs w:val="18"/>
                <w:lang w:val="en-US" w:eastAsia="nl-NL"/>
              </w:rPr>
              <w:t>1</w:t>
            </w:r>
          </w:p>
        </w:tc>
        <w:tc>
          <w:tcPr>
            <w:tcW w:w="797"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309"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093"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288" w:type="dxa"/>
            <w:tcBorders>
              <w:right w:val="single" w:sz="4" w:space="0" w:color="auto"/>
            </w:tcBorders>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089" w:type="dxa"/>
            <w:tcBorders>
              <w:left w:val="single" w:sz="4" w:space="0" w:color="auto"/>
            </w:tcBorders>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867" w:type="dxa"/>
            <w:tcBorders>
              <w:left w:val="single" w:sz="4" w:space="0" w:color="auto"/>
            </w:tcBorders>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666" w:type="dxa"/>
            <w:tcBorders>
              <w:left w:val="single" w:sz="4" w:space="0" w:color="auto"/>
            </w:tcBorders>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1423" w:type="dxa"/>
            <w:noWrap/>
            <w:hideMark/>
          </w:tcPr>
          <w:p w:rsidR="00F43CE4" w:rsidRPr="00826F98" w:rsidRDefault="00F43CE4" w:rsidP="00826F98">
            <w:pPr>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Denmark</w:t>
            </w:r>
          </w:p>
        </w:tc>
        <w:tc>
          <w:tcPr>
            <w:tcW w:w="677"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18"/>
                <w:szCs w:val="18"/>
                <w:lang w:val="en-US" w:eastAsia="nl-NL"/>
              </w:rPr>
            </w:pPr>
          </w:p>
        </w:tc>
        <w:tc>
          <w:tcPr>
            <w:tcW w:w="797"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309"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1093"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1288" w:type="dxa"/>
            <w:tcBorders>
              <w:right w:val="single" w:sz="4" w:space="0" w:color="auto"/>
            </w:tcBorders>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1089"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867"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666"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0</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23" w:type="dxa"/>
            <w:noWrap/>
            <w:hideMark/>
          </w:tcPr>
          <w:p w:rsidR="00F43CE4" w:rsidRPr="00826F98" w:rsidRDefault="00F43CE4" w:rsidP="00826F98">
            <w:pPr>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Finland</w:t>
            </w:r>
          </w:p>
        </w:tc>
        <w:tc>
          <w:tcPr>
            <w:tcW w:w="677"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18"/>
                <w:szCs w:val="18"/>
                <w:lang w:val="en-US" w:eastAsia="nl-NL"/>
              </w:rPr>
            </w:pPr>
            <w:r w:rsidRPr="00826F98">
              <w:rPr>
                <w:rFonts w:eastAsia="Times New Roman" w:cs="Times New Roman"/>
                <w:bCs/>
                <w:color w:val="000000"/>
                <w:sz w:val="18"/>
                <w:szCs w:val="18"/>
                <w:lang w:val="en-US" w:eastAsia="nl-NL"/>
              </w:rPr>
              <w:t>1</w:t>
            </w:r>
          </w:p>
        </w:tc>
        <w:tc>
          <w:tcPr>
            <w:tcW w:w="797"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309"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093"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288" w:type="dxa"/>
            <w:tcBorders>
              <w:right w:val="single" w:sz="4" w:space="0" w:color="auto"/>
            </w:tcBorders>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089" w:type="dxa"/>
            <w:tcBorders>
              <w:left w:val="single" w:sz="4" w:space="0" w:color="auto"/>
            </w:tcBorders>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867" w:type="dxa"/>
            <w:tcBorders>
              <w:left w:val="single" w:sz="4" w:space="0" w:color="auto"/>
            </w:tcBorders>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666" w:type="dxa"/>
            <w:tcBorders>
              <w:left w:val="single" w:sz="4" w:space="0" w:color="auto"/>
            </w:tcBorders>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1423" w:type="dxa"/>
            <w:noWrap/>
            <w:hideMark/>
          </w:tcPr>
          <w:p w:rsidR="00F43CE4" w:rsidRPr="00826F98" w:rsidRDefault="00F43CE4" w:rsidP="00826F98">
            <w:pPr>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Greece</w:t>
            </w:r>
          </w:p>
        </w:tc>
        <w:tc>
          <w:tcPr>
            <w:tcW w:w="677"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18"/>
                <w:szCs w:val="18"/>
                <w:lang w:val="en-US" w:eastAsia="nl-NL"/>
              </w:rPr>
            </w:pPr>
            <w:r w:rsidRPr="00826F98">
              <w:rPr>
                <w:rFonts w:eastAsia="Times New Roman" w:cs="Times New Roman"/>
                <w:bCs/>
                <w:color w:val="000000"/>
                <w:sz w:val="18"/>
                <w:szCs w:val="18"/>
                <w:lang w:val="en-US" w:eastAsia="nl-NL"/>
              </w:rPr>
              <w:t>1</w:t>
            </w:r>
          </w:p>
        </w:tc>
        <w:tc>
          <w:tcPr>
            <w:tcW w:w="797"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309"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093"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1288" w:type="dxa"/>
            <w:tcBorders>
              <w:right w:val="single" w:sz="4" w:space="0" w:color="auto"/>
            </w:tcBorders>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089"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867"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666"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23" w:type="dxa"/>
            <w:noWrap/>
            <w:hideMark/>
          </w:tcPr>
          <w:p w:rsidR="00F43CE4" w:rsidRPr="00826F98" w:rsidRDefault="00F43CE4" w:rsidP="00826F98">
            <w:pPr>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Hungary</w:t>
            </w:r>
          </w:p>
        </w:tc>
        <w:tc>
          <w:tcPr>
            <w:tcW w:w="677"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18"/>
                <w:szCs w:val="18"/>
                <w:lang w:val="en-US" w:eastAsia="nl-NL"/>
              </w:rPr>
            </w:pPr>
          </w:p>
        </w:tc>
        <w:tc>
          <w:tcPr>
            <w:tcW w:w="797"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309"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093"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288" w:type="dxa"/>
            <w:tcBorders>
              <w:right w:val="single" w:sz="4" w:space="0" w:color="auto"/>
            </w:tcBorders>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089" w:type="dxa"/>
            <w:tcBorders>
              <w:left w:val="single" w:sz="4" w:space="0" w:color="auto"/>
            </w:tcBorders>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867" w:type="dxa"/>
            <w:tcBorders>
              <w:left w:val="single" w:sz="4" w:space="0" w:color="auto"/>
            </w:tcBorders>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666" w:type="dxa"/>
            <w:tcBorders>
              <w:left w:val="single" w:sz="4" w:space="0" w:color="auto"/>
            </w:tcBorders>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1423" w:type="dxa"/>
            <w:noWrap/>
            <w:hideMark/>
          </w:tcPr>
          <w:p w:rsidR="00F43CE4" w:rsidRPr="00826F98" w:rsidRDefault="00F43CE4" w:rsidP="00826F98">
            <w:pPr>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Ireland</w:t>
            </w:r>
          </w:p>
        </w:tc>
        <w:tc>
          <w:tcPr>
            <w:tcW w:w="677"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18"/>
                <w:szCs w:val="18"/>
                <w:lang w:val="en-US" w:eastAsia="nl-NL"/>
              </w:rPr>
            </w:pPr>
          </w:p>
        </w:tc>
        <w:tc>
          <w:tcPr>
            <w:tcW w:w="797"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1309"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1093"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1288" w:type="dxa"/>
            <w:tcBorders>
              <w:right w:val="single" w:sz="4" w:space="0" w:color="auto"/>
            </w:tcBorders>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089"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867"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666"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23" w:type="dxa"/>
            <w:noWrap/>
            <w:hideMark/>
          </w:tcPr>
          <w:p w:rsidR="00F43CE4" w:rsidRPr="00826F98" w:rsidRDefault="00897F8A" w:rsidP="00826F98">
            <w:pPr>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Italy</w:t>
            </w:r>
          </w:p>
        </w:tc>
        <w:tc>
          <w:tcPr>
            <w:tcW w:w="677"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18"/>
                <w:szCs w:val="18"/>
                <w:lang w:val="en-US" w:eastAsia="nl-NL"/>
              </w:rPr>
            </w:pPr>
            <w:r w:rsidRPr="00826F98">
              <w:rPr>
                <w:rFonts w:eastAsia="Times New Roman" w:cs="Times New Roman"/>
                <w:bCs/>
                <w:color w:val="000000"/>
                <w:sz w:val="18"/>
                <w:szCs w:val="18"/>
                <w:lang w:val="en-US" w:eastAsia="nl-NL"/>
              </w:rPr>
              <w:t>1</w:t>
            </w:r>
          </w:p>
        </w:tc>
        <w:tc>
          <w:tcPr>
            <w:tcW w:w="797"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309"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093"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288" w:type="dxa"/>
            <w:tcBorders>
              <w:right w:val="single" w:sz="4" w:space="0" w:color="auto"/>
            </w:tcBorders>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089" w:type="dxa"/>
            <w:tcBorders>
              <w:left w:val="single" w:sz="4" w:space="0" w:color="auto"/>
            </w:tcBorders>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867" w:type="dxa"/>
            <w:tcBorders>
              <w:left w:val="single" w:sz="4" w:space="0" w:color="auto"/>
            </w:tcBorders>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666" w:type="dxa"/>
            <w:tcBorders>
              <w:left w:val="single" w:sz="4" w:space="0" w:color="auto"/>
            </w:tcBorders>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0</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1423" w:type="dxa"/>
            <w:noWrap/>
            <w:hideMark/>
          </w:tcPr>
          <w:p w:rsidR="00F43CE4" w:rsidRPr="00826F98" w:rsidRDefault="00F43CE4" w:rsidP="00826F98">
            <w:pPr>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Latvia</w:t>
            </w:r>
          </w:p>
        </w:tc>
        <w:tc>
          <w:tcPr>
            <w:tcW w:w="677"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18"/>
                <w:szCs w:val="18"/>
                <w:lang w:val="en-US" w:eastAsia="nl-NL"/>
              </w:rPr>
            </w:pPr>
          </w:p>
        </w:tc>
        <w:tc>
          <w:tcPr>
            <w:tcW w:w="797"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1309"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093"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288" w:type="dxa"/>
            <w:tcBorders>
              <w:right w:val="single" w:sz="4" w:space="0" w:color="auto"/>
            </w:tcBorders>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089"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867"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666"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23" w:type="dxa"/>
            <w:noWrap/>
            <w:hideMark/>
          </w:tcPr>
          <w:p w:rsidR="00F43CE4" w:rsidRPr="00826F98" w:rsidRDefault="00F43CE4" w:rsidP="00826F98">
            <w:pPr>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 xml:space="preserve">Lithuania </w:t>
            </w:r>
          </w:p>
        </w:tc>
        <w:tc>
          <w:tcPr>
            <w:tcW w:w="677"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18"/>
                <w:szCs w:val="18"/>
                <w:lang w:val="en-US" w:eastAsia="nl-NL"/>
              </w:rPr>
            </w:pPr>
            <w:r w:rsidRPr="00826F98">
              <w:rPr>
                <w:rFonts w:eastAsia="Times New Roman" w:cs="Times New Roman"/>
                <w:bCs/>
                <w:color w:val="000000"/>
                <w:sz w:val="18"/>
                <w:szCs w:val="18"/>
                <w:lang w:val="en-US" w:eastAsia="nl-NL"/>
              </w:rPr>
              <w:t>1</w:t>
            </w:r>
          </w:p>
        </w:tc>
        <w:tc>
          <w:tcPr>
            <w:tcW w:w="797"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309"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093"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288" w:type="dxa"/>
            <w:tcBorders>
              <w:right w:val="single" w:sz="4" w:space="0" w:color="auto"/>
            </w:tcBorders>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089" w:type="dxa"/>
            <w:tcBorders>
              <w:left w:val="single" w:sz="4" w:space="0" w:color="auto"/>
            </w:tcBorders>
          </w:tcPr>
          <w:p w:rsidR="00F43CE4" w:rsidRPr="00826F98" w:rsidRDefault="00F43CE4" w:rsidP="00826F98">
            <w:pPr>
              <w:tabs>
                <w:tab w:val="center" w:pos="177"/>
              </w:tabs>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ab/>
              <w:t>1</w:t>
            </w:r>
          </w:p>
        </w:tc>
        <w:tc>
          <w:tcPr>
            <w:tcW w:w="867" w:type="dxa"/>
            <w:tcBorders>
              <w:left w:val="single" w:sz="4" w:space="0" w:color="auto"/>
            </w:tcBorders>
          </w:tcPr>
          <w:p w:rsidR="00F43CE4" w:rsidRPr="00826F98" w:rsidRDefault="00F43CE4" w:rsidP="00826F98">
            <w:pPr>
              <w:tabs>
                <w:tab w:val="center" w:pos="177"/>
              </w:tabs>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666" w:type="dxa"/>
            <w:tcBorders>
              <w:left w:val="single" w:sz="4" w:space="0" w:color="auto"/>
            </w:tcBorders>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1423" w:type="dxa"/>
            <w:noWrap/>
            <w:hideMark/>
          </w:tcPr>
          <w:p w:rsidR="00F43CE4" w:rsidRPr="00826F98" w:rsidRDefault="00F43CE4" w:rsidP="00826F98">
            <w:pPr>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Luxembourg</w:t>
            </w:r>
          </w:p>
        </w:tc>
        <w:tc>
          <w:tcPr>
            <w:tcW w:w="677"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18"/>
                <w:szCs w:val="18"/>
                <w:lang w:val="en-US" w:eastAsia="nl-NL"/>
              </w:rPr>
            </w:pPr>
          </w:p>
        </w:tc>
        <w:tc>
          <w:tcPr>
            <w:tcW w:w="797"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1309"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1093"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1288" w:type="dxa"/>
            <w:tcBorders>
              <w:right w:val="single" w:sz="4" w:space="0" w:color="auto"/>
            </w:tcBorders>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1089"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867"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666"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0</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23" w:type="dxa"/>
            <w:noWrap/>
            <w:hideMark/>
          </w:tcPr>
          <w:p w:rsidR="00F43CE4" w:rsidRPr="00826F98" w:rsidRDefault="00F43CE4" w:rsidP="00826F98">
            <w:pPr>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Malta</w:t>
            </w:r>
          </w:p>
        </w:tc>
        <w:tc>
          <w:tcPr>
            <w:tcW w:w="677"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18"/>
                <w:szCs w:val="18"/>
                <w:lang w:val="en-US" w:eastAsia="nl-NL"/>
              </w:rPr>
            </w:pPr>
          </w:p>
        </w:tc>
        <w:tc>
          <w:tcPr>
            <w:tcW w:w="797"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309"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093"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288" w:type="dxa"/>
            <w:tcBorders>
              <w:right w:val="single" w:sz="4" w:space="0" w:color="auto"/>
            </w:tcBorders>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089" w:type="dxa"/>
            <w:tcBorders>
              <w:left w:val="single" w:sz="4" w:space="0" w:color="auto"/>
            </w:tcBorders>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867" w:type="dxa"/>
            <w:tcBorders>
              <w:left w:val="single" w:sz="4" w:space="0" w:color="auto"/>
            </w:tcBorders>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666" w:type="dxa"/>
            <w:tcBorders>
              <w:left w:val="single" w:sz="4" w:space="0" w:color="auto"/>
            </w:tcBorders>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1423" w:type="dxa"/>
            <w:noWrap/>
            <w:hideMark/>
          </w:tcPr>
          <w:p w:rsidR="00F43CE4" w:rsidRPr="00826F98" w:rsidRDefault="00F43CE4" w:rsidP="00826F98">
            <w:pPr>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Netherlands</w:t>
            </w:r>
          </w:p>
        </w:tc>
        <w:tc>
          <w:tcPr>
            <w:tcW w:w="677"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18"/>
                <w:szCs w:val="18"/>
                <w:lang w:val="en-US" w:eastAsia="nl-NL"/>
              </w:rPr>
            </w:pPr>
          </w:p>
        </w:tc>
        <w:tc>
          <w:tcPr>
            <w:tcW w:w="797"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309"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093"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288" w:type="dxa"/>
            <w:tcBorders>
              <w:right w:val="single" w:sz="4" w:space="0" w:color="auto"/>
            </w:tcBorders>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1089"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867"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666"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23" w:type="dxa"/>
            <w:noWrap/>
            <w:hideMark/>
          </w:tcPr>
          <w:p w:rsidR="00F43CE4" w:rsidRPr="00826F98" w:rsidRDefault="00F43CE4" w:rsidP="00826F98">
            <w:pPr>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Portugal</w:t>
            </w:r>
          </w:p>
        </w:tc>
        <w:tc>
          <w:tcPr>
            <w:tcW w:w="677"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18"/>
                <w:szCs w:val="18"/>
                <w:lang w:val="en-US" w:eastAsia="nl-NL"/>
              </w:rPr>
            </w:pPr>
          </w:p>
        </w:tc>
        <w:tc>
          <w:tcPr>
            <w:tcW w:w="797"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309"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093"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288" w:type="dxa"/>
            <w:tcBorders>
              <w:right w:val="single" w:sz="4" w:space="0" w:color="auto"/>
            </w:tcBorders>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089" w:type="dxa"/>
            <w:tcBorders>
              <w:left w:val="single" w:sz="4" w:space="0" w:color="auto"/>
            </w:tcBorders>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867" w:type="dxa"/>
            <w:tcBorders>
              <w:left w:val="single" w:sz="4" w:space="0" w:color="auto"/>
            </w:tcBorders>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666" w:type="dxa"/>
            <w:tcBorders>
              <w:left w:val="single" w:sz="4" w:space="0" w:color="auto"/>
            </w:tcBorders>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r>
      <w:tr w:rsidR="00F43CE4" w:rsidRPr="00826F98" w:rsidTr="005D5717">
        <w:trPr>
          <w:trHeight w:val="300"/>
        </w:trPr>
        <w:tc>
          <w:tcPr>
            <w:cnfStyle w:val="001000000000" w:firstRow="0" w:lastRow="0" w:firstColumn="1" w:lastColumn="0" w:oddVBand="0" w:evenVBand="0" w:oddHBand="0" w:evenHBand="0" w:firstRowFirstColumn="0" w:firstRowLastColumn="0" w:lastRowFirstColumn="0" w:lastRowLastColumn="0"/>
            <w:tcW w:w="1423" w:type="dxa"/>
            <w:noWrap/>
            <w:hideMark/>
          </w:tcPr>
          <w:p w:rsidR="00F43CE4" w:rsidRPr="00826F98" w:rsidRDefault="00F43CE4" w:rsidP="00826F98">
            <w:pPr>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Spain</w:t>
            </w:r>
          </w:p>
        </w:tc>
        <w:tc>
          <w:tcPr>
            <w:tcW w:w="677"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18"/>
                <w:szCs w:val="18"/>
                <w:lang w:val="en-US" w:eastAsia="nl-NL"/>
              </w:rPr>
            </w:pPr>
          </w:p>
        </w:tc>
        <w:tc>
          <w:tcPr>
            <w:tcW w:w="797"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1309"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1093" w:type="dxa"/>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1288" w:type="dxa"/>
            <w:tcBorders>
              <w:right w:val="single" w:sz="4" w:space="0" w:color="auto"/>
            </w:tcBorders>
            <w:noWrap/>
            <w:hideMark/>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1089"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p>
        </w:tc>
        <w:tc>
          <w:tcPr>
            <w:tcW w:w="867"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c>
          <w:tcPr>
            <w:tcW w:w="666" w:type="dxa"/>
            <w:tcBorders>
              <w:left w:val="single" w:sz="4" w:space="0" w:color="auto"/>
            </w:tcBorders>
          </w:tcPr>
          <w:p w:rsidR="00F43CE4" w:rsidRPr="00826F98" w:rsidRDefault="00F43CE4" w:rsidP="00826F98">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1</w:t>
            </w:r>
          </w:p>
        </w:tc>
      </w:tr>
      <w:tr w:rsidR="00F43CE4" w:rsidRPr="00826F98" w:rsidTr="005D571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23" w:type="dxa"/>
            <w:noWrap/>
            <w:hideMark/>
          </w:tcPr>
          <w:p w:rsidR="00F43CE4" w:rsidRPr="00826F98" w:rsidRDefault="00F43CE4" w:rsidP="00826F98">
            <w:pPr>
              <w:rPr>
                <w:rFonts w:eastAsia="Times New Roman" w:cs="Times New Roman"/>
                <w:color w:val="000000"/>
                <w:sz w:val="18"/>
                <w:szCs w:val="18"/>
                <w:lang w:val="en-US" w:eastAsia="nl-NL"/>
              </w:rPr>
            </w:pPr>
            <w:r w:rsidRPr="00826F98">
              <w:rPr>
                <w:rFonts w:eastAsia="Times New Roman" w:cs="Times New Roman"/>
                <w:color w:val="000000"/>
                <w:sz w:val="18"/>
                <w:szCs w:val="18"/>
                <w:lang w:val="en-US" w:eastAsia="nl-NL"/>
              </w:rPr>
              <w:t>United Kingdom</w:t>
            </w:r>
          </w:p>
        </w:tc>
        <w:tc>
          <w:tcPr>
            <w:tcW w:w="677"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18"/>
                <w:szCs w:val="18"/>
                <w:lang w:val="en-US" w:eastAsia="nl-NL"/>
              </w:rPr>
            </w:pPr>
          </w:p>
        </w:tc>
        <w:tc>
          <w:tcPr>
            <w:tcW w:w="797"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309"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093" w:type="dxa"/>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288" w:type="dxa"/>
            <w:tcBorders>
              <w:right w:val="single" w:sz="4" w:space="0" w:color="auto"/>
            </w:tcBorders>
            <w:noWrap/>
            <w:hideMark/>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1089" w:type="dxa"/>
            <w:tcBorders>
              <w:left w:val="single" w:sz="4" w:space="0" w:color="auto"/>
            </w:tcBorders>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867" w:type="dxa"/>
            <w:tcBorders>
              <w:left w:val="single" w:sz="4" w:space="0" w:color="auto"/>
            </w:tcBorders>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p>
        </w:tc>
        <w:tc>
          <w:tcPr>
            <w:tcW w:w="666" w:type="dxa"/>
            <w:tcBorders>
              <w:left w:val="single" w:sz="4" w:space="0" w:color="auto"/>
            </w:tcBorders>
          </w:tcPr>
          <w:p w:rsidR="00F43CE4" w:rsidRPr="00826F98" w:rsidRDefault="00F43CE4" w:rsidP="00826F98">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val="en-US" w:eastAsia="nl-NL"/>
              </w:rPr>
            </w:pPr>
            <w:r w:rsidRPr="00826F98">
              <w:rPr>
                <w:rFonts w:eastAsia="Times New Roman" w:cs="Times New Roman"/>
                <w:sz w:val="18"/>
                <w:szCs w:val="18"/>
                <w:lang w:val="en-US" w:eastAsia="nl-NL"/>
              </w:rPr>
              <w:t>0</w:t>
            </w:r>
          </w:p>
        </w:tc>
      </w:tr>
    </w:tbl>
    <w:p w:rsidR="00FF4393" w:rsidRPr="00826F98" w:rsidRDefault="00FF4393" w:rsidP="00826F98">
      <w:pPr>
        <w:spacing w:line="240" w:lineRule="auto"/>
        <w:rPr>
          <w:sz w:val="18"/>
          <w:szCs w:val="18"/>
          <w:lang w:val="en-US"/>
        </w:rPr>
      </w:pPr>
    </w:p>
    <w:p w:rsidR="00BE3368" w:rsidRPr="00826F98" w:rsidRDefault="00BE3368" w:rsidP="00826F98">
      <w:pPr>
        <w:spacing w:line="240" w:lineRule="auto"/>
        <w:ind w:left="426" w:hanging="426"/>
        <w:rPr>
          <w:sz w:val="18"/>
          <w:szCs w:val="18"/>
          <w:lang w:val="en-US"/>
        </w:rPr>
      </w:pPr>
      <w:r w:rsidRPr="00826F98">
        <w:rPr>
          <w:sz w:val="18"/>
          <w:szCs w:val="18"/>
        </w:rPr>
        <w:t xml:space="preserve">Algemene Rekenkamer (2015). </w:t>
      </w:r>
      <w:r w:rsidRPr="00826F98">
        <w:rPr>
          <w:i/>
          <w:sz w:val="18"/>
          <w:szCs w:val="18"/>
        </w:rPr>
        <w:t>Overzicht ontvangende lidstaten</w:t>
      </w:r>
      <w:r w:rsidRPr="00826F98">
        <w:rPr>
          <w:sz w:val="18"/>
          <w:szCs w:val="18"/>
        </w:rPr>
        <w:t xml:space="preserve"> (Dossier). </w:t>
      </w:r>
      <w:r w:rsidRPr="00826F98">
        <w:rPr>
          <w:sz w:val="18"/>
          <w:szCs w:val="18"/>
          <w:lang w:val="en-US"/>
        </w:rPr>
        <w:t xml:space="preserve">Retrieved from </w:t>
      </w:r>
      <w:r w:rsidRPr="00826F98">
        <w:rPr>
          <w:sz w:val="18"/>
          <w:szCs w:val="18"/>
          <w:lang w:val="en-US"/>
        </w:rPr>
        <w:br/>
        <w:t>http://www.rekenkamer.nl/Publicaties/Dossiers/E/EU_governance_bij_bestrijding_economische_en_financi%C3%ABle_crisis/Financi%C3%ABle_stabiliteitsinstrumenten/​Overzicht_ontvangende_lidstaten</w:t>
      </w:r>
    </w:p>
    <w:p w:rsidR="009F27B9" w:rsidRPr="00826F98" w:rsidRDefault="009F27B9" w:rsidP="00826F98">
      <w:pPr>
        <w:spacing w:line="240" w:lineRule="auto"/>
        <w:ind w:left="426" w:hanging="426"/>
        <w:rPr>
          <w:sz w:val="18"/>
          <w:szCs w:val="18"/>
          <w:lang w:val="en-US"/>
        </w:rPr>
      </w:pPr>
      <w:r w:rsidRPr="00826F98">
        <w:rPr>
          <w:sz w:val="18"/>
          <w:szCs w:val="18"/>
          <w:lang w:val="en-US"/>
        </w:rPr>
        <w:t xml:space="preserve">European Commission (2013). </w:t>
      </w:r>
      <w:r w:rsidRPr="00826F98">
        <w:rPr>
          <w:i/>
          <w:sz w:val="18"/>
          <w:szCs w:val="18"/>
          <w:lang w:val="en-US"/>
        </w:rPr>
        <w:t>Country-specific Recommendations 2011</w:t>
      </w:r>
      <w:r w:rsidRPr="00826F98">
        <w:rPr>
          <w:sz w:val="18"/>
          <w:szCs w:val="18"/>
          <w:lang w:val="en-US"/>
        </w:rPr>
        <w:t xml:space="preserve">. Retrieved from </w:t>
      </w:r>
      <w:r w:rsidR="00BE3368" w:rsidRPr="00826F98">
        <w:rPr>
          <w:sz w:val="18"/>
          <w:szCs w:val="18"/>
          <w:lang w:val="en-US"/>
        </w:rPr>
        <w:t>http://ec.europa.eu/europe2020/making-it-happen/country-specific-recommendations/​2011/​index_en.htm</w:t>
      </w:r>
    </w:p>
    <w:p w:rsidR="009F27B9" w:rsidRPr="00826F98" w:rsidRDefault="009F27B9" w:rsidP="00826F98">
      <w:pPr>
        <w:spacing w:line="240" w:lineRule="auto"/>
        <w:ind w:left="426" w:hanging="426"/>
        <w:rPr>
          <w:sz w:val="18"/>
          <w:szCs w:val="18"/>
          <w:lang w:val="en-US"/>
        </w:rPr>
      </w:pPr>
      <w:r w:rsidRPr="00826F98">
        <w:rPr>
          <w:sz w:val="18"/>
          <w:szCs w:val="18"/>
          <w:lang w:val="en-US"/>
        </w:rPr>
        <w:t xml:space="preserve">European Commission (2013). </w:t>
      </w:r>
      <w:r w:rsidRPr="00826F98">
        <w:rPr>
          <w:i/>
          <w:sz w:val="18"/>
          <w:szCs w:val="18"/>
          <w:lang w:val="en-US"/>
        </w:rPr>
        <w:t>Country-specific Recommendations 2012</w:t>
      </w:r>
      <w:r w:rsidRPr="00826F98">
        <w:rPr>
          <w:sz w:val="18"/>
          <w:szCs w:val="18"/>
          <w:lang w:val="en-US"/>
        </w:rPr>
        <w:t>. Retrieved from http://ec.europa.eu/europe2020/making-it-happen/country-specific-recommendations/2012/</w:t>
      </w:r>
      <w:r w:rsidR="00BE3368" w:rsidRPr="00826F98">
        <w:rPr>
          <w:sz w:val="18"/>
          <w:szCs w:val="18"/>
          <w:lang w:val="en-US"/>
        </w:rPr>
        <w:t>​</w:t>
      </w:r>
      <w:r w:rsidRPr="00826F98">
        <w:rPr>
          <w:sz w:val="18"/>
          <w:szCs w:val="18"/>
          <w:lang w:val="en-US"/>
        </w:rPr>
        <w:t>index_en.htm</w:t>
      </w:r>
    </w:p>
    <w:p w:rsidR="009F27B9" w:rsidRDefault="009F27B9">
      <w:pPr>
        <w:rPr>
          <w:rFonts w:asciiTheme="majorHAnsi" w:hAnsiTheme="majorHAnsi"/>
          <w:sz w:val="24"/>
          <w:szCs w:val="24"/>
          <w:lang w:val="en-US"/>
        </w:rPr>
      </w:pPr>
    </w:p>
    <w:p w:rsidR="005D5717" w:rsidRPr="00826F98" w:rsidRDefault="009A173F" w:rsidP="00826F98">
      <w:pPr>
        <w:spacing w:line="240" w:lineRule="auto"/>
        <w:rPr>
          <w:b/>
          <w:sz w:val="18"/>
          <w:szCs w:val="18"/>
          <w:lang w:val="en-US"/>
        </w:rPr>
      </w:pPr>
      <w:r>
        <w:rPr>
          <w:b/>
          <w:sz w:val="24"/>
          <w:szCs w:val="24"/>
          <w:lang w:val="en-US"/>
        </w:rPr>
        <w:t>F11: Public opinion rates</w:t>
      </w:r>
      <w:r>
        <w:rPr>
          <w:b/>
          <w:sz w:val="24"/>
          <w:szCs w:val="24"/>
          <w:lang w:val="en-US"/>
        </w:rPr>
        <w:br/>
      </w:r>
      <w:r>
        <w:rPr>
          <w:b/>
          <w:sz w:val="24"/>
          <w:szCs w:val="24"/>
          <w:lang w:val="en-US"/>
        </w:rPr>
        <w:br/>
      </w:r>
    </w:p>
    <w:tbl>
      <w:tblPr>
        <w:tblStyle w:val="TableGrid"/>
        <w:tblW w:w="0" w:type="auto"/>
        <w:tblLook w:val="04A0" w:firstRow="1" w:lastRow="0" w:firstColumn="1" w:lastColumn="0" w:noHBand="0" w:noVBand="1"/>
      </w:tblPr>
      <w:tblGrid>
        <w:gridCol w:w="2020"/>
        <w:gridCol w:w="4638"/>
        <w:gridCol w:w="2409"/>
      </w:tblGrid>
      <w:tr w:rsidR="005D5717" w:rsidRPr="00826F98" w:rsidTr="005D5717">
        <w:trPr>
          <w:trHeight w:val="300"/>
        </w:trPr>
        <w:tc>
          <w:tcPr>
            <w:tcW w:w="2020" w:type="dxa"/>
            <w:noWrap/>
            <w:hideMark/>
          </w:tcPr>
          <w:p w:rsidR="005D5717" w:rsidRPr="00826F98" w:rsidRDefault="005D5717" w:rsidP="00826F98">
            <w:pPr>
              <w:jc w:val="center"/>
              <w:rPr>
                <w:b/>
                <w:sz w:val="18"/>
                <w:szCs w:val="18"/>
              </w:rPr>
            </w:pPr>
            <w:r w:rsidRPr="00826F98">
              <w:rPr>
                <w:b/>
                <w:sz w:val="18"/>
                <w:szCs w:val="18"/>
              </w:rPr>
              <w:t>Country</w:t>
            </w:r>
          </w:p>
        </w:tc>
        <w:tc>
          <w:tcPr>
            <w:tcW w:w="4638" w:type="dxa"/>
            <w:noWrap/>
            <w:hideMark/>
          </w:tcPr>
          <w:p w:rsidR="005D5717" w:rsidRPr="00826F98" w:rsidRDefault="005D5717" w:rsidP="00826F98">
            <w:pPr>
              <w:jc w:val="center"/>
              <w:rPr>
                <w:b/>
                <w:sz w:val="18"/>
                <w:szCs w:val="18"/>
                <w:lang w:val="en-US"/>
              </w:rPr>
            </w:pPr>
            <w:r w:rsidRPr="00826F98">
              <w:rPr>
                <w:b/>
                <w:sz w:val="18"/>
                <w:szCs w:val="18"/>
                <w:lang w:val="en-US"/>
              </w:rPr>
              <w:t>Answering question QD2 ‘How would you evaluate the overall quality of healthcare in [country]’ with ‘Good’</w:t>
            </w:r>
            <w:r w:rsidR="00E32F13" w:rsidRPr="00826F98">
              <w:rPr>
                <w:b/>
                <w:sz w:val="18"/>
                <w:szCs w:val="18"/>
                <w:lang w:val="en-US"/>
              </w:rPr>
              <w:t xml:space="preserve"> (in %)</w:t>
            </w:r>
          </w:p>
        </w:tc>
        <w:tc>
          <w:tcPr>
            <w:tcW w:w="2409" w:type="dxa"/>
            <w:noWrap/>
            <w:hideMark/>
          </w:tcPr>
          <w:p w:rsidR="005D5717" w:rsidRPr="00826F98" w:rsidRDefault="005D5717" w:rsidP="00826F98">
            <w:pPr>
              <w:jc w:val="center"/>
              <w:rPr>
                <w:b/>
                <w:sz w:val="18"/>
                <w:szCs w:val="18"/>
                <w:lang w:val="en-US"/>
              </w:rPr>
            </w:pPr>
            <w:r w:rsidRPr="00826F98">
              <w:rPr>
                <w:b/>
                <w:sz w:val="18"/>
                <w:szCs w:val="18"/>
                <w:lang w:val="en-US"/>
              </w:rPr>
              <w:t>Score</w:t>
            </w:r>
          </w:p>
        </w:tc>
      </w:tr>
      <w:tr w:rsidR="005D5717" w:rsidRPr="00826F98" w:rsidTr="005D5717">
        <w:trPr>
          <w:trHeight w:val="300"/>
        </w:trPr>
        <w:tc>
          <w:tcPr>
            <w:tcW w:w="2020" w:type="dxa"/>
            <w:noWrap/>
            <w:hideMark/>
          </w:tcPr>
          <w:p w:rsidR="005D5717" w:rsidRPr="00826F98" w:rsidRDefault="005D5717" w:rsidP="00826F98">
            <w:pPr>
              <w:jc w:val="center"/>
              <w:rPr>
                <w:sz w:val="18"/>
                <w:szCs w:val="18"/>
                <w:lang w:val="en-US"/>
              </w:rPr>
            </w:pPr>
          </w:p>
        </w:tc>
        <w:tc>
          <w:tcPr>
            <w:tcW w:w="4638" w:type="dxa"/>
            <w:noWrap/>
            <w:hideMark/>
          </w:tcPr>
          <w:p w:rsidR="005D5717" w:rsidRPr="00826F98" w:rsidRDefault="005D5717" w:rsidP="00826F98">
            <w:pPr>
              <w:jc w:val="center"/>
              <w:rPr>
                <w:sz w:val="18"/>
                <w:szCs w:val="18"/>
                <w:lang w:val="en-US"/>
              </w:rPr>
            </w:pPr>
          </w:p>
        </w:tc>
        <w:tc>
          <w:tcPr>
            <w:tcW w:w="2409" w:type="dxa"/>
            <w:noWrap/>
            <w:hideMark/>
          </w:tcPr>
          <w:p w:rsidR="005D5717" w:rsidRPr="00826F98" w:rsidRDefault="005D5717" w:rsidP="00826F98">
            <w:pPr>
              <w:jc w:val="center"/>
              <w:rPr>
                <w:sz w:val="18"/>
                <w:szCs w:val="18"/>
                <w:lang w:val="en-US"/>
              </w:rPr>
            </w:pPr>
          </w:p>
        </w:tc>
      </w:tr>
      <w:tr w:rsidR="005D5717" w:rsidRPr="00826F98" w:rsidTr="005D5717">
        <w:trPr>
          <w:trHeight w:val="300"/>
        </w:trPr>
        <w:tc>
          <w:tcPr>
            <w:tcW w:w="2020" w:type="dxa"/>
            <w:noWrap/>
            <w:hideMark/>
          </w:tcPr>
          <w:p w:rsidR="005D5717" w:rsidRPr="00826F98" w:rsidRDefault="005D5717" w:rsidP="00826F98">
            <w:pPr>
              <w:jc w:val="center"/>
              <w:rPr>
                <w:sz w:val="18"/>
                <w:szCs w:val="18"/>
                <w:lang w:val="en-US"/>
              </w:rPr>
            </w:pPr>
          </w:p>
        </w:tc>
        <w:tc>
          <w:tcPr>
            <w:tcW w:w="4638" w:type="dxa"/>
            <w:noWrap/>
            <w:hideMark/>
          </w:tcPr>
          <w:p w:rsidR="005D5717" w:rsidRPr="00826F98" w:rsidRDefault="005D5717" w:rsidP="00826F98">
            <w:pPr>
              <w:jc w:val="center"/>
              <w:rPr>
                <w:sz w:val="18"/>
                <w:szCs w:val="18"/>
                <w:lang w:val="en-US"/>
              </w:rPr>
            </w:pPr>
          </w:p>
        </w:tc>
        <w:tc>
          <w:tcPr>
            <w:tcW w:w="2409" w:type="dxa"/>
            <w:noWrap/>
            <w:hideMark/>
          </w:tcPr>
          <w:p w:rsidR="005D5717" w:rsidRPr="00826F98" w:rsidRDefault="005D5717" w:rsidP="00826F98">
            <w:pPr>
              <w:jc w:val="center"/>
              <w:rPr>
                <w:sz w:val="18"/>
                <w:szCs w:val="18"/>
                <w:lang w:val="en-US"/>
              </w:rPr>
            </w:pPr>
          </w:p>
        </w:tc>
      </w:tr>
      <w:tr w:rsidR="005D5717" w:rsidRPr="00826F98" w:rsidTr="005D5717">
        <w:trPr>
          <w:trHeight w:val="300"/>
        </w:trPr>
        <w:tc>
          <w:tcPr>
            <w:tcW w:w="2020" w:type="dxa"/>
            <w:noWrap/>
            <w:hideMark/>
          </w:tcPr>
          <w:p w:rsidR="005D5717" w:rsidRPr="00826F98" w:rsidRDefault="005D5717" w:rsidP="00826F98">
            <w:pPr>
              <w:jc w:val="center"/>
              <w:rPr>
                <w:bCs/>
                <w:sz w:val="18"/>
                <w:szCs w:val="18"/>
                <w:lang w:val="en-US"/>
              </w:rPr>
            </w:pPr>
            <w:r w:rsidRPr="00826F98">
              <w:rPr>
                <w:bCs/>
                <w:sz w:val="18"/>
                <w:szCs w:val="18"/>
                <w:lang w:val="en-US"/>
              </w:rPr>
              <w:t>Croatia</w:t>
            </w:r>
          </w:p>
        </w:tc>
        <w:tc>
          <w:tcPr>
            <w:tcW w:w="4638" w:type="dxa"/>
            <w:noWrap/>
            <w:hideMark/>
          </w:tcPr>
          <w:p w:rsidR="005D5717" w:rsidRPr="00826F98" w:rsidRDefault="005D5717" w:rsidP="00826F98">
            <w:pPr>
              <w:jc w:val="center"/>
              <w:rPr>
                <w:sz w:val="18"/>
                <w:szCs w:val="18"/>
                <w:lang w:val="en-US"/>
              </w:rPr>
            </w:pPr>
            <w:r w:rsidRPr="00826F98">
              <w:rPr>
                <w:sz w:val="18"/>
                <w:szCs w:val="18"/>
                <w:lang w:val="en-US"/>
              </w:rPr>
              <w:t>no data</w:t>
            </w:r>
          </w:p>
        </w:tc>
        <w:tc>
          <w:tcPr>
            <w:tcW w:w="2409" w:type="dxa"/>
            <w:noWrap/>
            <w:hideMark/>
          </w:tcPr>
          <w:p w:rsidR="005D5717" w:rsidRPr="00826F98" w:rsidRDefault="005D5717" w:rsidP="00826F98">
            <w:pPr>
              <w:jc w:val="center"/>
              <w:rPr>
                <w:sz w:val="18"/>
                <w:szCs w:val="18"/>
                <w:lang w:val="en-US"/>
              </w:rPr>
            </w:pPr>
          </w:p>
        </w:tc>
      </w:tr>
      <w:tr w:rsidR="005D5717" w:rsidRPr="00826F98" w:rsidTr="005D5717">
        <w:trPr>
          <w:trHeight w:val="300"/>
        </w:trPr>
        <w:tc>
          <w:tcPr>
            <w:tcW w:w="2020" w:type="dxa"/>
            <w:noWrap/>
            <w:hideMark/>
          </w:tcPr>
          <w:p w:rsidR="005D5717" w:rsidRPr="00826F98" w:rsidRDefault="005D5717" w:rsidP="00826F98">
            <w:pPr>
              <w:jc w:val="center"/>
              <w:rPr>
                <w:bCs/>
                <w:sz w:val="18"/>
                <w:szCs w:val="18"/>
                <w:lang w:val="en-US"/>
              </w:rPr>
            </w:pPr>
            <w:r w:rsidRPr="00826F98">
              <w:rPr>
                <w:bCs/>
                <w:sz w:val="18"/>
                <w:szCs w:val="18"/>
                <w:lang w:val="en-US"/>
              </w:rPr>
              <w:t>Czech Republic</w:t>
            </w:r>
          </w:p>
        </w:tc>
        <w:tc>
          <w:tcPr>
            <w:tcW w:w="4638" w:type="dxa"/>
            <w:noWrap/>
            <w:hideMark/>
          </w:tcPr>
          <w:p w:rsidR="005D5717" w:rsidRPr="00826F98" w:rsidRDefault="005D5717" w:rsidP="00826F98">
            <w:pPr>
              <w:jc w:val="center"/>
              <w:rPr>
                <w:sz w:val="18"/>
                <w:szCs w:val="18"/>
                <w:lang w:val="en-US"/>
              </w:rPr>
            </w:pPr>
            <w:r w:rsidRPr="00826F98">
              <w:rPr>
                <w:sz w:val="18"/>
                <w:szCs w:val="18"/>
                <w:lang w:val="en-US"/>
              </w:rPr>
              <w:t>78</w:t>
            </w:r>
          </w:p>
        </w:tc>
        <w:tc>
          <w:tcPr>
            <w:tcW w:w="2409" w:type="dxa"/>
            <w:noWrap/>
            <w:hideMark/>
          </w:tcPr>
          <w:p w:rsidR="005D5717" w:rsidRPr="00826F98" w:rsidRDefault="005D5717" w:rsidP="00826F98">
            <w:pPr>
              <w:jc w:val="center"/>
              <w:rPr>
                <w:sz w:val="18"/>
                <w:szCs w:val="18"/>
                <w:lang w:val="en-US"/>
              </w:rPr>
            </w:pPr>
            <w:r w:rsidRPr="00826F98">
              <w:rPr>
                <w:sz w:val="18"/>
                <w:szCs w:val="18"/>
                <w:lang w:val="en-US"/>
              </w:rPr>
              <w:t>0</w:t>
            </w:r>
          </w:p>
        </w:tc>
      </w:tr>
      <w:tr w:rsidR="005D5717" w:rsidRPr="00826F98" w:rsidTr="005D5717">
        <w:trPr>
          <w:trHeight w:val="300"/>
        </w:trPr>
        <w:tc>
          <w:tcPr>
            <w:tcW w:w="2020" w:type="dxa"/>
            <w:noWrap/>
            <w:hideMark/>
          </w:tcPr>
          <w:p w:rsidR="005D5717" w:rsidRPr="00826F98" w:rsidRDefault="005D5717" w:rsidP="00826F98">
            <w:pPr>
              <w:jc w:val="center"/>
              <w:rPr>
                <w:bCs/>
                <w:sz w:val="18"/>
                <w:szCs w:val="18"/>
                <w:lang w:val="en-US"/>
              </w:rPr>
            </w:pPr>
            <w:r w:rsidRPr="00826F98">
              <w:rPr>
                <w:bCs/>
                <w:sz w:val="18"/>
                <w:szCs w:val="18"/>
                <w:lang w:val="en-US"/>
              </w:rPr>
              <w:t>Denmark</w:t>
            </w:r>
          </w:p>
        </w:tc>
        <w:tc>
          <w:tcPr>
            <w:tcW w:w="4638" w:type="dxa"/>
            <w:noWrap/>
            <w:hideMark/>
          </w:tcPr>
          <w:p w:rsidR="005D5717" w:rsidRPr="00826F98" w:rsidRDefault="005D5717" w:rsidP="00826F98">
            <w:pPr>
              <w:jc w:val="center"/>
              <w:rPr>
                <w:sz w:val="18"/>
                <w:szCs w:val="18"/>
                <w:lang w:val="en-US"/>
              </w:rPr>
            </w:pPr>
            <w:r w:rsidRPr="00826F98">
              <w:rPr>
                <w:sz w:val="18"/>
                <w:szCs w:val="18"/>
                <w:lang w:val="en-US"/>
              </w:rPr>
              <w:t>87</w:t>
            </w:r>
          </w:p>
        </w:tc>
        <w:tc>
          <w:tcPr>
            <w:tcW w:w="2409" w:type="dxa"/>
            <w:noWrap/>
            <w:hideMark/>
          </w:tcPr>
          <w:p w:rsidR="005D5717" w:rsidRPr="00826F98" w:rsidRDefault="005D5717" w:rsidP="00826F98">
            <w:pPr>
              <w:jc w:val="center"/>
              <w:rPr>
                <w:sz w:val="18"/>
                <w:szCs w:val="18"/>
                <w:lang w:val="en-US"/>
              </w:rPr>
            </w:pPr>
            <w:r w:rsidRPr="00826F98">
              <w:rPr>
                <w:sz w:val="18"/>
                <w:szCs w:val="18"/>
                <w:lang w:val="en-US"/>
              </w:rPr>
              <w:t>0</w:t>
            </w:r>
          </w:p>
        </w:tc>
      </w:tr>
      <w:tr w:rsidR="005D5717" w:rsidRPr="00826F98" w:rsidTr="005D5717">
        <w:trPr>
          <w:trHeight w:val="300"/>
        </w:trPr>
        <w:tc>
          <w:tcPr>
            <w:tcW w:w="2020" w:type="dxa"/>
            <w:noWrap/>
            <w:hideMark/>
          </w:tcPr>
          <w:p w:rsidR="005D5717" w:rsidRPr="00826F98" w:rsidRDefault="005D5717" w:rsidP="00826F98">
            <w:pPr>
              <w:jc w:val="center"/>
              <w:rPr>
                <w:bCs/>
                <w:sz w:val="18"/>
                <w:szCs w:val="18"/>
                <w:lang w:val="en-US"/>
              </w:rPr>
            </w:pPr>
            <w:r w:rsidRPr="00826F98">
              <w:rPr>
                <w:bCs/>
                <w:sz w:val="18"/>
                <w:szCs w:val="18"/>
                <w:lang w:val="en-US"/>
              </w:rPr>
              <w:t>Finland</w:t>
            </w:r>
          </w:p>
        </w:tc>
        <w:tc>
          <w:tcPr>
            <w:tcW w:w="4638" w:type="dxa"/>
            <w:noWrap/>
            <w:hideMark/>
          </w:tcPr>
          <w:p w:rsidR="005D5717" w:rsidRPr="00826F98" w:rsidRDefault="005D5717" w:rsidP="00826F98">
            <w:pPr>
              <w:jc w:val="center"/>
              <w:rPr>
                <w:sz w:val="18"/>
                <w:szCs w:val="18"/>
                <w:lang w:val="en-US"/>
              </w:rPr>
            </w:pPr>
            <w:r w:rsidRPr="00826F98">
              <w:rPr>
                <w:sz w:val="18"/>
                <w:szCs w:val="18"/>
                <w:lang w:val="en-US"/>
              </w:rPr>
              <w:t>94</w:t>
            </w:r>
          </w:p>
        </w:tc>
        <w:tc>
          <w:tcPr>
            <w:tcW w:w="2409" w:type="dxa"/>
            <w:noWrap/>
            <w:hideMark/>
          </w:tcPr>
          <w:p w:rsidR="005D5717" w:rsidRPr="00826F98" w:rsidRDefault="005D5717" w:rsidP="00826F98">
            <w:pPr>
              <w:jc w:val="center"/>
              <w:rPr>
                <w:sz w:val="18"/>
                <w:szCs w:val="18"/>
                <w:lang w:val="en-US"/>
              </w:rPr>
            </w:pPr>
            <w:r w:rsidRPr="00826F98">
              <w:rPr>
                <w:sz w:val="18"/>
                <w:szCs w:val="18"/>
                <w:lang w:val="en-US"/>
              </w:rPr>
              <w:t>0</w:t>
            </w:r>
          </w:p>
        </w:tc>
      </w:tr>
      <w:tr w:rsidR="005D5717" w:rsidRPr="00826F98" w:rsidTr="005D5717">
        <w:trPr>
          <w:trHeight w:val="300"/>
        </w:trPr>
        <w:tc>
          <w:tcPr>
            <w:tcW w:w="2020" w:type="dxa"/>
            <w:noWrap/>
            <w:hideMark/>
          </w:tcPr>
          <w:p w:rsidR="005D5717" w:rsidRPr="00826F98" w:rsidRDefault="005D5717" w:rsidP="00826F98">
            <w:pPr>
              <w:jc w:val="center"/>
              <w:rPr>
                <w:bCs/>
                <w:sz w:val="18"/>
                <w:szCs w:val="18"/>
                <w:lang w:val="en-US"/>
              </w:rPr>
            </w:pPr>
            <w:r w:rsidRPr="00826F98">
              <w:rPr>
                <w:bCs/>
                <w:sz w:val="18"/>
                <w:szCs w:val="18"/>
                <w:lang w:val="en-US"/>
              </w:rPr>
              <w:t>Greece</w:t>
            </w:r>
          </w:p>
        </w:tc>
        <w:tc>
          <w:tcPr>
            <w:tcW w:w="4638" w:type="dxa"/>
            <w:noWrap/>
            <w:hideMark/>
          </w:tcPr>
          <w:p w:rsidR="005D5717" w:rsidRPr="00826F98" w:rsidRDefault="005D5717" w:rsidP="00826F98">
            <w:pPr>
              <w:jc w:val="center"/>
              <w:rPr>
                <w:sz w:val="18"/>
                <w:szCs w:val="18"/>
                <w:lang w:val="en-US"/>
              </w:rPr>
            </w:pPr>
            <w:r w:rsidRPr="00826F98">
              <w:rPr>
                <w:sz w:val="18"/>
                <w:szCs w:val="18"/>
                <w:lang w:val="en-US"/>
              </w:rPr>
              <w:t>25</w:t>
            </w:r>
          </w:p>
        </w:tc>
        <w:tc>
          <w:tcPr>
            <w:tcW w:w="2409" w:type="dxa"/>
            <w:noWrap/>
            <w:hideMark/>
          </w:tcPr>
          <w:p w:rsidR="005D5717" w:rsidRPr="00826F98" w:rsidRDefault="005D5717" w:rsidP="00826F98">
            <w:pPr>
              <w:jc w:val="center"/>
              <w:rPr>
                <w:sz w:val="18"/>
                <w:szCs w:val="18"/>
                <w:lang w:val="en-US"/>
              </w:rPr>
            </w:pPr>
            <w:r w:rsidRPr="00826F98">
              <w:rPr>
                <w:sz w:val="18"/>
                <w:szCs w:val="18"/>
                <w:lang w:val="en-US"/>
              </w:rPr>
              <w:t>1</w:t>
            </w:r>
          </w:p>
        </w:tc>
      </w:tr>
      <w:tr w:rsidR="005D5717" w:rsidRPr="00826F98" w:rsidTr="005D5717">
        <w:trPr>
          <w:trHeight w:val="300"/>
        </w:trPr>
        <w:tc>
          <w:tcPr>
            <w:tcW w:w="2020" w:type="dxa"/>
            <w:noWrap/>
            <w:hideMark/>
          </w:tcPr>
          <w:p w:rsidR="005D5717" w:rsidRPr="00826F98" w:rsidRDefault="005D5717" w:rsidP="00826F98">
            <w:pPr>
              <w:jc w:val="center"/>
              <w:rPr>
                <w:bCs/>
                <w:sz w:val="18"/>
                <w:szCs w:val="18"/>
                <w:lang w:val="en-US"/>
              </w:rPr>
            </w:pPr>
            <w:r w:rsidRPr="00826F98">
              <w:rPr>
                <w:bCs/>
                <w:sz w:val="18"/>
                <w:szCs w:val="18"/>
                <w:lang w:val="en-US"/>
              </w:rPr>
              <w:t>Hungary</w:t>
            </w:r>
          </w:p>
        </w:tc>
        <w:tc>
          <w:tcPr>
            <w:tcW w:w="4638" w:type="dxa"/>
            <w:noWrap/>
            <w:hideMark/>
          </w:tcPr>
          <w:p w:rsidR="005D5717" w:rsidRPr="00826F98" w:rsidRDefault="005D5717" w:rsidP="00826F98">
            <w:pPr>
              <w:jc w:val="center"/>
              <w:rPr>
                <w:sz w:val="18"/>
                <w:szCs w:val="18"/>
                <w:lang w:val="en-US"/>
              </w:rPr>
            </w:pPr>
            <w:r w:rsidRPr="00826F98">
              <w:rPr>
                <w:sz w:val="18"/>
                <w:szCs w:val="18"/>
                <w:lang w:val="en-US"/>
              </w:rPr>
              <w:t>28</w:t>
            </w:r>
          </w:p>
        </w:tc>
        <w:tc>
          <w:tcPr>
            <w:tcW w:w="2409" w:type="dxa"/>
            <w:noWrap/>
            <w:hideMark/>
          </w:tcPr>
          <w:p w:rsidR="005D5717" w:rsidRPr="00826F98" w:rsidRDefault="005D5717" w:rsidP="00826F98">
            <w:pPr>
              <w:jc w:val="center"/>
              <w:rPr>
                <w:sz w:val="18"/>
                <w:szCs w:val="18"/>
                <w:lang w:val="en-US"/>
              </w:rPr>
            </w:pPr>
            <w:r w:rsidRPr="00826F98">
              <w:rPr>
                <w:sz w:val="18"/>
                <w:szCs w:val="18"/>
                <w:lang w:val="en-US"/>
              </w:rPr>
              <w:t>1</w:t>
            </w:r>
          </w:p>
        </w:tc>
      </w:tr>
      <w:tr w:rsidR="005D5717" w:rsidRPr="00826F98" w:rsidTr="005D5717">
        <w:trPr>
          <w:trHeight w:val="300"/>
        </w:trPr>
        <w:tc>
          <w:tcPr>
            <w:tcW w:w="2020" w:type="dxa"/>
            <w:noWrap/>
            <w:hideMark/>
          </w:tcPr>
          <w:p w:rsidR="005D5717" w:rsidRPr="00826F98" w:rsidRDefault="005D5717" w:rsidP="00826F98">
            <w:pPr>
              <w:jc w:val="center"/>
              <w:rPr>
                <w:bCs/>
                <w:sz w:val="18"/>
                <w:szCs w:val="18"/>
                <w:lang w:val="en-US"/>
              </w:rPr>
            </w:pPr>
            <w:r w:rsidRPr="00826F98">
              <w:rPr>
                <w:bCs/>
                <w:sz w:val="18"/>
                <w:szCs w:val="18"/>
                <w:lang w:val="en-US"/>
              </w:rPr>
              <w:t>Ireland</w:t>
            </w:r>
          </w:p>
        </w:tc>
        <w:tc>
          <w:tcPr>
            <w:tcW w:w="4638" w:type="dxa"/>
            <w:noWrap/>
            <w:hideMark/>
          </w:tcPr>
          <w:p w:rsidR="005D5717" w:rsidRPr="00826F98" w:rsidRDefault="005D5717" w:rsidP="00826F98">
            <w:pPr>
              <w:jc w:val="center"/>
              <w:rPr>
                <w:sz w:val="18"/>
                <w:szCs w:val="18"/>
                <w:lang w:val="en-US"/>
              </w:rPr>
            </w:pPr>
            <w:r w:rsidRPr="00826F98">
              <w:rPr>
                <w:sz w:val="18"/>
                <w:szCs w:val="18"/>
                <w:lang w:val="en-US"/>
              </w:rPr>
              <w:t>53</w:t>
            </w:r>
          </w:p>
        </w:tc>
        <w:tc>
          <w:tcPr>
            <w:tcW w:w="2409" w:type="dxa"/>
            <w:noWrap/>
            <w:hideMark/>
          </w:tcPr>
          <w:p w:rsidR="005D5717" w:rsidRPr="00826F98" w:rsidRDefault="005D5717" w:rsidP="00826F98">
            <w:pPr>
              <w:jc w:val="center"/>
              <w:rPr>
                <w:sz w:val="18"/>
                <w:szCs w:val="18"/>
                <w:lang w:val="en-US"/>
              </w:rPr>
            </w:pPr>
            <w:r w:rsidRPr="00826F98">
              <w:rPr>
                <w:sz w:val="18"/>
                <w:szCs w:val="18"/>
                <w:lang w:val="en-US"/>
              </w:rPr>
              <w:t>1</w:t>
            </w:r>
          </w:p>
        </w:tc>
      </w:tr>
      <w:tr w:rsidR="005D5717" w:rsidRPr="00826F98" w:rsidTr="005D5717">
        <w:trPr>
          <w:trHeight w:val="300"/>
        </w:trPr>
        <w:tc>
          <w:tcPr>
            <w:tcW w:w="2020" w:type="dxa"/>
            <w:noWrap/>
            <w:hideMark/>
          </w:tcPr>
          <w:p w:rsidR="005D5717" w:rsidRPr="00826F98" w:rsidRDefault="00897F8A" w:rsidP="00826F98">
            <w:pPr>
              <w:jc w:val="center"/>
              <w:rPr>
                <w:bCs/>
                <w:sz w:val="18"/>
                <w:szCs w:val="18"/>
                <w:lang w:val="en-US"/>
              </w:rPr>
            </w:pPr>
            <w:r w:rsidRPr="00826F98">
              <w:rPr>
                <w:bCs/>
                <w:sz w:val="18"/>
                <w:szCs w:val="18"/>
                <w:lang w:val="en-US"/>
              </w:rPr>
              <w:t>Italy</w:t>
            </w:r>
          </w:p>
        </w:tc>
        <w:tc>
          <w:tcPr>
            <w:tcW w:w="4638" w:type="dxa"/>
            <w:noWrap/>
            <w:hideMark/>
          </w:tcPr>
          <w:p w:rsidR="005D5717" w:rsidRPr="00826F98" w:rsidRDefault="005D5717" w:rsidP="00826F98">
            <w:pPr>
              <w:jc w:val="center"/>
              <w:rPr>
                <w:sz w:val="18"/>
                <w:szCs w:val="18"/>
                <w:lang w:val="en-US"/>
              </w:rPr>
            </w:pPr>
            <w:r w:rsidRPr="00826F98">
              <w:rPr>
                <w:sz w:val="18"/>
                <w:szCs w:val="18"/>
                <w:lang w:val="en-US"/>
              </w:rPr>
              <w:t>54</w:t>
            </w:r>
          </w:p>
        </w:tc>
        <w:tc>
          <w:tcPr>
            <w:tcW w:w="2409" w:type="dxa"/>
            <w:noWrap/>
            <w:hideMark/>
          </w:tcPr>
          <w:p w:rsidR="005D5717" w:rsidRPr="00826F98" w:rsidRDefault="005D5717" w:rsidP="00826F98">
            <w:pPr>
              <w:jc w:val="center"/>
              <w:rPr>
                <w:sz w:val="18"/>
                <w:szCs w:val="18"/>
                <w:lang w:val="en-US"/>
              </w:rPr>
            </w:pPr>
            <w:r w:rsidRPr="00826F98">
              <w:rPr>
                <w:sz w:val="18"/>
                <w:szCs w:val="18"/>
                <w:lang w:val="en-US"/>
              </w:rPr>
              <w:t>1</w:t>
            </w:r>
          </w:p>
        </w:tc>
      </w:tr>
      <w:tr w:rsidR="005D5717" w:rsidRPr="00826F98" w:rsidTr="005D5717">
        <w:trPr>
          <w:trHeight w:val="300"/>
        </w:trPr>
        <w:tc>
          <w:tcPr>
            <w:tcW w:w="2020" w:type="dxa"/>
            <w:noWrap/>
            <w:hideMark/>
          </w:tcPr>
          <w:p w:rsidR="005D5717" w:rsidRPr="00826F98" w:rsidRDefault="005D5717" w:rsidP="00826F98">
            <w:pPr>
              <w:jc w:val="center"/>
              <w:rPr>
                <w:bCs/>
                <w:sz w:val="18"/>
                <w:szCs w:val="18"/>
                <w:lang w:val="en-US"/>
              </w:rPr>
            </w:pPr>
            <w:r w:rsidRPr="00826F98">
              <w:rPr>
                <w:bCs/>
                <w:sz w:val="18"/>
                <w:szCs w:val="18"/>
                <w:lang w:val="en-US"/>
              </w:rPr>
              <w:t>Latvia</w:t>
            </w:r>
          </w:p>
        </w:tc>
        <w:tc>
          <w:tcPr>
            <w:tcW w:w="4638" w:type="dxa"/>
            <w:noWrap/>
            <w:hideMark/>
          </w:tcPr>
          <w:p w:rsidR="005D5717" w:rsidRPr="00826F98" w:rsidRDefault="005D5717" w:rsidP="00826F98">
            <w:pPr>
              <w:jc w:val="center"/>
              <w:rPr>
                <w:sz w:val="18"/>
                <w:szCs w:val="18"/>
                <w:lang w:val="en-US"/>
              </w:rPr>
            </w:pPr>
            <w:r w:rsidRPr="00826F98">
              <w:rPr>
                <w:sz w:val="18"/>
                <w:szCs w:val="18"/>
                <w:lang w:val="en-US"/>
              </w:rPr>
              <w:t>37</w:t>
            </w:r>
          </w:p>
        </w:tc>
        <w:tc>
          <w:tcPr>
            <w:tcW w:w="2409" w:type="dxa"/>
            <w:noWrap/>
            <w:hideMark/>
          </w:tcPr>
          <w:p w:rsidR="005D5717" w:rsidRPr="00826F98" w:rsidRDefault="005D5717" w:rsidP="00826F98">
            <w:pPr>
              <w:jc w:val="center"/>
              <w:rPr>
                <w:sz w:val="18"/>
                <w:szCs w:val="18"/>
                <w:lang w:val="en-US"/>
              </w:rPr>
            </w:pPr>
            <w:r w:rsidRPr="00826F98">
              <w:rPr>
                <w:sz w:val="18"/>
                <w:szCs w:val="18"/>
                <w:lang w:val="en-US"/>
              </w:rPr>
              <w:t>1</w:t>
            </w:r>
          </w:p>
        </w:tc>
      </w:tr>
      <w:tr w:rsidR="005D5717" w:rsidRPr="00826F98" w:rsidTr="005D5717">
        <w:trPr>
          <w:trHeight w:val="300"/>
        </w:trPr>
        <w:tc>
          <w:tcPr>
            <w:tcW w:w="2020" w:type="dxa"/>
            <w:noWrap/>
            <w:hideMark/>
          </w:tcPr>
          <w:p w:rsidR="005D5717" w:rsidRPr="00826F98" w:rsidRDefault="005D5717" w:rsidP="00826F98">
            <w:pPr>
              <w:jc w:val="center"/>
              <w:rPr>
                <w:bCs/>
                <w:sz w:val="18"/>
                <w:szCs w:val="18"/>
                <w:lang w:val="en-US"/>
              </w:rPr>
            </w:pPr>
            <w:r w:rsidRPr="00826F98">
              <w:rPr>
                <w:bCs/>
                <w:sz w:val="18"/>
                <w:szCs w:val="18"/>
                <w:lang w:val="en-US"/>
              </w:rPr>
              <w:t>Lithuania</w:t>
            </w:r>
          </w:p>
        </w:tc>
        <w:tc>
          <w:tcPr>
            <w:tcW w:w="4638" w:type="dxa"/>
            <w:noWrap/>
            <w:hideMark/>
          </w:tcPr>
          <w:p w:rsidR="005D5717" w:rsidRPr="00826F98" w:rsidRDefault="005D5717" w:rsidP="00826F98">
            <w:pPr>
              <w:jc w:val="center"/>
              <w:rPr>
                <w:sz w:val="18"/>
                <w:szCs w:val="18"/>
                <w:lang w:val="en-US"/>
              </w:rPr>
            </w:pPr>
            <w:r w:rsidRPr="00826F98">
              <w:rPr>
                <w:sz w:val="18"/>
                <w:szCs w:val="18"/>
                <w:lang w:val="en-US"/>
              </w:rPr>
              <w:t>40</w:t>
            </w:r>
          </w:p>
        </w:tc>
        <w:tc>
          <w:tcPr>
            <w:tcW w:w="2409" w:type="dxa"/>
            <w:noWrap/>
            <w:hideMark/>
          </w:tcPr>
          <w:p w:rsidR="005D5717" w:rsidRPr="00826F98" w:rsidRDefault="005D5717" w:rsidP="00826F98">
            <w:pPr>
              <w:jc w:val="center"/>
              <w:rPr>
                <w:sz w:val="18"/>
                <w:szCs w:val="18"/>
                <w:lang w:val="en-US"/>
              </w:rPr>
            </w:pPr>
            <w:r w:rsidRPr="00826F98">
              <w:rPr>
                <w:sz w:val="18"/>
                <w:szCs w:val="18"/>
                <w:lang w:val="en-US"/>
              </w:rPr>
              <w:t>1</w:t>
            </w:r>
          </w:p>
        </w:tc>
      </w:tr>
      <w:tr w:rsidR="005D5717" w:rsidRPr="00826F98" w:rsidTr="005D5717">
        <w:trPr>
          <w:trHeight w:val="300"/>
        </w:trPr>
        <w:tc>
          <w:tcPr>
            <w:tcW w:w="2020" w:type="dxa"/>
            <w:noWrap/>
            <w:hideMark/>
          </w:tcPr>
          <w:p w:rsidR="005D5717" w:rsidRPr="00826F98" w:rsidRDefault="005D5717" w:rsidP="00826F98">
            <w:pPr>
              <w:jc w:val="center"/>
              <w:rPr>
                <w:bCs/>
                <w:sz w:val="18"/>
                <w:szCs w:val="18"/>
                <w:lang w:val="en-US"/>
              </w:rPr>
            </w:pPr>
            <w:r w:rsidRPr="00826F98">
              <w:rPr>
                <w:bCs/>
                <w:sz w:val="18"/>
                <w:szCs w:val="18"/>
                <w:lang w:val="en-US"/>
              </w:rPr>
              <w:t>Luxembourg</w:t>
            </w:r>
          </w:p>
        </w:tc>
        <w:tc>
          <w:tcPr>
            <w:tcW w:w="4638" w:type="dxa"/>
            <w:noWrap/>
            <w:hideMark/>
          </w:tcPr>
          <w:p w:rsidR="005D5717" w:rsidRPr="00826F98" w:rsidRDefault="005D5717" w:rsidP="00826F98">
            <w:pPr>
              <w:jc w:val="center"/>
              <w:rPr>
                <w:sz w:val="18"/>
                <w:szCs w:val="18"/>
                <w:lang w:val="en-US"/>
              </w:rPr>
            </w:pPr>
            <w:r w:rsidRPr="00826F98">
              <w:rPr>
                <w:sz w:val="18"/>
                <w:szCs w:val="18"/>
                <w:lang w:val="en-US"/>
              </w:rPr>
              <w:t>88</w:t>
            </w:r>
          </w:p>
        </w:tc>
        <w:tc>
          <w:tcPr>
            <w:tcW w:w="2409" w:type="dxa"/>
            <w:noWrap/>
            <w:hideMark/>
          </w:tcPr>
          <w:p w:rsidR="005D5717" w:rsidRPr="00826F98" w:rsidRDefault="005D5717" w:rsidP="00826F98">
            <w:pPr>
              <w:jc w:val="center"/>
              <w:rPr>
                <w:sz w:val="18"/>
                <w:szCs w:val="18"/>
                <w:lang w:val="en-US"/>
              </w:rPr>
            </w:pPr>
            <w:r w:rsidRPr="00826F98">
              <w:rPr>
                <w:sz w:val="18"/>
                <w:szCs w:val="18"/>
                <w:lang w:val="en-US"/>
              </w:rPr>
              <w:t>0</w:t>
            </w:r>
          </w:p>
        </w:tc>
      </w:tr>
      <w:tr w:rsidR="005D5717" w:rsidRPr="00826F98" w:rsidTr="005D5717">
        <w:trPr>
          <w:trHeight w:val="300"/>
        </w:trPr>
        <w:tc>
          <w:tcPr>
            <w:tcW w:w="2020" w:type="dxa"/>
            <w:noWrap/>
            <w:hideMark/>
          </w:tcPr>
          <w:p w:rsidR="005D5717" w:rsidRPr="00826F98" w:rsidRDefault="005D5717" w:rsidP="00826F98">
            <w:pPr>
              <w:jc w:val="center"/>
              <w:rPr>
                <w:bCs/>
                <w:sz w:val="18"/>
                <w:szCs w:val="18"/>
                <w:lang w:val="en-US"/>
              </w:rPr>
            </w:pPr>
            <w:r w:rsidRPr="00826F98">
              <w:rPr>
                <w:bCs/>
                <w:sz w:val="18"/>
                <w:szCs w:val="18"/>
                <w:lang w:val="en-US"/>
              </w:rPr>
              <w:t>Malta</w:t>
            </w:r>
          </w:p>
        </w:tc>
        <w:tc>
          <w:tcPr>
            <w:tcW w:w="4638" w:type="dxa"/>
            <w:noWrap/>
            <w:hideMark/>
          </w:tcPr>
          <w:p w:rsidR="005D5717" w:rsidRPr="00826F98" w:rsidRDefault="005D5717" w:rsidP="00826F98">
            <w:pPr>
              <w:jc w:val="center"/>
              <w:rPr>
                <w:sz w:val="18"/>
                <w:szCs w:val="18"/>
                <w:lang w:val="en-US"/>
              </w:rPr>
            </w:pPr>
            <w:r w:rsidRPr="00826F98">
              <w:rPr>
                <w:sz w:val="18"/>
                <w:szCs w:val="18"/>
                <w:lang w:val="en-US"/>
              </w:rPr>
              <w:t>81</w:t>
            </w:r>
          </w:p>
        </w:tc>
        <w:tc>
          <w:tcPr>
            <w:tcW w:w="2409" w:type="dxa"/>
            <w:noWrap/>
            <w:hideMark/>
          </w:tcPr>
          <w:p w:rsidR="005D5717" w:rsidRPr="00826F98" w:rsidRDefault="005D5717" w:rsidP="00826F98">
            <w:pPr>
              <w:jc w:val="center"/>
              <w:rPr>
                <w:sz w:val="18"/>
                <w:szCs w:val="18"/>
                <w:lang w:val="en-US"/>
              </w:rPr>
            </w:pPr>
            <w:r w:rsidRPr="00826F98">
              <w:rPr>
                <w:sz w:val="18"/>
                <w:szCs w:val="18"/>
                <w:lang w:val="en-US"/>
              </w:rPr>
              <w:t>0</w:t>
            </w:r>
          </w:p>
        </w:tc>
      </w:tr>
      <w:tr w:rsidR="005D5717" w:rsidRPr="00826F98" w:rsidTr="005D5717">
        <w:trPr>
          <w:trHeight w:val="300"/>
        </w:trPr>
        <w:tc>
          <w:tcPr>
            <w:tcW w:w="2020" w:type="dxa"/>
            <w:noWrap/>
            <w:hideMark/>
          </w:tcPr>
          <w:p w:rsidR="005D5717" w:rsidRPr="00826F98" w:rsidRDefault="005D5717" w:rsidP="00826F98">
            <w:pPr>
              <w:jc w:val="center"/>
              <w:rPr>
                <w:bCs/>
                <w:sz w:val="18"/>
                <w:szCs w:val="18"/>
                <w:lang w:val="en-US"/>
              </w:rPr>
            </w:pPr>
            <w:r w:rsidRPr="00826F98">
              <w:rPr>
                <w:bCs/>
                <w:sz w:val="18"/>
                <w:szCs w:val="18"/>
                <w:lang w:val="en-US"/>
              </w:rPr>
              <w:t>Netherlands</w:t>
            </w:r>
          </w:p>
        </w:tc>
        <w:tc>
          <w:tcPr>
            <w:tcW w:w="4638" w:type="dxa"/>
            <w:noWrap/>
            <w:hideMark/>
          </w:tcPr>
          <w:p w:rsidR="005D5717" w:rsidRPr="00826F98" w:rsidRDefault="005D5717" w:rsidP="00826F98">
            <w:pPr>
              <w:jc w:val="center"/>
              <w:rPr>
                <w:sz w:val="18"/>
                <w:szCs w:val="18"/>
                <w:lang w:val="en-US"/>
              </w:rPr>
            </w:pPr>
            <w:r w:rsidRPr="00826F98">
              <w:rPr>
                <w:sz w:val="18"/>
                <w:szCs w:val="18"/>
                <w:lang w:val="en-US"/>
              </w:rPr>
              <w:t>91</w:t>
            </w:r>
          </w:p>
        </w:tc>
        <w:tc>
          <w:tcPr>
            <w:tcW w:w="2409" w:type="dxa"/>
            <w:noWrap/>
            <w:hideMark/>
          </w:tcPr>
          <w:p w:rsidR="005D5717" w:rsidRPr="00826F98" w:rsidRDefault="005D5717" w:rsidP="00826F98">
            <w:pPr>
              <w:jc w:val="center"/>
              <w:rPr>
                <w:sz w:val="18"/>
                <w:szCs w:val="18"/>
                <w:lang w:val="en-US"/>
              </w:rPr>
            </w:pPr>
            <w:r w:rsidRPr="00826F98">
              <w:rPr>
                <w:sz w:val="18"/>
                <w:szCs w:val="18"/>
                <w:lang w:val="en-US"/>
              </w:rPr>
              <w:t>0</w:t>
            </w:r>
          </w:p>
        </w:tc>
      </w:tr>
      <w:tr w:rsidR="005D5717" w:rsidRPr="00826F98" w:rsidTr="005D5717">
        <w:trPr>
          <w:trHeight w:val="300"/>
        </w:trPr>
        <w:tc>
          <w:tcPr>
            <w:tcW w:w="2020" w:type="dxa"/>
            <w:noWrap/>
            <w:hideMark/>
          </w:tcPr>
          <w:p w:rsidR="005D5717" w:rsidRPr="00826F98" w:rsidRDefault="005D5717" w:rsidP="00826F98">
            <w:pPr>
              <w:jc w:val="center"/>
              <w:rPr>
                <w:bCs/>
                <w:sz w:val="18"/>
                <w:szCs w:val="18"/>
                <w:lang w:val="en-US"/>
              </w:rPr>
            </w:pPr>
            <w:r w:rsidRPr="00826F98">
              <w:rPr>
                <w:bCs/>
                <w:sz w:val="18"/>
                <w:szCs w:val="18"/>
                <w:lang w:val="en-US"/>
              </w:rPr>
              <w:t>Portugal</w:t>
            </w:r>
          </w:p>
        </w:tc>
        <w:tc>
          <w:tcPr>
            <w:tcW w:w="4638" w:type="dxa"/>
            <w:noWrap/>
            <w:hideMark/>
          </w:tcPr>
          <w:p w:rsidR="005D5717" w:rsidRPr="00826F98" w:rsidRDefault="005D5717" w:rsidP="00826F98">
            <w:pPr>
              <w:jc w:val="center"/>
              <w:rPr>
                <w:sz w:val="18"/>
                <w:szCs w:val="18"/>
                <w:lang w:val="en-US"/>
              </w:rPr>
            </w:pPr>
            <w:r w:rsidRPr="00826F98">
              <w:rPr>
                <w:sz w:val="18"/>
                <w:szCs w:val="18"/>
                <w:lang w:val="en-US"/>
              </w:rPr>
              <w:t>42</w:t>
            </w:r>
          </w:p>
        </w:tc>
        <w:tc>
          <w:tcPr>
            <w:tcW w:w="2409" w:type="dxa"/>
            <w:noWrap/>
            <w:hideMark/>
          </w:tcPr>
          <w:p w:rsidR="005D5717" w:rsidRPr="00826F98" w:rsidRDefault="005D5717" w:rsidP="00826F98">
            <w:pPr>
              <w:jc w:val="center"/>
              <w:rPr>
                <w:sz w:val="18"/>
                <w:szCs w:val="18"/>
                <w:lang w:val="en-US"/>
              </w:rPr>
            </w:pPr>
            <w:r w:rsidRPr="00826F98">
              <w:rPr>
                <w:sz w:val="18"/>
                <w:szCs w:val="18"/>
                <w:lang w:val="en-US"/>
              </w:rPr>
              <w:t>1</w:t>
            </w:r>
          </w:p>
        </w:tc>
      </w:tr>
      <w:tr w:rsidR="005D5717" w:rsidRPr="00826F98" w:rsidTr="005D5717">
        <w:trPr>
          <w:trHeight w:val="300"/>
        </w:trPr>
        <w:tc>
          <w:tcPr>
            <w:tcW w:w="2020" w:type="dxa"/>
            <w:noWrap/>
            <w:hideMark/>
          </w:tcPr>
          <w:p w:rsidR="005D5717" w:rsidRPr="00826F98" w:rsidRDefault="005D5717" w:rsidP="00826F98">
            <w:pPr>
              <w:jc w:val="center"/>
              <w:rPr>
                <w:bCs/>
                <w:sz w:val="18"/>
                <w:szCs w:val="18"/>
                <w:lang w:val="en-US"/>
              </w:rPr>
            </w:pPr>
            <w:r w:rsidRPr="00826F98">
              <w:rPr>
                <w:bCs/>
                <w:sz w:val="18"/>
                <w:szCs w:val="18"/>
                <w:lang w:val="en-US"/>
              </w:rPr>
              <w:t>Spain</w:t>
            </w:r>
          </w:p>
        </w:tc>
        <w:tc>
          <w:tcPr>
            <w:tcW w:w="4638" w:type="dxa"/>
            <w:noWrap/>
            <w:hideMark/>
          </w:tcPr>
          <w:p w:rsidR="005D5717" w:rsidRPr="00826F98" w:rsidRDefault="005D5717" w:rsidP="00826F98">
            <w:pPr>
              <w:jc w:val="center"/>
              <w:rPr>
                <w:sz w:val="18"/>
                <w:szCs w:val="18"/>
                <w:lang w:val="en-US"/>
              </w:rPr>
            </w:pPr>
            <w:r w:rsidRPr="00826F98">
              <w:rPr>
                <w:sz w:val="18"/>
                <w:szCs w:val="18"/>
                <w:lang w:val="en-US"/>
              </w:rPr>
              <w:t>81</w:t>
            </w:r>
          </w:p>
        </w:tc>
        <w:tc>
          <w:tcPr>
            <w:tcW w:w="2409" w:type="dxa"/>
            <w:noWrap/>
            <w:hideMark/>
          </w:tcPr>
          <w:p w:rsidR="005D5717" w:rsidRPr="00826F98" w:rsidRDefault="005D5717" w:rsidP="00826F98">
            <w:pPr>
              <w:jc w:val="center"/>
              <w:rPr>
                <w:sz w:val="18"/>
                <w:szCs w:val="18"/>
                <w:lang w:val="en-US"/>
              </w:rPr>
            </w:pPr>
            <w:r w:rsidRPr="00826F98">
              <w:rPr>
                <w:sz w:val="18"/>
                <w:szCs w:val="18"/>
                <w:lang w:val="en-US"/>
              </w:rPr>
              <w:t>0</w:t>
            </w:r>
          </w:p>
        </w:tc>
      </w:tr>
      <w:tr w:rsidR="005D5717" w:rsidRPr="00826F98" w:rsidTr="005D5717">
        <w:trPr>
          <w:trHeight w:val="300"/>
        </w:trPr>
        <w:tc>
          <w:tcPr>
            <w:tcW w:w="2020" w:type="dxa"/>
            <w:noWrap/>
            <w:hideMark/>
          </w:tcPr>
          <w:p w:rsidR="005D5717" w:rsidRPr="00826F98" w:rsidRDefault="005D5717" w:rsidP="00826F98">
            <w:pPr>
              <w:jc w:val="center"/>
              <w:rPr>
                <w:bCs/>
                <w:sz w:val="18"/>
                <w:szCs w:val="18"/>
                <w:lang w:val="en-US"/>
              </w:rPr>
            </w:pPr>
            <w:r w:rsidRPr="00826F98">
              <w:rPr>
                <w:bCs/>
                <w:sz w:val="18"/>
                <w:szCs w:val="18"/>
                <w:lang w:val="en-US"/>
              </w:rPr>
              <w:t>United Kingdom</w:t>
            </w:r>
          </w:p>
        </w:tc>
        <w:tc>
          <w:tcPr>
            <w:tcW w:w="4638" w:type="dxa"/>
            <w:noWrap/>
            <w:hideMark/>
          </w:tcPr>
          <w:p w:rsidR="005D5717" w:rsidRPr="00826F98" w:rsidRDefault="005D5717" w:rsidP="00826F98">
            <w:pPr>
              <w:jc w:val="center"/>
              <w:rPr>
                <w:sz w:val="18"/>
                <w:szCs w:val="18"/>
                <w:lang w:val="en-US"/>
              </w:rPr>
            </w:pPr>
            <w:r w:rsidRPr="00826F98">
              <w:rPr>
                <w:sz w:val="18"/>
                <w:szCs w:val="18"/>
                <w:lang w:val="en-US"/>
              </w:rPr>
              <w:t>86</w:t>
            </w:r>
          </w:p>
        </w:tc>
        <w:tc>
          <w:tcPr>
            <w:tcW w:w="2409" w:type="dxa"/>
            <w:noWrap/>
            <w:hideMark/>
          </w:tcPr>
          <w:p w:rsidR="005D5717" w:rsidRPr="00826F98" w:rsidRDefault="005D5717" w:rsidP="00826F98">
            <w:pPr>
              <w:jc w:val="center"/>
              <w:rPr>
                <w:sz w:val="18"/>
                <w:szCs w:val="18"/>
                <w:lang w:val="en-US"/>
              </w:rPr>
            </w:pPr>
            <w:r w:rsidRPr="00826F98">
              <w:rPr>
                <w:sz w:val="18"/>
                <w:szCs w:val="18"/>
                <w:lang w:val="en-US"/>
              </w:rPr>
              <w:t>0</w:t>
            </w:r>
          </w:p>
        </w:tc>
      </w:tr>
      <w:tr w:rsidR="005D5717" w:rsidRPr="00826F98" w:rsidTr="005D5717">
        <w:trPr>
          <w:trHeight w:val="300"/>
        </w:trPr>
        <w:tc>
          <w:tcPr>
            <w:tcW w:w="2020" w:type="dxa"/>
            <w:noWrap/>
            <w:hideMark/>
          </w:tcPr>
          <w:p w:rsidR="005D5717" w:rsidRPr="00826F98" w:rsidRDefault="005D5717" w:rsidP="00826F98">
            <w:pPr>
              <w:rPr>
                <w:sz w:val="18"/>
                <w:szCs w:val="18"/>
                <w:lang w:val="en-US"/>
              </w:rPr>
            </w:pPr>
          </w:p>
        </w:tc>
        <w:tc>
          <w:tcPr>
            <w:tcW w:w="4638" w:type="dxa"/>
            <w:noWrap/>
            <w:hideMark/>
          </w:tcPr>
          <w:p w:rsidR="005D5717" w:rsidRPr="00826F98" w:rsidRDefault="005D5717" w:rsidP="00826F98">
            <w:pPr>
              <w:rPr>
                <w:sz w:val="18"/>
                <w:szCs w:val="18"/>
                <w:lang w:val="en-US"/>
              </w:rPr>
            </w:pPr>
          </w:p>
        </w:tc>
        <w:tc>
          <w:tcPr>
            <w:tcW w:w="2409" w:type="dxa"/>
            <w:noWrap/>
            <w:hideMark/>
          </w:tcPr>
          <w:p w:rsidR="005D5717" w:rsidRPr="00826F98" w:rsidRDefault="005D5717" w:rsidP="00826F98">
            <w:pPr>
              <w:rPr>
                <w:sz w:val="18"/>
                <w:szCs w:val="18"/>
                <w:lang w:val="en-US"/>
              </w:rPr>
            </w:pPr>
          </w:p>
        </w:tc>
      </w:tr>
      <w:tr w:rsidR="005D5717" w:rsidRPr="00826F98" w:rsidTr="005D5717">
        <w:trPr>
          <w:trHeight w:val="70"/>
        </w:trPr>
        <w:tc>
          <w:tcPr>
            <w:tcW w:w="2020" w:type="dxa"/>
            <w:noWrap/>
            <w:hideMark/>
          </w:tcPr>
          <w:p w:rsidR="005D5717" w:rsidRPr="00826F98" w:rsidRDefault="005D5717" w:rsidP="00826F98">
            <w:pPr>
              <w:jc w:val="center"/>
              <w:rPr>
                <w:bCs/>
                <w:sz w:val="18"/>
                <w:szCs w:val="18"/>
                <w:lang w:val="en-US"/>
              </w:rPr>
            </w:pPr>
            <w:r w:rsidRPr="00826F98">
              <w:rPr>
                <w:bCs/>
                <w:sz w:val="18"/>
                <w:szCs w:val="18"/>
                <w:lang w:val="en-US"/>
              </w:rPr>
              <w:t>EU-27</w:t>
            </w:r>
          </w:p>
        </w:tc>
        <w:tc>
          <w:tcPr>
            <w:tcW w:w="4638" w:type="dxa"/>
            <w:noWrap/>
            <w:hideMark/>
          </w:tcPr>
          <w:p w:rsidR="005D5717" w:rsidRPr="00826F98" w:rsidRDefault="005D5717" w:rsidP="00826F98">
            <w:pPr>
              <w:jc w:val="center"/>
              <w:rPr>
                <w:sz w:val="18"/>
                <w:szCs w:val="18"/>
                <w:lang w:val="en-US"/>
              </w:rPr>
            </w:pPr>
            <w:r w:rsidRPr="00826F98">
              <w:rPr>
                <w:sz w:val="18"/>
                <w:szCs w:val="18"/>
                <w:lang w:val="en-US"/>
              </w:rPr>
              <w:t>72</w:t>
            </w:r>
          </w:p>
        </w:tc>
        <w:tc>
          <w:tcPr>
            <w:tcW w:w="2409" w:type="dxa"/>
            <w:noWrap/>
            <w:hideMark/>
          </w:tcPr>
          <w:p w:rsidR="005D5717" w:rsidRPr="00826F98" w:rsidRDefault="005D5717" w:rsidP="00826F98">
            <w:pPr>
              <w:rPr>
                <w:sz w:val="18"/>
                <w:szCs w:val="18"/>
                <w:lang w:val="en-US"/>
              </w:rPr>
            </w:pPr>
          </w:p>
        </w:tc>
      </w:tr>
    </w:tbl>
    <w:p w:rsidR="00381EAD" w:rsidRPr="00826F98" w:rsidRDefault="00381EAD" w:rsidP="00826F98">
      <w:pPr>
        <w:spacing w:line="240" w:lineRule="auto"/>
        <w:ind w:left="426" w:hanging="426"/>
        <w:rPr>
          <w:b/>
          <w:sz w:val="18"/>
          <w:szCs w:val="18"/>
          <w:lang w:val="en-US"/>
        </w:rPr>
      </w:pPr>
    </w:p>
    <w:p w:rsidR="00381EAD" w:rsidRPr="00826F98" w:rsidRDefault="00381EAD" w:rsidP="00826F98">
      <w:pPr>
        <w:spacing w:line="240" w:lineRule="auto"/>
        <w:ind w:left="426" w:hanging="426"/>
        <w:rPr>
          <w:rStyle w:val="Hyperlink"/>
          <w:sz w:val="18"/>
          <w:szCs w:val="18"/>
          <w:lang w:val="en-US"/>
        </w:rPr>
      </w:pPr>
      <w:r w:rsidRPr="00826F98">
        <w:rPr>
          <w:sz w:val="18"/>
          <w:szCs w:val="18"/>
          <w:lang w:val="en-US"/>
        </w:rPr>
        <w:t xml:space="preserve">European Commission (2009). </w:t>
      </w:r>
      <w:r w:rsidRPr="00826F98">
        <w:rPr>
          <w:i/>
          <w:sz w:val="18"/>
          <w:szCs w:val="18"/>
          <w:lang w:val="en-US"/>
        </w:rPr>
        <w:t xml:space="preserve">Special Eurobarometer-327: Patient safety and quality of healthcare. </w:t>
      </w:r>
      <w:r w:rsidRPr="00826F98">
        <w:rPr>
          <w:sz w:val="18"/>
          <w:szCs w:val="18"/>
          <w:lang w:val="en-US"/>
        </w:rPr>
        <w:t>Retrieved from http://ec.europa.eu/public_opinion/archives/ebs/​ebs_327_en.pdf</w:t>
      </w:r>
    </w:p>
    <w:p w:rsidR="00FF4393" w:rsidRDefault="00FF4393">
      <w:pPr>
        <w:rPr>
          <w:rFonts w:asciiTheme="majorHAnsi" w:hAnsiTheme="majorHAnsi"/>
          <w:sz w:val="24"/>
          <w:szCs w:val="24"/>
          <w:lang w:val="en-US"/>
        </w:rPr>
      </w:pPr>
    </w:p>
    <w:p w:rsidR="0049677B" w:rsidRDefault="0049677B">
      <w:pPr>
        <w:rPr>
          <w:rFonts w:asciiTheme="majorHAnsi" w:hAnsiTheme="majorHAnsi"/>
          <w:sz w:val="24"/>
          <w:szCs w:val="24"/>
          <w:lang w:val="en-US"/>
        </w:rPr>
      </w:pPr>
    </w:p>
    <w:p w:rsidR="0011777C" w:rsidRDefault="0011777C">
      <w:pPr>
        <w:rPr>
          <w:rFonts w:asciiTheme="majorHAnsi" w:hAnsiTheme="majorHAnsi"/>
          <w:sz w:val="46"/>
          <w:szCs w:val="46"/>
          <w:lang w:val="en-US"/>
        </w:rPr>
      </w:pPr>
      <w:r>
        <w:rPr>
          <w:rFonts w:asciiTheme="majorHAnsi" w:hAnsiTheme="majorHAnsi"/>
          <w:sz w:val="46"/>
          <w:szCs w:val="46"/>
          <w:lang w:val="en-US"/>
        </w:rPr>
        <w:br w:type="page"/>
      </w:r>
    </w:p>
    <w:p w:rsidR="00BE6A6C" w:rsidRDefault="00BE6A6C" w:rsidP="00BE6A6C">
      <w:pPr>
        <w:rPr>
          <w:rFonts w:asciiTheme="majorHAnsi" w:hAnsiTheme="majorHAnsi"/>
          <w:sz w:val="46"/>
          <w:szCs w:val="46"/>
          <w:lang w:val="en-US"/>
        </w:rPr>
        <w:sectPr w:rsidR="00BE6A6C" w:rsidSect="0011777C">
          <w:pgSz w:w="11906" w:h="16838"/>
          <w:pgMar w:top="1418" w:right="1418" w:bottom="1418" w:left="1418" w:header="709" w:footer="709" w:gutter="0"/>
          <w:cols w:space="708"/>
          <w:titlePg/>
          <w:docGrid w:linePitch="360"/>
        </w:sectPr>
      </w:pPr>
    </w:p>
    <w:p w:rsidR="00BE6A6C" w:rsidRPr="00BE6A6C" w:rsidRDefault="00BE6A6C" w:rsidP="00BE6A6C">
      <w:pPr>
        <w:rPr>
          <w:rFonts w:asciiTheme="majorHAnsi" w:hAnsiTheme="majorHAnsi"/>
          <w:sz w:val="24"/>
          <w:szCs w:val="24"/>
          <w:lang w:val="en-US"/>
        </w:rPr>
      </w:pPr>
      <w:r w:rsidRPr="00B33D2E">
        <w:rPr>
          <w:rFonts w:asciiTheme="majorHAnsi" w:hAnsiTheme="majorHAnsi"/>
          <w:sz w:val="46"/>
          <w:szCs w:val="46"/>
          <w:lang w:val="en-US"/>
        </w:rPr>
        <w:t xml:space="preserve">Appendix </w:t>
      </w:r>
      <w:r>
        <w:rPr>
          <w:rFonts w:asciiTheme="majorHAnsi" w:hAnsiTheme="majorHAnsi"/>
          <w:sz w:val="46"/>
          <w:szCs w:val="46"/>
          <w:lang w:val="en-US"/>
        </w:rPr>
        <w:t>3: Dichotomized data table</w:t>
      </w:r>
    </w:p>
    <w:tbl>
      <w:tblPr>
        <w:tblStyle w:val="TableGrid"/>
        <w:tblW w:w="0" w:type="auto"/>
        <w:tblLook w:val="04A0" w:firstRow="1" w:lastRow="0" w:firstColumn="1" w:lastColumn="0" w:noHBand="0" w:noVBand="1"/>
      </w:tblPr>
      <w:tblGrid>
        <w:gridCol w:w="1663"/>
        <w:gridCol w:w="450"/>
        <w:gridCol w:w="460"/>
        <w:gridCol w:w="703"/>
        <w:gridCol w:w="460"/>
        <w:gridCol w:w="460"/>
        <w:gridCol w:w="460"/>
        <w:gridCol w:w="703"/>
        <w:gridCol w:w="440"/>
        <w:gridCol w:w="520"/>
        <w:gridCol w:w="480"/>
        <w:gridCol w:w="703"/>
        <w:gridCol w:w="500"/>
        <w:gridCol w:w="460"/>
        <w:gridCol w:w="460"/>
        <w:gridCol w:w="460"/>
        <w:gridCol w:w="460"/>
        <w:gridCol w:w="966"/>
        <w:gridCol w:w="1097"/>
        <w:gridCol w:w="528"/>
        <w:gridCol w:w="580"/>
        <w:gridCol w:w="580"/>
      </w:tblGrid>
      <w:tr w:rsidR="003603C1" w:rsidRPr="00826F98" w:rsidTr="008E10E3">
        <w:trPr>
          <w:trHeight w:val="300"/>
        </w:trPr>
        <w:tc>
          <w:tcPr>
            <w:tcW w:w="1663" w:type="dxa"/>
            <w:noWrap/>
            <w:hideMark/>
          </w:tcPr>
          <w:p w:rsidR="003603C1" w:rsidRPr="00826F98" w:rsidRDefault="003603C1" w:rsidP="00826F98">
            <w:pPr>
              <w:rPr>
                <w:sz w:val="18"/>
                <w:szCs w:val="18"/>
                <w:lang w:val="en-US"/>
              </w:rPr>
            </w:pPr>
          </w:p>
        </w:tc>
        <w:tc>
          <w:tcPr>
            <w:tcW w:w="450" w:type="dxa"/>
            <w:noWrap/>
            <w:hideMark/>
          </w:tcPr>
          <w:p w:rsidR="003603C1" w:rsidRPr="00826F98" w:rsidRDefault="003603C1" w:rsidP="00826F98">
            <w:pPr>
              <w:rPr>
                <w:sz w:val="18"/>
                <w:szCs w:val="18"/>
                <w:lang w:val="en-US"/>
              </w:rPr>
            </w:pPr>
          </w:p>
        </w:tc>
        <w:tc>
          <w:tcPr>
            <w:tcW w:w="460" w:type="dxa"/>
            <w:noWrap/>
            <w:hideMark/>
          </w:tcPr>
          <w:p w:rsidR="003603C1" w:rsidRPr="00826F98" w:rsidRDefault="003603C1" w:rsidP="00826F98">
            <w:pPr>
              <w:rPr>
                <w:sz w:val="18"/>
                <w:szCs w:val="18"/>
                <w:lang w:val="en-US"/>
              </w:rPr>
            </w:pPr>
          </w:p>
        </w:tc>
        <w:tc>
          <w:tcPr>
            <w:tcW w:w="703" w:type="dxa"/>
            <w:noWrap/>
            <w:hideMark/>
          </w:tcPr>
          <w:p w:rsidR="003603C1" w:rsidRPr="00826F98" w:rsidRDefault="003603C1" w:rsidP="00826F98">
            <w:pPr>
              <w:rPr>
                <w:sz w:val="18"/>
                <w:szCs w:val="18"/>
                <w:lang w:val="en-US"/>
              </w:rPr>
            </w:pPr>
          </w:p>
        </w:tc>
        <w:tc>
          <w:tcPr>
            <w:tcW w:w="460" w:type="dxa"/>
            <w:noWrap/>
            <w:hideMark/>
          </w:tcPr>
          <w:p w:rsidR="003603C1" w:rsidRPr="00826F98" w:rsidRDefault="003603C1" w:rsidP="00826F98">
            <w:pPr>
              <w:rPr>
                <w:sz w:val="18"/>
                <w:szCs w:val="18"/>
                <w:lang w:val="en-US"/>
              </w:rPr>
            </w:pPr>
          </w:p>
        </w:tc>
        <w:tc>
          <w:tcPr>
            <w:tcW w:w="460" w:type="dxa"/>
            <w:noWrap/>
            <w:hideMark/>
          </w:tcPr>
          <w:p w:rsidR="003603C1" w:rsidRPr="00826F98" w:rsidRDefault="003603C1" w:rsidP="00826F98">
            <w:pPr>
              <w:rPr>
                <w:sz w:val="18"/>
                <w:szCs w:val="18"/>
                <w:lang w:val="en-US"/>
              </w:rPr>
            </w:pPr>
          </w:p>
        </w:tc>
        <w:tc>
          <w:tcPr>
            <w:tcW w:w="460" w:type="dxa"/>
            <w:noWrap/>
            <w:hideMark/>
          </w:tcPr>
          <w:p w:rsidR="003603C1" w:rsidRPr="00826F98" w:rsidRDefault="003603C1" w:rsidP="00826F98">
            <w:pPr>
              <w:rPr>
                <w:sz w:val="18"/>
                <w:szCs w:val="18"/>
                <w:lang w:val="en-US"/>
              </w:rPr>
            </w:pPr>
          </w:p>
        </w:tc>
        <w:tc>
          <w:tcPr>
            <w:tcW w:w="703" w:type="dxa"/>
            <w:noWrap/>
            <w:hideMark/>
          </w:tcPr>
          <w:p w:rsidR="003603C1" w:rsidRPr="00826F98" w:rsidRDefault="003603C1" w:rsidP="00826F98">
            <w:pPr>
              <w:rPr>
                <w:sz w:val="18"/>
                <w:szCs w:val="18"/>
                <w:lang w:val="en-US"/>
              </w:rPr>
            </w:pPr>
          </w:p>
        </w:tc>
        <w:tc>
          <w:tcPr>
            <w:tcW w:w="440" w:type="dxa"/>
            <w:noWrap/>
            <w:hideMark/>
          </w:tcPr>
          <w:p w:rsidR="003603C1" w:rsidRPr="00826F98" w:rsidRDefault="003603C1" w:rsidP="00826F98">
            <w:pPr>
              <w:rPr>
                <w:sz w:val="18"/>
                <w:szCs w:val="18"/>
                <w:lang w:val="en-US"/>
              </w:rPr>
            </w:pPr>
          </w:p>
        </w:tc>
        <w:tc>
          <w:tcPr>
            <w:tcW w:w="520" w:type="dxa"/>
            <w:noWrap/>
            <w:hideMark/>
          </w:tcPr>
          <w:p w:rsidR="003603C1" w:rsidRPr="00826F98" w:rsidRDefault="003603C1" w:rsidP="00826F98">
            <w:pPr>
              <w:rPr>
                <w:sz w:val="18"/>
                <w:szCs w:val="18"/>
                <w:lang w:val="en-US"/>
              </w:rPr>
            </w:pPr>
          </w:p>
        </w:tc>
        <w:tc>
          <w:tcPr>
            <w:tcW w:w="480" w:type="dxa"/>
            <w:noWrap/>
            <w:hideMark/>
          </w:tcPr>
          <w:p w:rsidR="003603C1" w:rsidRPr="00826F98" w:rsidRDefault="003603C1" w:rsidP="00826F98">
            <w:pPr>
              <w:rPr>
                <w:sz w:val="18"/>
                <w:szCs w:val="18"/>
                <w:lang w:val="en-US"/>
              </w:rPr>
            </w:pPr>
          </w:p>
        </w:tc>
        <w:tc>
          <w:tcPr>
            <w:tcW w:w="703" w:type="dxa"/>
            <w:noWrap/>
            <w:hideMark/>
          </w:tcPr>
          <w:p w:rsidR="003603C1" w:rsidRPr="00826F98" w:rsidRDefault="003603C1" w:rsidP="00826F98">
            <w:pPr>
              <w:rPr>
                <w:sz w:val="18"/>
                <w:szCs w:val="18"/>
                <w:lang w:val="en-US"/>
              </w:rPr>
            </w:pPr>
          </w:p>
        </w:tc>
        <w:tc>
          <w:tcPr>
            <w:tcW w:w="500" w:type="dxa"/>
            <w:noWrap/>
            <w:hideMark/>
          </w:tcPr>
          <w:p w:rsidR="003603C1" w:rsidRPr="00826F98" w:rsidRDefault="003603C1" w:rsidP="00826F98">
            <w:pPr>
              <w:rPr>
                <w:sz w:val="18"/>
                <w:szCs w:val="18"/>
                <w:lang w:val="en-US"/>
              </w:rPr>
            </w:pPr>
          </w:p>
        </w:tc>
        <w:tc>
          <w:tcPr>
            <w:tcW w:w="460" w:type="dxa"/>
            <w:noWrap/>
            <w:hideMark/>
          </w:tcPr>
          <w:p w:rsidR="003603C1" w:rsidRPr="00826F98" w:rsidRDefault="003603C1" w:rsidP="00826F98">
            <w:pPr>
              <w:rPr>
                <w:sz w:val="18"/>
                <w:szCs w:val="18"/>
                <w:lang w:val="en-US"/>
              </w:rPr>
            </w:pPr>
          </w:p>
        </w:tc>
        <w:tc>
          <w:tcPr>
            <w:tcW w:w="460" w:type="dxa"/>
            <w:noWrap/>
            <w:hideMark/>
          </w:tcPr>
          <w:p w:rsidR="003603C1" w:rsidRPr="00826F98" w:rsidRDefault="003603C1" w:rsidP="00826F98">
            <w:pPr>
              <w:rPr>
                <w:sz w:val="18"/>
                <w:szCs w:val="18"/>
                <w:lang w:val="en-US"/>
              </w:rPr>
            </w:pPr>
          </w:p>
        </w:tc>
        <w:tc>
          <w:tcPr>
            <w:tcW w:w="460" w:type="dxa"/>
            <w:noWrap/>
            <w:hideMark/>
          </w:tcPr>
          <w:p w:rsidR="003603C1" w:rsidRPr="00826F98" w:rsidRDefault="003603C1" w:rsidP="00826F98">
            <w:pPr>
              <w:rPr>
                <w:sz w:val="18"/>
                <w:szCs w:val="18"/>
                <w:lang w:val="en-US"/>
              </w:rPr>
            </w:pPr>
          </w:p>
        </w:tc>
        <w:tc>
          <w:tcPr>
            <w:tcW w:w="460" w:type="dxa"/>
            <w:noWrap/>
            <w:hideMark/>
          </w:tcPr>
          <w:p w:rsidR="003603C1" w:rsidRPr="00826F98" w:rsidRDefault="003603C1" w:rsidP="00826F98">
            <w:pPr>
              <w:rPr>
                <w:sz w:val="18"/>
                <w:szCs w:val="18"/>
                <w:lang w:val="en-US"/>
              </w:rPr>
            </w:pPr>
          </w:p>
        </w:tc>
        <w:tc>
          <w:tcPr>
            <w:tcW w:w="966" w:type="dxa"/>
            <w:noWrap/>
            <w:hideMark/>
          </w:tcPr>
          <w:p w:rsidR="003603C1" w:rsidRPr="00826F98" w:rsidRDefault="003603C1" w:rsidP="00826F98">
            <w:pPr>
              <w:rPr>
                <w:sz w:val="18"/>
                <w:szCs w:val="18"/>
                <w:lang w:val="en-US"/>
              </w:rPr>
            </w:pPr>
          </w:p>
        </w:tc>
        <w:tc>
          <w:tcPr>
            <w:tcW w:w="1097" w:type="dxa"/>
            <w:noWrap/>
            <w:hideMark/>
          </w:tcPr>
          <w:p w:rsidR="003603C1" w:rsidRPr="00826F98" w:rsidRDefault="003603C1" w:rsidP="00826F98">
            <w:pPr>
              <w:rPr>
                <w:sz w:val="18"/>
                <w:szCs w:val="18"/>
                <w:lang w:val="en-US"/>
              </w:rPr>
            </w:pPr>
          </w:p>
        </w:tc>
        <w:tc>
          <w:tcPr>
            <w:tcW w:w="528" w:type="dxa"/>
            <w:noWrap/>
            <w:hideMark/>
          </w:tcPr>
          <w:p w:rsidR="003603C1" w:rsidRPr="00826F98" w:rsidRDefault="003603C1" w:rsidP="00826F98">
            <w:pPr>
              <w:rPr>
                <w:sz w:val="18"/>
                <w:szCs w:val="18"/>
                <w:lang w:val="en-US"/>
              </w:rPr>
            </w:pPr>
          </w:p>
        </w:tc>
        <w:tc>
          <w:tcPr>
            <w:tcW w:w="580" w:type="dxa"/>
            <w:noWrap/>
            <w:hideMark/>
          </w:tcPr>
          <w:p w:rsidR="003603C1" w:rsidRPr="00826F98" w:rsidRDefault="003603C1" w:rsidP="00826F98">
            <w:pPr>
              <w:rPr>
                <w:sz w:val="18"/>
                <w:szCs w:val="18"/>
                <w:lang w:val="en-US"/>
              </w:rPr>
            </w:pPr>
          </w:p>
        </w:tc>
        <w:tc>
          <w:tcPr>
            <w:tcW w:w="580" w:type="dxa"/>
            <w:noWrap/>
            <w:hideMark/>
          </w:tcPr>
          <w:p w:rsidR="003603C1" w:rsidRPr="00826F98" w:rsidRDefault="003603C1" w:rsidP="00826F98">
            <w:pPr>
              <w:rPr>
                <w:sz w:val="18"/>
                <w:szCs w:val="18"/>
                <w:lang w:val="en-US"/>
              </w:rPr>
            </w:pPr>
          </w:p>
        </w:tc>
      </w:tr>
      <w:tr w:rsidR="003603C1" w:rsidRPr="00826F98" w:rsidTr="008E10E3">
        <w:trPr>
          <w:trHeight w:val="300"/>
        </w:trPr>
        <w:tc>
          <w:tcPr>
            <w:tcW w:w="1663" w:type="dxa"/>
            <w:noWrap/>
            <w:hideMark/>
          </w:tcPr>
          <w:p w:rsidR="003603C1" w:rsidRPr="00826F98" w:rsidRDefault="002854A9" w:rsidP="00826F98">
            <w:pPr>
              <w:rPr>
                <w:sz w:val="18"/>
                <w:szCs w:val="18"/>
                <w:lang w:val="en-US"/>
              </w:rPr>
            </w:pPr>
            <w:r w:rsidRPr="00826F98">
              <w:rPr>
                <w:sz w:val="18"/>
                <w:szCs w:val="18"/>
                <w:lang w:val="en-US"/>
              </w:rPr>
              <w:t>Factors</w:t>
            </w:r>
          </w:p>
        </w:tc>
        <w:tc>
          <w:tcPr>
            <w:tcW w:w="450" w:type="dxa"/>
            <w:noWrap/>
            <w:hideMark/>
          </w:tcPr>
          <w:p w:rsidR="003603C1" w:rsidRPr="00826F98" w:rsidRDefault="003603C1" w:rsidP="00826F98">
            <w:pPr>
              <w:rPr>
                <w:b/>
                <w:sz w:val="18"/>
                <w:szCs w:val="18"/>
                <w:lang w:val="en-US"/>
              </w:rPr>
            </w:pPr>
            <w:r w:rsidRPr="00826F98">
              <w:rPr>
                <w:b/>
                <w:sz w:val="18"/>
                <w:szCs w:val="18"/>
                <w:lang w:val="en-US"/>
              </w:rPr>
              <w:t>F1</w:t>
            </w:r>
          </w:p>
        </w:tc>
        <w:tc>
          <w:tcPr>
            <w:tcW w:w="460" w:type="dxa"/>
            <w:noWrap/>
            <w:hideMark/>
          </w:tcPr>
          <w:p w:rsidR="003603C1" w:rsidRPr="00826F98" w:rsidRDefault="003603C1" w:rsidP="00826F98">
            <w:pPr>
              <w:rPr>
                <w:b/>
                <w:sz w:val="18"/>
                <w:szCs w:val="18"/>
                <w:lang w:val="en-US"/>
              </w:rPr>
            </w:pPr>
            <w:r w:rsidRPr="00826F98">
              <w:rPr>
                <w:b/>
                <w:sz w:val="18"/>
                <w:szCs w:val="18"/>
                <w:lang w:val="en-US"/>
              </w:rPr>
              <w:t>F2</w:t>
            </w:r>
          </w:p>
        </w:tc>
        <w:tc>
          <w:tcPr>
            <w:tcW w:w="703" w:type="dxa"/>
            <w:noWrap/>
          </w:tcPr>
          <w:p w:rsidR="003603C1" w:rsidRPr="00826F98" w:rsidRDefault="003603C1" w:rsidP="00826F98">
            <w:pPr>
              <w:rPr>
                <w:sz w:val="18"/>
                <w:szCs w:val="18"/>
                <w:lang w:val="en-US"/>
              </w:rPr>
            </w:pPr>
          </w:p>
        </w:tc>
        <w:tc>
          <w:tcPr>
            <w:tcW w:w="460" w:type="dxa"/>
            <w:noWrap/>
            <w:hideMark/>
          </w:tcPr>
          <w:p w:rsidR="003603C1" w:rsidRPr="00826F98" w:rsidRDefault="003603C1" w:rsidP="00826F98">
            <w:pPr>
              <w:rPr>
                <w:sz w:val="18"/>
                <w:szCs w:val="18"/>
                <w:lang w:val="en-US"/>
              </w:rPr>
            </w:pPr>
          </w:p>
        </w:tc>
        <w:tc>
          <w:tcPr>
            <w:tcW w:w="460" w:type="dxa"/>
            <w:noWrap/>
            <w:hideMark/>
          </w:tcPr>
          <w:p w:rsidR="003603C1" w:rsidRPr="00826F98" w:rsidRDefault="003603C1" w:rsidP="00826F98">
            <w:pPr>
              <w:rPr>
                <w:b/>
                <w:sz w:val="18"/>
                <w:szCs w:val="18"/>
                <w:lang w:val="en-US"/>
              </w:rPr>
            </w:pPr>
            <w:r w:rsidRPr="00826F98">
              <w:rPr>
                <w:b/>
                <w:sz w:val="18"/>
                <w:szCs w:val="18"/>
                <w:lang w:val="en-US"/>
              </w:rPr>
              <w:t>F3</w:t>
            </w:r>
          </w:p>
        </w:tc>
        <w:tc>
          <w:tcPr>
            <w:tcW w:w="460" w:type="dxa"/>
            <w:noWrap/>
            <w:hideMark/>
          </w:tcPr>
          <w:p w:rsidR="003603C1" w:rsidRPr="00826F98" w:rsidRDefault="003603C1" w:rsidP="00826F98">
            <w:pPr>
              <w:rPr>
                <w:b/>
                <w:sz w:val="18"/>
                <w:szCs w:val="18"/>
                <w:lang w:val="en-US"/>
              </w:rPr>
            </w:pPr>
            <w:r w:rsidRPr="00826F98">
              <w:rPr>
                <w:b/>
                <w:sz w:val="18"/>
                <w:szCs w:val="18"/>
                <w:lang w:val="en-US"/>
              </w:rPr>
              <w:t>F4</w:t>
            </w:r>
          </w:p>
        </w:tc>
        <w:tc>
          <w:tcPr>
            <w:tcW w:w="703" w:type="dxa"/>
            <w:noWrap/>
          </w:tcPr>
          <w:p w:rsidR="003603C1" w:rsidRPr="00826F98" w:rsidRDefault="003603C1" w:rsidP="00826F98">
            <w:pPr>
              <w:rPr>
                <w:sz w:val="18"/>
                <w:szCs w:val="18"/>
                <w:lang w:val="en-US"/>
              </w:rPr>
            </w:pPr>
          </w:p>
        </w:tc>
        <w:tc>
          <w:tcPr>
            <w:tcW w:w="440" w:type="dxa"/>
            <w:noWrap/>
            <w:hideMark/>
          </w:tcPr>
          <w:p w:rsidR="003603C1" w:rsidRPr="00826F98" w:rsidRDefault="003603C1" w:rsidP="00826F98">
            <w:pPr>
              <w:rPr>
                <w:sz w:val="18"/>
                <w:szCs w:val="18"/>
                <w:lang w:val="en-US"/>
              </w:rPr>
            </w:pPr>
          </w:p>
        </w:tc>
        <w:tc>
          <w:tcPr>
            <w:tcW w:w="520" w:type="dxa"/>
            <w:noWrap/>
            <w:hideMark/>
          </w:tcPr>
          <w:p w:rsidR="003603C1" w:rsidRPr="00826F98" w:rsidRDefault="003603C1" w:rsidP="00826F98">
            <w:pPr>
              <w:rPr>
                <w:b/>
                <w:sz w:val="18"/>
                <w:szCs w:val="18"/>
                <w:lang w:val="en-US"/>
              </w:rPr>
            </w:pPr>
            <w:r w:rsidRPr="00826F98">
              <w:rPr>
                <w:b/>
                <w:sz w:val="18"/>
                <w:szCs w:val="18"/>
                <w:lang w:val="en-US"/>
              </w:rPr>
              <w:t>F5</w:t>
            </w:r>
          </w:p>
        </w:tc>
        <w:tc>
          <w:tcPr>
            <w:tcW w:w="480" w:type="dxa"/>
            <w:noWrap/>
            <w:hideMark/>
          </w:tcPr>
          <w:p w:rsidR="003603C1" w:rsidRPr="00826F98" w:rsidRDefault="003603C1" w:rsidP="00826F98">
            <w:pPr>
              <w:rPr>
                <w:b/>
                <w:sz w:val="18"/>
                <w:szCs w:val="18"/>
                <w:lang w:val="en-US"/>
              </w:rPr>
            </w:pPr>
            <w:r w:rsidRPr="00826F98">
              <w:rPr>
                <w:b/>
                <w:sz w:val="18"/>
                <w:szCs w:val="18"/>
                <w:lang w:val="en-US"/>
              </w:rPr>
              <w:t xml:space="preserve">F6 </w:t>
            </w:r>
          </w:p>
        </w:tc>
        <w:tc>
          <w:tcPr>
            <w:tcW w:w="703" w:type="dxa"/>
            <w:noWrap/>
            <w:hideMark/>
          </w:tcPr>
          <w:p w:rsidR="003603C1" w:rsidRPr="00826F98" w:rsidRDefault="003603C1" w:rsidP="00826F98">
            <w:pPr>
              <w:rPr>
                <w:sz w:val="18"/>
                <w:szCs w:val="18"/>
                <w:lang w:val="en-US"/>
              </w:rPr>
            </w:pPr>
          </w:p>
        </w:tc>
        <w:tc>
          <w:tcPr>
            <w:tcW w:w="500" w:type="dxa"/>
            <w:noWrap/>
            <w:hideMark/>
          </w:tcPr>
          <w:p w:rsidR="003603C1" w:rsidRPr="00826F98" w:rsidRDefault="003603C1" w:rsidP="00826F98">
            <w:pPr>
              <w:rPr>
                <w:sz w:val="18"/>
                <w:szCs w:val="18"/>
                <w:lang w:val="en-US"/>
              </w:rPr>
            </w:pPr>
          </w:p>
        </w:tc>
        <w:tc>
          <w:tcPr>
            <w:tcW w:w="460" w:type="dxa"/>
            <w:noWrap/>
            <w:hideMark/>
          </w:tcPr>
          <w:p w:rsidR="003603C1" w:rsidRPr="00826F98" w:rsidRDefault="003603C1" w:rsidP="00826F98">
            <w:pPr>
              <w:rPr>
                <w:b/>
                <w:sz w:val="18"/>
                <w:szCs w:val="18"/>
                <w:lang w:val="en-US"/>
              </w:rPr>
            </w:pPr>
            <w:r w:rsidRPr="00826F98">
              <w:rPr>
                <w:b/>
                <w:sz w:val="18"/>
                <w:szCs w:val="18"/>
                <w:lang w:val="en-US"/>
              </w:rPr>
              <w:t>F7</w:t>
            </w:r>
          </w:p>
        </w:tc>
        <w:tc>
          <w:tcPr>
            <w:tcW w:w="460" w:type="dxa"/>
            <w:noWrap/>
            <w:hideMark/>
          </w:tcPr>
          <w:p w:rsidR="003603C1" w:rsidRPr="00826F98" w:rsidRDefault="003603C1" w:rsidP="00826F98">
            <w:pPr>
              <w:rPr>
                <w:sz w:val="18"/>
                <w:szCs w:val="18"/>
                <w:lang w:val="en-US"/>
              </w:rPr>
            </w:pPr>
          </w:p>
        </w:tc>
        <w:tc>
          <w:tcPr>
            <w:tcW w:w="460" w:type="dxa"/>
            <w:noWrap/>
            <w:hideMark/>
          </w:tcPr>
          <w:p w:rsidR="003603C1" w:rsidRPr="00826F98" w:rsidRDefault="003603C1" w:rsidP="00826F98">
            <w:pPr>
              <w:rPr>
                <w:b/>
                <w:sz w:val="18"/>
                <w:szCs w:val="18"/>
                <w:lang w:val="en-US"/>
              </w:rPr>
            </w:pPr>
            <w:r w:rsidRPr="00826F98">
              <w:rPr>
                <w:b/>
                <w:sz w:val="18"/>
                <w:szCs w:val="18"/>
                <w:lang w:val="en-US"/>
              </w:rPr>
              <w:t>F8</w:t>
            </w:r>
          </w:p>
        </w:tc>
        <w:tc>
          <w:tcPr>
            <w:tcW w:w="460" w:type="dxa"/>
            <w:noWrap/>
            <w:hideMark/>
          </w:tcPr>
          <w:p w:rsidR="003603C1" w:rsidRPr="00826F98" w:rsidRDefault="003603C1" w:rsidP="00826F98">
            <w:pPr>
              <w:rPr>
                <w:b/>
                <w:sz w:val="18"/>
                <w:szCs w:val="18"/>
                <w:lang w:val="en-US"/>
              </w:rPr>
            </w:pPr>
            <w:r w:rsidRPr="00826F98">
              <w:rPr>
                <w:b/>
                <w:sz w:val="18"/>
                <w:szCs w:val="18"/>
                <w:lang w:val="en-US"/>
              </w:rPr>
              <w:t>F9</w:t>
            </w:r>
          </w:p>
        </w:tc>
        <w:tc>
          <w:tcPr>
            <w:tcW w:w="966" w:type="dxa"/>
            <w:noWrap/>
            <w:hideMark/>
          </w:tcPr>
          <w:p w:rsidR="003603C1" w:rsidRPr="00826F98" w:rsidRDefault="003603C1" w:rsidP="00826F98">
            <w:pPr>
              <w:rPr>
                <w:b/>
                <w:sz w:val="18"/>
                <w:szCs w:val="18"/>
                <w:lang w:val="en-US"/>
              </w:rPr>
            </w:pPr>
            <w:r w:rsidRPr="00826F98">
              <w:rPr>
                <w:b/>
                <w:sz w:val="18"/>
                <w:szCs w:val="18"/>
                <w:lang w:val="en-US"/>
              </w:rPr>
              <w:t xml:space="preserve">F10 </w:t>
            </w:r>
          </w:p>
        </w:tc>
        <w:tc>
          <w:tcPr>
            <w:tcW w:w="1097" w:type="dxa"/>
            <w:noWrap/>
          </w:tcPr>
          <w:p w:rsidR="003603C1" w:rsidRPr="00826F98" w:rsidRDefault="003603C1" w:rsidP="00826F98">
            <w:pPr>
              <w:rPr>
                <w:sz w:val="18"/>
                <w:szCs w:val="18"/>
                <w:lang w:val="en-US"/>
              </w:rPr>
            </w:pPr>
          </w:p>
        </w:tc>
        <w:tc>
          <w:tcPr>
            <w:tcW w:w="528" w:type="dxa"/>
            <w:noWrap/>
            <w:hideMark/>
          </w:tcPr>
          <w:p w:rsidR="003603C1" w:rsidRPr="00826F98" w:rsidRDefault="003603C1" w:rsidP="00826F98">
            <w:pPr>
              <w:rPr>
                <w:sz w:val="18"/>
                <w:szCs w:val="18"/>
                <w:lang w:val="en-US"/>
              </w:rPr>
            </w:pPr>
          </w:p>
        </w:tc>
        <w:tc>
          <w:tcPr>
            <w:tcW w:w="580" w:type="dxa"/>
            <w:noWrap/>
            <w:hideMark/>
          </w:tcPr>
          <w:p w:rsidR="003603C1" w:rsidRPr="00826F98" w:rsidRDefault="003603C1" w:rsidP="00826F98">
            <w:pPr>
              <w:rPr>
                <w:b/>
                <w:sz w:val="18"/>
                <w:szCs w:val="18"/>
                <w:lang w:val="en-US"/>
              </w:rPr>
            </w:pPr>
            <w:r w:rsidRPr="00826F98">
              <w:rPr>
                <w:b/>
                <w:sz w:val="18"/>
                <w:szCs w:val="18"/>
                <w:lang w:val="en-US"/>
              </w:rPr>
              <w:t>F11</w:t>
            </w:r>
          </w:p>
        </w:tc>
        <w:tc>
          <w:tcPr>
            <w:tcW w:w="580" w:type="dxa"/>
            <w:noWrap/>
            <w:hideMark/>
          </w:tcPr>
          <w:p w:rsidR="003603C1" w:rsidRPr="00826F98" w:rsidRDefault="003603C1" w:rsidP="00826F98">
            <w:pPr>
              <w:rPr>
                <w:sz w:val="18"/>
                <w:szCs w:val="18"/>
                <w:lang w:val="en-US"/>
              </w:rPr>
            </w:pPr>
          </w:p>
        </w:tc>
      </w:tr>
      <w:tr w:rsidR="002854A9" w:rsidRPr="00826F98" w:rsidTr="008E10E3">
        <w:trPr>
          <w:trHeight w:val="300"/>
        </w:trPr>
        <w:tc>
          <w:tcPr>
            <w:tcW w:w="1663" w:type="dxa"/>
            <w:noWrap/>
          </w:tcPr>
          <w:p w:rsidR="002854A9" w:rsidRPr="00826F98" w:rsidRDefault="002854A9" w:rsidP="00826F98">
            <w:pPr>
              <w:rPr>
                <w:sz w:val="18"/>
                <w:szCs w:val="18"/>
                <w:lang w:val="en-US"/>
              </w:rPr>
            </w:pPr>
            <w:r w:rsidRPr="00826F98">
              <w:rPr>
                <w:sz w:val="18"/>
                <w:szCs w:val="18"/>
                <w:lang w:val="en-US"/>
              </w:rPr>
              <w:t>Factors added</w:t>
            </w:r>
          </w:p>
        </w:tc>
        <w:tc>
          <w:tcPr>
            <w:tcW w:w="450" w:type="dxa"/>
            <w:noWrap/>
          </w:tcPr>
          <w:p w:rsidR="002854A9" w:rsidRPr="00826F98" w:rsidRDefault="002854A9" w:rsidP="00826F98">
            <w:pPr>
              <w:rPr>
                <w:sz w:val="18"/>
                <w:szCs w:val="18"/>
                <w:lang w:val="en-US"/>
              </w:rPr>
            </w:pPr>
          </w:p>
        </w:tc>
        <w:tc>
          <w:tcPr>
            <w:tcW w:w="460" w:type="dxa"/>
            <w:noWrap/>
          </w:tcPr>
          <w:p w:rsidR="002854A9" w:rsidRPr="00826F98" w:rsidRDefault="002854A9" w:rsidP="00826F98">
            <w:pPr>
              <w:rPr>
                <w:sz w:val="18"/>
                <w:szCs w:val="18"/>
                <w:lang w:val="en-US"/>
              </w:rPr>
            </w:pPr>
          </w:p>
        </w:tc>
        <w:tc>
          <w:tcPr>
            <w:tcW w:w="703" w:type="dxa"/>
            <w:noWrap/>
          </w:tcPr>
          <w:p w:rsidR="002854A9" w:rsidRPr="00826F98" w:rsidRDefault="002854A9" w:rsidP="00826F98">
            <w:pPr>
              <w:rPr>
                <w:sz w:val="18"/>
                <w:szCs w:val="18"/>
                <w:lang w:val="en-US"/>
              </w:rPr>
            </w:pPr>
            <w:r w:rsidRPr="00826F98">
              <w:rPr>
                <w:sz w:val="18"/>
                <w:szCs w:val="18"/>
                <w:lang w:val="en-US"/>
              </w:rPr>
              <w:t>F1+F2</w:t>
            </w:r>
          </w:p>
        </w:tc>
        <w:tc>
          <w:tcPr>
            <w:tcW w:w="460" w:type="dxa"/>
            <w:noWrap/>
          </w:tcPr>
          <w:p w:rsidR="002854A9" w:rsidRPr="00826F98" w:rsidRDefault="002854A9" w:rsidP="00826F98">
            <w:pPr>
              <w:rPr>
                <w:sz w:val="18"/>
                <w:szCs w:val="18"/>
                <w:lang w:val="en-US"/>
              </w:rPr>
            </w:pPr>
          </w:p>
        </w:tc>
        <w:tc>
          <w:tcPr>
            <w:tcW w:w="460" w:type="dxa"/>
            <w:noWrap/>
          </w:tcPr>
          <w:p w:rsidR="002854A9" w:rsidRPr="00826F98" w:rsidRDefault="002854A9" w:rsidP="00826F98">
            <w:pPr>
              <w:rPr>
                <w:sz w:val="18"/>
                <w:szCs w:val="18"/>
                <w:lang w:val="en-US"/>
              </w:rPr>
            </w:pPr>
          </w:p>
        </w:tc>
        <w:tc>
          <w:tcPr>
            <w:tcW w:w="460" w:type="dxa"/>
            <w:noWrap/>
          </w:tcPr>
          <w:p w:rsidR="002854A9" w:rsidRPr="00826F98" w:rsidRDefault="002854A9" w:rsidP="00826F98">
            <w:pPr>
              <w:rPr>
                <w:sz w:val="18"/>
                <w:szCs w:val="18"/>
                <w:lang w:val="en-US"/>
              </w:rPr>
            </w:pPr>
          </w:p>
        </w:tc>
        <w:tc>
          <w:tcPr>
            <w:tcW w:w="703" w:type="dxa"/>
            <w:noWrap/>
          </w:tcPr>
          <w:p w:rsidR="002854A9" w:rsidRPr="00826F98" w:rsidRDefault="002854A9" w:rsidP="00826F98">
            <w:pPr>
              <w:rPr>
                <w:sz w:val="18"/>
                <w:szCs w:val="18"/>
                <w:lang w:val="en-US"/>
              </w:rPr>
            </w:pPr>
            <w:r w:rsidRPr="00826F98">
              <w:rPr>
                <w:sz w:val="18"/>
                <w:szCs w:val="18"/>
                <w:lang w:val="en-US"/>
              </w:rPr>
              <w:t>F3+F4</w:t>
            </w:r>
          </w:p>
        </w:tc>
        <w:tc>
          <w:tcPr>
            <w:tcW w:w="440" w:type="dxa"/>
            <w:noWrap/>
          </w:tcPr>
          <w:p w:rsidR="002854A9" w:rsidRPr="00826F98" w:rsidRDefault="002854A9" w:rsidP="00826F98">
            <w:pPr>
              <w:rPr>
                <w:sz w:val="18"/>
                <w:szCs w:val="18"/>
                <w:lang w:val="en-US"/>
              </w:rPr>
            </w:pPr>
          </w:p>
        </w:tc>
        <w:tc>
          <w:tcPr>
            <w:tcW w:w="520" w:type="dxa"/>
            <w:noWrap/>
          </w:tcPr>
          <w:p w:rsidR="002854A9" w:rsidRPr="00826F98" w:rsidRDefault="002854A9" w:rsidP="00826F98">
            <w:pPr>
              <w:rPr>
                <w:sz w:val="18"/>
                <w:szCs w:val="18"/>
                <w:lang w:val="en-US"/>
              </w:rPr>
            </w:pPr>
          </w:p>
        </w:tc>
        <w:tc>
          <w:tcPr>
            <w:tcW w:w="480" w:type="dxa"/>
            <w:noWrap/>
          </w:tcPr>
          <w:p w:rsidR="002854A9" w:rsidRPr="00826F98" w:rsidRDefault="002854A9" w:rsidP="00826F98">
            <w:pPr>
              <w:rPr>
                <w:sz w:val="18"/>
                <w:szCs w:val="18"/>
                <w:lang w:val="en-US"/>
              </w:rPr>
            </w:pPr>
          </w:p>
        </w:tc>
        <w:tc>
          <w:tcPr>
            <w:tcW w:w="703" w:type="dxa"/>
            <w:noWrap/>
          </w:tcPr>
          <w:p w:rsidR="002854A9" w:rsidRPr="00826F98" w:rsidRDefault="002854A9" w:rsidP="00826F98">
            <w:pPr>
              <w:rPr>
                <w:sz w:val="18"/>
                <w:szCs w:val="18"/>
                <w:lang w:val="en-US"/>
              </w:rPr>
            </w:pPr>
            <w:r w:rsidRPr="00826F98">
              <w:rPr>
                <w:sz w:val="18"/>
                <w:szCs w:val="18"/>
                <w:lang w:val="en-US"/>
              </w:rPr>
              <w:t>F5+F6</w:t>
            </w:r>
          </w:p>
        </w:tc>
        <w:tc>
          <w:tcPr>
            <w:tcW w:w="500" w:type="dxa"/>
            <w:noWrap/>
          </w:tcPr>
          <w:p w:rsidR="002854A9" w:rsidRPr="00826F98" w:rsidRDefault="002854A9" w:rsidP="00826F98">
            <w:pPr>
              <w:rPr>
                <w:sz w:val="18"/>
                <w:szCs w:val="18"/>
                <w:lang w:val="en-US"/>
              </w:rPr>
            </w:pPr>
          </w:p>
        </w:tc>
        <w:tc>
          <w:tcPr>
            <w:tcW w:w="460" w:type="dxa"/>
            <w:noWrap/>
          </w:tcPr>
          <w:p w:rsidR="002854A9" w:rsidRPr="00826F98" w:rsidRDefault="002854A9" w:rsidP="00826F98">
            <w:pPr>
              <w:rPr>
                <w:sz w:val="18"/>
                <w:szCs w:val="18"/>
                <w:lang w:val="en-US"/>
              </w:rPr>
            </w:pPr>
          </w:p>
        </w:tc>
        <w:tc>
          <w:tcPr>
            <w:tcW w:w="460" w:type="dxa"/>
            <w:noWrap/>
          </w:tcPr>
          <w:p w:rsidR="002854A9" w:rsidRPr="00826F98" w:rsidRDefault="002854A9" w:rsidP="00826F98">
            <w:pPr>
              <w:rPr>
                <w:sz w:val="18"/>
                <w:szCs w:val="18"/>
                <w:lang w:val="en-US"/>
              </w:rPr>
            </w:pPr>
          </w:p>
        </w:tc>
        <w:tc>
          <w:tcPr>
            <w:tcW w:w="460" w:type="dxa"/>
            <w:noWrap/>
          </w:tcPr>
          <w:p w:rsidR="002854A9" w:rsidRPr="00826F98" w:rsidRDefault="002854A9" w:rsidP="00826F98">
            <w:pPr>
              <w:rPr>
                <w:sz w:val="18"/>
                <w:szCs w:val="18"/>
                <w:lang w:val="en-US"/>
              </w:rPr>
            </w:pPr>
          </w:p>
        </w:tc>
        <w:tc>
          <w:tcPr>
            <w:tcW w:w="460" w:type="dxa"/>
            <w:noWrap/>
          </w:tcPr>
          <w:p w:rsidR="002854A9" w:rsidRPr="00826F98" w:rsidRDefault="002854A9" w:rsidP="00826F98">
            <w:pPr>
              <w:rPr>
                <w:sz w:val="18"/>
                <w:szCs w:val="18"/>
                <w:lang w:val="en-US"/>
              </w:rPr>
            </w:pPr>
          </w:p>
        </w:tc>
        <w:tc>
          <w:tcPr>
            <w:tcW w:w="966" w:type="dxa"/>
            <w:noWrap/>
          </w:tcPr>
          <w:p w:rsidR="002854A9" w:rsidRPr="00826F98" w:rsidRDefault="002854A9" w:rsidP="00826F98">
            <w:pPr>
              <w:rPr>
                <w:sz w:val="18"/>
                <w:szCs w:val="18"/>
                <w:lang w:val="en-US"/>
              </w:rPr>
            </w:pPr>
          </w:p>
        </w:tc>
        <w:tc>
          <w:tcPr>
            <w:tcW w:w="1097" w:type="dxa"/>
            <w:noWrap/>
          </w:tcPr>
          <w:p w:rsidR="002854A9" w:rsidRPr="00826F98" w:rsidRDefault="002854A9" w:rsidP="00826F98">
            <w:pPr>
              <w:rPr>
                <w:sz w:val="18"/>
                <w:szCs w:val="18"/>
                <w:lang w:val="en-US"/>
              </w:rPr>
            </w:pPr>
            <w:r w:rsidRPr="00826F98">
              <w:rPr>
                <w:sz w:val="18"/>
                <w:szCs w:val="18"/>
                <w:lang w:val="en-US"/>
              </w:rPr>
              <w:t>F8+F9+F10</w:t>
            </w:r>
          </w:p>
        </w:tc>
        <w:tc>
          <w:tcPr>
            <w:tcW w:w="528" w:type="dxa"/>
            <w:noWrap/>
          </w:tcPr>
          <w:p w:rsidR="002854A9" w:rsidRPr="00826F98" w:rsidRDefault="002854A9" w:rsidP="00826F98">
            <w:pPr>
              <w:rPr>
                <w:sz w:val="18"/>
                <w:szCs w:val="18"/>
                <w:lang w:val="en-US"/>
              </w:rPr>
            </w:pPr>
          </w:p>
        </w:tc>
        <w:tc>
          <w:tcPr>
            <w:tcW w:w="580" w:type="dxa"/>
            <w:noWrap/>
          </w:tcPr>
          <w:p w:rsidR="002854A9" w:rsidRPr="00826F98" w:rsidRDefault="002854A9" w:rsidP="00826F98">
            <w:pPr>
              <w:rPr>
                <w:sz w:val="18"/>
                <w:szCs w:val="18"/>
                <w:lang w:val="en-US"/>
              </w:rPr>
            </w:pPr>
          </w:p>
        </w:tc>
        <w:tc>
          <w:tcPr>
            <w:tcW w:w="580" w:type="dxa"/>
            <w:noWrap/>
          </w:tcPr>
          <w:p w:rsidR="002854A9" w:rsidRPr="00826F98" w:rsidRDefault="002854A9" w:rsidP="00826F98">
            <w:pPr>
              <w:rPr>
                <w:sz w:val="18"/>
                <w:szCs w:val="18"/>
                <w:lang w:val="en-US"/>
              </w:rPr>
            </w:pPr>
          </w:p>
        </w:tc>
      </w:tr>
      <w:tr w:rsidR="002854A9" w:rsidRPr="00826F98" w:rsidTr="008E10E3">
        <w:trPr>
          <w:trHeight w:val="300"/>
        </w:trPr>
        <w:tc>
          <w:tcPr>
            <w:tcW w:w="1663" w:type="dxa"/>
            <w:noWrap/>
            <w:hideMark/>
          </w:tcPr>
          <w:p w:rsidR="002854A9" w:rsidRPr="00826F98" w:rsidRDefault="002854A9" w:rsidP="00826F98">
            <w:pPr>
              <w:rPr>
                <w:sz w:val="18"/>
                <w:szCs w:val="18"/>
                <w:lang w:val="en-US"/>
              </w:rPr>
            </w:pPr>
            <w:r w:rsidRPr="00826F98">
              <w:rPr>
                <w:sz w:val="18"/>
                <w:szCs w:val="18"/>
                <w:lang w:val="en-US"/>
              </w:rPr>
              <w:t>Causal conditions</w:t>
            </w:r>
          </w:p>
        </w:tc>
        <w:tc>
          <w:tcPr>
            <w:tcW w:w="450" w:type="dxa"/>
            <w:noWrap/>
            <w:hideMark/>
          </w:tcPr>
          <w:p w:rsidR="002854A9" w:rsidRPr="00826F98" w:rsidRDefault="002854A9" w:rsidP="00826F98">
            <w:pPr>
              <w:rPr>
                <w:sz w:val="18"/>
                <w:szCs w:val="18"/>
                <w:lang w:val="en-US"/>
              </w:rPr>
            </w:pPr>
          </w:p>
        </w:tc>
        <w:tc>
          <w:tcPr>
            <w:tcW w:w="460" w:type="dxa"/>
            <w:noWrap/>
            <w:hideMark/>
          </w:tcPr>
          <w:p w:rsidR="002854A9" w:rsidRPr="00826F98" w:rsidRDefault="002854A9" w:rsidP="00826F98">
            <w:pPr>
              <w:rPr>
                <w:sz w:val="18"/>
                <w:szCs w:val="18"/>
                <w:lang w:val="en-US"/>
              </w:rPr>
            </w:pPr>
          </w:p>
        </w:tc>
        <w:tc>
          <w:tcPr>
            <w:tcW w:w="703" w:type="dxa"/>
            <w:noWrap/>
            <w:hideMark/>
          </w:tcPr>
          <w:p w:rsidR="002854A9" w:rsidRPr="00826F98" w:rsidRDefault="002854A9" w:rsidP="00826F98">
            <w:pPr>
              <w:rPr>
                <w:sz w:val="18"/>
                <w:szCs w:val="18"/>
                <w:lang w:val="en-US"/>
              </w:rPr>
            </w:pPr>
          </w:p>
        </w:tc>
        <w:tc>
          <w:tcPr>
            <w:tcW w:w="460" w:type="dxa"/>
            <w:noWrap/>
            <w:hideMark/>
          </w:tcPr>
          <w:p w:rsidR="002854A9" w:rsidRPr="00826F98" w:rsidRDefault="002854A9" w:rsidP="00826F98">
            <w:pPr>
              <w:rPr>
                <w:sz w:val="18"/>
                <w:szCs w:val="18"/>
                <w:lang w:val="en-US"/>
              </w:rPr>
            </w:pPr>
            <w:r w:rsidRPr="00826F98">
              <w:rPr>
                <w:sz w:val="18"/>
                <w:szCs w:val="18"/>
                <w:lang w:val="en-US"/>
              </w:rPr>
              <w:t>C1</w:t>
            </w:r>
          </w:p>
        </w:tc>
        <w:tc>
          <w:tcPr>
            <w:tcW w:w="460" w:type="dxa"/>
            <w:noWrap/>
            <w:hideMark/>
          </w:tcPr>
          <w:p w:rsidR="002854A9" w:rsidRPr="00826F98" w:rsidRDefault="002854A9" w:rsidP="00826F98">
            <w:pPr>
              <w:rPr>
                <w:sz w:val="18"/>
                <w:szCs w:val="18"/>
                <w:lang w:val="en-US"/>
              </w:rPr>
            </w:pPr>
          </w:p>
        </w:tc>
        <w:tc>
          <w:tcPr>
            <w:tcW w:w="460" w:type="dxa"/>
            <w:noWrap/>
            <w:hideMark/>
          </w:tcPr>
          <w:p w:rsidR="002854A9" w:rsidRPr="00826F98" w:rsidRDefault="002854A9" w:rsidP="00826F98">
            <w:pPr>
              <w:rPr>
                <w:sz w:val="18"/>
                <w:szCs w:val="18"/>
                <w:lang w:val="en-US"/>
              </w:rPr>
            </w:pPr>
          </w:p>
        </w:tc>
        <w:tc>
          <w:tcPr>
            <w:tcW w:w="703" w:type="dxa"/>
            <w:noWrap/>
            <w:hideMark/>
          </w:tcPr>
          <w:p w:rsidR="002854A9" w:rsidRPr="00826F98" w:rsidRDefault="002854A9" w:rsidP="00826F98">
            <w:pPr>
              <w:rPr>
                <w:sz w:val="18"/>
                <w:szCs w:val="18"/>
                <w:lang w:val="en-US"/>
              </w:rPr>
            </w:pPr>
          </w:p>
        </w:tc>
        <w:tc>
          <w:tcPr>
            <w:tcW w:w="440" w:type="dxa"/>
            <w:noWrap/>
            <w:hideMark/>
          </w:tcPr>
          <w:p w:rsidR="002854A9" w:rsidRPr="00826F98" w:rsidRDefault="002854A9" w:rsidP="00826F98">
            <w:pPr>
              <w:rPr>
                <w:sz w:val="18"/>
                <w:szCs w:val="18"/>
                <w:lang w:val="en-US"/>
              </w:rPr>
            </w:pPr>
            <w:r w:rsidRPr="00826F98">
              <w:rPr>
                <w:sz w:val="18"/>
                <w:szCs w:val="18"/>
                <w:lang w:val="en-US"/>
              </w:rPr>
              <w:t>C2</w:t>
            </w:r>
          </w:p>
        </w:tc>
        <w:tc>
          <w:tcPr>
            <w:tcW w:w="520" w:type="dxa"/>
            <w:noWrap/>
            <w:hideMark/>
          </w:tcPr>
          <w:p w:rsidR="002854A9" w:rsidRPr="00826F98" w:rsidRDefault="002854A9" w:rsidP="00826F98">
            <w:pPr>
              <w:rPr>
                <w:sz w:val="18"/>
                <w:szCs w:val="18"/>
                <w:lang w:val="en-US"/>
              </w:rPr>
            </w:pPr>
          </w:p>
        </w:tc>
        <w:tc>
          <w:tcPr>
            <w:tcW w:w="480" w:type="dxa"/>
            <w:noWrap/>
            <w:hideMark/>
          </w:tcPr>
          <w:p w:rsidR="002854A9" w:rsidRPr="00826F98" w:rsidRDefault="002854A9" w:rsidP="00826F98">
            <w:pPr>
              <w:rPr>
                <w:sz w:val="18"/>
                <w:szCs w:val="18"/>
                <w:lang w:val="en-US"/>
              </w:rPr>
            </w:pPr>
          </w:p>
        </w:tc>
        <w:tc>
          <w:tcPr>
            <w:tcW w:w="703" w:type="dxa"/>
            <w:noWrap/>
            <w:hideMark/>
          </w:tcPr>
          <w:p w:rsidR="002854A9" w:rsidRPr="00826F98" w:rsidRDefault="002854A9" w:rsidP="00826F98">
            <w:pPr>
              <w:rPr>
                <w:sz w:val="18"/>
                <w:szCs w:val="18"/>
                <w:lang w:val="en-US"/>
              </w:rPr>
            </w:pPr>
          </w:p>
        </w:tc>
        <w:tc>
          <w:tcPr>
            <w:tcW w:w="500" w:type="dxa"/>
            <w:noWrap/>
            <w:hideMark/>
          </w:tcPr>
          <w:p w:rsidR="002854A9" w:rsidRPr="00826F98" w:rsidRDefault="002854A9" w:rsidP="00826F98">
            <w:pPr>
              <w:rPr>
                <w:sz w:val="18"/>
                <w:szCs w:val="18"/>
                <w:lang w:val="en-US"/>
              </w:rPr>
            </w:pPr>
            <w:r w:rsidRPr="00826F98">
              <w:rPr>
                <w:sz w:val="18"/>
                <w:szCs w:val="18"/>
                <w:lang w:val="en-US"/>
              </w:rPr>
              <w:t>C3</w:t>
            </w:r>
          </w:p>
        </w:tc>
        <w:tc>
          <w:tcPr>
            <w:tcW w:w="460" w:type="dxa"/>
            <w:noWrap/>
            <w:hideMark/>
          </w:tcPr>
          <w:p w:rsidR="002854A9" w:rsidRPr="00826F98" w:rsidRDefault="002854A9" w:rsidP="00826F98">
            <w:pPr>
              <w:rPr>
                <w:sz w:val="18"/>
                <w:szCs w:val="18"/>
                <w:lang w:val="en-US"/>
              </w:rPr>
            </w:pPr>
          </w:p>
        </w:tc>
        <w:tc>
          <w:tcPr>
            <w:tcW w:w="460" w:type="dxa"/>
            <w:noWrap/>
            <w:hideMark/>
          </w:tcPr>
          <w:p w:rsidR="002854A9" w:rsidRPr="00826F98" w:rsidRDefault="002854A9" w:rsidP="00826F98">
            <w:pPr>
              <w:rPr>
                <w:sz w:val="18"/>
                <w:szCs w:val="18"/>
                <w:lang w:val="en-US"/>
              </w:rPr>
            </w:pPr>
            <w:r w:rsidRPr="00826F98">
              <w:rPr>
                <w:sz w:val="18"/>
                <w:szCs w:val="18"/>
                <w:lang w:val="en-US"/>
              </w:rPr>
              <w:t>C4</w:t>
            </w:r>
          </w:p>
        </w:tc>
        <w:tc>
          <w:tcPr>
            <w:tcW w:w="460" w:type="dxa"/>
            <w:noWrap/>
            <w:hideMark/>
          </w:tcPr>
          <w:p w:rsidR="002854A9" w:rsidRPr="00826F98" w:rsidRDefault="002854A9" w:rsidP="00826F98">
            <w:pPr>
              <w:rPr>
                <w:sz w:val="18"/>
                <w:szCs w:val="18"/>
                <w:lang w:val="en-US"/>
              </w:rPr>
            </w:pPr>
          </w:p>
        </w:tc>
        <w:tc>
          <w:tcPr>
            <w:tcW w:w="460" w:type="dxa"/>
            <w:noWrap/>
            <w:hideMark/>
          </w:tcPr>
          <w:p w:rsidR="002854A9" w:rsidRPr="00826F98" w:rsidRDefault="002854A9" w:rsidP="00826F98">
            <w:pPr>
              <w:rPr>
                <w:sz w:val="18"/>
                <w:szCs w:val="18"/>
                <w:lang w:val="en-US"/>
              </w:rPr>
            </w:pPr>
          </w:p>
        </w:tc>
        <w:tc>
          <w:tcPr>
            <w:tcW w:w="966" w:type="dxa"/>
            <w:noWrap/>
            <w:hideMark/>
          </w:tcPr>
          <w:p w:rsidR="002854A9" w:rsidRPr="00826F98" w:rsidRDefault="002854A9" w:rsidP="00826F98">
            <w:pPr>
              <w:rPr>
                <w:sz w:val="18"/>
                <w:szCs w:val="18"/>
                <w:lang w:val="en-US"/>
              </w:rPr>
            </w:pPr>
          </w:p>
        </w:tc>
        <w:tc>
          <w:tcPr>
            <w:tcW w:w="1097" w:type="dxa"/>
            <w:noWrap/>
            <w:hideMark/>
          </w:tcPr>
          <w:p w:rsidR="002854A9" w:rsidRPr="00826F98" w:rsidRDefault="002854A9" w:rsidP="00826F98">
            <w:pPr>
              <w:rPr>
                <w:sz w:val="18"/>
                <w:szCs w:val="18"/>
                <w:lang w:val="en-US"/>
              </w:rPr>
            </w:pPr>
          </w:p>
        </w:tc>
        <w:tc>
          <w:tcPr>
            <w:tcW w:w="528" w:type="dxa"/>
            <w:noWrap/>
            <w:hideMark/>
          </w:tcPr>
          <w:p w:rsidR="002854A9" w:rsidRPr="00826F98" w:rsidRDefault="002854A9" w:rsidP="00826F98">
            <w:pPr>
              <w:rPr>
                <w:sz w:val="18"/>
                <w:szCs w:val="18"/>
                <w:lang w:val="en-US"/>
              </w:rPr>
            </w:pPr>
            <w:r w:rsidRPr="00826F98">
              <w:rPr>
                <w:sz w:val="18"/>
                <w:szCs w:val="18"/>
                <w:lang w:val="en-US"/>
              </w:rPr>
              <w:t>C5</w:t>
            </w:r>
          </w:p>
        </w:tc>
        <w:tc>
          <w:tcPr>
            <w:tcW w:w="580" w:type="dxa"/>
            <w:noWrap/>
            <w:hideMark/>
          </w:tcPr>
          <w:p w:rsidR="002854A9" w:rsidRPr="00826F98" w:rsidRDefault="002854A9" w:rsidP="00826F98">
            <w:pPr>
              <w:rPr>
                <w:sz w:val="18"/>
                <w:szCs w:val="18"/>
                <w:lang w:val="en-US"/>
              </w:rPr>
            </w:pPr>
          </w:p>
        </w:tc>
        <w:tc>
          <w:tcPr>
            <w:tcW w:w="580" w:type="dxa"/>
            <w:noWrap/>
            <w:hideMark/>
          </w:tcPr>
          <w:p w:rsidR="002854A9" w:rsidRPr="00826F98" w:rsidRDefault="002854A9" w:rsidP="00826F98">
            <w:pPr>
              <w:rPr>
                <w:sz w:val="18"/>
                <w:szCs w:val="18"/>
                <w:lang w:val="en-US"/>
              </w:rPr>
            </w:pPr>
            <w:r w:rsidRPr="00826F98">
              <w:rPr>
                <w:sz w:val="18"/>
                <w:szCs w:val="18"/>
                <w:lang w:val="en-US"/>
              </w:rPr>
              <w:t>C6</w:t>
            </w:r>
          </w:p>
        </w:tc>
      </w:tr>
      <w:tr w:rsidR="002854A9" w:rsidRPr="00826F98" w:rsidTr="008E10E3">
        <w:trPr>
          <w:trHeight w:val="300"/>
        </w:trPr>
        <w:tc>
          <w:tcPr>
            <w:tcW w:w="1663" w:type="dxa"/>
            <w:noWrap/>
          </w:tcPr>
          <w:p w:rsidR="002854A9" w:rsidRPr="00826F98" w:rsidRDefault="002854A9" w:rsidP="00826F98">
            <w:pPr>
              <w:rPr>
                <w:b/>
                <w:bCs/>
                <w:sz w:val="18"/>
                <w:szCs w:val="18"/>
                <w:lang w:val="en-US"/>
              </w:rPr>
            </w:pPr>
          </w:p>
        </w:tc>
        <w:tc>
          <w:tcPr>
            <w:tcW w:w="450" w:type="dxa"/>
            <w:noWrap/>
          </w:tcPr>
          <w:p w:rsidR="002854A9" w:rsidRPr="00826F98" w:rsidRDefault="002854A9" w:rsidP="00826F98">
            <w:pPr>
              <w:jc w:val="center"/>
              <w:rPr>
                <w:sz w:val="18"/>
                <w:szCs w:val="18"/>
                <w:lang w:val="en-US"/>
              </w:rPr>
            </w:pPr>
          </w:p>
        </w:tc>
        <w:tc>
          <w:tcPr>
            <w:tcW w:w="460" w:type="dxa"/>
            <w:noWrap/>
          </w:tcPr>
          <w:p w:rsidR="002854A9" w:rsidRPr="00826F98" w:rsidRDefault="002854A9" w:rsidP="00826F98">
            <w:pPr>
              <w:jc w:val="center"/>
              <w:rPr>
                <w:sz w:val="18"/>
                <w:szCs w:val="18"/>
                <w:lang w:val="en-US"/>
              </w:rPr>
            </w:pPr>
          </w:p>
        </w:tc>
        <w:tc>
          <w:tcPr>
            <w:tcW w:w="703" w:type="dxa"/>
            <w:noWrap/>
          </w:tcPr>
          <w:p w:rsidR="002854A9" w:rsidRPr="00826F98" w:rsidRDefault="002854A9" w:rsidP="00826F98">
            <w:pPr>
              <w:jc w:val="center"/>
              <w:rPr>
                <w:sz w:val="18"/>
                <w:szCs w:val="18"/>
                <w:lang w:val="en-US"/>
              </w:rPr>
            </w:pPr>
          </w:p>
        </w:tc>
        <w:tc>
          <w:tcPr>
            <w:tcW w:w="460" w:type="dxa"/>
            <w:noWrap/>
          </w:tcPr>
          <w:p w:rsidR="002854A9" w:rsidRPr="00826F98" w:rsidRDefault="002854A9" w:rsidP="00826F98">
            <w:pPr>
              <w:jc w:val="center"/>
              <w:rPr>
                <w:sz w:val="18"/>
                <w:szCs w:val="18"/>
                <w:lang w:val="en-US"/>
              </w:rPr>
            </w:pPr>
          </w:p>
        </w:tc>
        <w:tc>
          <w:tcPr>
            <w:tcW w:w="460" w:type="dxa"/>
            <w:noWrap/>
          </w:tcPr>
          <w:p w:rsidR="002854A9" w:rsidRPr="00826F98" w:rsidRDefault="002854A9" w:rsidP="00826F98">
            <w:pPr>
              <w:jc w:val="center"/>
              <w:rPr>
                <w:sz w:val="18"/>
                <w:szCs w:val="18"/>
                <w:lang w:val="en-US"/>
              </w:rPr>
            </w:pPr>
          </w:p>
        </w:tc>
        <w:tc>
          <w:tcPr>
            <w:tcW w:w="460" w:type="dxa"/>
            <w:noWrap/>
          </w:tcPr>
          <w:p w:rsidR="002854A9" w:rsidRPr="00826F98" w:rsidRDefault="002854A9" w:rsidP="00826F98">
            <w:pPr>
              <w:jc w:val="center"/>
              <w:rPr>
                <w:sz w:val="18"/>
                <w:szCs w:val="18"/>
                <w:lang w:val="en-US"/>
              </w:rPr>
            </w:pPr>
          </w:p>
        </w:tc>
        <w:tc>
          <w:tcPr>
            <w:tcW w:w="703" w:type="dxa"/>
            <w:noWrap/>
          </w:tcPr>
          <w:p w:rsidR="002854A9" w:rsidRPr="00826F98" w:rsidRDefault="002854A9" w:rsidP="00826F98">
            <w:pPr>
              <w:jc w:val="center"/>
              <w:rPr>
                <w:sz w:val="18"/>
                <w:szCs w:val="18"/>
                <w:lang w:val="en-US"/>
              </w:rPr>
            </w:pPr>
          </w:p>
        </w:tc>
        <w:tc>
          <w:tcPr>
            <w:tcW w:w="440" w:type="dxa"/>
            <w:noWrap/>
          </w:tcPr>
          <w:p w:rsidR="002854A9" w:rsidRPr="00826F98" w:rsidRDefault="002854A9" w:rsidP="00826F98">
            <w:pPr>
              <w:jc w:val="center"/>
              <w:rPr>
                <w:sz w:val="18"/>
                <w:szCs w:val="18"/>
                <w:lang w:val="en-US"/>
              </w:rPr>
            </w:pPr>
          </w:p>
        </w:tc>
        <w:tc>
          <w:tcPr>
            <w:tcW w:w="520" w:type="dxa"/>
            <w:noWrap/>
          </w:tcPr>
          <w:p w:rsidR="002854A9" w:rsidRPr="00826F98" w:rsidRDefault="002854A9" w:rsidP="00826F98">
            <w:pPr>
              <w:jc w:val="center"/>
              <w:rPr>
                <w:sz w:val="18"/>
                <w:szCs w:val="18"/>
                <w:lang w:val="en-US"/>
              </w:rPr>
            </w:pPr>
          </w:p>
        </w:tc>
        <w:tc>
          <w:tcPr>
            <w:tcW w:w="480" w:type="dxa"/>
            <w:noWrap/>
          </w:tcPr>
          <w:p w:rsidR="002854A9" w:rsidRPr="00826F98" w:rsidRDefault="002854A9" w:rsidP="00826F98">
            <w:pPr>
              <w:jc w:val="center"/>
              <w:rPr>
                <w:sz w:val="18"/>
                <w:szCs w:val="18"/>
                <w:lang w:val="en-US"/>
              </w:rPr>
            </w:pPr>
          </w:p>
        </w:tc>
        <w:tc>
          <w:tcPr>
            <w:tcW w:w="703" w:type="dxa"/>
            <w:noWrap/>
          </w:tcPr>
          <w:p w:rsidR="002854A9" w:rsidRPr="00826F98" w:rsidRDefault="002854A9" w:rsidP="00826F98">
            <w:pPr>
              <w:jc w:val="center"/>
              <w:rPr>
                <w:sz w:val="18"/>
                <w:szCs w:val="18"/>
                <w:lang w:val="en-US"/>
              </w:rPr>
            </w:pPr>
          </w:p>
        </w:tc>
        <w:tc>
          <w:tcPr>
            <w:tcW w:w="500" w:type="dxa"/>
            <w:noWrap/>
          </w:tcPr>
          <w:p w:rsidR="002854A9" w:rsidRPr="00826F98" w:rsidRDefault="002854A9" w:rsidP="00826F98">
            <w:pPr>
              <w:jc w:val="center"/>
              <w:rPr>
                <w:sz w:val="18"/>
                <w:szCs w:val="18"/>
                <w:lang w:val="en-US"/>
              </w:rPr>
            </w:pPr>
          </w:p>
        </w:tc>
        <w:tc>
          <w:tcPr>
            <w:tcW w:w="460" w:type="dxa"/>
            <w:noWrap/>
          </w:tcPr>
          <w:p w:rsidR="002854A9" w:rsidRPr="00826F98" w:rsidRDefault="002854A9" w:rsidP="00826F98">
            <w:pPr>
              <w:jc w:val="center"/>
              <w:rPr>
                <w:sz w:val="18"/>
                <w:szCs w:val="18"/>
                <w:lang w:val="en-US"/>
              </w:rPr>
            </w:pPr>
          </w:p>
        </w:tc>
        <w:tc>
          <w:tcPr>
            <w:tcW w:w="460" w:type="dxa"/>
            <w:noWrap/>
          </w:tcPr>
          <w:p w:rsidR="002854A9" w:rsidRPr="00826F98" w:rsidRDefault="002854A9" w:rsidP="00826F98">
            <w:pPr>
              <w:jc w:val="center"/>
              <w:rPr>
                <w:sz w:val="18"/>
                <w:szCs w:val="18"/>
                <w:lang w:val="en-US"/>
              </w:rPr>
            </w:pPr>
          </w:p>
        </w:tc>
        <w:tc>
          <w:tcPr>
            <w:tcW w:w="460" w:type="dxa"/>
            <w:noWrap/>
          </w:tcPr>
          <w:p w:rsidR="002854A9" w:rsidRPr="00826F98" w:rsidRDefault="002854A9" w:rsidP="00826F98">
            <w:pPr>
              <w:jc w:val="center"/>
              <w:rPr>
                <w:sz w:val="18"/>
                <w:szCs w:val="18"/>
                <w:lang w:val="en-US"/>
              </w:rPr>
            </w:pPr>
          </w:p>
        </w:tc>
        <w:tc>
          <w:tcPr>
            <w:tcW w:w="460" w:type="dxa"/>
            <w:noWrap/>
          </w:tcPr>
          <w:p w:rsidR="002854A9" w:rsidRPr="00826F98" w:rsidRDefault="002854A9" w:rsidP="00826F98">
            <w:pPr>
              <w:jc w:val="center"/>
              <w:rPr>
                <w:sz w:val="18"/>
                <w:szCs w:val="18"/>
                <w:lang w:val="en-US"/>
              </w:rPr>
            </w:pPr>
          </w:p>
        </w:tc>
        <w:tc>
          <w:tcPr>
            <w:tcW w:w="966" w:type="dxa"/>
            <w:noWrap/>
          </w:tcPr>
          <w:p w:rsidR="002854A9" w:rsidRPr="00826F98" w:rsidRDefault="002854A9" w:rsidP="00826F98">
            <w:pPr>
              <w:jc w:val="center"/>
              <w:rPr>
                <w:sz w:val="18"/>
                <w:szCs w:val="18"/>
                <w:lang w:val="en-US"/>
              </w:rPr>
            </w:pPr>
          </w:p>
        </w:tc>
        <w:tc>
          <w:tcPr>
            <w:tcW w:w="1097" w:type="dxa"/>
            <w:noWrap/>
          </w:tcPr>
          <w:p w:rsidR="002854A9" w:rsidRPr="00826F98" w:rsidRDefault="002854A9" w:rsidP="00826F98">
            <w:pPr>
              <w:jc w:val="center"/>
              <w:rPr>
                <w:sz w:val="18"/>
                <w:szCs w:val="18"/>
                <w:lang w:val="en-US"/>
              </w:rPr>
            </w:pPr>
          </w:p>
        </w:tc>
        <w:tc>
          <w:tcPr>
            <w:tcW w:w="528" w:type="dxa"/>
            <w:noWrap/>
          </w:tcPr>
          <w:p w:rsidR="002854A9" w:rsidRPr="00826F98" w:rsidRDefault="002854A9" w:rsidP="00826F98">
            <w:pPr>
              <w:jc w:val="center"/>
              <w:rPr>
                <w:sz w:val="18"/>
                <w:szCs w:val="18"/>
                <w:lang w:val="en-US"/>
              </w:rPr>
            </w:pPr>
          </w:p>
        </w:tc>
        <w:tc>
          <w:tcPr>
            <w:tcW w:w="580" w:type="dxa"/>
            <w:noWrap/>
          </w:tcPr>
          <w:p w:rsidR="002854A9" w:rsidRPr="00826F98" w:rsidRDefault="002854A9" w:rsidP="00826F98">
            <w:pPr>
              <w:jc w:val="center"/>
              <w:rPr>
                <w:sz w:val="18"/>
                <w:szCs w:val="18"/>
                <w:lang w:val="en-US"/>
              </w:rPr>
            </w:pPr>
          </w:p>
        </w:tc>
        <w:tc>
          <w:tcPr>
            <w:tcW w:w="580" w:type="dxa"/>
            <w:noWrap/>
          </w:tcPr>
          <w:p w:rsidR="002854A9" w:rsidRPr="00826F98" w:rsidRDefault="002854A9" w:rsidP="00826F98">
            <w:pPr>
              <w:jc w:val="center"/>
              <w:rPr>
                <w:sz w:val="18"/>
                <w:szCs w:val="18"/>
                <w:lang w:val="en-US"/>
              </w:rPr>
            </w:pPr>
          </w:p>
        </w:tc>
      </w:tr>
      <w:tr w:rsidR="002854A9" w:rsidRPr="00826F98" w:rsidTr="008E10E3">
        <w:trPr>
          <w:trHeight w:val="300"/>
        </w:trPr>
        <w:tc>
          <w:tcPr>
            <w:tcW w:w="1663" w:type="dxa"/>
            <w:noWrap/>
            <w:hideMark/>
          </w:tcPr>
          <w:p w:rsidR="002854A9" w:rsidRPr="00826F98" w:rsidRDefault="002854A9" w:rsidP="00826F98">
            <w:pPr>
              <w:rPr>
                <w:b/>
                <w:bCs/>
                <w:sz w:val="18"/>
                <w:szCs w:val="18"/>
                <w:lang w:val="en-US"/>
              </w:rPr>
            </w:pPr>
            <w:r w:rsidRPr="00826F98">
              <w:rPr>
                <w:b/>
                <w:bCs/>
                <w:sz w:val="18"/>
                <w:szCs w:val="18"/>
                <w:lang w:val="en-US"/>
              </w:rPr>
              <w:t>Croatia</w:t>
            </w:r>
          </w:p>
        </w:tc>
        <w:tc>
          <w:tcPr>
            <w:tcW w:w="45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4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2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8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50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966" w:type="dxa"/>
            <w:noWrap/>
            <w:hideMark/>
          </w:tcPr>
          <w:p w:rsidR="002854A9" w:rsidRPr="00826F98" w:rsidRDefault="002854A9" w:rsidP="00826F98">
            <w:pPr>
              <w:jc w:val="center"/>
              <w:rPr>
                <w:sz w:val="18"/>
                <w:szCs w:val="18"/>
                <w:lang w:val="en-US"/>
              </w:rPr>
            </w:pPr>
            <w:r w:rsidRPr="00826F98">
              <w:rPr>
                <w:sz w:val="18"/>
                <w:szCs w:val="18"/>
                <w:lang w:val="en-US"/>
              </w:rPr>
              <w:t>n.d.</w:t>
            </w:r>
          </w:p>
        </w:tc>
        <w:tc>
          <w:tcPr>
            <w:tcW w:w="1097" w:type="dxa"/>
            <w:noWrap/>
            <w:hideMark/>
          </w:tcPr>
          <w:p w:rsidR="002854A9" w:rsidRPr="00826F98" w:rsidRDefault="002854A9" w:rsidP="00826F98">
            <w:pPr>
              <w:jc w:val="center"/>
              <w:rPr>
                <w:sz w:val="18"/>
                <w:szCs w:val="18"/>
                <w:lang w:val="en-US"/>
              </w:rPr>
            </w:pPr>
            <w:r w:rsidRPr="00826F98">
              <w:rPr>
                <w:sz w:val="18"/>
                <w:szCs w:val="18"/>
                <w:lang w:val="en-US"/>
              </w:rPr>
              <w:t>n.p.</w:t>
            </w:r>
          </w:p>
        </w:tc>
        <w:tc>
          <w:tcPr>
            <w:tcW w:w="528" w:type="dxa"/>
            <w:noWrap/>
            <w:hideMark/>
          </w:tcPr>
          <w:p w:rsidR="002854A9" w:rsidRPr="00826F98" w:rsidRDefault="002854A9" w:rsidP="00826F98">
            <w:pPr>
              <w:jc w:val="center"/>
              <w:rPr>
                <w:sz w:val="18"/>
                <w:szCs w:val="18"/>
                <w:lang w:val="en-US"/>
              </w:rPr>
            </w:pPr>
            <w:r w:rsidRPr="00826F98">
              <w:rPr>
                <w:sz w:val="18"/>
                <w:szCs w:val="18"/>
                <w:lang w:val="en-US"/>
              </w:rPr>
              <w:t>n.p.</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n.d.</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n.d.</w:t>
            </w:r>
          </w:p>
        </w:tc>
      </w:tr>
      <w:tr w:rsidR="002854A9" w:rsidRPr="00826F98" w:rsidTr="008E10E3">
        <w:trPr>
          <w:trHeight w:val="300"/>
        </w:trPr>
        <w:tc>
          <w:tcPr>
            <w:tcW w:w="1663" w:type="dxa"/>
            <w:noWrap/>
            <w:hideMark/>
          </w:tcPr>
          <w:p w:rsidR="002854A9" w:rsidRPr="00826F98" w:rsidRDefault="002854A9" w:rsidP="00826F98">
            <w:pPr>
              <w:rPr>
                <w:b/>
                <w:bCs/>
                <w:sz w:val="18"/>
                <w:szCs w:val="18"/>
                <w:lang w:val="en-US"/>
              </w:rPr>
            </w:pPr>
            <w:r w:rsidRPr="00826F98">
              <w:rPr>
                <w:b/>
                <w:bCs/>
                <w:sz w:val="18"/>
                <w:szCs w:val="18"/>
                <w:lang w:val="en-US"/>
              </w:rPr>
              <w:t>Czech Republic</w:t>
            </w:r>
          </w:p>
        </w:tc>
        <w:tc>
          <w:tcPr>
            <w:tcW w:w="45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4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2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8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50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966"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1097"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28"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0</w:t>
            </w:r>
          </w:p>
        </w:tc>
      </w:tr>
      <w:tr w:rsidR="002854A9" w:rsidRPr="00826F98" w:rsidTr="008E10E3">
        <w:trPr>
          <w:trHeight w:val="300"/>
        </w:trPr>
        <w:tc>
          <w:tcPr>
            <w:tcW w:w="1663" w:type="dxa"/>
            <w:noWrap/>
            <w:hideMark/>
          </w:tcPr>
          <w:p w:rsidR="002854A9" w:rsidRPr="00826F98" w:rsidRDefault="002854A9" w:rsidP="00826F98">
            <w:pPr>
              <w:rPr>
                <w:b/>
                <w:bCs/>
                <w:sz w:val="18"/>
                <w:szCs w:val="18"/>
                <w:lang w:val="en-US"/>
              </w:rPr>
            </w:pPr>
            <w:r w:rsidRPr="00826F98">
              <w:rPr>
                <w:b/>
                <w:bCs/>
                <w:sz w:val="18"/>
                <w:szCs w:val="18"/>
                <w:lang w:val="en-US"/>
              </w:rPr>
              <w:t>Denmark</w:t>
            </w:r>
          </w:p>
        </w:tc>
        <w:tc>
          <w:tcPr>
            <w:tcW w:w="45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4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2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8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0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966"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1097"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528"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0</w:t>
            </w:r>
          </w:p>
        </w:tc>
      </w:tr>
      <w:tr w:rsidR="002854A9" w:rsidRPr="00826F98" w:rsidTr="008E10E3">
        <w:trPr>
          <w:trHeight w:val="300"/>
        </w:trPr>
        <w:tc>
          <w:tcPr>
            <w:tcW w:w="1663" w:type="dxa"/>
            <w:noWrap/>
            <w:hideMark/>
          </w:tcPr>
          <w:p w:rsidR="002854A9" w:rsidRPr="00826F98" w:rsidRDefault="002854A9" w:rsidP="00826F98">
            <w:pPr>
              <w:rPr>
                <w:b/>
                <w:bCs/>
                <w:sz w:val="18"/>
                <w:szCs w:val="18"/>
                <w:lang w:val="en-US"/>
              </w:rPr>
            </w:pPr>
            <w:r w:rsidRPr="00826F98">
              <w:rPr>
                <w:b/>
                <w:bCs/>
                <w:sz w:val="18"/>
                <w:szCs w:val="18"/>
                <w:lang w:val="en-US"/>
              </w:rPr>
              <w:t>Finland</w:t>
            </w:r>
          </w:p>
        </w:tc>
        <w:tc>
          <w:tcPr>
            <w:tcW w:w="45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r w:rsidR="00F9324B" w:rsidRPr="00826F98">
              <w:rPr>
                <w:rStyle w:val="FootnoteReference"/>
                <w:sz w:val="18"/>
                <w:szCs w:val="18"/>
                <w:lang w:val="en-US"/>
              </w:rPr>
              <w:footnoteReference w:id="14"/>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4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2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8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0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966"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1097"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28"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0</w:t>
            </w:r>
          </w:p>
        </w:tc>
      </w:tr>
      <w:tr w:rsidR="002854A9" w:rsidRPr="00826F98" w:rsidTr="008E10E3">
        <w:trPr>
          <w:trHeight w:val="300"/>
        </w:trPr>
        <w:tc>
          <w:tcPr>
            <w:tcW w:w="1663" w:type="dxa"/>
            <w:noWrap/>
            <w:hideMark/>
          </w:tcPr>
          <w:p w:rsidR="002854A9" w:rsidRPr="00826F98" w:rsidRDefault="002854A9" w:rsidP="00826F98">
            <w:pPr>
              <w:rPr>
                <w:b/>
                <w:bCs/>
                <w:sz w:val="18"/>
                <w:szCs w:val="18"/>
                <w:lang w:val="en-US"/>
              </w:rPr>
            </w:pPr>
            <w:r w:rsidRPr="00826F98">
              <w:rPr>
                <w:b/>
                <w:bCs/>
                <w:sz w:val="18"/>
                <w:szCs w:val="18"/>
                <w:lang w:val="en-US"/>
              </w:rPr>
              <w:t>Greece</w:t>
            </w:r>
          </w:p>
        </w:tc>
        <w:tc>
          <w:tcPr>
            <w:tcW w:w="45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4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2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8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0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966"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1097" w:type="dxa"/>
            <w:noWrap/>
            <w:hideMark/>
          </w:tcPr>
          <w:p w:rsidR="002854A9" w:rsidRPr="00826F98" w:rsidRDefault="002854A9" w:rsidP="00826F98">
            <w:pPr>
              <w:jc w:val="center"/>
              <w:rPr>
                <w:sz w:val="18"/>
                <w:szCs w:val="18"/>
                <w:lang w:val="en-US"/>
              </w:rPr>
            </w:pPr>
            <w:r w:rsidRPr="00826F98">
              <w:rPr>
                <w:sz w:val="18"/>
                <w:szCs w:val="18"/>
                <w:lang w:val="en-US"/>
              </w:rPr>
              <w:t>3</w:t>
            </w:r>
          </w:p>
        </w:tc>
        <w:tc>
          <w:tcPr>
            <w:tcW w:w="528"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1</w:t>
            </w:r>
          </w:p>
        </w:tc>
      </w:tr>
      <w:tr w:rsidR="002854A9" w:rsidRPr="00826F98" w:rsidTr="008E10E3">
        <w:trPr>
          <w:trHeight w:val="300"/>
        </w:trPr>
        <w:tc>
          <w:tcPr>
            <w:tcW w:w="1663" w:type="dxa"/>
            <w:noWrap/>
            <w:hideMark/>
          </w:tcPr>
          <w:p w:rsidR="002854A9" w:rsidRPr="00826F98" w:rsidRDefault="002854A9" w:rsidP="00826F98">
            <w:pPr>
              <w:rPr>
                <w:b/>
                <w:bCs/>
                <w:sz w:val="18"/>
                <w:szCs w:val="18"/>
                <w:lang w:val="en-US"/>
              </w:rPr>
            </w:pPr>
            <w:r w:rsidRPr="00826F98">
              <w:rPr>
                <w:b/>
                <w:bCs/>
                <w:sz w:val="18"/>
                <w:szCs w:val="18"/>
                <w:lang w:val="en-US"/>
              </w:rPr>
              <w:t>Hungary</w:t>
            </w:r>
          </w:p>
        </w:tc>
        <w:tc>
          <w:tcPr>
            <w:tcW w:w="45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44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2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8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50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966"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1097" w:type="dxa"/>
            <w:noWrap/>
            <w:hideMark/>
          </w:tcPr>
          <w:p w:rsidR="002854A9" w:rsidRPr="00826F98" w:rsidRDefault="002854A9" w:rsidP="00826F98">
            <w:pPr>
              <w:jc w:val="center"/>
              <w:rPr>
                <w:sz w:val="18"/>
                <w:szCs w:val="18"/>
                <w:lang w:val="en-US"/>
              </w:rPr>
            </w:pPr>
            <w:r w:rsidRPr="00826F98">
              <w:rPr>
                <w:sz w:val="18"/>
                <w:szCs w:val="18"/>
                <w:lang w:val="en-US"/>
              </w:rPr>
              <w:t>3</w:t>
            </w:r>
          </w:p>
        </w:tc>
        <w:tc>
          <w:tcPr>
            <w:tcW w:w="528"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1</w:t>
            </w:r>
          </w:p>
        </w:tc>
      </w:tr>
      <w:tr w:rsidR="002854A9" w:rsidRPr="00826F98" w:rsidTr="008E10E3">
        <w:trPr>
          <w:trHeight w:val="300"/>
        </w:trPr>
        <w:tc>
          <w:tcPr>
            <w:tcW w:w="1663" w:type="dxa"/>
            <w:noWrap/>
            <w:hideMark/>
          </w:tcPr>
          <w:p w:rsidR="002854A9" w:rsidRPr="00826F98" w:rsidRDefault="002854A9" w:rsidP="00826F98">
            <w:pPr>
              <w:rPr>
                <w:b/>
                <w:bCs/>
                <w:sz w:val="18"/>
                <w:szCs w:val="18"/>
                <w:lang w:val="en-US"/>
              </w:rPr>
            </w:pPr>
            <w:r w:rsidRPr="00826F98">
              <w:rPr>
                <w:b/>
                <w:bCs/>
                <w:sz w:val="18"/>
                <w:szCs w:val="18"/>
                <w:lang w:val="en-US"/>
              </w:rPr>
              <w:t>Ireland</w:t>
            </w:r>
          </w:p>
        </w:tc>
        <w:tc>
          <w:tcPr>
            <w:tcW w:w="45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4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2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8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0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966"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1097" w:type="dxa"/>
            <w:noWrap/>
            <w:hideMark/>
          </w:tcPr>
          <w:p w:rsidR="002854A9" w:rsidRPr="00826F98" w:rsidRDefault="002854A9" w:rsidP="00826F98">
            <w:pPr>
              <w:jc w:val="center"/>
              <w:rPr>
                <w:sz w:val="18"/>
                <w:szCs w:val="18"/>
                <w:lang w:val="en-US"/>
              </w:rPr>
            </w:pPr>
            <w:r w:rsidRPr="00826F98">
              <w:rPr>
                <w:sz w:val="18"/>
                <w:szCs w:val="18"/>
                <w:lang w:val="en-US"/>
              </w:rPr>
              <w:t>3</w:t>
            </w:r>
          </w:p>
        </w:tc>
        <w:tc>
          <w:tcPr>
            <w:tcW w:w="528"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1</w:t>
            </w:r>
          </w:p>
        </w:tc>
      </w:tr>
      <w:tr w:rsidR="002854A9" w:rsidRPr="00826F98" w:rsidTr="008E10E3">
        <w:trPr>
          <w:trHeight w:val="300"/>
        </w:trPr>
        <w:tc>
          <w:tcPr>
            <w:tcW w:w="1663" w:type="dxa"/>
            <w:noWrap/>
            <w:hideMark/>
          </w:tcPr>
          <w:p w:rsidR="002854A9" w:rsidRPr="00826F98" w:rsidRDefault="00897F8A" w:rsidP="00826F98">
            <w:pPr>
              <w:rPr>
                <w:b/>
                <w:bCs/>
                <w:sz w:val="18"/>
                <w:szCs w:val="18"/>
                <w:lang w:val="en-US"/>
              </w:rPr>
            </w:pPr>
            <w:r w:rsidRPr="00826F98">
              <w:rPr>
                <w:b/>
                <w:bCs/>
                <w:sz w:val="18"/>
                <w:szCs w:val="18"/>
                <w:lang w:val="en-US"/>
              </w:rPr>
              <w:t>Italy</w:t>
            </w:r>
          </w:p>
        </w:tc>
        <w:tc>
          <w:tcPr>
            <w:tcW w:w="450" w:type="dxa"/>
            <w:noWrap/>
            <w:hideMark/>
          </w:tcPr>
          <w:p w:rsidR="002854A9" w:rsidRPr="00826F98" w:rsidRDefault="002854A9" w:rsidP="00826F98">
            <w:pPr>
              <w:jc w:val="center"/>
              <w:rPr>
                <w:sz w:val="18"/>
                <w:szCs w:val="18"/>
                <w:lang w:val="en-US"/>
              </w:rPr>
            </w:pPr>
            <w:r w:rsidRPr="00826F98">
              <w:rPr>
                <w:sz w:val="18"/>
                <w:szCs w:val="18"/>
                <w:lang w:val="en-US"/>
              </w:rPr>
              <w:t>1</w:t>
            </w:r>
            <w:r w:rsidR="008E10E3" w:rsidRPr="00826F98">
              <w:rPr>
                <w:rStyle w:val="FootnoteReference"/>
                <w:sz w:val="18"/>
                <w:szCs w:val="18"/>
                <w:lang w:val="en-US"/>
              </w:rPr>
              <w:footnoteReference w:id="15"/>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B66F5C"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B66F5C" w:rsidP="00826F98">
            <w:pPr>
              <w:jc w:val="center"/>
              <w:rPr>
                <w:sz w:val="18"/>
                <w:szCs w:val="18"/>
                <w:lang w:val="en-US"/>
              </w:rPr>
            </w:pPr>
            <w:r w:rsidRPr="00826F98">
              <w:rPr>
                <w:sz w:val="18"/>
                <w:szCs w:val="18"/>
                <w:lang w:val="en-US"/>
              </w:rPr>
              <w:t>2</w:t>
            </w:r>
          </w:p>
        </w:tc>
        <w:tc>
          <w:tcPr>
            <w:tcW w:w="440" w:type="dxa"/>
            <w:noWrap/>
            <w:hideMark/>
          </w:tcPr>
          <w:p w:rsidR="002854A9" w:rsidRPr="00826F98" w:rsidRDefault="00B66F5C" w:rsidP="00826F98">
            <w:pPr>
              <w:jc w:val="center"/>
              <w:rPr>
                <w:sz w:val="18"/>
                <w:szCs w:val="18"/>
                <w:lang w:val="en-US"/>
              </w:rPr>
            </w:pPr>
            <w:r w:rsidRPr="00826F98">
              <w:rPr>
                <w:sz w:val="18"/>
                <w:szCs w:val="18"/>
                <w:lang w:val="en-US"/>
              </w:rPr>
              <w:t>1</w:t>
            </w:r>
          </w:p>
        </w:tc>
        <w:tc>
          <w:tcPr>
            <w:tcW w:w="52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8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50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966"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1097"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528"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1</w:t>
            </w:r>
          </w:p>
        </w:tc>
      </w:tr>
      <w:tr w:rsidR="002854A9" w:rsidRPr="00826F98" w:rsidTr="008E10E3">
        <w:trPr>
          <w:trHeight w:val="300"/>
        </w:trPr>
        <w:tc>
          <w:tcPr>
            <w:tcW w:w="1663" w:type="dxa"/>
            <w:noWrap/>
            <w:hideMark/>
          </w:tcPr>
          <w:p w:rsidR="002854A9" w:rsidRPr="00826F98" w:rsidRDefault="002854A9" w:rsidP="00826F98">
            <w:pPr>
              <w:rPr>
                <w:b/>
                <w:bCs/>
                <w:sz w:val="18"/>
                <w:szCs w:val="18"/>
                <w:lang w:val="en-US"/>
              </w:rPr>
            </w:pPr>
            <w:r w:rsidRPr="00826F98">
              <w:rPr>
                <w:b/>
                <w:bCs/>
                <w:sz w:val="18"/>
                <w:szCs w:val="18"/>
                <w:lang w:val="en-US"/>
              </w:rPr>
              <w:t>Latvia</w:t>
            </w:r>
          </w:p>
        </w:tc>
        <w:tc>
          <w:tcPr>
            <w:tcW w:w="45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44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2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8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0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966"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1097" w:type="dxa"/>
            <w:noWrap/>
            <w:hideMark/>
          </w:tcPr>
          <w:p w:rsidR="002854A9" w:rsidRPr="00826F98" w:rsidRDefault="002854A9" w:rsidP="00826F98">
            <w:pPr>
              <w:jc w:val="center"/>
              <w:rPr>
                <w:sz w:val="18"/>
                <w:szCs w:val="18"/>
                <w:lang w:val="en-US"/>
              </w:rPr>
            </w:pPr>
            <w:r w:rsidRPr="00826F98">
              <w:rPr>
                <w:sz w:val="18"/>
                <w:szCs w:val="18"/>
                <w:lang w:val="en-US"/>
              </w:rPr>
              <w:t>3</w:t>
            </w:r>
          </w:p>
        </w:tc>
        <w:tc>
          <w:tcPr>
            <w:tcW w:w="528"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1</w:t>
            </w:r>
          </w:p>
        </w:tc>
      </w:tr>
      <w:tr w:rsidR="002854A9" w:rsidRPr="00826F98" w:rsidTr="008E10E3">
        <w:trPr>
          <w:trHeight w:val="300"/>
        </w:trPr>
        <w:tc>
          <w:tcPr>
            <w:tcW w:w="1663" w:type="dxa"/>
            <w:noWrap/>
            <w:hideMark/>
          </w:tcPr>
          <w:p w:rsidR="002854A9" w:rsidRPr="00826F98" w:rsidRDefault="002854A9" w:rsidP="00826F98">
            <w:pPr>
              <w:rPr>
                <w:b/>
                <w:bCs/>
                <w:sz w:val="18"/>
                <w:szCs w:val="18"/>
                <w:lang w:val="en-US"/>
              </w:rPr>
            </w:pPr>
            <w:r w:rsidRPr="00826F98">
              <w:rPr>
                <w:b/>
                <w:bCs/>
                <w:sz w:val="18"/>
                <w:szCs w:val="18"/>
                <w:lang w:val="en-US"/>
              </w:rPr>
              <w:t xml:space="preserve">Lithuania </w:t>
            </w:r>
          </w:p>
        </w:tc>
        <w:tc>
          <w:tcPr>
            <w:tcW w:w="45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44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2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8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50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966"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1097"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528"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1</w:t>
            </w:r>
          </w:p>
        </w:tc>
      </w:tr>
      <w:tr w:rsidR="002854A9" w:rsidRPr="00826F98" w:rsidTr="008E10E3">
        <w:trPr>
          <w:trHeight w:val="300"/>
        </w:trPr>
        <w:tc>
          <w:tcPr>
            <w:tcW w:w="1663" w:type="dxa"/>
            <w:noWrap/>
            <w:hideMark/>
          </w:tcPr>
          <w:p w:rsidR="002854A9" w:rsidRPr="00826F98" w:rsidRDefault="002854A9" w:rsidP="00826F98">
            <w:pPr>
              <w:rPr>
                <w:b/>
                <w:bCs/>
                <w:sz w:val="18"/>
                <w:szCs w:val="18"/>
                <w:lang w:val="en-US"/>
              </w:rPr>
            </w:pPr>
            <w:r w:rsidRPr="00826F98">
              <w:rPr>
                <w:b/>
                <w:bCs/>
                <w:sz w:val="18"/>
                <w:szCs w:val="18"/>
                <w:lang w:val="en-US"/>
              </w:rPr>
              <w:t>Luxembourg</w:t>
            </w:r>
          </w:p>
        </w:tc>
        <w:tc>
          <w:tcPr>
            <w:tcW w:w="45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44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2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8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0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966"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1097"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28"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0</w:t>
            </w:r>
          </w:p>
        </w:tc>
      </w:tr>
      <w:tr w:rsidR="002854A9" w:rsidRPr="00826F98" w:rsidTr="008E10E3">
        <w:trPr>
          <w:trHeight w:val="300"/>
        </w:trPr>
        <w:tc>
          <w:tcPr>
            <w:tcW w:w="1663" w:type="dxa"/>
            <w:noWrap/>
            <w:hideMark/>
          </w:tcPr>
          <w:p w:rsidR="002854A9" w:rsidRPr="00826F98" w:rsidRDefault="002854A9" w:rsidP="00826F98">
            <w:pPr>
              <w:rPr>
                <w:b/>
                <w:bCs/>
                <w:sz w:val="18"/>
                <w:szCs w:val="18"/>
                <w:lang w:val="en-US"/>
              </w:rPr>
            </w:pPr>
            <w:r w:rsidRPr="00826F98">
              <w:rPr>
                <w:b/>
                <w:bCs/>
                <w:sz w:val="18"/>
                <w:szCs w:val="18"/>
                <w:lang w:val="en-US"/>
              </w:rPr>
              <w:t>Malta</w:t>
            </w:r>
          </w:p>
        </w:tc>
        <w:tc>
          <w:tcPr>
            <w:tcW w:w="45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4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2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8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50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966"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1097"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28"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0</w:t>
            </w:r>
          </w:p>
        </w:tc>
      </w:tr>
      <w:tr w:rsidR="002854A9" w:rsidRPr="00826F98" w:rsidTr="008E10E3">
        <w:trPr>
          <w:trHeight w:val="300"/>
        </w:trPr>
        <w:tc>
          <w:tcPr>
            <w:tcW w:w="1663" w:type="dxa"/>
            <w:noWrap/>
            <w:hideMark/>
          </w:tcPr>
          <w:p w:rsidR="002854A9" w:rsidRPr="00826F98" w:rsidRDefault="002854A9" w:rsidP="00826F98">
            <w:pPr>
              <w:rPr>
                <w:b/>
                <w:bCs/>
                <w:sz w:val="18"/>
                <w:szCs w:val="18"/>
                <w:lang w:val="en-US"/>
              </w:rPr>
            </w:pPr>
            <w:r w:rsidRPr="00826F98">
              <w:rPr>
                <w:b/>
                <w:bCs/>
                <w:sz w:val="18"/>
                <w:szCs w:val="18"/>
                <w:lang w:val="en-US"/>
              </w:rPr>
              <w:t>Netherlands</w:t>
            </w:r>
          </w:p>
        </w:tc>
        <w:tc>
          <w:tcPr>
            <w:tcW w:w="45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44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2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8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0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966"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1097"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528"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0</w:t>
            </w:r>
          </w:p>
        </w:tc>
      </w:tr>
      <w:tr w:rsidR="002854A9" w:rsidRPr="00826F98" w:rsidTr="008E10E3">
        <w:trPr>
          <w:trHeight w:val="300"/>
        </w:trPr>
        <w:tc>
          <w:tcPr>
            <w:tcW w:w="1663" w:type="dxa"/>
            <w:noWrap/>
            <w:hideMark/>
          </w:tcPr>
          <w:p w:rsidR="002854A9" w:rsidRPr="00826F98" w:rsidRDefault="002854A9" w:rsidP="00826F98">
            <w:pPr>
              <w:rPr>
                <w:b/>
                <w:bCs/>
                <w:sz w:val="18"/>
                <w:szCs w:val="18"/>
                <w:lang w:val="en-US"/>
              </w:rPr>
            </w:pPr>
            <w:r w:rsidRPr="00826F98">
              <w:rPr>
                <w:b/>
                <w:bCs/>
                <w:sz w:val="18"/>
                <w:szCs w:val="18"/>
                <w:lang w:val="en-US"/>
              </w:rPr>
              <w:t>Portugal</w:t>
            </w:r>
          </w:p>
        </w:tc>
        <w:tc>
          <w:tcPr>
            <w:tcW w:w="45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44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2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8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0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966"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1097" w:type="dxa"/>
            <w:noWrap/>
            <w:hideMark/>
          </w:tcPr>
          <w:p w:rsidR="002854A9" w:rsidRPr="00826F98" w:rsidRDefault="002854A9" w:rsidP="00826F98">
            <w:pPr>
              <w:jc w:val="center"/>
              <w:rPr>
                <w:sz w:val="18"/>
                <w:szCs w:val="18"/>
                <w:lang w:val="en-US"/>
              </w:rPr>
            </w:pPr>
            <w:r w:rsidRPr="00826F98">
              <w:rPr>
                <w:sz w:val="18"/>
                <w:szCs w:val="18"/>
                <w:lang w:val="en-US"/>
              </w:rPr>
              <w:t>3</w:t>
            </w:r>
          </w:p>
        </w:tc>
        <w:tc>
          <w:tcPr>
            <w:tcW w:w="528"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1</w:t>
            </w:r>
          </w:p>
        </w:tc>
      </w:tr>
      <w:tr w:rsidR="002854A9" w:rsidRPr="00826F98" w:rsidTr="008E10E3">
        <w:trPr>
          <w:trHeight w:val="300"/>
        </w:trPr>
        <w:tc>
          <w:tcPr>
            <w:tcW w:w="1663" w:type="dxa"/>
            <w:noWrap/>
            <w:hideMark/>
          </w:tcPr>
          <w:p w:rsidR="002854A9" w:rsidRPr="00826F98" w:rsidRDefault="002854A9" w:rsidP="00826F98">
            <w:pPr>
              <w:rPr>
                <w:b/>
                <w:bCs/>
                <w:sz w:val="18"/>
                <w:szCs w:val="18"/>
                <w:lang w:val="en-US"/>
              </w:rPr>
            </w:pPr>
            <w:r w:rsidRPr="00826F98">
              <w:rPr>
                <w:b/>
                <w:bCs/>
                <w:sz w:val="18"/>
                <w:szCs w:val="18"/>
                <w:lang w:val="en-US"/>
              </w:rPr>
              <w:t>Spain</w:t>
            </w:r>
          </w:p>
        </w:tc>
        <w:tc>
          <w:tcPr>
            <w:tcW w:w="45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44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2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8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0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966"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1097" w:type="dxa"/>
            <w:noWrap/>
            <w:hideMark/>
          </w:tcPr>
          <w:p w:rsidR="002854A9" w:rsidRPr="00826F98" w:rsidRDefault="002854A9" w:rsidP="00826F98">
            <w:pPr>
              <w:jc w:val="center"/>
              <w:rPr>
                <w:sz w:val="18"/>
                <w:szCs w:val="18"/>
                <w:lang w:val="en-US"/>
              </w:rPr>
            </w:pPr>
            <w:r w:rsidRPr="00826F98">
              <w:rPr>
                <w:sz w:val="18"/>
                <w:szCs w:val="18"/>
                <w:lang w:val="en-US"/>
              </w:rPr>
              <w:t>3</w:t>
            </w:r>
          </w:p>
        </w:tc>
        <w:tc>
          <w:tcPr>
            <w:tcW w:w="528"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0</w:t>
            </w:r>
          </w:p>
        </w:tc>
      </w:tr>
      <w:tr w:rsidR="002854A9" w:rsidRPr="00826F98" w:rsidTr="008E10E3">
        <w:trPr>
          <w:trHeight w:val="300"/>
        </w:trPr>
        <w:tc>
          <w:tcPr>
            <w:tcW w:w="1663" w:type="dxa"/>
            <w:noWrap/>
            <w:hideMark/>
          </w:tcPr>
          <w:p w:rsidR="002854A9" w:rsidRPr="00826F98" w:rsidRDefault="002854A9" w:rsidP="00826F98">
            <w:pPr>
              <w:rPr>
                <w:b/>
                <w:bCs/>
                <w:sz w:val="18"/>
                <w:szCs w:val="18"/>
                <w:lang w:val="en-US"/>
              </w:rPr>
            </w:pPr>
            <w:r w:rsidRPr="00826F98">
              <w:rPr>
                <w:b/>
                <w:bCs/>
                <w:sz w:val="18"/>
                <w:szCs w:val="18"/>
                <w:lang w:val="en-US"/>
              </w:rPr>
              <w:t>United Kingdom</w:t>
            </w:r>
          </w:p>
        </w:tc>
        <w:tc>
          <w:tcPr>
            <w:tcW w:w="450" w:type="dxa"/>
            <w:noWrap/>
            <w:hideMark/>
          </w:tcPr>
          <w:p w:rsidR="002854A9" w:rsidRPr="00826F98" w:rsidRDefault="002854A9" w:rsidP="00826F98">
            <w:pPr>
              <w:jc w:val="center"/>
              <w:rPr>
                <w:sz w:val="18"/>
                <w:szCs w:val="18"/>
                <w:lang w:val="en-US"/>
              </w:rPr>
            </w:pPr>
            <w:r w:rsidRPr="00826F98">
              <w:rPr>
                <w:sz w:val="18"/>
                <w:szCs w:val="18"/>
                <w:lang w:val="en-US"/>
              </w:rPr>
              <w:t>1</w:t>
            </w:r>
            <w:r w:rsidR="008E10E3" w:rsidRPr="00826F98">
              <w:rPr>
                <w:rStyle w:val="FootnoteReference"/>
                <w:sz w:val="18"/>
                <w:szCs w:val="18"/>
                <w:lang w:val="en-US"/>
              </w:rPr>
              <w:footnoteReference w:id="16"/>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r w:rsidR="00F9324B" w:rsidRPr="00826F98">
              <w:rPr>
                <w:rStyle w:val="FootnoteReference"/>
                <w:sz w:val="18"/>
                <w:szCs w:val="18"/>
                <w:lang w:val="en-US"/>
              </w:rPr>
              <w:footnoteReference w:id="17"/>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r w:rsidR="00F9324B" w:rsidRPr="00826F98">
              <w:rPr>
                <w:rStyle w:val="FootnoteReference"/>
                <w:sz w:val="18"/>
                <w:szCs w:val="18"/>
                <w:lang w:val="en-US"/>
              </w:rPr>
              <w:footnoteReference w:id="18"/>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44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2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8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703" w:type="dxa"/>
            <w:noWrap/>
            <w:hideMark/>
          </w:tcPr>
          <w:p w:rsidR="002854A9" w:rsidRPr="00826F98" w:rsidRDefault="002854A9" w:rsidP="00826F98">
            <w:pPr>
              <w:jc w:val="center"/>
              <w:rPr>
                <w:sz w:val="18"/>
                <w:szCs w:val="18"/>
                <w:lang w:val="en-US"/>
              </w:rPr>
            </w:pPr>
            <w:r w:rsidRPr="00826F98">
              <w:rPr>
                <w:sz w:val="18"/>
                <w:szCs w:val="18"/>
                <w:lang w:val="en-US"/>
              </w:rPr>
              <w:t>2</w:t>
            </w:r>
          </w:p>
        </w:tc>
        <w:tc>
          <w:tcPr>
            <w:tcW w:w="50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46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966"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1097" w:type="dxa"/>
            <w:noWrap/>
            <w:hideMark/>
          </w:tcPr>
          <w:p w:rsidR="002854A9" w:rsidRPr="00826F98" w:rsidRDefault="002854A9" w:rsidP="00826F98">
            <w:pPr>
              <w:jc w:val="center"/>
              <w:rPr>
                <w:sz w:val="18"/>
                <w:szCs w:val="18"/>
                <w:lang w:val="en-US"/>
              </w:rPr>
            </w:pPr>
            <w:r w:rsidRPr="00826F98">
              <w:rPr>
                <w:sz w:val="18"/>
                <w:szCs w:val="18"/>
                <w:lang w:val="en-US"/>
              </w:rPr>
              <w:t>1</w:t>
            </w:r>
          </w:p>
        </w:tc>
        <w:tc>
          <w:tcPr>
            <w:tcW w:w="528"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0</w:t>
            </w:r>
          </w:p>
        </w:tc>
        <w:tc>
          <w:tcPr>
            <w:tcW w:w="580" w:type="dxa"/>
            <w:noWrap/>
            <w:hideMark/>
          </w:tcPr>
          <w:p w:rsidR="002854A9" w:rsidRPr="00826F98" w:rsidRDefault="002854A9" w:rsidP="00826F98">
            <w:pPr>
              <w:jc w:val="center"/>
              <w:rPr>
                <w:sz w:val="18"/>
                <w:szCs w:val="18"/>
                <w:lang w:val="en-US"/>
              </w:rPr>
            </w:pPr>
            <w:r w:rsidRPr="00826F98">
              <w:rPr>
                <w:sz w:val="18"/>
                <w:szCs w:val="18"/>
                <w:lang w:val="en-US"/>
              </w:rPr>
              <w:t>0</w:t>
            </w:r>
          </w:p>
        </w:tc>
      </w:tr>
    </w:tbl>
    <w:p w:rsidR="00030062" w:rsidRPr="000D5C4C" w:rsidRDefault="00030062" w:rsidP="00A23019">
      <w:pPr>
        <w:rPr>
          <w:rFonts w:asciiTheme="majorHAnsi" w:hAnsiTheme="majorHAnsi"/>
          <w:sz w:val="24"/>
          <w:szCs w:val="24"/>
        </w:rPr>
        <w:sectPr w:rsidR="00030062" w:rsidRPr="000D5C4C" w:rsidSect="00BE6A6C">
          <w:pgSz w:w="16838" w:h="11906" w:orient="landscape"/>
          <w:pgMar w:top="1418" w:right="1418" w:bottom="1418" w:left="1418" w:header="709" w:footer="709" w:gutter="0"/>
          <w:cols w:space="708"/>
          <w:titlePg/>
          <w:docGrid w:linePitch="360"/>
        </w:sectPr>
      </w:pPr>
    </w:p>
    <w:p w:rsidR="00A23019" w:rsidRDefault="00A23019" w:rsidP="00A23019">
      <w:pPr>
        <w:rPr>
          <w:rFonts w:asciiTheme="majorHAnsi" w:hAnsiTheme="majorHAnsi"/>
          <w:sz w:val="46"/>
          <w:szCs w:val="46"/>
          <w:lang w:val="en-US"/>
        </w:rPr>
      </w:pPr>
      <w:r w:rsidRPr="00B33D2E">
        <w:rPr>
          <w:rFonts w:asciiTheme="majorHAnsi" w:hAnsiTheme="majorHAnsi"/>
          <w:sz w:val="46"/>
          <w:szCs w:val="46"/>
          <w:lang w:val="en-US"/>
        </w:rPr>
        <w:t xml:space="preserve">Appendix </w:t>
      </w:r>
      <w:r w:rsidR="00BE6A6C">
        <w:rPr>
          <w:rFonts w:asciiTheme="majorHAnsi" w:hAnsiTheme="majorHAnsi"/>
          <w:sz w:val="46"/>
          <w:szCs w:val="46"/>
          <w:lang w:val="en-US"/>
        </w:rPr>
        <w:t>4</w:t>
      </w:r>
      <w:r w:rsidR="003948B0" w:rsidRPr="00B33D2E">
        <w:rPr>
          <w:rFonts w:asciiTheme="majorHAnsi" w:hAnsiTheme="majorHAnsi"/>
          <w:sz w:val="46"/>
          <w:szCs w:val="46"/>
          <w:lang w:val="en-US"/>
        </w:rPr>
        <w:t>: Case descriptions</w:t>
      </w:r>
    </w:p>
    <w:p w:rsidR="00442AB8" w:rsidRPr="00442AB8" w:rsidRDefault="00442AB8" w:rsidP="00A23019">
      <w:pPr>
        <w:rPr>
          <w:rFonts w:asciiTheme="majorHAnsi" w:hAnsiTheme="majorHAnsi"/>
          <w:sz w:val="24"/>
          <w:szCs w:val="24"/>
          <w:lang w:val="en-US"/>
        </w:rPr>
      </w:pPr>
    </w:p>
    <w:p w:rsidR="00826F98" w:rsidRDefault="00A23019" w:rsidP="00826F98">
      <w:pPr>
        <w:spacing w:line="360" w:lineRule="auto"/>
        <w:jc w:val="both"/>
        <w:rPr>
          <w:sz w:val="24"/>
          <w:szCs w:val="24"/>
          <w:u w:val="single"/>
          <w:lang w:val="en-US"/>
        </w:rPr>
      </w:pPr>
      <w:r w:rsidRPr="002B0171">
        <w:rPr>
          <w:sz w:val="24"/>
          <w:szCs w:val="24"/>
          <w:u w:val="single"/>
          <w:lang w:val="en-US"/>
        </w:rPr>
        <w:t>Czech Republic</w:t>
      </w:r>
    </w:p>
    <w:p w:rsidR="00A23019" w:rsidRPr="0049677B" w:rsidRDefault="00826F98" w:rsidP="00826F98">
      <w:pPr>
        <w:spacing w:line="360" w:lineRule="auto"/>
        <w:jc w:val="both"/>
        <w:rPr>
          <w:lang w:val="en-US"/>
        </w:rPr>
      </w:pPr>
      <w:r>
        <w:rPr>
          <w:noProof/>
          <w:lang w:val="en-US"/>
        </w:rPr>
        <w:drawing>
          <wp:anchor distT="0" distB="0" distL="114300" distR="114300" simplePos="0" relativeHeight="251658240" behindDoc="0" locked="0" layoutInCell="1" allowOverlap="1" wp14:anchorId="46FC7E7E" wp14:editId="5F8D76F9">
            <wp:simplePos x="0" y="0"/>
            <wp:positionH relativeFrom="margin">
              <wp:align>right</wp:align>
            </wp:positionH>
            <wp:positionV relativeFrom="margin">
              <wp:posOffset>6301105</wp:posOffset>
            </wp:positionV>
            <wp:extent cx="2152650" cy="276225"/>
            <wp:effectExtent l="0" t="0" r="0" b="9525"/>
            <wp:wrapSquare wrapText="bothSides"/>
            <wp:docPr id="9"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52650" cy="276225"/>
                    </a:xfrm>
                    <a:prstGeom prst="rect">
                      <a:avLst/>
                    </a:prstGeom>
                    <a:noFill/>
                    <a:ln>
                      <a:noFill/>
                    </a:ln>
                  </pic:spPr>
                </pic:pic>
              </a:graphicData>
            </a:graphic>
          </wp:anchor>
        </w:drawing>
      </w:r>
      <w:r w:rsidR="00A23019" w:rsidRPr="00826F98">
        <w:rPr>
          <w:sz w:val="20"/>
          <w:szCs w:val="20"/>
          <w:lang w:val="en-US"/>
        </w:rPr>
        <w:t>Although Czech Republic is recognized as one of the most stable economies in Central and Eastern Europe (CEE), the country’s</w:t>
      </w:r>
      <w:r w:rsidR="00A23019" w:rsidRPr="00826F98">
        <w:rPr>
          <w:rStyle w:val="st"/>
          <w:sz w:val="20"/>
          <w:szCs w:val="20"/>
          <w:lang w:val="en-US"/>
        </w:rPr>
        <w:t xml:space="preserve"> export-driven economy </w:t>
      </w:r>
      <w:r w:rsidR="00A23019" w:rsidRPr="00826F98">
        <w:rPr>
          <w:sz w:val="20"/>
          <w:szCs w:val="20"/>
          <w:lang w:val="en-US"/>
        </w:rPr>
        <w:t xml:space="preserve">has been hit particularly hard by the recent financial crisis. As a result, GDP fell by 4.1 % in 2009, although it has slowly recovered since then (Eurohealth, 2012). There have been pressures on public sector finances as well as pressures for reform. Last twenty years, the Czech health care system has undergone radical changes – such as the privatization of health care facilities, user charges for visiting a doctor – that were not always positively accepted by the public. Still, it is widely accepted that the financing of the </w:t>
      </w:r>
      <w:r w:rsidR="00A23019" w:rsidRPr="00826F98">
        <w:rPr>
          <w:rFonts w:eastAsia="Times New Roman" w:cs="Times New Roman"/>
          <w:sz w:val="20"/>
          <w:szCs w:val="20"/>
          <w:lang w:val="en-US" w:eastAsia="nl-NL"/>
        </w:rPr>
        <w:t>compulsory social health insurance system is not sustainable on the long run, however, radical reform has been difficult due to a lack of political support (</w:t>
      </w:r>
      <w:r w:rsidR="00A23019" w:rsidRPr="00826F98">
        <w:rPr>
          <w:sz w:val="20"/>
          <w:szCs w:val="20"/>
          <w:lang w:val="en-US"/>
        </w:rPr>
        <w:t xml:space="preserve">Bach &amp; Stroleny, 2013). The main political parties are aware of the problems, but they each propose different solutions, resulting in a lack of consensus. While the left favors more centralization (in the form of just one health insurance fund), the political right favors a more market-oriented approach. As the health insurance funds have slowly been depleted since the outbreak of the crisis, and structural European funds that were obtained at the time of EU-accession were no longer available, the crisis seemed a unique opportunity for reform (Alexa et al., 2015). The first crisis years, however, were characterized by political instability. Key reforms have been delayed due to the minimal winning status of the Topolanek government (2006-2009) and its eventually fall on policy disagreement about pension and health care reform and the limited mandate of the Fischer caretaker government (2009-2010) </w:t>
      </w:r>
      <w:r w:rsidR="00A23019" w:rsidRPr="00826F98">
        <w:rPr>
          <w:rFonts w:eastAsia="Times New Roman" w:cs="Times New Roman"/>
          <w:sz w:val="20"/>
          <w:szCs w:val="20"/>
          <w:lang w:val="en-US" w:eastAsia="nl-NL"/>
        </w:rPr>
        <w:t>(</w:t>
      </w:r>
      <w:r w:rsidR="00A23019" w:rsidRPr="00826F98">
        <w:rPr>
          <w:sz w:val="20"/>
          <w:szCs w:val="20"/>
          <w:lang w:val="en-US"/>
        </w:rPr>
        <w:t>Bach &amp; Stroleny, 2013). Since 2010, the Nectas government (made out of three right-</w:t>
      </w:r>
      <w:r w:rsidR="00A23019" w:rsidRPr="00826F98">
        <w:rPr>
          <w:sz w:val="20"/>
          <w:szCs w:val="20"/>
          <w:lang w:val="en-GB"/>
        </w:rPr>
        <w:t>wing parties) adopted several measures specifically relating to health care system retrenchment. We have seen, for example, that the budget for the reimbursement of hospitals by insurance funds has been frozen (2010), a measure to r</w:t>
      </w:r>
      <w:r w:rsidR="00A23019" w:rsidRPr="00826F98">
        <w:rPr>
          <w:rFonts w:eastAsia="Times New Roman" w:cs="Times New Roman"/>
          <w:sz w:val="20"/>
          <w:szCs w:val="20"/>
          <w:lang w:val="en-GB" w:eastAsia="nl-NL"/>
        </w:rPr>
        <w:t xml:space="preserve">educe the cost of medicines has been implemented (2010/2011) and we have seen </w:t>
      </w:r>
      <w:r w:rsidR="00A23019" w:rsidRPr="00826F98">
        <w:rPr>
          <w:sz w:val="20"/>
          <w:szCs w:val="20"/>
          <w:lang w:val="en-US"/>
        </w:rPr>
        <w:t>an increase in user charges for hospital inpatients (2012) (Eurohealth, 2012). Overall, we could say that the occurrence of health care system retrenchment in Czech Republic is depending on a constant political (ideological) battle in which governing parties are highly aware of the electoral costs. Although being a political sensitive topic, once right-wing political parties come into power retrenchment measures are likely to be made.</w:t>
      </w:r>
      <w:r w:rsidR="0049677B">
        <w:rPr>
          <w:lang w:val="en-US"/>
        </w:rPr>
        <w:t xml:space="preserve"> </w:t>
      </w:r>
    </w:p>
    <w:p w:rsidR="00F21F9F" w:rsidRDefault="00A23019" w:rsidP="00A23019">
      <w:pPr>
        <w:spacing w:line="360" w:lineRule="auto"/>
        <w:rPr>
          <w:sz w:val="24"/>
          <w:szCs w:val="24"/>
          <w:u w:val="single"/>
          <w:lang w:val="en-US"/>
        </w:rPr>
      </w:pPr>
      <w:r w:rsidRPr="00193CD7">
        <w:rPr>
          <w:sz w:val="24"/>
          <w:szCs w:val="24"/>
          <w:u w:val="single"/>
          <w:lang w:val="en-US"/>
        </w:rPr>
        <w:t>Denmark</w:t>
      </w:r>
    </w:p>
    <w:p w:rsidR="0049677B" w:rsidRPr="00826F98" w:rsidRDefault="00A23019" w:rsidP="00826F98">
      <w:pPr>
        <w:spacing w:line="360" w:lineRule="auto"/>
        <w:jc w:val="both"/>
        <w:rPr>
          <w:sz w:val="20"/>
          <w:szCs w:val="20"/>
          <w:u w:val="single"/>
          <w:lang w:val="en-US"/>
        </w:rPr>
      </w:pPr>
      <w:r w:rsidRPr="00826F98">
        <w:rPr>
          <w:sz w:val="20"/>
          <w:szCs w:val="20"/>
          <w:lang w:val="en-US"/>
        </w:rPr>
        <w:t xml:space="preserve">Denmark is widely seen a one of the </w:t>
      </w:r>
      <w:r w:rsidRPr="00826F98">
        <w:rPr>
          <w:rStyle w:val="Emphasis"/>
          <w:i w:val="0"/>
          <w:sz w:val="20"/>
          <w:szCs w:val="20"/>
          <w:lang w:val="en-US"/>
        </w:rPr>
        <w:t>most extensive</w:t>
      </w:r>
      <w:r w:rsidRPr="00826F98">
        <w:rPr>
          <w:rStyle w:val="st"/>
          <w:i/>
          <w:sz w:val="20"/>
          <w:szCs w:val="20"/>
          <w:lang w:val="en-US"/>
        </w:rPr>
        <w:t xml:space="preserve"> </w:t>
      </w:r>
      <w:r w:rsidRPr="00826F98">
        <w:rPr>
          <w:rStyle w:val="st"/>
          <w:sz w:val="20"/>
          <w:szCs w:val="20"/>
          <w:lang w:val="en-US"/>
        </w:rPr>
        <w:t xml:space="preserve">and generous </w:t>
      </w:r>
      <w:r w:rsidRPr="00826F98">
        <w:rPr>
          <w:rStyle w:val="Emphasis"/>
          <w:i w:val="0"/>
          <w:sz w:val="20"/>
          <w:szCs w:val="20"/>
          <w:lang w:val="en-US"/>
        </w:rPr>
        <w:t>welfare states</w:t>
      </w:r>
      <w:r w:rsidRPr="00826F98">
        <w:rPr>
          <w:rStyle w:val="st"/>
          <w:sz w:val="20"/>
          <w:szCs w:val="20"/>
          <w:lang w:val="en-US"/>
        </w:rPr>
        <w:t> of the world, and so is the case for its health care system. Since 1973, a compulsory health insurance program funded through governmental taxes has been in existence under which access to a wide range of health services is largely free of charge for all residents (</w:t>
      </w:r>
      <w:r w:rsidRPr="00826F98">
        <w:rPr>
          <w:rFonts w:eastAsia="Times New Roman" w:cs="Times New Roman"/>
          <w:sz w:val="20"/>
          <w:szCs w:val="20"/>
          <w:lang w:val="en-US" w:eastAsia="nl-NL"/>
        </w:rPr>
        <w:t>Daemmrich</w:t>
      </w:r>
      <w:r w:rsidR="00317F0D" w:rsidRPr="00826F98">
        <w:rPr>
          <w:rFonts w:eastAsia="Times New Roman" w:cs="Times New Roman"/>
          <w:sz w:val="20"/>
          <w:szCs w:val="20"/>
          <w:lang w:val="en-US" w:eastAsia="nl-NL"/>
        </w:rPr>
        <w:t xml:space="preserve"> &amp; </w:t>
      </w:r>
      <w:r w:rsidR="00317F0D" w:rsidRPr="00826F98">
        <w:rPr>
          <w:rStyle w:val="st"/>
          <w:sz w:val="20"/>
          <w:szCs w:val="20"/>
          <w:lang w:val="en-US"/>
        </w:rPr>
        <w:t>Bredgaard, 2013).</w:t>
      </w:r>
      <w:r w:rsidRPr="00826F98">
        <w:rPr>
          <w:rFonts w:eastAsia="Times New Roman" w:cs="Times New Roman"/>
          <w:sz w:val="20"/>
          <w:szCs w:val="20"/>
          <w:lang w:val="en-US" w:eastAsia="nl-NL"/>
        </w:rPr>
        <w:t xml:space="preserve"> Basic principles underly</w:t>
      </w:r>
      <w:r w:rsidR="00747A95" w:rsidRPr="00826F98">
        <w:rPr>
          <w:rFonts w:eastAsia="Times New Roman" w:cs="Times New Roman"/>
          <w:sz w:val="20"/>
          <w:szCs w:val="20"/>
          <w:lang w:val="en-US" w:eastAsia="nl-NL"/>
        </w:rPr>
        <w:t>ing the health care sector</w:t>
      </w:r>
      <w:r w:rsidRPr="00826F98">
        <w:rPr>
          <w:rFonts w:eastAsia="Times New Roman" w:cs="Times New Roman"/>
          <w:sz w:val="20"/>
          <w:szCs w:val="20"/>
          <w:lang w:val="en-US" w:eastAsia="nl-NL"/>
        </w:rPr>
        <w:t xml:space="preserve"> have changed in recent years. The changes reflect both ideological political positioning and increasing pressures of financial sustainability on the health care system. Although Denmark entered the crisis from a relatively comfortable position, it has pushed the country into the deepest recession since the end of the Second World War. As a result, GDP growth was -4.7% in 2009 and the unemployment rate reached 6% in the same year (European Commission, 2010). Mu</w:t>
      </w:r>
      <w:r w:rsidRPr="00826F98">
        <w:rPr>
          <w:rFonts w:cs="ErasITC-Medium"/>
          <w:color w:val="231F20"/>
          <w:sz w:val="20"/>
          <w:szCs w:val="20"/>
          <w:lang w:val="en-US"/>
        </w:rPr>
        <w:t xml:space="preserve">nicipalities and the state </w:t>
      </w:r>
      <w:r w:rsidR="00747A95" w:rsidRPr="00826F98">
        <w:rPr>
          <w:rFonts w:cs="ErasITC-Medium"/>
          <w:color w:val="231F20"/>
          <w:sz w:val="20"/>
          <w:szCs w:val="20"/>
          <w:lang w:val="en-US"/>
        </w:rPr>
        <w:t xml:space="preserve">were </w:t>
      </w:r>
      <w:r w:rsidRPr="00826F98">
        <w:rPr>
          <w:rFonts w:cs="ErasITC-Medium"/>
          <w:color w:val="231F20"/>
          <w:sz w:val="20"/>
          <w:szCs w:val="20"/>
          <w:lang w:val="en-US"/>
        </w:rPr>
        <w:t xml:space="preserve">confronted with austerity measures. For instance, the Danish government decided in 2011 to reduce the number of employees at the </w:t>
      </w:r>
      <w:r w:rsidR="00747A95" w:rsidRPr="00826F98">
        <w:rPr>
          <w:rFonts w:cs="ErasITC-Medium"/>
          <w:color w:val="231F20"/>
          <w:sz w:val="20"/>
          <w:szCs w:val="20"/>
          <w:lang w:val="en-US"/>
        </w:rPr>
        <w:t>M</w:t>
      </w:r>
      <w:r w:rsidRPr="00826F98">
        <w:rPr>
          <w:rFonts w:cs="ErasITC-Medium"/>
          <w:color w:val="231F20"/>
          <w:sz w:val="20"/>
          <w:szCs w:val="20"/>
          <w:lang w:val="en-US"/>
        </w:rPr>
        <w:t xml:space="preserve">inistry of </w:t>
      </w:r>
      <w:r w:rsidR="00747A95" w:rsidRPr="00826F98">
        <w:rPr>
          <w:rFonts w:cs="ErasITC-Medium"/>
          <w:color w:val="231F20"/>
          <w:sz w:val="20"/>
          <w:szCs w:val="20"/>
          <w:lang w:val="en-US"/>
        </w:rPr>
        <w:t>H</w:t>
      </w:r>
      <w:r w:rsidRPr="00826F98">
        <w:rPr>
          <w:rFonts w:cs="ErasITC-Medium"/>
          <w:color w:val="231F20"/>
          <w:sz w:val="20"/>
          <w:szCs w:val="20"/>
          <w:lang w:val="en-US"/>
        </w:rPr>
        <w:t>ealthcare. In addition, new</w:t>
      </w:r>
      <w:r w:rsidRPr="00826F98">
        <w:rPr>
          <w:sz w:val="20"/>
          <w:szCs w:val="20"/>
          <w:lang w:val="en-US"/>
        </w:rPr>
        <w:t xml:space="preserve"> user charges for hospital services were introduced and a </w:t>
      </w:r>
      <w:r w:rsidRPr="00826F98">
        <w:rPr>
          <w:rFonts w:cs="AdvOTbc475f09"/>
          <w:sz w:val="20"/>
          <w:szCs w:val="20"/>
          <w:lang w:val="en-US"/>
        </w:rPr>
        <w:t>considerable reduction of hosp</w:t>
      </w:r>
      <w:r w:rsidR="00ED06C3" w:rsidRPr="00826F98">
        <w:rPr>
          <w:rFonts w:cs="AdvOTbc475f09"/>
          <w:sz w:val="20"/>
          <w:szCs w:val="20"/>
          <w:lang w:val="en-US"/>
        </w:rPr>
        <w:t>ital beds has been noticed (Leht</w:t>
      </w:r>
      <w:r w:rsidRPr="00826F98">
        <w:rPr>
          <w:rFonts w:cs="AdvOTbc475f09"/>
          <w:sz w:val="20"/>
          <w:szCs w:val="20"/>
          <w:lang w:val="en-US"/>
        </w:rPr>
        <w:t>o et al., 2015). From a more ideological perspective, it should be noticed that the influence of partisan politics on the welfare state has been risen during recent years, at least for two reasons. First, although the expansion of the Danish w</w:t>
      </w:r>
      <w:r w:rsidR="00A7695C" w:rsidRPr="00826F98">
        <w:rPr>
          <w:rFonts w:cs="AdvOTbc475f09"/>
          <w:sz w:val="20"/>
          <w:szCs w:val="20"/>
          <w:lang w:val="en-US"/>
        </w:rPr>
        <w:t>elfare state has merely been a social d</w:t>
      </w:r>
      <w:r w:rsidRPr="00826F98">
        <w:rPr>
          <w:rFonts w:cs="AdvOTbc475f09"/>
          <w:sz w:val="20"/>
          <w:szCs w:val="20"/>
          <w:lang w:val="en-US"/>
        </w:rPr>
        <w:t xml:space="preserve">emocratic project, </w:t>
      </w:r>
      <w:r w:rsidRPr="00826F98">
        <w:rPr>
          <w:rFonts w:cs="AdvOTbc475f09"/>
          <w:i/>
          <w:sz w:val="20"/>
          <w:szCs w:val="20"/>
          <w:lang w:val="en-US"/>
        </w:rPr>
        <w:t>even</w:t>
      </w:r>
      <w:r w:rsidRPr="00826F98">
        <w:rPr>
          <w:rFonts w:cs="AdvOTbc475f09"/>
          <w:sz w:val="20"/>
          <w:szCs w:val="20"/>
          <w:lang w:val="en-US"/>
        </w:rPr>
        <w:t xml:space="preserve"> t</w:t>
      </w:r>
      <w:r w:rsidRPr="00826F98">
        <w:rPr>
          <w:sz w:val="20"/>
          <w:szCs w:val="20"/>
          <w:lang w:val="en-US" w:eastAsia="da-DK"/>
        </w:rPr>
        <w:t xml:space="preserve">he liberal-conservative government – that </w:t>
      </w:r>
      <w:r w:rsidR="00747A95" w:rsidRPr="00826F98">
        <w:rPr>
          <w:sz w:val="20"/>
          <w:szCs w:val="20"/>
          <w:lang w:val="en-US" w:eastAsia="da-DK"/>
        </w:rPr>
        <w:t>was</w:t>
      </w:r>
      <w:r w:rsidRPr="00826F98">
        <w:rPr>
          <w:sz w:val="20"/>
          <w:szCs w:val="20"/>
          <w:lang w:val="en-US" w:eastAsia="da-DK"/>
        </w:rPr>
        <w:t xml:space="preserve"> in power for a decade (2001-2011) – has proclaimed itself as </w:t>
      </w:r>
      <w:r w:rsidRPr="00826F98">
        <w:rPr>
          <w:rFonts w:cs="AdvOTbc475f09"/>
          <w:sz w:val="20"/>
          <w:szCs w:val="20"/>
          <w:lang w:val="en-US"/>
        </w:rPr>
        <w:t>preserver of the existing welfare state and its continued de</w:t>
      </w:r>
      <w:r w:rsidR="004466D7" w:rsidRPr="00826F98">
        <w:rPr>
          <w:rFonts w:cs="AdvOTbc475f09"/>
          <w:sz w:val="20"/>
          <w:szCs w:val="20"/>
          <w:lang w:val="en-US"/>
        </w:rPr>
        <w:t xml:space="preserve">velopment (Petersen &amp; Petersen, 2012). </w:t>
      </w:r>
      <w:r w:rsidRPr="00826F98">
        <w:rPr>
          <w:rFonts w:cs="AdvOTbc475f09"/>
          <w:sz w:val="20"/>
          <w:szCs w:val="20"/>
          <w:lang w:val="en-US"/>
        </w:rPr>
        <w:t xml:space="preserve">It was then surprising that incumbent liberal Prime Minister Rasmussen proposed substantial retrenchment of early retirement benefits only a few months prior to the national elections of 2011. He argued that in times of dire economic straits, expenditures must be cut. </w:t>
      </w:r>
      <w:r w:rsidRPr="00826F98">
        <w:rPr>
          <w:rStyle w:val="hps"/>
          <w:sz w:val="20"/>
          <w:szCs w:val="20"/>
          <w:lang w:val="en"/>
        </w:rPr>
        <w:t>This</w:t>
      </w:r>
      <w:r w:rsidRPr="00826F98">
        <w:rPr>
          <w:rStyle w:val="shorttext"/>
          <w:sz w:val="20"/>
          <w:szCs w:val="20"/>
          <w:lang w:val="en"/>
        </w:rPr>
        <w:t xml:space="preserve"> </w:t>
      </w:r>
      <w:r w:rsidRPr="00826F98">
        <w:rPr>
          <w:rStyle w:val="hps"/>
          <w:sz w:val="20"/>
          <w:szCs w:val="20"/>
          <w:lang w:val="en"/>
        </w:rPr>
        <w:t xml:space="preserve">exemplifies a change in </w:t>
      </w:r>
      <w:r w:rsidR="00747A95" w:rsidRPr="00826F98">
        <w:rPr>
          <w:rStyle w:val="hps"/>
          <w:sz w:val="20"/>
          <w:szCs w:val="20"/>
          <w:lang w:val="en"/>
        </w:rPr>
        <w:t xml:space="preserve">the </w:t>
      </w:r>
      <w:r w:rsidRPr="00826F98">
        <w:rPr>
          <w:rStyle w:val="hps"/>
          <w:sz w:val="20"/>
          <w:szCs w:val="20"/>
          <w:lang w:val="en"/>
        </w:rPr>
        <w:t>Danish political rhetoric in which welfare state issues were brought back into the political arena under influence of economic necessity (</w:t>
      </w:r>
      <w:r w:rsidRPr="00826F98">
        <w:rPr>
          <w:rFonts w:eastAsia="Times New Roman" w:cs="Times New Roman"/>
          <w:sz w:val="20"/>
          <w:szCs w:val="20"/>
          <w:lang w:val="en-US" w:eastAsia="nl-NL"/>
        </w:rPr>
        <w:t>Elmelund</w:t>
      </w:r>
      <w:r w:rsidRPr="00826F98">
        <w:rPr>
          <w:rFonts w:eastAsia="Times New Roman" w:cs="Cambria Math"/>
          <w:sz w:val="20"/>
          <w:szCs w:val="20"/>
          <w:lang w:val="en-US" w:eastAsia="nl-NL"/>
        </w:rPr>
        <w:t>‐</w:t>
      </w:r>
      <w:r w:rsidRPr="00826F98">
        <w:rPr>
          <w:rFonts w:eastAsia="Times New Roman" w:cs="Times New Roman"/>
          <w:sz w:val="20"/>
          <w:szCs w:val="20"/>
          <w:lang w:val="en-US" w:eastAsia="nl-NL"/>
        </w:rPr>
        <w:t xml:space="preserve">Præstekær &amp; Emmenegger, 2013). Secondly, the Danish health care system can be characterized as very decentralized, with responsibilities located at the local level. Since 2007, however, a process of (re)centralization has been taking place </w:t>
      </w:r>
      <w:r w:rsidR="00747A95" w:rsidRPr="00826F98">
        <w:rPr>
          <w:rFonts w:eastAsia="Times New Roman" w:cs="Times New Roman"/>
          <w:sz w:val="20"/>
          <w:szCs w:val="20"/>
          <w:lang w:val="en-US" w:eastAsia="nl-NL"/>
        </w:rPr>
        <w:t>that</w:t>
      </w:r>
      <w:r w:rsidRPr="00826F98">
        <w:rPr>
          <w:rFonts w:eastAsia="Times New Roman" w:cs="Times New Roman"/>
          <w:sz w:val="20"/>
          <w:szCs w:val="20"/>
          <w:lang w:val="en-US" w:eastAsia="nl-NL"/>
        </w:rPr>
        <w:t xml:space="preserve"> has given the state a higher regulatory and governing role than earlier (Olejaz, 2011). Since the majority of health care funding now directly comes from national government – as the regional government</w:t>
      </w:r>
      <w:r w:rsidR="00747A95" w:rsidRPr="00826F98">
        <w:rPr>
          <w:rFonts w:eastAsia="Times New Roman" w:cs="Times New Roman"/>
          <w:sz w:val="20"/>
          <w:szCs w:val="20"/>
          <w:lang w:val="en-US" w:eastAsia="nl-NL"/>
        </w:rPr>
        <w:t xml:space="preserve">s have lost their right to tax – tight requirements have </w:t>
      </w:r>
      <w:r w:rsidRPr="00826F98">
        <w:rPr>
          <w:rFonts w:eastAsia="Times New Roman" w:cs="Times New Roman"/>
          <w:sz w:val="20"/>
          <w:szCs w:val="20"/>
          <w:lang w:val="en-US" w:eastAsia="nl-NL"/>
        </w:rPr>
        <w:t>been set on</w:t>
      </w:r>
      <w:r w:rsidR="00747A95" w:rsidRPr="00826F98">
        <w:rPr>
          <w:rFonts w:eastAsia="Times New Roman" w:cs="Times New Roman"/>
          <w:sz w:val="20"/>
          <w:szCs w:val="20"/>
          <w:lang w:val="en-US" w:eastAsia="nl-NL"/>
        </w:rPr>
        <w:t xml:space="preserve">, for instance, </w:t>
      </w:r>
      <w:r w:rsidRPr="00826F98">
        <w:rPr>
          <w:rFonts w:eastAsia="Times New Roman" w:cs="Times New Roman"/>
          <w:sz w:val="20"/>
          <w:szCs w:val="20"/>
          <w:lang w:val="en-US" w:eastAsia="nl-NL"/>
        </w:rPr>
        <w:t xml:space="preserve">the building of new hospitals. The strengthening of the state has clearly changed the balance of power. As </w:t>
      </w:r>
      <w:r w:rsidR="00747A95" w:rsidRPr="00826F98">
        <w:rPr>
          <w:rStyle w:val="Emphasis"/>
          <w:i w:val="0"/>
          <w:sz w:val="20"/>
          <w:szCs w:val="20"/>
          <w:lang w:val="en-US"/>
        </w:rPr>
        <w:t>Copenhagen</w:t>
      </w:r>
      <w:r w:rsidRPr="00826F98">
        <w:rPr>
          <w:rStyle w:val="Emphasis"/>
          <w:i w:val="0"/>
          <w:sz w:val="20"/>
          <w:szCs w:val="20"/>
          <w:lang w:val="en-US"/>
        </w:rPr>
        <w:t xml:space="preserve"> now has more influence on health care policy, the topic has become more important during elections and party positions on health care </w:t>
      </w:r>
      <w:r w:rsidR="00747A95" w:rsidRPr="00826F98">
        <w:rPr>
          <w:rStyle w:val="Emphasis"/>
          <w:i w:val="0"/>
          <w:sz w:val="20"/>
          <w:szCs w:val="20"/>
          <w:lang w:val="en-US"/>
        </w:rPr>
        <w:t>were</w:t>
      </w:r>
      <w:r w:rsidRPr="00826F98">
        <w:rPr>
          <w:rStyle w:val="Emphasis"/>
          <w:i w:val="0"/>
          <w:sz w:val="20"/>
          <w:szCs w:val="20"/>
          <w:lang w:val="en-US"/>
        </w:rPr>
        <w:t xml:space="preserve"> </w:t>
      </w:r>
      <w:r w:rsidR="00826F98" w:rsidRPr="00826F98">
        <w:rPr>
          <w:noProof/>
          <w:sz w:val="20"/>
          <w:szCs w:val="20"/>
          <w:lang w:val="en-US"/>
        </w:rPr>
        <w:drawing>
          <wp:anchor distT="0" distB="0" distL="114300" distR="114300" simplePos="0" relativeHeight="251660288" behindDoc="0" locked="0" layoutInCell="1" allowOverlap="1" wp14:anchorId="638592C4" wp14:editId="165C50E8">
            <wp:simplePos x="0" y="0"/>
            <wp:positionH relativeFrom="margin">
              <wp:align>right</wp:align>
            </wp:positionH>
            <wp:positionV relativeFrom="margin">
              <wp:posOffset>5436870</wp:posOffset>
            </wp:positionV>
            <wp:extent cx="2152650" cy="276225"/>
            <wp:effectExtent l="0" t="0" r="0" b="9525"/>
            <wp:wrapSquare wrapText="bothSides"/>
            <wp:docPr id="10"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52650" cy="276225"/>
                    </a:xfrm>
                    <a:prstGeom prst="rect">
                      <a:avLst/>
                    </a:prstGeom>
                    <a:noFill/>
                    <a:ln>
                      <a:noFill/>
                    </a:ln>
                  </pic:spPr>
                </pic:pic>
              </a:graphicData>
            </a:graphic>
          </wp:anchor>
        </w:drawing>
      </w:r>
      <w:r w:rsidRPr="00826F98">
        <w:rPr>
          <w:rStyle w:val="Emphasis"/>
          <w:i w:val="0"/>
          <w:sz w:val="20"/>
          <w:szCs w:val="20"/>
          <w:lang w:val="en-US"/>
        </w:rPr>
        <w:t xml:space="preserve">redetermined (Saltman et al., 2013). </w:t>
      </w:r>
    </w:p>
    <w:p w:rsidR="00A23019" w:rsidRPr="00F5470A" w:rsidRDefault="00A23019" w:rsidP="00826F98">
      <w:pPr>
        <w:spacing w:line="360" w:lineRule="auto"/>
        <w:jc w:val="both"/>
        <w:rPr>
          <w:rFonts w:cs="AdvOTbc475f09"/>
          <w:lang w:val="en-US"/>
        </w:rPr>
      </w:pPr>
      <w:r>
        <w:rPr>
          <w:sz w:val="24"/>
          <w:szCs w:val="24"/>
          <w:u w:val="single"/>
          <w:lang w:val="en-US"/>
        </w:rPr>
        <w:t>Finland</w:t>
      </w:r>
      <w:r>
        <w:rPr>
          <w:sz w:val="24"/>
          <w:szCs w:val="24"/>
          <w:u w:val="single"/>
          <w:lang w:val="en-US"/>
        </w:rPr>
        <w:br/>
      </w:r>
      <w:r w:rsidRPr="00826F98">
        <w:rPr>
          <w:rStyle w:val="Emphasis"/>
          <w:i w:val="0"/>
          <w:sz w:val="20"/>
          <w:szCs w:val="20"/>
          <w:lang w:val="en-US"/>
        </w:rPr>
        <w:t>Since 1972, Finland has a primary health care system that is mainly based on health centers</w:t>
      </w:r>
      <w:r w:rsidR="003704ED" w:rsidRPr="00826F98">
        <w:rPr>
          <w:rStyle w:val="Emphasis"/>
          <w:i w:val="0"/>
          <w:sz w:val="20"/>
          <w:szCs w:val="20"/>
          <w:lang w:val="en-US"/>
        </w:rPr>
        <w:t xml:space="preserve"> that are</w:t>
      </w:r>
      <w:r w:rsidRPr="00826F98">
        <w:rPr>
          <w:rStyle w:val="Emphasis"/>
          <w:i w:val="0"/>
          <w:sz w:val="20"/>
          <w:szCs w:val="20"/>
          <w:lang w:val="en-US"/>
        </w:rPr>
        <w:t xml:space="preserve"> run and financed by local municipalities. Finland claims to have the most health center focused and decentralized system in the world (Kokko, 2009). State level steering is relatively low: municipalities can rather freely decide how to run and fund their health services. Because of the lessons learned from the economic crisis in the early 90s, Finland was noticeably better prepared for the recession than most other European countries. The center-governments of Vanhanen (2003-2010), Kiviniemi (2010) and Katainen (2010-2014) managed the crisis well, although Finland’s large surpluses in public finances were gone in its aftermath. This has made maintaining the welfare state services on a same level one of the country’s biggest challenges on the longer term (N</w:t>
      </w:r>
      <w:r w:rsidRPr="00826F98">
        <w:rPr>
          <w:rFonts w:eastAsia="Times New Roman" w:cs="Times New Roman"/>
          <w:sz w:val="20"/>
          <w:szCs w:val="20"/>
          <w:lang w:val="en-US" w:eastAsia="nl-NL"/>
        </w:rPr>
        <w:t xml:space="preserve">ovotný, 2013). The recent 2008 crisis </w:t>
      </w:r>
      <w:r w:rsidR="003704ED" w:rsidRPr="00826F98">
        <w:rPr>
          <w:rFonts w:eastAsia="Times New Roman" w:cs="Times New Roman"/>
          <w:sz w:val="20"/>
          <w:szCs w:val="20"/>
          <w:lang w:val="en-US" w:eastAsia="nl-NL"/>
        </w:rPr>
        <w:t xml:space="preserve">was therefore </w:t>
      </w:r>
      <w:r w:rsidRPr="00826F98">
        <w:rPr>
          <w:rFonts w:eastAsia="Times New Roman" w:cs="Times New Roman"/>
          <w:sz w:val="20"/>
          <w:szCs w:val="20"/>
          <w:lang w:val="en-US" w:eastAsia="nl-NL"/>
        </w:rPr>
        <w:t xml:space="preserve">followed by further cost-shifting measures in Finland. For example, a new law was implemented in 2009 that introduced new health care vouchers </w:t>
      </w:r>
      <w:r w:rsidRPr="00826F98">
        <w:rPr>
          <w:rFonts w:cs="AdvOTbc475f09"/>
          <w:sz w:val="20"/>
          <w:szCs w:val="20"/>
          <w:lang w:val="en-US"/>
        </w:rPr>
        <w:t xml:space="preserve">to create more </w:t>
      </w:r>
      <w:r w:rsidRPr="00826F98">
        <w:rPr>
          <w:rFonts w:cs="AdvOTbc475f09+fb"/>
          <w:sz w:val="20"/>
          <w:szCs w:val="20"/>
          <w:lang w:val="en-US"/>
        </w:rPr>
        <w:t>fl</w:t>
      </w:r>
      <w:r w:rsidRPr="00826F98">
        <w:rPr>
          <w:rFonts w:cs="AdvOTbc475f09"/>
          <w:sz w:val="20"/>
          <w:szCs w:val="20"/>
          <w:lang w:val="en-US"/>
        </w:rPr>
        <w:t>exible conditions for local authorities to opt for private providers, intended to migrate the public sector costs (Pentti &amp; Pekola-Sjöblom, 2013). In addition,</w:t>
      </w:r>
      <w:r w:rsidRPr="00826F98">
        <w:rPr>
          <w:rStyle w:val="Emphasis"/>
          <w:i w:val="0"/>
          <w:sz w:val="20"/>
          <w:szCs w:val="20"/>
          <w:lang w:val="en-US"/>
        </w:rPr>
        <w:t xml:space="preserve"> problems have been raised recently about the ineffectiveness and inequality of Finland’s decentralized system, leading to </w:t>
      </w:r>
      <w:r w:rsidR="0041150E" w:rsidRPr="00826F98">
        <w:rPr>
          <w:rStyle w:val="Emphasis"/>
          <w:i w:val="0"/>
          <w:sz w:val="20"/>
          <w:szCs w:val="20"/>
          <w:lang w:val="en-US"/>
        </w:rPr>
        <w:t xml:space="preserve">a </w:t>
      </w:r>
      <w:r w:rsidRPr="00826F98">
        <w:rPr>
          <w:rStyle w:val="Emphasis"/>
          <w:i w:val="0"/>
          <w:sz w:val="20"/>
          <w:szCs w:val="20"/>
          <w:lang w:val="en-US"/>
        </w:rPr>
        <w:t>slight reverse of decentralization (Vuorenkosky et al., 2008).T</w:t>
      </w:r>
      <w:r w:rsidRPr="00826F98">
        <w:rPr>
          <w:rFonts w:eastAsia="Times New Roman" w:cs="Times New Roman"/>
          <w:sz w:val="20"/>
          <w:szCs w:val="20"/>
          <w:lang w:val="en-US" w:eastAsia="nl-NL"/>
        </w:rPr>
        <w:t xml:space="preserve">he most important part of this was the launch of the so-called Paras-project – a project to restructure local government and services by decreasing the amount of municipalities, which centralized health services to larger political units. </w:t>
      </w:r>
      <w:r w:rsidRPr="00826F98">
        <w:rPr>
          <w:rFonts w:cs="AdvOTbc475f09"/>
          <w:sz w:val="20"/>
          <w:szCs w:val="20"/>
          <w:lang w:val="en-US"/>
        </w:rPr>
        <w:t>In addition, the central government subsidy to municipalities (</w:t>
      </w:r>
      <w:r w:rsidR="0041150E" w:rsidRPr="00826F98">
        <w:rPr>
          <w:rFonts w:cs="AdvOTbc475f09"/>
          <w:sz w:val="20"/>
          <w:szCs w:val="20"/>
          <w:lang w:val="en-US"/>
        </w:rPr>
        <w:t xml:space="preserve">of which a third </w:t>
      </w:r>
      <w:r w:rsidRPr="00826F98">
        <w:rPr>
          <w:rFonts w:cs="AdvOTbc475f09"/>
          <w:sz w:val="20"/>
          <w:szCs w:val="20"/>
          <w:lang w:val="en-US"/>
        </w:rPr>
        <w:t xml:space="preserve">is spent on health services) was cut by 7 percent in 2012 (Pentti &amp; Pekola-Sjöblom, 2013; Maresso et al., 2015). The cuts in health care have created negative impacts on the waiting lists, and also had a negative impact on patient satisfaction. Overall, Finland’s health care retrenchment during the crisis years should be seen as a prelude to more structural reforms announced in November 2015, which almost give rise to the collapse of the center-right Sipila-government (Rosendahl, 2015). </w:t>
      </w:r>
      <w:r w:rsidRPr="00826F98">
        <w:rPr>
          <w:sz w:val="20"/>
          <w:szCs w:val="20"/>
          <w:lang w:val="en-US"/>
        </w:rPr>
        <w:t>Partisan ideological differences were and remain the most important factor concerning the question</w:t>
      </w:r>
      <w:r w:rsidR="0041150E" w:rsidRPr="00826F98">
        <w:rPr>
          <w:sz w:val="20"/>
          <w:szCs w:val="20"/>
          <w:lang w:val="en-US"/>
        </w:rPr>
        <w:t xml:space="preserve"> of</w:t>
      </w:r>
      <w:r w:rsidRPr="00826F98">
        <w:rPr>
          <w:sz w:val="20"/>
          <w:szCs w:val="20"/>
          <w:lang w:val="en-US"/>
        </w:rPr>
        <w:t xml:space="preserve"> how Finland could continuing its generous health system while its population is ageing </w:t>
      </w:r>
      <w:r w:rsidR="00102195">
        <w:rPr>
          <w:noProof/>
          <w:lang w:val="en-US"/>
        </w:rPr>
        <w:drawing>
          <wp:anchor distT="0" distB="0" distL="114300" distR="114300" simplePos="0" relativeHeight="251662336" behindDoc="0" locked="0" layoutInCell="1" allowOverlap="1" wp14:anchorId="36888659" wp14:editId="2E96D734">
            <wp:simplePos x="0" y="0"/>
            <wp:positionH relativeFrom="margin">
              <wp:align>right</wp:align>
            </wp:positionH>
            <wp:positionV relativeFrom="margin">
              <wp:posOffset>3030220</wp:posOffset>
            </wp:positionV>
            <wp:extent cx="2152650" cy="276225"/>
            <wp:effectExtent l="0" t="0" r="0" b="9525"/>
            <wp:wrapSquare wrapText="bothSides"/>
            <wp:docPr id="11"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52650" cy="276225"/>
                    </a:xfrm>
                    <a:prstGeom prst="rect">
                      <a:avLst/>
                    </a:prstGeom>
                    <a:noFill/>
                    <a:ln>
                      <a:noFill/>
                    </a:ln>
                  </pic:spPr>
                </pic:pic>
              </a:graphicData>
            </a:graphic>
          </wp:anchor>
        </w:drawing>
      </w:r>
      <w:r w:rsidRPr="00826F98">
        <w:rPr>
          <w:sz w:val="20"/>
          <w:szCs w:val="20"/>
          <w:lang w:val="en-US"/>
        </w:rPr>
        <w:t>fast and is also spread thinly over a large territory, with many Finns living in small, remote communities.</w:t>
      </w:r>
      <w:r>
        <w:rPr>
          <w:lang w:val="en-US"/>
        </w:rPr>
        <w:t xml:space="preserve"> </w:t>
      </w:r>
    </w:p>
    <w:p w:rsidR="00A23019" w:rsidRDefault="00A23019" w:rsidP="00BE1C82">
      <w:pPr>
        <w:spacing w:line="360" w:lineRule="auto"/>
        <w:jc w:val="both"/>
        <w:rPr>
          <w:rFonts w:cs="AdvP94BA"/>
          <w:lang w:val="en-US"/>
        </w:rPr>
      </w:pPr>
      <w:bookmarkStart w:id="18" w:name="OLE_LINK11"/>
      <w:bookmarkStart w:id="19" w:name="OLE_LINK12"/>
      <w:r>
        <w:rPr>
          <w:sz w:val="24"/>
          <w:szCs w:val="24"/>
          <w:u w:val="single"/>
          <w:lang w:val="en-US"/>
        </w:rPr>
        <w:t>Greece</w:t>
      </w:r>
      <w:bookmarkEnd w:id="18"/>
      <w:bookmarkEnd w:id="19"/>
      <w:r>
        <w:rPr>
          <w:sz w:val="24"/>
          <w:szCs w:val="24"/>
          <w:u w:val="single"/>
          <w:lang w:val="en-US"/>
        </w:rPr>
        <w:br/>
      </w:r>
      <w:r w:rsidRPr="00826F98">
        <w:rPr>
          <w:sz w:val="20"/>
          <w:szCs w:val="20"/>
          <w:lang w:val="en-US"/>
        </w:rPr>
        <w:t>The Greek health care system compromises both elements from public and private sectors: a National Health Services-type (</w:t>
      </w:r>
      <w:r w:rsidRPr="00826F98">
        <w:rPr>
          <w:i/>
          <w:sz w:val="20"/>
          <w:szCs w:val="20"/>
          <w:lang w:val="en-US"/>
        </w:rPr>
        <w:t>ESY</w:t>
      </w:r>
      <w:r w:rsidRPr="00826F98">
        <w:rPr>
          <w:sz w:val="20"/>
          <w:szCs w:val="20"/>
          <w:lang w:val="en-US"/>
        </w:rPr>
        <w:t>) coexists with a social health insurance model. Although</w:t>
      </w:r>
      <w:r w:rsidR="00D64F89" w:rsidRPr="00826F98">
        <w:rPr>
          <w:sz w:val="20"/>
          <w:szCs w:val="20"/>
          <w:lang w:val="en-US"/>
        </w:rPr>
        <w:t xml:space="preserve"> the</w:t>
      </w:r>
      <w:r w:rsidRPr="00826F98">
        <w:rPr>
          <w:sz w:val="20"/>
          <w:szCs w:val="20"/>
          <w:lang w:val="en-US"/>
        </w:rPr>
        <w:t xml:space="preserve"> ESY was already established in 1983, it has never truly been effective due to chronic resource shortages and mounting expenditure. It has been accumulating structural problems for two decades that </w:t>
      </w:r>
      <w:r w:rsidR="00D64F89" w:rsidRPr="00826F98">
        <w:rPr>
          <w:sz w:val="20"/>
          <w:szCs w:val="20"/>
          <w:lang w:val="en-US"/>
        </w:rPr>
        <w:t>were</w:t>
      </w:r>
      <w:r w:rsidRPr="00826F98">
        <w:rPr>
          <w:sz w:val="20"/>
          <w:szCs w:val="20"/>
          <w:lang w:val="en-US"/>
        </w:rPr>
        <w:t xml:space="preserve"> exacerbated by the economic crisis (Kaitelidou et al., 2013). The system is highly centralized, but suffers from a lack of planning, coordination and mechanisms for setting priorities. These problems placed the health care system at the beginning of the century at the center of the political debate and a number of re</w:t>
      </w:r>
      <w:r w:rsidR="003B14C1" w:rsidRPr="00826F98">
        <w:rPr>
          <w:sz w:val="20"/>
          <w:szCs w:val="20"/>
          <w:lang w:val="en-US"/>
        </w:rPr>
        <w:t xml:space="preserve">form initiatives were proposed. </w:t>
      </w:r>
      <w:r w:rsidR="003B14C1" w:rsidRPr="00826F98">
        <w:rPr>
          <w:rFonts w:cs="Georgia"/>
          <w:sz w:val="20"/>
          <w:szCs w:val="20"/>
          <w:lang w:val="en-US"/>
        </w:rPr>
        <w:t xml:space="preserve">These new provisions were, however, </w:t>
      </w:r>
      <w:r w:rsidRPr="00826F98">
        <w:rPr>
          <w:rFonts w:cs="Georgia"/>
          <w:sz w:val="20"/>
          <w:szCs w:val="20"/>
          <w:lang w:val="en-US"/>
        </w:rPr>
        <w:t xml:space="preserve">largely nullified by faulty and incomplete implementation. Even EU’s strong recommendations concerning enhancing and integrating public health care were little successful (Stamati &amp; Baeten, 2015). The lack of vigorous change has been, according to the </w:t>
      </w:r>
      <w:r w:rsidRPr="00826F98">
        <w:rPr>
          <w:sz w:val="20"/>
          <w:szCs w:val="20"/>
          <w:lang w:val="en-US"/>
        </w:rPr>
        <w:t>European Observatory on Health Systems and Policies (2010), the result of ‘p</w:t>
      </w:r>
      <w:r w:rsidRPr="00826F98">
        <w:rPr>
          <w:rFonts w:cs="TimesNewRomanPSMT"/>
          <w:sz w:val="20"/>
          <w:szCs w:val="20"/>
          <w:lang w:val="en-US"/>
        </w:rPr>
        <w:t xml:space="preserve">ath dependency, influenced by clientelism, political particularism, conflict between political parties and economic interests, resistance by the medical status quo, absence of consensus, low administrative capacities and a weak civil society’ (p. xxiii – xxiv). </w:t>
      </w:r>
      <w:r w:rsidRPr="00826F98">
        <w:rPr>
          <w:rFonts w:cs="AdvP94BA"/>
          <w:sz w:val="20"/>
          <w:szCs w:val="20"/>
          <w:lang w:val="en-US"/>
        </w:rPr>
        <w:t xml:space="preserve">Since the onset of the crisis, by contrast, retrenchment on health care has been tremendous. In 2010, Greece was put under supervision of the European troika (EC, ECB and IMF) due to its deficit- and debt problems. This resulted in signing a </w:t>
      </w:r>
      <w:r w:rsidRPr="00826F98">
        <w:rPr>
          <w:rStyle w:val="st"/>
          <w:sz w:val="20"/>
          <w:szCs w:val="20"/>
          <w:lang w:val="en-US"/>
        </w:rPr>
        <w:t>Memorandum of Understanding (</w:t>
      </w:r>
      <w:r w:rsidRPr="00826F98">
        <w:rPr>
          <w:rStyle w:val="Emphasis"/>
          <w:i w:val="0"/>
          <w:sz w:val="20"/>
          <w:szCs w:val="20"/>
          <w:lang w:val="en-US"/>
        </w:rPr>
        <w:t>MoU</w:t>
      </w:r>
      <w:r w:rsidRPr="00826F98">
        <w:rPr>
          <w:rStyle w:val="st"/>
          <w:sz w:val="20"/>
          <w:szCs w:val="20"/>
          <w:lang w:val="en-US"/>
        </w:rPr>
        <w:t xml:space="preserve">) in May 2010 and March 2012 </w:t>
      </w:r>
      <w:r w:rsidR="00D64F89" w:rsidRPr="00826F98">
        <w:rPr>
          <w:rStyle w:val="st"/>
          <w:sz w:val="20"/>
          <w:szCs w:val="20"/>
          <w:lang w:val="en-US"/>
        </w:rPr>
        <w:t>that</w:t>
      </w:r>
      <w:r w:rsidRPr="00826F98">
        <w:rPr>
          <w:rStyle w:val="st"/>
          <w:sz w:val="20"/>
          <w:szCs w:val="20"/>
          <w:lang w:val="en-US"/>
        </w:rPr>
        <w:t xml:space="preserve"> dictates a series of austerity measures. These rescue packages also referred to the health sector in special, so that the Greek Ministry of Health considered a range of proposals for reform, all aiming to achieve greater efficiency and reduced expenditure </w:t>
      </w:r>
      <w:r w:rsidRPr="00826F98">
        <w:rPr>
          <w:rFonts w:cs="Georgia"/>
          <w:sz w:val="20"/>
          <w:szCs w:val="20"/>
          <w:lang w:val="en-US"/>
        </w:rPr>
        <w:t xml:space="preserve">(Stamati &amp; Baeten, 2015). Compared to the previous domestic attempts, the troika reform agenda was unprecedented, especially in its aim that </w:t>
      </w:r>
      <w:r w:rsidRPr="00826F98">
        <w:rPr>
          <w:rFonts w:cs="AdvP94BA"/>
          <w:sz w:val="20"/>
          <w:szCs w:val="20"/>
          <w:lang w:val="en-US"/>
        </w:rPr>
        <w:t>that public health expenditures must not exceed 6 percent of GDP. In parallel, numerous retrenchment measures have been noticed. Health sector workers' salaries were cut by 20 percent (2010), user charges for outpatient visits in public hospitals and health centers were increased (2011), a new rule specified that 50 percent of medicines used in hospital should be generics (2011) and the main social insurance funds were transferred into a new organization (2011) (</w:t>
      </w:r>
      <w:r w:rsidRPr="00826F98">
        <w:rPr>
          <w:rFonts w:cs="AdvOTbc475f09"/>
          <w:sz w:val="20"/>
          <w:szCs w:val="20"/>
          <w:lang w:val="en-US"/>
        </w:rPr>
        <w:t xml:space="preserve">Maresso et al., 2015). </w:t>
      </w:r>
      <w:r w:rsidRPr="00826F98">
        <w:rPr>
          <w:rStyle w:val="span9"/>
          <w:sz w:val="20"/>
          <w:szCs w:val="20"/>
          <w:lang w:val="en-US"/>
        </w:rPr>
        <w:t xml:space="preserve">It is no exaggeration </w:t>
      </w:r>
      <w:r w:rsidR="00D64F89" w:rsidRPr="00826F98">
        <w:rPr>
          <w:rStyle w:val="span9"/>
          <w:sz w:val="20"/>
          <w:szCs w:val="20"/>
          <w:lang w:val="en-US"/>
        </w:rPr>
        <w:t>saying that</w:t>
      </w:r>
      <w:r w:rsidRPr="00826F98">
        <w:rPr>
          <w:rStyle w:val="span9"/>
          <w:sz w:val="20"/>
          <w:szCs w:val="20"/>
          <w:lang w:val="en-US"/>
        </w:rPr>
        <w:t xml:space="preserve"> the crisis reforms represent the biggest shakeup of the Greek health care system in decades. Retrenchment and structural reforms that have been impossible to achieve domestically for years, were now accomplished under external pressure of the troik</w:t>
      </w:r>
      <w:r w:rsidR="003B14C1" w:rsidRPr="00826F98">
        <w:rPr>
          <w:rStyle w:val="span9"/>
          <w:sz w:val="20"/>
          <w:szCs w:val="20"/>
          <w:lang w:val="en-US"/>
        </w:rPr>
        <w:t xml:space="preserve">a </w:t>
      </w:r>
      <w:r w:rsidR="00914449">
        <w:rPr>
          <w:noProof/>
          <w:lang w:val="en-US"/>
        </w:rPr>
        <w:drawing>
          <wp:anchor distT="0" distB="0" distL="114300" distR="114300" simplePos="0" relativeHeight="251664384" behindDoc="0" locked="0" layoutInCell="1" allowOverlap="1" wp14:anchorId="1762B9CD" wp14:editId="417EAD16">
            <wp:simplePos x="0" y="0"/>
            <wp:positionH relativeFrom="margin">
              <wp:align>right</wp:align>
            </wp:positionH>
            <wp:positionV relativeFrom="margin">
              <wp:posOffset>1898015</wp:posOffset>
            </wp:positionV>
            <wp:extent cx="2152650" cy="276225"/>
            <wp:effectExtent l="0" t="0" r="0" b="9525"/>
            <wp:wrapSquare wrapText="bothSides"/>
            <wp:docPr id="12"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52650" cy="276225"/>
                    </a:xfrm>
                    <a:prstGeom prst="rect">
                      <a:avLst/>
                    </a:prstGeom>
                    <a:noFill/>
                    <a:ln>
                      <a:noFill/>
                    </a:ln>
                  </pic:spPr>
                </pic:pic>
              </a:graphicData>
            </a:graphic>
          </wp:anchor>
        </w:drawing>
      </w:r>
      <w:r w:rsidR="003B14C1" w:rsidRPr="00826F98">
        <w:rPr>
          <w:rStyle w:val="span9"/>
          <w:sz w:val="20"/>
          <w:szCs w:val="20"/>
          <w:lang w:val="en-US"/>
        </w:rPr>
        <w:t>and under fear of bankruptcy.</w:t>
      </w:r>
      <w:r w:rsidR="0049677B">
        <w:rPr>
          <w:rStyle w:val="span9"/>
          <w:lang w:val="en-US"/>
        </w:rPr>
        <w:t xml:space="preserve"> </w:t>
      </w:r>
    </w:p>
    <w:p w:rsidR="000A200A" w:rsidRDefault="00A23019" w:rsidP="00BE1C82">
      <w:pPr>
        <w:autoSpaceDE w:val="0"/>
        <w:autoSpaceDN w:val="0"/>
        <w:adjustRightInd w:val="0"/>
        <w:spacing w:after="0" w:line="360" w:lineRule="auto"/>
        <w:jc w:val="both"/>
        <w:rPr>
          <w:lang w:val="en-US"/>
        </w:rPr>
      </w:pPr>
      <w:r>
        <w:rPr>
          <w:sz w:val="24"/>
          <w:szCs w:val="24"/>
          <w:u w:val="single"/>
          <w:lang w:val="en-US"/>
        </w:rPr>
        <w:t>Hungary</w:t>
      </w:r>
      <w:r>
        <w:rPr>
          <w:sz w:val="24"/>
          <w:szCs w:val="24"/>
          <w:u w:val="single"/>
          <w:lang w:val="en-US"/>
        </w:rPr>
        <w:br/>
      </w:r>
      <w:r w:rsidR="00D64F89" w:rsidRPr="00826F98">
        <w:rPr>
          <w:sz w:val="20"/>
          <w:szCs w:val="20"/>
          <w:lang w:val="en-US"/>
        </w:rPr>
        <w:t xml:space="preserve">The </w:t>
      </w:r>
      <w:r w:rsidRPr="00826F98">
        <w:rPr>
          <w:sz w:val="20"/>
          <w:szCs w:val="20"/>
          <w:lang w:val="en-US"/>
        </w:rPr>
        <w:t xml:space="preserve">Hungarian health care system is based on social health </w:t>
      </w:r>
      <w:proofErr w:type="gramStart"/>
      <w:r w:rsidRPr="00826F98">
        <w:rPr>
          <w:sz w:val="20"/>
          <w:szCs w:val="20"/>
          <w:lang w:val="en-US"/>
        </w:rPr>
        <w:t>insurance which</w:t>
      </w:r>
      <w:proofErr w:type="gramEnd"/>
      <w:r w:rsidRPr="00826F98">
        <w:rPr>
          <w:sz w:val="20"/>
          <w:szCs w:val="20"/>
          <w:lang w:val="en-US"/>
        </w:rPr>
        <w:t xml:space="preserve"> cove</w:t>
      </w:r>
      <w:r w:rsidR="002F5D0A" w:rsidRPr="00826F98">
        <w:rPr>
          <w:sz w:val="20"/>
          <w:szCs w:val="20"/>
          <w:lang w:val="en-US"/>
        </w:rPr>
        <w:t xml:space="preserve">rs almost the entire population </w:t>
      </w:r>
      <w:r w:rsidRPr="00826F98">
        <w:rPr>
          <w:rFonts w:cs="TimesNewRomanPSMT"/>
          <w:color w:val="000000"/>
          <w:sz w:val="20"/>
          <w:szCs w:val="20"/>
          <w:lang w:val="en-US"/>
        </w:rPr>
        <w:t>(</w:t>
      </w:r>
      <w:r w:rsidRPr="00826F98">
        <w:rPr>
          <w:rFonts w:eastAsia="Times New Roman" w:cs="Times New Roman"/>
          <w:sz w:val="20"/>
          <w:szCs w:val="20"/>
          <w:lang w:val="en-US" w:eastAsia="nl-NL"/>
        </w:rPr>
        <w:t>Gaàl et al.</w:t>
      </w:r>
      <w:r w:rsidRPr="00826F98">
        <w:rPr>
          <w:rFonts w:cs="TimesNewRomanPSMT"/>
          <w:color w:val="000000"/>
          <w:sz w:val="20"/>
          <w:szCs w:val="20"/>
          <w:lang w:val="en-US"/>
        </w:rPr>
        <w:t xml:space="preserve">, 2010). Initial reforms already started in May 2006, when the re-elected </w:t>
      </w:r>
      <w:r w:rsidRPr="00826F98">
        <w:rPr>
          <w:sz w:val="20"/>
          <w:szCs w:val="20"/>
          <w:lang w:val="en-US"/>
        </w:rPr>
        <w:t xml:space="preserve">Gyurcsany government – a coalition of the socialist and liberal party – realized that things could not continue unchanged. In reaction to massive shortfalls of the government’s budget, and continuing pressure from the European Union, an austerity program was accepted in which the restructuring of the health </w:t>
      </w:r>
      <w:r w:rsidR="00D64F89" w:rsidRPr="00826F98">
        <w:rPr>
          <w:sz w:val="20"/>
          <w:szCs w:val="20"/>
          <w:lang w:val="en-US"/>
        </w:rPr>
        <w:t>financing</w:t>
      </w:r>
      <w:r w:rsidRPr="00826F98">
        <w:rPr>
          <w:sz w:val="20"/>
          <w:szCs w:val="20"/>
          <w:lang w:val="en-US"/>
        </w:rPr>
        <w:t xml:space="preserve"> model was one of the cornerstones (</w:t>
      </w:r>
      <w:r w:rsidRPr="00826F98">
        <w:rPr>
          <w:rFonts w:eastAsia="Times New Roman" w:cs="Times New Roman"/>
          <w:sz w:val="20"/>
          <w:szCs w:val="20"/>
          <w:lang w:val="en-US" w:eastAsia="nl-NL"/>
        </w:rPr>
        <w:t>Mihályi, 2012).</w:t>
      </w:r>
      <w:r w:rsidRPr="00826F98">
        <w:rPr>
          <w:sz w:val="20"/>
          <w:szCs w:val="20"/>
          <w:lang w:val="en-US"/>
        </w:rPr>
        <w:t xml:space="preserve"> The opposition parties, however, used every move to block the proposals. Strikingly, a referendum (2006) initiated by main opposition party Fidesz on annulling the introduction of user charges for visiting a doctor passed with 80 percent of support </w:t>
      </w:r>
      <w:r w:rsidRPr="00826F98">
        <w:rPr>
          <w:rFonts w:eastAsia="Times New Roman" w:cs="Times New Roman"/>
          <w:sz w:val="20"/>
          <w:szCs w:val="20"/>
          <w:lang w:val="en-US" w:eastAsia="nl-NL"/>
        </w:rPr>
        <w:t>(Moise, 2014).</w:t>
      </w:r>
      <w:r w:rsidRPr="00826F98">
        <w:rPr>
          <w:sz w:val="20"/>
          <w:szCs w:val="20"/>
          <w:lang w:val="en-US"/>
        </w:rPr>
        <w:t xml:space="preserve"> In the second half of 2008, Hungary came to face the crisis in a particularly fragile period. It was the first EU-member state to request assistance from the IMF to cope with devastating fiscal and financial imbalances. The country received commitment for </w:t>
      </w:r>
      <w:r w:rsidR="00D64F89" w:rsidRPr="00826F98">
        <w:rPr>
          <w:sz w:val="20"/>
          <w:szCs w:val="20"/>
          <w:lang w:val="en-US"/>
        </w:rPr>
        <w:t xml:space="preserve">a </w:t>
      </w:r>
      <w:r w:rsidRPr="00826F98">
        <w:rPr>
          <w:sz w:val="20"/>
          <w:szCs w:val="20"/>
          <w:lang w:val="en-US"/>
        </w:rPr>
        <w:t>15.7 billion dollar in exchange for a package of austerity measures. For instance, health contributions paid by employers were reduced from 5 percent to 2 percent, and to compensate this, the employee contribution rate was increased (Maresso et al., 2015). The regular parliamentary elections in April 2010 resulted in a two-third majority of the center-right Fidesz party. Against all expectations, the Orban-government was not planning to put more money into the health</w:t>
      </w:r>
      <w:r w:rsidR="00D147AC" w:rsidRPr="00826F98">
        <w:rPr>
          <w:sz w:val="20"/>
          <w:szCs w:val="20"/>
          <w:lang w:val="en-US"/>
        </w:rPr>
        <w:t xml:space="preserve"> </w:t>
      </w:r>
      <w:r w:rsidRPr="00826F98">
        <w:rPr>
          <w:sz w:val="20"/>
          <w:szCs w:val="20"/>
          <w:lang w:val="en-US"/>
        </w:rPr>
        <w:t xml:space="preserve">care system, but decided to impose further cuts. First, the Ministry of Health was abolished after 59 years of existence and subsequently transferred to a new, super ministry, meaning that the highest executive on health was not present at cabinet meetings anymore. Secondly, the constitution was changed to remove references that linked contributions and entitlement, because the Constitutional Court has previously inferred with the government’s proposals </w:t>
      </w:r>
      <w:r w:rsidRPr="00826F98">
        <w:rPr>
          <w:rFonts w:eastAsia="Times New Roman" w:cs="Times New Roman"/>
          <w:sz w:val="20"/>
          <w:szCs w:val="20"/>
          <w:lang w:val="en-US" w:eastAsia="nl-NL"/>
        </w:rPr>
        <w:t>(Moise, 2014).</w:t>
      </w:r>
      <w:r w:rsidRPr="00826F98">
        <w:rPr>
          <w:sz w:val="20"/>
          <w:szCs w:val="20"/>
          <w:lang w:val="en-US"/>
        </w:rPr>
        <w:t xml:space="preserve"> Thirdly, every possible dimension of the health care system became centralized, meaning that the government became ‘the owner, manager, fund provider, financial controller and quality assurer of virtually all medical services’ (</w:t>
      </w:r>
      <w:r w:rsidRPr="00826F98">
        <w:rPr>
          <w:rFonts w:eastAsia="Times New Roman" w:cs="Times New Roman"/>
          <w:sz w:val="20"/>
          <w:szCs w:val="20"/>
          <w:lang w:val="en-US" w:eastAsia="nl-NL"/>
        </w:rPr>
        <w:t>Mihályi, 2012, p. 180). The Orban-government has continued to retrench on the health system onwards. Doctors have been rewarded for prescription of cheaper, equivalent drugs (since 2010), the government nationalized all hospitals by taking over the ownership rights from local governments (2012) and the health system was reorganized into eight regions</w:t>
      </w:r>
      <w:r w:rsidRPr="00826F98">
        <w:rPr>
          <w:sz w:val="20"/>
          <w:szCs w:val="20"/>
          <w:lang w:val="en-US"/>
        </w:rPr>
        <w:t xml:space="preserve"> in which free </w:t>
      </w:r>
      <w:r w:rsidRPr="00826F98">
        <w:rPr>
          <w:rFonts w:eastAsia="Times New Roman" w:cs="Times New Roman"/>
          <w:sz w:val="20"/>
          <w:szCs w:val="20"/>
          <w:lang w:val="en-US" w:eastAsia="nl-NL"/>
        </w:rPr>
        <w:t xml:space="preserve">choice of providers only remains within the region (2012) </w:t>
      </w:r>
      <w:r w:rsidRPr="00826F98">
        <w:rPr>
          <w:sz w:val="20"/>
          <w:szCs w:val="20"/>
          <w:lang w:val="en-US"/>
        </w:rPr>
        <w:t>(Maresso et al., 2015). Overall, it could be argued that we can distinguish between two stages of political motivation for retrenchment. In the pre- and first crisis years, retrenchment was born out of fiscal necessity, surrounded with a structural pressure from alien actors. Since the Orban-government took office in 2010, health care p</w:t>
      </w:r>
      <w:r w:rsidR="002F5D0A" w:rsidRPr="00826F98">
        <w:rPr>
          <w:sz w:val="20"/>
          <w:szCs w:val="20"/>
          <w:lang w:val="en-US"/>
        </w:rPr>
        <w:t xml:space="preserve">olitics have been played under </w:t>
      </w:r>
      <w:r w:rsidRPr="00826F98">
        <w:rPr>
          <w:sz w:val="20"/>
          <w:szCs w:val="20"/>
          <w:lang w:val="en-US"/>
        </w:rPr>
        <w:t>more do</w:t>
      </w:r>
      <w:r w:rsidR="000A200A" w:rsidRPr="00826F98">
        <w:rPr>
          <w:sz w:val="20"/>
          <w:szCs w:val="20"/>
          <w:lang w:val="en-US"/>
        </w:rPr>
        <w:t xml:space="preserve">mestic preferences and </w:t>
      </w:r>
      <w:r w:rsidR="00BE1C82" w:rsidRPr="00826F98">
        <w:rPr>
          <w:noProof/>
          <w:sz w:val="20"/>
          <w:szCs w:val="20"/>
          <w:lang w:val="en-US"/>
        </w:rPr>
        <w:drawing>
          <wp:anchor distT="0" distB="0" distL="114300" distR="114300" simplePos="0" relativeHeight="251666432" behindDoc="0" locked="0" layoutInCell="1" allowOverlap="1" wp14:anchorId="0089790B" wp14:editId="34F5487B">
            <wp:simplePos x="0" y="0"/>
            <wp:positionH relativeFrom="margin">
              <wp:align>right</wp:align>
            </wp:positionH>
            <wp:positionV relativeFrom="margin">
              <wp:posOffset>1007745</wp:posOffset>
            </wp:positionV>
            <wp:extent cx="2152650" cy="276225"/>
            <wp:effectExtent l="0" t="0" r="0" b="9525"/>
            <wp:wrapSquare wrapText="bothSides"/>
            <wp:docPr id="13" name="Afbeelding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52650" cy="276225"/>
                    </a:xfrm>
                    <a:prstGeom prst="rect">
                      <a:avLst/>
                    </a:prstGeom>
                    <a:noFill/>
                    <a:ln>
                      <a:noFill/>
                    </a:ln>
                  </pic:spPr>
                </pic:pic>
              </a:graphicData>
            </a:graphic>
          </wp:anchor>
        </w:drawing>
      </w:r>
      <w:r w:rsidR="000A200A" w:rsidRPr="00826F98">
        <w:rPr>
          <w:sz w:val="20"/>
          <w:szCs w:val="20"/>
          <w:lang w:val="en-US"/>
        </w:rPr>
        <w:t>tactics.</w:t>
      </w:r>
      <w:r w:rsidR="0049677B">
        <w:rPr>
          <w:lang w:val="en-US"/>
        </w:rPr>
        <w:t xml:space="preserve"> </w:t>
      </w:r>
    </w:p>
    <w:p w:rsidR="00A23019" w:rsidRDefault="00BE1C82" w:rsidP="00BE1C82">
      <w:pPr>
        <w:autoSpaceDE w:val="0"/>
        <w:autoSpaceDN w:val="0"/>
        <w:adjustRightInd w:val="0"/>
        <w:spacing w:before="240" w:after="0" w:line="360" w:lineRule="auto"/>
        <w:jc w:val="both"/>
        <w:rPr>
          <w:rFonts w:cs="Adobe Garamond Pro"/>
          <w:color w:val="000000"/>
          <w:lang w:val="en-US"/>
        </w:rPr>
      </w:pPr>
      <w:r w:rsidRPr="00BE1C82">
        <w:rPr>
          <w:noProof/>
          <w:sz w:val="20"/>
          <w:szCs w:val="20"/>
          <w:lang w:val="en-US"/>
        </w:rPr>
        <w:drawing>
          <wp:anchor distT="0" distB="0" distL="114300" distR="114300" simplePos="0" relativeHeight="251668480" behindDoc="0" locked="0" layoutInCell="1" allowOverlap="1" wp14:anchorId="2937D702" wp14:editId="5E403DD1">
            <wp:simplePos x="0" y="0"/>
            <wp:positionH relativeFrom="margin">
              <wp:posOffset>3553460</wp:posOffset>
            </wp:positionH>
            <wp:positionV relativeFrom="margin">
              <wp:posOffset>7710805</wp:posOffset>
            </wp:positionV>
            <wp:extent cx="2152650" cy="276225"/>
            <wp:effectExtent l="0" t="0" r="0" b="9525"/>
            <wp:wrapSquare wrapText="bothSides"/>
            <wp:docPr id="14" name="Afbeelding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52650" cy="276225"/>
                    </a:xfrm>
                    <a:prstGeom prst="rect">
                      <a:avLst/>
                    </a:prstGeom>
                    <a:noFill/>
                    <a:ln>
                      <a:noFill/>
                    </a:ln>
                  </pic:spPr>
                </pic:pic>
              </a:graphicData>
            </a:graphic>
          </wp:anchor>
        </w:drawing>
      </w:r>
      <w:r w:rsidR="000A200A">
        <w:rPr>
          <w:sz w:val="24"/>
          <w:szCs w:val="24"/>
          <w:u w:val="single"/>
          <w:lang w:val="en-US"/>
        </w:rPr>
        <w:t>I</w:t>
      </w:r>
      <w:r w:rsidR="00A23019">
        <w:rPr>
          <w:sz w:val="24"/>
          <w:szCs w:val="24"/>
          <w:u w:val="single"/>
          <w:lang w:val="en-US"/>
        </w:rPr>
        <w:t>reland</w:t>
      </w:r>
      <w:r w:rsidR="00A23019">
        <w:rPr>
          <w:sz w:val="24"/>
          <w:szCs w:val="24"/>
          <w:u w:val="single"/>
          <w:lang w:val="en-US"/>
        </w:rPr>
        <w:br/>
      </w:r>
      <w:r w:rsidR="00A23019" w:rsidRPr="00BE1C82">
        <w:rPr>
          <w:rFonts w:cs="AdvPSSAB-R"/>
          <w:sz w:val="20"/>
          <w:szCs w:val="20"/>
          <w:lang w:val="en-US"/>
        </w:rPr>
        <w:t>Health care in the Republic of Ireland is managed and delivered through the Health Service Executive (HSE). Health care services are funded from the Irish funds through taxation and the o</w:t>
      </w:r>
      <w:r w:rsidR="00A23019" w:rsidRPr="00BE1C82">
        <w:rPr>
          <w:rFonts w:cs="Times-Roman"/>
          <w:sz w:val="20"/>
          <w:szCs w:val="20"/>
          <w:lang w:val="en-US"/>
        </w:rPr>
        <w:t xml:space="preserve">verall responsibility for the health care system lies with the government (Carney, 2010). Between 1997 and 2007 – i.e. the ‘Celtic Years’: a period of rapid economic growth – the national health budget quadrupled, making up for decades of under-spending (Burke et al., 2014). When the </w:t>
      </w:r>
      <w:r w:rsidR="00A23019" w:rsidRPr="00BE1C82">
        <w:rPr>
          <w:sz w:val="20"/>
          <w:szCs w:val="20"/>
          <w:lang w:val="en-US"/>
        </w:rPr>
        <w:t xml:space="preserve">small, open economy of Ireland was particularly hit the global financial and economic crisis, this previous picture reversed dramatically. </w:t>
      </w:r>
      <w:r w:rsidR="00A23019" w:rsidRPr="00BE1C82">
        <w:rPr>
          <w:rFonts w:cs="AGaramondPro-Bold"/>
          <w:bCs/>
          <w:sz w:val="20"/>
          <w:szCs w:val="20"/>
          <w:lang w:val="en-US"/>
        </w:rPr>
        <w:t>Between 2008 and 2011 Ireland’s gross national prod</w:t>
      </w:r>
      <w:r w:rsidR="00255AFF" w:rsidRPr="00BE1C82">
        <w:rPr>
          <w:rFonts w:cs="AGaramondPro-Bold"/>
          <w:bCs/>
          <w:sz w:val="20"/>
          <w:szCs w:val="20"/>
          <w:lang w:val="en-US"/>
        </w:rPr>
        <w:t>uct (GNP) fell by nearly 20 per</w:t>
      </w:r>
      <w:r w:rsidR="00A23019" w:rsidRPr="00BE1C82">
        <w:rPr>
          <w:rFonts w:cs="AGaramondPro-Bold"/>
          <w:bCs/>
          <w:sz w:val="20"/>
          <w:szCs w:val="20"/>
          <w:lang w:val="en-US"/>
        </w:rPr>
        <w:t xml:space="preserve">cent which makes the country </w:t>
      </w:r>
      <w:r w:rsidR="00A23019" w:rsidRPr="00BE1C82">
        <w:rPr>
          <w:rStyle w:val="st"/>
          <w:sz w:val="20"/>
          <w:szCs w:val="20"/>
          <w:lang w:val="en-US"/>
        </w:rPr>
        <w:t xml:space="preserve">as one of the </w:t>
      </w:r>
      <w:r w:rsidR="00A23019" w:rsidRPr="00BE1C82">
        <w:rPr>
          <w:rStyle w:val="Emphasis"/>
          <w:i w:val="0"/>
          <w:sz w:val="20"/>
          <w:szCs w:val="20"/>
          <w:lang w:val="en-US"/>
        </w:rPr>
        <w:t>hardest</w:t>
      </w:r>
      <w:r w:rsidR="00A23019" w:rsidRPr="00BE1C82">
        <w:rPr>
          <w:rStyle w:val="st"/>
          <w:i/>
          <w:sz w:val="20"/>
          <w:szCs w:val="20"/>
          <w:lang w:val="en-US"/>
        </w:rPr>
        <w:t>-</w:t>
      </w:r>
      <w:r w:rsidR="00A23019" w:rsidRPr="00BE1C82">
        <w:rPr>
          <w:rStyle w:val="Emphasis"/>
          <w:i w:val="0"/>
          <w:sz w:val="20"/>
          <w:szCs w:val="20"/>
          <w:lang w:val="en-US"/>
        </w:rPr>
        <w:t xml:space="preserve">hit in Europe. </w:t>
      </w:r>
      <w:r w:rsidR="00A23019" w:rsidRPr="00BE1C82">
        <w:rPr>
          <w:rFonts w:cs="AGaramondPro-Bold"/>
          <w:bCs/>
          <w:sz w:val="20"/>
          <w:szCs w:val="20"/>
          <w:lang w:val="en-US"/>
        </w:rPr>
        <w:t xml:space="preserve">Due to the worsening economic outlook and the acceptance of </w:t>
      </w:r>
      <w:r w:rsidR="00A23019" w:rsidRPr="00BE1C82">
        <w:rPr>
          <w:rFonts w:cs="Adobe Garamond Pro"/>
          <w:color w:val="000000"/>
          <w:sz w:val="20"/>
          <w:szCs w:val="20"/>
          <w:lang w:val="en-US"/>
        </w:rPr>
        <w:t xml:space="preserve">a Programme of Financial Support from the troika (worth €85 billion for the period 2010–2013), large adjustments to public finances were required for the next years (Nolan et al., 2014). The imposed measures did not specifically require to cut to the health budget, but the center-right government did so as part of broader cuts to public spending. Substantial cuts on public health spending have been made and had major implications for the health system. Public health expenditure fell by approximately 9 percent in nominal terms between 2008 and 2012, which </w:t>
      </w:r>
      <w:r w:rsidR="00D077DB" w:rsidRPr="00BE1C82">
        <w:rPr>
          <w:rFonts w:cs="Adobe Garamond Pro"/>
          <w:color w:val="000000"/>
          <w:sz w:val="20"/>
          <w:szCs w:val="20"/>
          <w:lang w:val="en-US"/>
        </w:rPr>
        <w:t>was</w:t>
      </w:r>
      <w:r w:rsidR="00A23019" w:rsidRPr="00BE1C82">
        <w:rPr>
          <w:rFonts w:cs="Adobe Garamond Pro"/>
          <w:color w:val="000000"/>
          <w:sz w:val="20"/>
          <w:szCs w:val="20"/>
          <w:lang w:val="en-US"/>
        </w:rPr>
        <w:t xml:space="preserve"> the biggest decline in whole European Region (Thomson et al., 2014). Retrenchment </w:t>
      </w:r>
      <w:r w:rsidR="00D077DB" w:rsidRPr="00BE1C82">
        <w:rPr>
          <w:rFonts w:cs="Adobe Garamond Pro"/>
          <w:color w:val="000000"/>
          <w:sz w:val="20"/>
          <w:szCs w:val="20"/>
          <w:lang w:val="en-US"/>
        </w:rPr>
        <w:t>was</w:t>
      </w:r>
      <w:r w:rsidR="00A23019" w:rsidRPr="00BE1C82">
        <w:rPr>
          <w:rFonts w:cs="Adobe Garamond Pro"/>
          <w:color w:val="000000"/>
          <w:sz w:val="20"/>
          <w:szCs w:val="20"/>
          <w:lang w:val="en-US"/>
        </w:rPr>
        <w:t xml:space="preserve"> mainly achieved through cuts in staffing: the amount of public health employees has decreased with approximately ten percent. In addition, wealthy individuals over the age of 70 were exclude from statutory coverage of primary care (2008), and from 2009, co-payments for beds in public hospitals were increased by 17 percent for the two-thirds of the population without Medical Cards – that is a card for individuals </w:t>
      </w:r>
      <w:r w:rsidR="00A23019" w:rsidRPr="00BE1C82">
        <w:rPr>
          <w:rStyle w:val="st"/>
          <w:sz w:val="20"/>
          <w:szCs w:val="20"/>
          <w:lang w:val="en-US"/>
        </w:rPr>
        <w:t xml:space="preserve">identified as </w:t>
      </w:r>
      <w:r w:rsidR="00A23019" w:rsidRPr="00BE1C82">
        <w:rPr>
          <w:rStyle w:val="Emphasis"/>
          <w:i w:val="0"/>
          <w:sz w:val="20"/>
          <w:szCs w:val="20"/>
          <w:lang w:val="en-US"/>
        </w:rPr>
        <w:t>poor</w:t>
      </w:r>
      <w:r w:rsidR="00A23019" w:rsidRPr="00BE1C82">
        <w:rPr>
          <w:rStyle w:val="st"/>
          <w:sz w:val="20"/>
          <w:szCs w:val="20"/>
          <w:lang w:val="en-US"/>
        </w:rPr>
        <w:t xml:space="preserve"> based on the poverty line </w:t>
      </w:r>
      <w:r w:rsidR="00A23019" w:rsidRPr="00BE1C82">
        <w:rPr>
          <w:rFonts w:eastAsia="Times New Roman" w:cs="Times New Roman"/>
          <w:sz w:val="20"/>
          <w:szCs w:val="20"/>
          <w:lang w:val="en-US" w:eastAsia="nl-NL"/>
        </w:rPr>
        <w:t>(Mladovsky et al., 2012). In the middle of the crisis, a new Irish governmen</w:t>
      </w:r>
      <w:r w:rsidR="004028A5" w:rsidRPr="00BE1C82">
        <w:rPr>
          <w:rFonts w:eastAsia="Times New Roman" w:cs="Times New Roman"/>
          <w:sz w:val="20"/>
          <w:szCs w:val="20"/>
          <w:lang w:val="en-US" w:eastAsia="nl-NL"/>
        </w:rPr>
        <w:t>t (consisting Fine Gael and Labou</w:t>
      </w:r>
      <w:r w:rsidR="00A23019" w:rsidRPr="00BE1C82">
        <w:rPr>
          <w:rFonts w:eastAsia="Times New Roman" w:cs="Times New Roman"/>
          <w:sz w:val="20"/>
          <w:szCs w:val="20"/>
          <w:lang w:val="en-US" w:eastAsia="nl-NL"/>
        </w:rPr>
        <w:t>r) was elected (2011) with significant majority, which brought down the previous cabinet of Fianna Fáil, Greens and Progressive Democrats. Although it promised a radical overhaul of the Irish health system – especially a long-cherished desire for a universal health service – its popularity declined as soon as it had to continue to implement austerity measures introduced by the 2010 bail-out (Burke et al., 2015). In essence, t</w:t>
      </w:r>
      <w:r w:rsidR="00A23019" w:rsidRPr="00BE1C82">
        <w:rPr>
          <w:rFonts w:cs="Adobe Garamond Pro"/>
          <w:color w:val="000000"/>
          <w:sz w:val="20"/>
          <w:szCs w:val="20"/>
          <w:lang w:val="en-US"/>
        </w:rPr>
        <w:t>he cuts in public health care have occurred against a backdrop of existing political commitments to the troika. Political ideology or political competition were overshadowed by the core drive of change: the need for fiscal consolidation. As Nolan et al. (2014) clearly stated, ‘the influence of the troika has allowed or forced the political system to make more unpalatable decisions than they otherwise would have made’ (p.28). In this sense</w:t>
      </w:r>
      <w:r w:rsidR="00995002" w:rsidRPr="00BE1C82">
        <w:rPr>
          <w:rFonts w:cs="Adobe Garamond Pro"/>
          <w:color w:val="000000"/>
          <w:sz w:val="20"/>
          <w:szCs w:val="20"/>
          <w:lang w:val="en-US"/>
        </w:rPr>
        <w:t xml:space="preserve">, the recession proved to be a </w:t>
      </w:r>
      <w:r w:rsidR="00A23019" w:rsidRPr="00BE1C82">
        <w:rPr>
          <w:rFonts w:cs="Adobe Garamond Pro"/>
          <w:color w:val="000000"/>
          <w:sz w:val="20"/>
          <w:szCs w:val="20"/>
          <w:lang w:val="en-US"/>
        </w:rPr>
        <w:t>window of opportunity for fundamental change.</w:t>
      </w:r>
      <w:r w:rsidR="00D104E2">
        <w:rPr>
          <w:rFonts w:cs="Adobe Garamond Pro"/>
          <w:color w:val="000000"/>
          <w:lang w:val="en-US"/>
        </w:rPr>
        <w:t xml:space="preserve"> </w:t>
      </w:r>
    </w:p>
    <w:p w:rsidR="00A23019" w:rsidRDefault="00BE1C82" w:rsidP="00BE1C82">
      <w:pPr>
        <w:autoSpaceDE w:val="0"/>
        <w:autoSpaceDN w:val="0"/>
        <w:adjustRightInd w:val="0"/>
        <w:spacing w:after="0" w:line="360" w:lineRule="auto"/>
        <w:jc w:val="both"/>
        <w:rPr>
          <w:rFonts w:eastAsia="MinionPro-Regular" w:cs="MinionPro-Regular"/>
          <w:lang w:val="en-US"/>
        </w:rPr>
      </w:pPr>
      <w:r w:rsidRPr="00BE1C82">
        <w:rPr>
          <w:noProof/>
          <w:sz w:val="20"/>
          <w:szCs w:val="20"/>
          <w:lang w:val="en-US"/>
        </w:rPr>
        <w:drawing>
          <wp:anchor distT="0" distB="0" distL="114300" distR="114300" simplePos="0" relativeHeight="251670528" behindDoc="0" locked="0" layoutInCell="1" allowOverlap="1" wp14:anchorId="5C7E8739" wp14:editId="7D166E6B">
            <wp:simplePos x="0" y="0"/>
            <wp:positionH relativeFrom="margin">
              <wp:align>right</wp:align>
            </wp:positionH>
            <wp:positionV relativeFrom="margin">
              <wp:posOffset>6649085</wp:posOffset>
            </wp:positionV>
            <wp:extent cx="2152650" cy="276225"/>
            <wp:effectExtent l="0" t="0" r="0" b="9525"/>
            <wp:wrapSquare wrapText="bothSides"/>
            <wp:docPr id="15" name="Afbeelding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52650" cy="276225"/>
                    </a:xfrm>
                    <a:prstGeom prst="rect">
                      <a:avLst/>
                    </a:prstGeom>
                    <a:noFill/>
                    <a:ln>
                      <a:noFill/>
                    </a:ln>
                  </pic:spPr>
                </pic:pic>
              </a:graphicData>
            </a:graphic>
          </wp:anchor>
        </w:drawing>
      </w:r>
      <w:r w:rsidR="00A23019">
        <w:rPr>
          <w:sz w:val="24"/>
          <w:szCs w:val="24"/>
          <w:u w:val="single"/>
          <w:lang w:val="en-US"/>
        </w:rPr>
        <w:t>Italy</w:t>
      </w:r>
      <w:r w:rsidR="00A23019">
        <w:rPr>
          <w:rFonts w:cs="AdvOTbc475f09"/>
          <w:lang w:val="en-US"/>
        </w:rPr>
        <w:br/>
      </w:r>
      <w:r w:rsidR="00A23019" w:rsidRPr="00BE1C82">
        <w:rPr>
          <w:rFonts w:cs="AdvOTbc475f09"/>
          <w:sz w:val="20"/>
          <w:szCs w:val="20"/>
          <w:lang w:val="en-US"/>
        </w:rPr>
        <w:t xml:space="preserve">Italy has a tax-funded National Health Service (NHS) that guarantees universal provision of health care, largely free of charge at point of delivery. The Ministry of Health sets the main principles and goals of the system, however, Italian health care is highly decentralized. The regions are responsible for organizing and delivery of health care, and the local level provides community health services, primary care and specialist care in public hospitals (De Belvis et al., 2012; Ferré et al., 2014). Italy </w:t>
      </w:r>
      <w:r w:rsidR="00E17DA8" w:rsidRPr="00BE1C82">
        <w:rPr>
          <w:rFonts w:cs="AdvOTbc475f09"/>
          <w:sz w:val="20"/>
          <w:szCs w:val="20"/>
          <w:lang w:val="en-US"/>
        </w:rPr>
        <w:t>was not directly</w:t>
      </w:r>
      <w:r w:rsidR="00A23019" w:rsidRPr="00BE1C82">
        <w:rPr>
          <w:rFonts w:cs="AdvOTbc475f09"/>
          <w:sz w:val="20"/>
          <w:szCs w:val="20"/>
          <w:lang w:val="en-US"/>
        </w:rPr>
        <w:t xml:space="preserve"> hit by the financial crisis, but the succeeding recession has taken a heavy toll on its real economy, meaning that the country’s GDP and public finances were severely hit. In addition, Italy has suffered from political instability during the crisis years (</w:t>
      </w:r>
      <w:r w:rsidR="00A23019" w:rsidRPr="00BE1C82">
        <w:rPr>
          <w:rFonts w:cs="Georgia"/>
          <w:sz w:val="20"/>
          <w:szCs w:val="20"/>
          <w:lang w:val="en-US"/>
        </w:rPr>
        <w:t xml:space="preserve">Stamati &amp; Baeten, 2015). </w:t>
      </w:r>
      <w:r w:rsidR="00A23019" w:rsidRPr="00BE1C82">
        <w:rPr>
          <w:rFonts w:cs="AdvOTbc475f09"/>
          <w:sz w:val="20"/>
          <w:szCs w:val="20"/>
          <w:lang w:val="en-US"/>
        </w:rPr>
        <w:t>Since 1995, there have been constantly shifting coalitions of center-left or center-right</w:t>
      </w:r>
      <w:r w:rsidR="00710650" w:rsidRPr="00BE1C82">
        <w:rPr>
          <w:rFonts w:cs="AdvOTbc475f09"/>
          <w:sz w:val="20"/>
          <w:szCs w:val="20"/>
          <w:lang w:val="en-US"/>
        </w:rPr>
        <w:t xml:space="preserve">. </w:t>
      </w:r>
      <w:r w:rsidR="00A23019" w:rsidRPr="00BE1C82">
        <w:rPr>
          <w:rFonts w:cs="AdvOTbc475f09"/>
          <w:sz w:val="20"/>
          <w:szCs w:val="20"/>
          <w:lang w:val="en-US"/>
        </w:rPr>
        <w:t xml:space="preserve">A political deadlock occurred in November 2011 when Prime Minister Silvio Berlusconi resigned, which led to a </w:t>
      </w:r>
      <w:r w:rsidR="00A23019" w:rsidRPr="00BE1C82">
        <w:rPr>
          <w:rFonts w:cs="TimesNewRoman"/>
          <w:sz w:val="20"/>
          <w:szCs w:val="20"/>
          <w:lang w:val="en-US"/>
        </w:rPr>
        <w:t>technocratic government ran by Mario Monti who steered the administration for 18 months before</w:t>
      </w:r>
      <w:r w:rsidR="00E17DA8" w:rsidRPr="00BE1C82">
        <w:rPr>
          <w:rFonts w:cs="TimesNewRoman"/>
          <w:sz w:val="20"/>
          <w:szCs w:val="20"/>
          <w:lang w:val="en-US"/>
        </w:rPr>
        <w:t xml:space="preserve"> the</w:t>
      </w:r>
      <w:r w:rsidR="00A23019" w:rsidRPr="00BE1C82">
        <w:rPr>
          <w:rFonts w:cs="TimesNewRoman"/>
          <w:sz w:val="20"/>
          <w:szCs w:val="20"/>
          <w:lang w:val="en-US"/>
        </w:rPr>
        <w:t xml:space="preserve"> elections in early 2013 (</w:t>
      </w:r>
      <w:r w:rsidR="00A23019" w:rsidRPr="00BE1C82">
        <w:rPr>
          <w:rFonts w:cs="AdvOTbc475f09"/>
          <w:sz w:val="20"/>
          <w:szCs w:val="20"/>
          <w:lang w:val="en-US"/>
        </w:rPr>
        <w:t xml:space="preserve">Ferré et al., 2014). Under these pressures of recession and political instability, the government has intervened tremendously in Italian health care since 2009. It acted to control public expenditures: the annual average growth rate for public health care was -0.7% between 2009 and 2011. In addition, significant cuts on purchasing medical equipment and services (2009-2013), reductions in the number of hospital beds (2010) </w:t>
      </w:r>
      <w:r w:rsidR="009D2582" w:rsidRPr="00BE1C82">
        <w:rPr>
          <w:rFonts w:cs="AdvOTbc475f09"/>
          <w:sz w:val="20"/>
          <w:szCs w:val="20"/>
          <w:lang w:val="en-US"/>
        </w:rPr>
        <w:t xml:space="preserve">and </w:t>
      </w:r>
      <w:r w:rsidR="00A23019" w:rsidRPr="00BE1C82">
        <w:rPr>
          <w:rFonts w:cs="AdvOTbc475f09"/>
          <w:sz w:val="20"/>
          <w:szCs w:val="20"/>
          <w:lang w:val="en-US"/>
        </w:rPr>
        <w:t>the introduction of extended forms of co-payment (2011) have been noticed (</w:t>
      </w:r>
      <w:r w:rsidR="00A23019" w:rsidRPr="00BE1C82">
        <w:rPr>
          <w:rFonts w:eastAsia="Times New Roman" w:cs="Times New Roman"/>
          <w:sz w:val="20"/>
          <w:szCs w:val="20"/>
          <w:lang w:val="en-US" w:eastAsia="nl-NL"/>
        </w:rPr>
        <w:t>Mladovsky et al., 2012). From a political perspective, it is remarkable to note that that has been a clear trend to</w:t>
      </w:r>
      <w:r w:rsidR="003F08DB" w:rsidRPr="00BE1C82">
        <w:rPr>
          <w:rFonts w:eastAsia="Times New Roman" w:cs="Times New Roman"/>
          <w:sz w:val="20"/>
          <w:szCs w:val="20"/>
          <w:lang w:val="en-US" w:eastAsia="nl-NL"/>
        </w:rPr>
        <w:t xml:space="preserve"> decentralization</w:t>
      </w:r>
      <w:r w:rsidR="00A23019" w:rsidRPr="00BE1C82">
        <w:rPr>
          <w:rFonts w:eastAsia="Times New Roman" w:cs="Times New Roman"/>
          <w:sz w:val="20"/>
          <w:szCs w:val="20"/>
          <w:lang w:val="en-US" w:eastAsia="nl-NL"/>
        </w:rPr>
        <w:t xml:space="preserve"> of Italian welfare policies last decade, especially in health care. The implantation of austerity measures has resulted in cuts in all levels of government, but especially at the sub-national level (Toth, 2014).</w:t>
      </w:r>
      <w:r w:rsidR="00710650" w:rsidRPr="00BE1C82">
        <w:rPr>
          <w:rFonts w:eastAsia="Times New Roman" w:cs="Times New Roman"/>
          <w:sz w:val="20"/>
          <w:szCs w:val="20"/>
          <w:lang w:val="en-US" w:eastAsia="nl-NL"/>
        </w:rPr>
        <w:t xml:space="preserve"> </w:t>
      </w:r>
      <w:r w:rsidR="00A23019" w:rsidRPr="00BE1C82">
        <w:rPr>
          <w:rFonts w:eastAsia="MinionPro-Regular" w:cs="MinionPro-Regular"/>
          <w:sz w:val="20"/>
          <w:szCs w:val="20"/>
          <w:lang w:val="en-US"/>
        </w:rPr>
        <w:t>Although the rising importance of the lower levels, the central government continuously presented cuts which left little room for political negotiation and manoeuvre. At the same time, the crisis made it more difficult to raise revenues for sub-national governments, which made them more dependent on Rome (Del Pino &amp; Pavolini, 2015). Regardless of the political color, Italian governments have use a threefold policy strategy regarding the lower level. First, the central government has ensured that sub-national governments should cut the health expenditure. Second, the central government had declared to have no time to discuss and negotiate cut</w:t>
      </w:r>
      <w:r w:rsidR="003F08DB" w:rsidRPr="00BE1C82">
        <w:rPr>
          <w:rFonts w:eastAsia="MinionPro-Regular" w:cs="MinionPro-Regular"/>
          <w:sz w:val="20"/>
          <w:szCs w:val="20"/>
          <w:lang w:val="en-US"/>
        </w:rPr>
        <w:t>s due to international</w:t>
      </w:r>
      <w:r w:rsidR="00A23019" w:rsidRPr="00BE1C82">
        <w:rPr>
          <w:rFonts w:eastAsia="MinionPro-Regular" w:cs="MinionPro-Regular"/>
          <w:sz w:val="20"/>
          <w:szCs w:val="20"/>
          <w:lang w:val="en-US"/>
        </w:rPr>
        <w:t xml:space="preserve"> pressure. And third, if the lower level protested against retrenchment, either they were told that they did not understand the sacrifices needed given the economic situation, or they did not accept their responsibility in reducing wasteful spending (Del Pino &amp; Pavolini, 2015). So, we have seen a thickening of regulatory environment, where the lower level is entirely powerless to halt the retrenchment. Yet the state </w:t>
      </w:r>
      <w:r w:rsidR="00710650" w:rsidRPr="00BE1C82">
        <w:rPr>
          <w:rFonts w:eastAsia="MinionPro-Regular" w:cs="MinionPro-Regular"/>
          <w:sz w:val="20"/>
          <w:szCs w:val="20"/>
          <w:lang w:val="en-US"/>
        </w:rPr>
        <w:t>was</w:t>
      </w:r>
      <w:r w:rsidR="009D2582" w:rsidRPr="00BE1C82">
        <w:rPr>
          <w:rFonts w:eastAsia="MinionPro-Regular" w:cs="MinionPro-Regular"/>
          <w:sz w:val="20"/>
          <w:szCs w:val="20"/>
          <w:lang w:val="en-US"/>
        </w:rPr>
        <w:t xml:space="preserve"> more and more</w:t>
      </w:r>
      <w:r w:rsidR="00A23019" w:rsidRPr="00BE1C82">
        <w:rPr>
          <w:rFonts w:eastAsia="MinionPro-Regular" w:cs="MinionPro-Regular"/>
          <w:sz w:val="20"/>
          <w:szCs w:val="20"/>
          <w:lang w:val="en-US"/>
        </w:rPr>
        <w:t xml:space="preserve"> unwilling to take respon</w:t>
      </w:r>
      <w:r w:rsidR="009D2582" w:rsidRPr="00BE1C82">
        <w:rPr>
          <w:rFonts w:eastAsia="MinionPro-Regular" w:cs="MinionPro-Regular"/>
          <w:sz w:val="20"/>
          <w:szCs w:val="20"/>
          <w:lang w:val="en-US"/>
        </w:rPr>
        <w:t>sibility for unpopular reforms.</w:t>
      </w:r>
      <w:r w:rsidR="00D104E2" w:rsidRPr="00D104E2">
        <w:rPr>
          <w:noProof/>
          <w:lang w:val="en-US" w:eastAsia="nl-NL"/>
        </w:rPr>
        <w:t xml:space="preserve"> </w:t>
      </w:r>
    </w:p>
    <w:p w:rsidR="00D104E2" w:rsidRDefault="00D104E2" w:rsidP="00A23019">
      <w:pPr>
        <w:autoSpaceDE w:val="0"/>
        <w:autoSpaceDN w:val="0"/>
        <w:adjustRightInd w:val="0"/>
        <w:spacing w:after="0" w:line="360" w:lineRule="auto"/>
        <w:rPr>
          <w:sz w:val="24"/>
          <w:szCs w:val="24"/>
          <w:u w:val="single"/>
          <w:lang w:val="en-US"/>
        </w:rPr>
      </w:pPr>
    </w:p>
    <w:p w:rsidR="00BE1C82" w:rsidRDefault="00BE1C82" w:rsidP="00A23019">
      <w:pPr>
        <w:autoSpaceDE w:val="0"/>
        <w:autoSpaceDN w:val="0"/>
        <w:adjustRightInd w:val="0"/>
        <w:spacing w:after="0" w:line="360" w:lineRule="auto"/>
        <w:rPr>
          <w:sz w:val="24"/>
          <w:szCs w:val="24"/>
          <w:u w:val="single"/>
          <w:lang w:val="en-US"/>
        </w:rPr>
      </w:pPr>
    </w:p>
    <w:p w:rsidR="00BE1C82" w:rsidRDefault="00BE1C82" w:rsidP="00A23019">
      <w:pPr>
        <w:autoSpaceDE w:val="0"/>
        <w:autoSpaceDN w:val="0"/>
        <w:adjustRightInd w:val="0"/>
        <w:spacing w:after="0" w:line="360" w:lineRule="auto"/>
        <w:rPr>
          <w:sz w:val="24"/>
          <w:szCs w:val="24"/>
          <w:u w:val="single"/>
          <w:lang w:val="en-US"/>
        </w:rPr>
      </w:pPr>
    </w:p>
    <w:p w:rsidR="00A23019" w:rsidRDefault="00BE1C82" w:rsidP="00A23019">
      <w:pPr>
        <w:autoSpaceDE w:val="0"/>
        <w:autoSpaceDN w:val="0"/>
        <w:adjustRightInd w:val="0"/>
        <w:spacing w:after="0" w:line="360" w:lineRule="auto"/>
        <w:rPr>
          <w:rFonts w:cs="Adobe Garamond Pro"/>
          <w:color w:val="000000"/>
          <w:lang w:val="en-US"/>
        </w:rPr>
      </w:pPr>
      <w:r w:rsidRPr="00BE1C82">
        <w:rPr>
          <w:noProof/>
          <w:sz w:val="20"/>
          <w:szCs w:val="20"/>
          <w:lang w:val="en-US"/>
        </w:rPr>
        <w:drawing>
          <wp:anchor distT="0" distB="0" distL="114300" distR="114300" simplePos="0" relativeHeight="251672576" behindDoc="0" locked="0" layoutInCell="1" allowOverlap="1" wp14:anchorId="0B8B9B99" wp14:editId="05DCF814">
            <wp:simplePos x="0" y="0"/>
            <wp:positionH relativeFrom="margin">
              <wp:align>right</wp:align>
            </wp:positionH>
            <wp:positionV relativeFrom="margin">
              <wp:posOffset>6096635</wp:posOffset>
            </wp:positionV>
            <wp:extent cx="2152650" cy="276225"/>
            <wp:effectExtent l="0" t="0" r="0" b="9525"/>
            <wp:wrapSquare wrapText="bothSides"/>
            <wp:docPr id="16" name="Afbeelding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52650" cy="276225"/>
                    </a:xfrm>
                    <a:prstGeom prst="rect">
                      <a:avLst/>
                    </a:prstGeom>
                    <a:noFill/>
                    <a:ln>
                      <a:noFill/>
                    </a:ln>
                  </pic:spPr>
                </pic:pic>
              </a:graphicData>
            </a:graphic>
          </wp:anchor>
        </w:drawing>
      </w:r>
      <w:r w:rsidR="00A23019">
        <w:rPr>
          <w:sz w:val="24"/>
          <w:szCs w:val="24"/>
          <w:u w:val="single"/>
          <w:lang w:val="en-US"/>
        </w:rPr>
        <w:t>Latvia</w:t>
      </w:r>
      <w:r w:rsidR="00A23019">
        <w:rPr>
          <w:sz w:val="24"/>
          <w:szCs w:val="24"/>
          <w:u w:val="single"/>
          <w:lang w:val="en-US"/>
        </w:rPr>
        <w:br/>
      </w:r>
      <w:r w:rsidR="00A23019" w:rsidRPr="00BE1C82">
        <w:rPr>
          <w:rFonts w:cs="AdvOTbc475f09"/>
          <w:sz w:val="20"/>
          <w:szCs w:val="20"/>
          <w:lang w:val="en-US"/>
        </w:rPr>
        <w:t>The Latvian health care system is based on general tax-funded health care provision, with user-charges as an important source of revenue for health care institutions contracted by the National Health Service (NHS). This latter organization implements state health policies and ensures the availability of health care services throughout the country (Taube</w:t>
      </w:r>
      <w:r w:rsidR="0082313F" w:rsidRPr="00BE1C82">
        <w:rPr>
          <w:rFonts w:cs="AdvOTbc475f09"/>
          <w:sz w:val="20"/>
          <w:szCs w:val="20"/>
          <w:lang w:val="en-US"/>
        </w:rPr>
        <w:t xml:space="preserve"> et al.,</w:t>
      </w:r>
      <w:r w:rsidR="00A23019" w:rsidRPr="00BE1C82">
        <w:rPr>
          <w:rFonts w:cs="AdvOTbc475f09"/>
          <w:sz w:val="20"/>
          <w:szCs w:val="20"/>
          <w:lang w:val="en-US"/>
        </w:rPr>
        <w:t xml:space="preserve"> 2014). The Latvian health care system receives one of the worse rankings in Europe, with a low life expectancy (72.2), </w:t>
      </w:r>
      <w:r w:rsidR="00A23019" w:rsidRPr="00BE1C82">
        <w:rPr>
          <w:sz w:val="20"/>
          <w:szCs w:val="20"/>
          <w:lang w:val="en-US"/>
        </w:rPr>
        <w:t xml:space="preserve">high rates of HIV and alcohol abuse and even one of the highest suicide rates in the world. After a turbulent but successful decade – between 2000 and 2007, </w:t>
      </w:r>
      <w:r w:rsidR="00A23019" w:rsidRPr="00BE1C82">
        <w:rPr>
          <w:rFonts w:cs="Adobe Garamond Pro"/>
          <w:color w:val="000000"/>
          <w:sz w:val="20"/>
          <w:szCs w:val="20"/>
          <w:lang w:val="en-US"/>
        </w:rPr>
        <w:t>Latvia’s economy grew faster than any other country in the EU – the boom was not sustainable and economic recession had begun by 2008. Later that year, Latvia applied for fiscal assistance from international lenders and received an emergency bailout loan of 7.5 billion euros to stabilize its economy. As a precondition to the loan, the government promised to implement significant restructuring measures and health care was explicitly mentioned as one of the sectors where to cut (Mitenbergs et al., 2012). This drove radical change in the health system: the Ministry of Health’s budget dropped by 12.6 percent in 2009, salaries of health workers were cut on average by 20 percent and patients co-payments were raised considerably. Public spending on health (as part of GDP) dropped from 4.3 percent in 2007 to 3.4 percent in 2012 (Mitenbergs et al., 2014). It is interesting to note that the crisis years can be dived into two stages. The first stage (2007-2008) was a time of relatively few changes, as the magnitude of the crisis had not yet emerged. There was not enough political will and power to take reforms forward. The second stage (2009-2012), by contrast, was kicked off by enormous fiscal constraints and almost all stakeholders in the country agreed that retrenchment was inevitable. The Ministry of Health could push through less popular reforms because they were justified by the presence of external agents, such as the IMF and EC. It is even noted that national policy-makers saw the crisis as an opportunity to finally implement reforms (Van Ginneken et al., 2012). During the onset of the crisis the political climate in Latvia was rather unstable. In 2009, a political crisis emerged when public protest called for resignation of the government and the president threatened with dissolution. And in 2011, new elections were called after the dissolution of the government (Mitenbergs et al., 2012). Despite the fragile political situation, the reform process has been rather fast and generally successful. The sacrifices made have definitely been felt among the population, but also created new opportunities for reducing the substantial health gap between Latvia and other EU-countries.</w:t>
      </w:r>
      <w:r w:rsidR="00A23019">
        <w:rPr>
          <w:rFonts w:cs="Adobe Garamond Pro"/>
          <w:color w:val="000000"/>
          <w:lang w:val="en-US"/>
        </w:rPr>
        <w:t xml:space="preserve"> </w:t>
      </w:r>
      <w:r w:rsidR="00D104E2">
        <w:rPr>
          <w:rFonts w:cs="Adobe Garamond Pro"/>
          <w:color w:val="000000"/>
          <w:lang w:val="en-US"/>
        </w:rPr>
        <w:t xml:space="preserve"> </w:t>
      </w:r>
    </w:p>
    <w:p w:rsidR="00D104E2" w:rsidRDefault="00D104E2" w:rsidP="00A23019">
      <w:pPr>
        <w:autoSpaceDE w:val="0"/>
        <w:autoSpaceDN w:val="0"/>
        <w:adjustRightInd w:val="0"/>
        <w:spacing w:after="0" w:line="360" w:lineRule="auto"/>
        <w:rPr>
          <w:rFonts w:cs="Adobe Garamond Pro"/>
          <w:color w:val="000000"/>
          <w:lang w:val="en-US"/>
        </w:rPr>
      </w:pPr>
    </w:p>
    <w:p w:rsidR="00A23019" w:rsidRDefault="00A23019" w:rsidP="00BE1C82">
      <w:pPr>
        <w:autoSpaceDE w:val="0"/>
        <w:autoSpaceDN w:val="0"/>
        <w:adjustRightInd w:val="0"/>
        <w:spacing w:after="0" w:line="360" w:lineRule="auto"/>
        <w:jc w:val="both"/>
        <w:rPr>
          <w:rFonts w:eastAsia="Times New Roman" w:cs="Times New Roman"/>
          <w:lang w:val="en-US" w:eastAsia="nl-NL"/>
        </w:rPr>
      </w:pPr>
      <w:bookmarkStart w:id="20" w:name="OLE_LINK13"/>
      <w:bookmarkStart w:id="21" w:name="OLE_LINK14"/>
      <w:r>
        <w:rPr>
          <w:sz w:val="24"/>
          <w:szCs w:val="24"/>
          <w:u w:val="single"/>
          <w:lang w:val="en-US"/>
        </w:rPr>
        <w:t>Lithuania</w:t>
      </w:r>
      <w:bookmarkEnd w:id="20"/>
      <w:bookmarkEnd w:id="21"/>
      <w:r>
        <w:rPr>
          <w:sz w:val="24"/>
          <w:szCs w:val="24"/>
          <w:u w:val="single"/>
          <w:lang w:val="en-US"/>
        </w:rPr>
        <w:br/>
      </w:r>
      <w:r w:rsidRPr="00BE1C82">
        <w:rPr>
          <w:rFonts w:cs="AdvOTbc475f09"/>
          <w:sz w:val="20"/>
          <w:szCs w:val="20"/>
          <w:lang w:val="en-US"/>
        </w:rPr>
        <w:t>Since the late 90’s, Lithuania has established a mixed health care system that is predominantly funded by the National Health Insurance Fund (NHIF) through a compulsory insurance scheme and transfers from the state budget. The Lithuanian National Health Systems (LNHS) is a set of health services organized at both municipal, county and national level. The Ministry of Health has been the major regulation actor in the system through setting standards and requirements, licensing and approving capital investments (</w:t>
      </w:r>
      <w:r w:rsidRPr="00BE1C82">
        <w:rPr>
          <w:rFonts w:cs="Times New Roman"/>
          <w:sz w:val="20"/>
          <w:szCs w:val="20"/>
          <w:lang w:val="en-US"/>
        </w:rPr>
        <w:t xml:space="preserve">Murauskiene et al., 2013). The financial crisis has had a severe impact on the economy of Lithuania. In 2009, GDP fell nearly 15 percent in comparison to the previous year and unemployment rates increased from 4.4 percent in 2007 to 18 percent in 2010. In contrast to some other countries that were rigorously hit by the crisis, Lithuania did not apply for financial support from the IMF and ECB. In its place, the government decided to cope with the crisis using its own means by implementing strict fiscal policy </w:t>
      </w:r>
      <w:r w:rsidRPr="00BE1C82">
        <w:rPr>
          <w:rFonts w:eastAsia="Times New Roman" w:cs="Arial"/>
          <w:sz w:val="20"/>
          <w:szCs w:val="20"/>
          <w:lang w:val="en-US" w:eastAsia="nl-NL"/>
        </w:rPr>
        <w:t>(Kacevicius &amp; Karanikolos, 2014)</w:t>
      </w:r>
      <w:r w:rsidRPr="00BE1C82">
        <w:rPr>
          <w:rFonts w:cs="Times New Roman"/>
          <w:sz w:val="20"/>
          <w:szCs w:val="20"/>
          <w:lang w:val="en-US"/>
        </w:rPr>
        <w:t xml:space="preserve">. This seems to be a successful choice, as GDP already returned to growth in 2010 and from then the markets started to demonstrate increasing confidence in the economy. So </w:t>
      </w:r>
      <w:r w:rsidRPr="00BE1C82">
        <w:rPr>
          <w:rFonts w:cs="AdvOTbc475f09"/>
          <w:sz w:val="20"/>
          <w:szCs w:val="20"/>
          <w:lang w:val="en-US"/>
        </w:rPr>
        <w:t xml:space="preserve">Lithuania was affected hard but then rebounded fast. The same could be said for its retrenchment attempts on health care. In 2009, health care expenditure fell by 6 percent – in comparison to 2008 – and by a further 4 percent in 2010. In that period, the governmental investment in </w:t>
      </w:r>
      <w:r w:rsidR="00391633" w:rsidRPr="00BE1C82">
        <w:rPr>
          <w:rFonts w:cs="AdvOTbc475f09"/>
          <w:sz w:val="20"/>
          <w:szCs w:val="20"/>
          <w:lang w:val="en-US"/>
        </w:rPr>
        <w:t xml:space="preserve">the </w:t>
      </w:r>
      <w:r w:rsidRPr="00BE1C82">
        <w:rPr>
          <w:rFonts w:cs="AdvOTbc475f09"/>
          <w:sz w:val="20"/>
          <w:szCs w:val="20"/>
          <w:lang w:val="en-US"/>
        </w:rPr>
        <w:t xml:space="preserve">health care project decreased from 66 million (2008) to 14 million euro (2010). Further, </w:t>
      </w:r>
      <w:r w:rsidR="00391633" w:rsidRPr="00BE1C82">
        <w:rPr>
          <w:rFonts w:cs="AdvOTbc475f09"/>
          <w:sz w:val="20"/>
          <w:szCs w:val="20"/>
          <w:lang w:val="en-US"/>
        </w:rPr>
        <w:t xml:space="preserve">a </w:t>
      </w:r>
      <w:r w:rsidRPr="00BE1C82">
        <w:rPr>
          <w:rFonts w:cs="AdvOTbc475f09"/>
          <w:sz w:val="20"/>
          <w:szCs w:val="20"/>
          <w:lang w:val="en-US"/>
        </w:rPr>
        <w:t>d</w:t>
      </w:r>
      <w:r w:rsidRPr="00BE1C82">
        <w:rPr>
          <w:rFonts w:eastAsia="Times New Roman" w:cs="Arial"/>
          <w:sz w:val="20"/>
          <w:szCs w:val="20"/>
          <w:lang w:val="en-US" w:eastAsia="nl-NL"/>
        </w:rPr>
        <w:t xml:space="preserve">ecrease of 10 percent in salaries of medical staff in 2009 and </w:t>
      </w:r>
      <w:r w:rsidR="00391633" w:rsidRPr="00BE1C82">
        <w:rPr>
          <w:rFonts w:eastAsia="Times New Roman" w:cs="Arial"/>
          <w:sz w:val="20"/>
          <w:szCs w:val="20"/>
          <w:lang w:val="en-US" w:eastAsia="nl-NL"/>
        </w:rPr>
        <w:t xml:space="preserve">a further </w:t>
      </w:r>
      <w:r w:rsidRPr="00BE1C82">
        <w:rPr>
          <w:rFonts w:eastAsia="Times New Roman" w:cs="Arial"/>
          <w:sz w:val="20"/>
          <w:szCs w:val="20"/>
          <w:lang w:val="en-US" w:eastAsia="nl-NL"/>
        </w:rPr>
        <w:t xml:space="preserve">6 percent decrease in 2010 were reported, as well as </w:t>
      </w:r>
      <w:r w:rsidRPr="00BE1C82">
        <w:rPr>
          <w:sz w:val="20"/>
          <w:szCs w:val="20"/>
          <w:lang w:val="en-US"/>
        </w:rPr>
        <w:t xml:space="preserve">policy interventions that were focused on improving rational use of medicines, including generics promotion </w:t>
      </w:r>
      <w:r w:rsidRPr="00BE1C82">
        <w:rPr>
          <w:rFonts w:cs="AdvOTbc475f09"/>
          <w:sz w:val="20"/>
          <w:szCs w:val="20"/>
          <w:lang w:val="en-US"/>
        </w:rPr>
        <w:t>(</w:t>
      </w:r>
      <w:r w:rsidRPr="00BE1C82">
        <w:rPr>
          <w:sz w:val="20"/>
          <w:szCs w:val="20"/>
          <w:lang w:val="en-US"/>
        </w:rPr>
        <w:t xml:space="preserve">Mladovsky et al., 2012; Garuoliene et al., 2011). The reform process should also be seen in the light of political situation in the country. Just before the parliamentary elections in the autumn of 2008, both the ruling coalition and the opposition voted for substantial increases in governmental expenditure which should be seen in terms of the upcoming election. Once the new conservative-led government came into office, it directly started a blame game </w:t>
      </w:r>
      <w:r w:rsidR="00391633" w:rsidRPr="00BE1C82">
        <w:rPr>
          <w:sz w:val="20"/>
          <w:szCs w:val="20"/>
          <w:lang w:val="en-US"/>
        </w:rPr>
        <w:t xml:space="preserve">by </w:t>
      </w:r>
      <w:r w:rsidRPr="00BE1C82">
        <w:rPr>
          <w:sz w:val="20"/>
          <w:szCs w:val="20"/>
          <w:lang w:val="en-US"/>
        </w:rPr>
        <w:t>shifting responsibility on the previous coalition, while on the other hand it had to take urgent fiscal measures. The slogans of the 2008-2012 government – ‘</w:t>
      </w:r>
      <w:r w:rsidRPr="00BE1C82">
        <w:rPr>
          <w:rFonts w:eastAsia="Times New Roman" w:cs="Times New Roman"/>
          <w:sz w:val="20"/>
          <w:szCs w:val="20"/>
          <w:lang w:val="en-US" w:eastAsia="nl-NL"/>
        </w:rPr>
        <w:t>It’s time for reform’ and ‘the crisis provides an opportunity for long-overdue reforms’ – were very clear in that regard (Nakrošis et al., 2013). Nevertheless, proposed slogans and intentions were not parallel to actual policy making. Already during its governmental term, total health expenditure increased by 2011 almost to the 2008-level and continued to rise over the next years. Attempts to reform rebounded fast</w:t>
      </w:r>
      <w:r w:rsidR="00391633" w:rsidRPr="00BE1C82">
        <w:rPr>
          <w:rFonts w:eastAsia="Times New Roman" w:cs="Times New Roman"/>
          <w:sz w:val="20"/>
          <w:szCs w:val="20"/>
          <w:lang w:val="en-US" w:eastAsia="nl-NL"/>
        </w:rPr>
        <w:t xml:space="preserve"> in reverse direction, which </w:t>
      </w:r>
      <w:r w:rsidR="00732FCF" w:rsidRPr="00BE1C82">
        <w:rPr>
          <w:rFonts w:eastAsia="Times New Roman" w:cs="Times New Roman"/>
          <w:sz w:val="20"/>
          <w:szCs w:val="20"/>
          <w:lang w:val="en-US" w:eastAsia="nl-NL"/>
        </w:rPr>
        <w:t xml:space="preserve">let </w:t>
      </w:r>
      <w:r w:rsidR="00922246" w:rsidRPr="00BE1C82">
        <w:rPr>
          <w:rFonts w:eastAsia="Times New Roman" w:cs="Times New Roman"/>
          <w:sz w:val="20"/>
          <w:szCs w:val="20"/>
          <w:lang w:val="en-US" w:eastAsia="nl-NL"/>
        </w:rPr>
        <w:t>me</w:t>
      </w:r>
      <w:r w:rsidR="00732FCF" w:rsidRPr="00BE1C82">
        <w:rPr>
          <w:rFonts w:eastAsia="Times New Roman" w:cs="Times New Roman"/>
          <w:sz w:val="20"/>
          <w:szCs w:val="20"/>
          <w:lang w:val="en-US" w:eastAsia="nl-NL"/>
        </w:rPr>
        <w:t xml:space="preserve"> </w:t>
      </w:r>
      <w:r w:rsidRPr="00BE1C82">
        <w:rPr>
          <w:rFonts w:eastAsia="Times New Roman" w:cs="Times New Roman"/>
          <w:sz w:val="20"/>
          <w:szCs w:val="20"/>
          <w:lang w:val="en-US" w:eastAsia="nl-NL"/>
        </w:rPr>
        <w:t xml:space="preserve">conclude that it is not possible to speak about serious retrenchment </w:t>
      </w:r>
      <w:r w:rsidR="00BE1C82" w:rsidRPr="00BE1C82">
        <w:rPr>
          <w:noProof/>
          <w:sz w:val="20"/>
          <w:szCs w:val="20"/>
          <w:lang w:val="en-US"/>
        </w:rPr>
        <w:drawing>
          <wp:anchor distT="0" distB="0" distL="114300" distR="114300" simplePos="0" relativeHeight="251677696" behindDoc="0" locked="0" layoutInCell="1" allowOverlap="1" wp14:anchorId="1B03D3C1" wp14:editId="7CDF502D">
            <wp:simplePos x="0" y="0"/>
            <wp:positionH relativeFrom="margin">
              <wp:align>right</wp:align>
            </wp:positionH>
            <wp:positionV relativeFrom="paragraph">
              <wp:posOffset>5205730</wp:posOffset>
            </wp:positionV>
            <wp:extent cx="2171700" cy="333375"/>
            <wp:effectExtent l="0" t="0" r="0" b="9525"/>
            <wp:wrapThrough wrapText="bothSides">
              <wp:wrapPolygon edited="0">
                <wp:start x="0" y="0"/>
                <wp:lineTo x="0" y="20983"/>
                <wp:lineTo x="21411" y="20983"/>
                <wp:lineTo x="21411" y="0"/>
                <wp:lineTo x="0" y="0"/>
              </wp:wrapPolygon>
            </wp:wrapThrough>
            <wp:docPr id="19" name="Afbeelding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171700" cy="333375"/>
                    </a:xfrm>
                    <a:prstGeom prst="rect">
                      <a:avLst/>
                    </a:prstGeom>
                    <a:noFill/>
                    <a:ln>
                      <a:noFill/>
                    </a:ln>
                  </pic:spPr>
                </pic:pic>
              </a:graphicData>
            </a:graphic>
          </wp:anchor>
        </w:drawing>
      </w:r>
      <w:r w:rsidRPr="00BE1C82">
        <w:rPr>
          <w:rFonts w:eastAsia="Times New Roman" w:cs="Times New Roman"/>
          <w:sz w:val="20"/>
          <w:szCs w:val="20"/>
          <w:lang w:val="en-US" w:eastAsia="nl-NL"/>
        </w:rPr>
        <w:t xml:space="preserve">in </w:t>
      </w:r>
      <w:r w:rsidRPr="00BE1C82">
        <w:rPr>
          <w:rFonts w:cs="Times New Roman"/>
          <w:sz w:val="20"/>
          <w:szCs w:val="20"/>
          <w:lang w:val="en-US"/>
        </w:rPr>
        <w:t>Lithuania.</w:t>
      </w:r>
      <w:r w:rsidR="00D104E2">
        <w:rPr>
          <w:rFonts w:cs="Times New Roman"/>
          <w:lang w:val="en-US"/>
        </w:rPr>
        <w:t xml:space="preserve"> </w:t>
      </w:r>
    </w:p>
    <w:p w:rsidR="00D104E2" w:rsidRDefault="00D104E2" w:rsidP="00A23019">
      <w:pPr>
        <w:rPr>
          <w:rFonts w:eastAsia="Times New Roman" w:cs="Times New Roman"/>
          <w:lang w:val="en-US" w:eastAsia="nl-NL"/>
        </w:rPr>
      </w:pPr>
    </w:p>
    <w:p w:rsidR="00A23019" w:rsidRDefault="00A23019" w:rsidP="00BE1C82">
      <w:pPr>
        <w:autoSpaceDE w:val="0"/>
        <w:autoSpaceDN w:val="0"/>
        <w:adjustRightInd w:val="0"/>
        <w:spacing w:after="0" w:line="360" w:lineRule="auto"/>
        <w:jc w:val="both"/>
        <w:rPr>
          <w:rStyle w:val="Emphasis"/>
          <w:i w:val="0"/>
          <w:lang w:val="en-US"/>
        </w:rPr>
      </w:pPr>
      <w:bookmarkStart w:id="22" w:name="OLE_LINK15"/>
      <w:r>
        <w:rPr>
          <w:sz w:val="24"/>
          <w:szCs w:val="24"/>
          <w:u w:val="single"/>
          <w:lang w:val="en-US"/>
        </w:rPr>
        <w:t>Luxembourg</w:t>
      </w:r>
      <w:bookmarkEnd w:id="22"/>
      <w:r>
        <w:rPr>
          <w:sz w:val="24"/>
          <w:szCs w:val="24"/>
          <w:u w:val="single"/>
          <w:lang w:val="en-US"/>
        </w:rPr>
        <w:br/>
      </w:r>
      <w:r w:rsidRPr="00BE1C82">
        <w:rPr>
          <w:rFonts w:eastAsia="Times New Roman" w:cs="Times New Roman"/>
          <w:sz w:val="20"/>
          <w:szCs w:val="20"/>
          <w:lang w:val="en-US" w:eastAsia="nl-NL"/>
        </w:rPr>
        <w:t>Luxembourg’s strong economic performance over the last decades has given the authorities the opportunity to create an outstanding welfare system, with a g</w:t>
      </w:r>
      <w:r w:rsidRPr="00BE1C82">
        <w:rPr>
          <w:sz w:val="20"/>
          <w:szCs w:val="20"/>
          <w:lang w:val="en-US"/>
        </w:rPr>
        <w:t>enerous public health</w:t>
      </w:r>
      <w:r w:rsidR="00D147AC" w:rsidRPr="00BE1C82">
        <w:rPr>
          <w:sz w:val="20"/>
          <w:szCs w:val="20"/>
          <w:lang w:val="en-US"/>
        </w:rPr>
        <w:t xml:space="preserve"> </w:t>
      </w:r>
      <w:r w:rsidRPr="00BE1C82">
        <w:rPr>
          <w:sz w:val="20"/>
          <w:szCs w:val="20"/>
          <w:lang w:val="en-US"/>
        </w:rPr>
        <w:t>care system that stands for universal access. The traditional corporatist philosophy has been adopted into politics with trad</w:t>
      </w:r>
      <w:r w:rsidR="008D2646" w:rsidRPr="00BE1C82">
        <w:rPr>
          <w:sz w:val="20"/>
          <w:szCs w:val="20"/>
          <w:lang w:val="en-US"/>
        </w:rPr>
        <w:t xml:space="preserve">itional coalitions of Christian </w:t>
      </w:r>
      <w:r w:rsidR="00391633" w:rsidRPr="00BE1C82">
        <w:rPr>
          <w:sz w:val="20"/>
          <w:szCs w:val="20"/>
          <w:lang w:val="en-US"/>
        </w:rPr>
        <w:t xml:space="preserve">democrats and social </w:t>
      </w:r>
      <w:r w:rsidRPr="00BE1C82">
        <w:rPr>
          <w:sz w:val="20"/>
          <w:szCs w:val="20"/>
          <w:lang w:val="en-US"/>
        </w:rPr>
        <w:t>democrat</w:t>
      </w:r>
      <w:r w:rsidR="00391633" w:rsidRPr="00BE1C82">
        <w:rPr>
          <w:sz w:val="20"/>
          <w:szCs w:val="20"/>
          <w:lang w:val="en-US"/>
        </w:rPr>
        <w:t>s</w:t>
      </w:r>
      <w:r w:rsidRPr="00BE1C82">
        <w:rPr>
          <w:sz w:val="20"/>
          <w:szCs w:val="20"/>
          <w:lang w:val="en-US"/>
        </w:rPr>
        <w:t xml:space="preserve">, and liberal views are increasingly rare. Luxembourg’s health care system is based on a very comprehensive compulsory health insurance scheme with free choice of service providers for patients and direct access to specialist services. Its financing is based on a system of contributions from working population and employers (60 percent, equally shared), as well as from the State (40 percent) (European Commission, 2010). Although </w:t>
      </w:r>
      <w:r w:rsidRPr="00BE1C82">
        <w:rPr>
          <w:rStyle w:val="Emphasis"/>
          <w:i w:val="0"/>
          <w:sz w:val="20"/>
          <w:szCs w:val="20"/>
          <w:lang w:val="en-US"/>
        </w:rPr>
        <w:t>Luxembourg</w:t>
      </w:r>
      <w:r w:rsidRPr="00BE1C82">
        <w:rPr>
          <w:rStyle w:val="st"/>
          <w:sz w:val="20"/>
          <w:szCs w:val="20"/>
          <w:lang w:val="en-US"/>
        </w:rPr>
        <w:t xml:space="preserve"> is by far the </w:t>
      </w:r>
      <w:r w:rsidRPr="00BE1C82">
        <w:rPr>
          <w:rStyle w:val="Emphasis"/>
          <w:i w:val="0"/>
          <w:sz w:val="20"/>
          <w:szCs w:val="20"/>
          <w:lang w:val="en-US"/>
        </w:rPr>
        <w:t>richest</w:t>
      </w:r>
      <w:r w:rsidRPr="00BE1C82">
        <w:rPr>
          <w:rStyle w:val="st"/>
          <w:sz w:val="20"/>
          <w:szCs w:val="20"/>
          <w:lang w:val="en-US"/>
        </w:rPr>
        <w:t xml:space="preserve"> country in the </w:t>
      </w:r>
      <w:r w:rsidRPr="00BE1C82">
        <w:rPr>
          <w:rStyle w:val="Emphasis"/>
          <w:i w:val="0"/>
          <w:sz w:val="20"/>
          <w:szCs w:val="20"/>
          <w:lang w:val="en-US"/>
        </w:rPr>
        <w:t>European</w:t>
      </w:r>
      <w:r w:rsidRPr="00BE1C82">
        <w:rPr>
          <w:rStyle w:val="st"/>
          <w:sz w:val="20"/>
          <w:szCs w:val="20"/>
          <w:lang w:val="en-US"/>
        </w:rPr>
        <w:t xml:space="preserve"> Union in terms of GDP </w:t>
      </w:r>
      <w:r w:rsidRPr="00BE1C82">
        <w:rPr>
          <w:rStyle w:val="Emphasis"/>
          <w:i w:val="0"/>
          <w:sz w:val="20"/>
          <w:szCs w:val="20"/>
          <w:lang w:val="en-US"/>
        </w:rPr>
        <w:t xml:space="preserve">per capita, the Grand Duchy did not prove immune to the economic recession. In 2009, GDP decreased with almost 6 percent in comparison to the previous year, and the average growth of 2 percent between 2009 and 2013 </w:t>
      </w:r>
      <w:r w:rsidR="00EF288B" w:rsidRPr="00BE1C82">
        <w:rPr>
          <w:rStyle w:val="Emphasis"/>
          <w:i w:val="0"/>
          <w:sz w:val="20"/>
          <w:szCs w:val="20"/>
          <w:lang w:val="en-US"/>
        </w:rPr>
        <w:t>was</w:t>
      </w:r>
      <w:r w:rsidRPr="00BE1C82">
        <w:rPr>
          <w:rStyle w:val="Emphasis"/>
          <w:i w:val="0"/>
          <w:sz w:val="20"/>
          <w:szCs w:val="20"/>
          <w:lang w:val="en-US"/>
        </w:rPr>
        <w:t xml:space="preserve"> far under pre-crisis growth rates (</w:t>
      </w:r>
      <w:r w:rsidR="009B713F" w:rsidRPr="00BE1C82">
        <w:rPr>
          <w:rStyle w:val="Emphasis"/>
          <w:i w:val="0"/>
          <w:sz w:val="20"/>
          <w:szCs w:val="20"/>
          <w:lang w:val="en-US"/>
        </w:rPr>
        <w:t>European</w:t>
      </w:r>
      <w:r w:rsidR="009B713F" w:rsidRPr="00BE1C82">
        <w:rPr>
          <w:rStyle w:val="Emphasis"/>
          <w:sz w:val="20"/>
          <w:szCs w:val="20"/>
          <w:lang w:val="en-US"/>
        </w:rPr>
        <w:t xml:space="preserve"> </w:t>
      </w:r>
      <w:r w:rsidR="009B713F" w:rsidRPr="00BE1C82">
        <w:rPr>
          <w:rStyle w:val="Emphasis"/>
          <w:i w:val="0"/>
          <w:sz w:val="20"/>
          <w:szCs w:val="20"/>
          <w:lang w:val="en-US"/>
        </w:rPr>
        <w:t>Observatory</w:t>
      </w:r>
      <w:r w:rsidR="009B713F" w:rsidRPr="00BE1C82">
        <w:rPr>
          <w:rStyle w:val="st"/>
          <w:sz w:val="20"/>
          <w:szCs w:val="20"/>
          <w:lang w:val="en-US"/>
        </w:rPr>
        <w:t xml:space="preserve"> on Health Systems and Policies, </w:t>
      </w:r>
      <w:r w:rsidRPr="00BE1C82">
        <w:rPr>
          <w:rStyle w:val="Emphasis"/>
          <w:i w:val="0"/>
          <w:sz w:val="20"/>
          <w:szCs w:val="20"/>
          <w:lang w:val="en-US"/>
        </w:rPr>
        <w:t xml:space="preserve">2015). This challenge has resulted in tremendous need for austerity measures with cuts in public spending in order to consolidate and ensure the long term sustainability of the social system. In 2008, the government introduced the </w:t>
      </w:r>
      <w:r w:rsidRPr="00BE1C82">
        <w:rPr>
          <w:sz w:val="20"/>
          <w:szCs w:val="20"/>
          <w:lang w:val="en-US"/>
        </w:rPr>
        <w:t>CNS (</w:t>
      </w:r>
      <w:r w:rsidRPr="00BE1C82">
        <w:rPr>
          <w:i/>
          <w:iCs/>
          <w:sz w:val="20"/>
          <w:szCs w:val="20"/>
          <w:lang w:val="en-US"/>
        </w:rPr>
        <w:t>Caisse Nationale de Santé</w:t>
      </w:r>
      <w:r w:rsidRPr="00BE1C82">
        <w:rPr>
          <w:sz w:val="20"/>
          <w:szCs w:val="20"/>
          <w:lang w:val="en-US"/>
        </w:rPr>
        <w:t xml:space="preserve">) as a single health insurance after the merger of nine individual health care funds, hoping for </w:t>
      </w:r>
      <w:r w:rsidR="00EF288B" w:rsidRPr="00BE1C82">
        <w:rPr>
          <w:sz w:val="20"/>
          <w:szCs w:val="20"/>
          <w:lang w:val="en-US"/>
        </w:rPr>
        <w:t xml:space="preserve">a </w:t>
      </w:r>
      <w:r w:rsidRPr="00BE1C82">
        <w:rPr>
          <w:sz w:val="20"/>
          <w:szCs w:val="20"/>
          <w:lang w:val="en-US"/>
        </w:rPr>
        <w:t xml:space="preserve">better containment of the costs </w:t>
      </w:r>
      <w:r w:rsidRPr="00BE1C82">
        <w:rPr>
          <w:rStyle w:val="Emphasis"/>
          <w:i w:val="0"/>
          <w:sz w:val="20"/>
          <w:szCs w:val="20"/>
          <w:lang w:val="en-US"/>
        </w:rPr>
        <w:t xml:space="preserve">(IDEA, 2014). </w:t>
      </w:r>
      <w:r w:rsidRPr="00BE1C82">
        <w:rPr>
          <w:sz w:val="20"/>
          <w:szCs w:val="20"/>
          <w:lang w:val="en-US"/>
        </w:rPr>
        <w:t xml:space="preserve">Under the Health Reform Law of 2010, then, new reforms were announced in the planning and budgeting of hospital care, which targeted ‘promoting quality and efficiency’. </w:t>
      </w:r>
      <w:r w:rsidRPr="00BE1C82">
        <w:rPr>
          <w:rStyle w:val="Emphasis"/>
          <w:i w:val="0"/>
          <w:sz w:val="20"/>
          <w:szCs w:val="20"/>
          <w:lang w:val="en-US"/>
        </w:rPr>
        <w:t>In addition, the private share of costs for the citizens saw an obvious increase from 11.1 percent in 2008 to 15.5 percent in 2012 (</w:t>
      </w:r>
      <w:r w:rsidR="009B713F" w:rsidRPr="00BE1C82">
        <w:rPr>
          <w:rStyle w:val="Emphasis"/>
          <w:i w:val="0"/>
          <w:sz w:val="20"/>
          <w:szCs w:val="20"/>
          <w:lang w:val="en-US"/>
        </w:rPr>
        <w:t>European Observatory</w:t>
      </w:r>
      <w:r w:rsidR="009B713F" w:rsidRPr="00BE1C82">
        <w:rPr>
          <w:rStyle w:val="st"/>
          <w:sz w:val="20"/>
          <w:szCs w:val="20"/>
          <w:lang w:val="en-US"/>
        </w:rPr>
        <w:t xml:space="preserve"> on Health Systems and Policies, </w:t>
      </w:r>
      <w:r w:rsidRPr="00BE1C82">
        <w:rPr>
          <w:rStyle w:val="Emphasis"/>
          <w:i w:val="0"/>
          <w:sz w:val="20"/>
          <w:szCs w:val="20"/>
          <w:lang w:val="en-US"/>
        </w:rPr>
        <w:t xml:space="preserve">2015). Overall, </w:t>
      </w:r>
      <w:r w:rsidRPr="00BE1C82">
        <w:rPr>
          <w:sz w:val="20"/>
          <w:szCs w:val="20"/>
          <w:lang w:val="en-US"/>
        </w:rPr>
        <w:t xml:space="preserve">Luxembourg has not yet enacted any rigorous austerity policies, but has adopted only minor changes. These are in line with the worldwide paradigm shift in international health policy of increasing efficiency and cost reducing measures. The financial crisis has accelerated the </w:t>
      </w:r>
      <w:r w:rsidR="00247116" w:rsidRPr="00BE1C82">
        <w:rPr>
          <w:sz w:val="20"/>
          <w:szCs w:val="20"/>
          <w:lang w:val="en-US"/>
        </w:rPr>
        <w:t>implementation</w:t>
      </w:r>
      <w:r w:rsidRPr="00BE1C82">
        <w:rPr>
          <w:sz w:val="20"/>
          <w:szCs w:val="20"/>
          <w:lang w:val="en-US"/>
        </w:rPr>
        <w:t xml:space="preserve"> of some policy, but </w:t>
      </w:r>
      <w:r w:rsidR="00BE1C82" w:rsidRPr="00BE1C82">
        <w:rPr>
          <w:noProof/>
          <w:sz w:val="20"/>
          <w:szCs w:val="20"/>
          <w:lang w:val="en-US"/>
        </w:rPr>
        <w:drawing>
          <wp:anchor distT="0" distB="0" distL="114300" distR="114300" simplePos="0" relativeHeight="251679744" behindDoc="0" locked="0" layoutInCell="1" allowOverlap="1" wp14:anchorId="7A982C2F" wp14:editId="3AE403D5">
            <wp:simplePos x="0" y="0"/>
            <wp:positionH relativeFrom="margin">
              <wp:align>right</wp:align>
            </wp:positionH>
            <wp:positionV relativeFrom="paragraph">
              <wp:posOffset>2823210</wp:posOffset>
            </wp:positionV>
            <wp:extent cx="2171700" cy="333375"/>
            <wp:effectExtent l="0" t="0" r="0" b="9525"/>
            <wp:wrapThrough wrapText="bothSides">
              <wp:wrapPolygon edited="0">
                <wp:start x="0" y="0"/>
                <wp:lineTo x="0" y="20983"/>
                <wp:lineTo x="21411" y="20983"/>
                <wp:lineTo x="21411" y="0"/>
                <wp:lineTo x="0" y="0"/>
              </wp:wrapPolygon>
            </wp:wrapThrough>
            <wp:docPr id="20" name="Afbeelding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171700" cy="333375"/>
                    </a:xfrm>
                    <a:prstGeom prst="rect">
                      <a:avLst/>
                    </a:prstGeom>
                    <a:noFill/>
                    <a:ln>
                      <a:noFill/>
                    </a:ln>
                  </pic:spPr>
                </pic:pic>
              </a:graphicData>
            </a:graphic>
          </wp:anchor>
        </w:drawing>
      </w:r>
      <w:r w:rsidRPr="00BE1C82">
        <w:rPr>
          <w:sz w:val="20"/>
          <w:szCs w:val="20"/>
          <w:lang w:val="en-US"/>
        </w:rPr>
        <w:t>has not caused major retrenchment.</w:t>
      </w:r>
      <w:r w:rsidR="00D104E2" w:rsidRPr="00D104E2">
        <w:rPr>
          <w:noProof/>
          <w:lang w:val="en-US" w:eastAsia="nl-NL"/>
        </w:rPr>
        <w:t xml:space="preserve"> </w:t>
      </w:r>
    </w:p>
    <w:p w:rsidR="00A23019" w:rsidRPr="004F33A0" w:rsidRDefault="00A23019" w:rsidP="00A23019">
      <w:pPr>
        <w:autoSpaceDE w:val="0"/>
        <w:autoSpaceDN w:val="0"/>
        <w:adjustRightInd w:val="0"/>
        <w:spacing w:after="0" w:line="360" w:lineRule="auto"/>
        <w:rPr>
          <w:rFonts w:cs="Adobe Garamond Pro"/>
          <w:color w:val="000000"/>
          <w:lang w:val="en-US"/>
        </w:rPr>
      </w:pPr>
    </w:p>
    <w:p w:rsidR="00A23019" w:rsidRDefault="00BE1C82" w:rsidP="00BE1C82">
      <w:pPr>
        <w:spacing w:line="360" w:lineRule="auto"/>
        <w:jc w:val="both"/>
        <w:rPr>
          <w:lang w:val="en-US"/>
        </w:rPr>
      </w:pPr>
      <w:r>
        <w:rPr>
          <w:noProof/>
          <w:lang w:val="en-US"/>
        </w:rPr>
        <w:drawing>
          <wp:anchor distT="0" distB="0" distL="114300" distR="114300" simplePos="0" relativeHeight="251681792" behindDoc="0" locked="0" layoutInCell="1" allowOverlap="1" wp14:anchorId="1FE0909E" wp14:editId="0518BCA4">
            <wp:simplePos x="0" y="0"/>
            <wp:positionH relativeFrom="margin">
              <wp:align>right</wp:align>
            </wp:positionH>
            <wp:positionV relativeFrom="paragraph">
              <wp:posOffset>4047490</wp:posOffset>
            </wp:positionV>
            <wp:extent cx="2171700" cy="333375"/>
            <wp:effectExtent l="0" t="0" r="0" b="9525"/>
            <wp:wrapThrough wrapText="bothSides">
              <wp:wrapPolygon edited="0">
                <wp:start x="0" y="0"/>
                <wp:lineTo x="0" y="20983"/>
                <wp:lineTo x="21411" y="20983"/>
                <wp:lineTo x="21411" y="0"/>
                <wp:lineTo x="0" y="0"/>
              </wp:wrapPolygon>
            </wp:wrapThrough>
            <wp:docPr id="21" name="Afbeelding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171700" cy="333375"/>
                    </a:xfrm>
                    <a:prstGeom prst="rect">
                      <a:avLst/>
                    </a:prstGeom>
                    <a:noFill/>
                    <a:ln>
                      <a:noFill/>
                    </a:ln>
                  </pic:spPr>
                </pic:pic>
              </a:graphicData>
            </a:graphic>
          </wp:anchor>
        </w:drawing>
      </w:r>
      <w:r w:rsidR="00A23019">
        <w:rPr>
          <w:sz w:val="24"/>
          <w:szCs w:val="24"/>
          <w:u w:val="single"/>
          <w:lang w:val="en-US"/>
        </w:rPr>
        <w:t>Malta</w:t>
      </w:r>
      <w:r w:rsidR="00A23019">
        <w:rPr>
          <w:sz w:val="24"/>
          <w:szCs w:val="24"/>
          <w:u w:val="single"/>
          <w:lang w:val="en-US"/>
        </w:rPr>
        <w:br/>
      </w:r>
      <w:r w:rsidR="00A23019" w:rsidRPr="00BE1C82">
        <w:rPr>
          <w:sz w:val="20"/>
          <w:szCs w:val="20"/>
          <w:lang w:val="en-US"/>
        </w:rPr>
        <w:t xml:space="preserve">Health care in Malta is provided under a universal National Health Service (NHS), which covers all residents and offers free medical services and hospitalization without co-payments in national health centers. It is funded through general taxation (European Commission, 2010). In addition, the private sector acts as a complementary mechanism for health care coverage and service delivery. In primary care, for example, the private sector accounts for two-third of the workload as it is generally </w:t>
      </w:r>
      <w:r w:rsidR="00A23019" w:rsidRPr="00BE1C82">
        <w:rPr>
          <w:rStyle w:val="st"/>
          <w:sz w:val="20"/>
          <w:szCs w:val="20"/>
          <w:lang w:val="en-US"/>
        </w:rPr>
        <w:t xml:space="preserve">considered as </w:t>
      </w:r>
      <w:r w:rsidR="00A23019" w:rsidRPr="00BE1C82">
        <w:rPr>
          <w:rStyle w:val="Emphasis"/>
          <w:i w:val="0"/>
          <w:sz w:val="20"/>
          <w:szCs w:val="20"/>
          <w:lang w:val="en-US"/>
        </w:rPr>
        <w:t>better</w:t>
      </w:r>
      <w:r w:rsidR="00A23019" w:rsidRPr="00BE1C82">
        <w:rPr>
          <w:rStyle w:val="st"/>
          <w:sz w:val="20"/>
          <w:szCs w:val="20"/>
          <w:lang w:val="en-US"/>
        </w:rPr>
        <w:t xml:space="preserve"> equipped than the state facilities (Azzopardi Muscat et al., 2014). The global financial and </w:t>
      </w:r>
      <w:r w:rsidR="00A23019" w:rsidRPr="00BE1C82">
        <w:rPr>
          <w:rStyle w:val="Emphasis"/>
          <w:i w:val="0"/>
          <w:sz w:val="20"/>
          <w:szCs w:val="20"/>
          <w:lang w:val="en-US"/>
        </w:rPr>
        <w:t>economic crisis</w:t>
      </w:r>
      <w:r w:rsidR="00A23019" w:rsidRPr="00BE1C82">
        <w:rPr>
          <w:rStyle w:val="st"/>
          <w:sz w:val="20"/>
          <w:szCs w:val="20"/>
          <w:lang w:val="en-US"/>
        </w:rPr>
        <w:t xml:space="preserve"> did not spare </w:t>
      </w:r>
      <w:r w:rsidR="00A23019" w:rsidRPr="00BE1C82">
        <w:rPr>
          <w:rStyle w:val="Emphasis"/>
          <w:i w:val="0"/>
          <w:sz w:val="20"/>
          <w:szCs w:val="20"/>
          <w:lang w:val="en-US"/>
        </w:rPr>
        <w:t>Malta</w:t>
      </w:r>
      <w:r w:rsidR="00A23019" w:rsidRPr="00BE1C82">
        <w:rPr>
          <w:rStyle w:val="st"/>
          <w:sz w:val="20"/>
          <w:szCs w:val="20"/>
          <w:lang w:val="en-US"/>
        </w:rPr>
        <w:t xml:space="preserve">, but surprisingly, it was one of the </w:t>
      </w:r>
      <w:r w:rsidR="00A23019" w:rsidRPr="00BE1C82">
        <w:rPr>
          <w:rStyle w:val="Emphasis"/>
          <w:i w:val="0"/>
          <w:sz w:val="20"/>
          <w:szCs w:val="20"/>
          <w:lang w:val="en-US"/>
        </w:rPr>
        <w:t>least affected</w:t>
      </w:r>
      <w:r w:rsidR="00A23019" w:rsidRPr="00BE1C82">
        <w:rPr>
          <w:rStyle w:val="st"/>
          <w:sz w:val="20"/>
          <w:szCs w:val="20"/>
          <w:lang w:val="en-US"/>
        </w:rPr>
        <w:t xml:space="preserve"> countries in the EU. A strong regulatory framework that safeguarded the banking system has prevented the need for necessary cuts (Greene, 2010). Total health care spending has been stable and, despite the crisis, there were no plans to cut back on spending or provision. This is, however, </w:t>
      </w:r>
      <w:r w:rsidR="007A69B1">
        <w:rPr>
          <w:rStyle w:val="st"/>
          <w:sz w:val="20"/>
          <w:szCs w:val="20"/>
          <w:lang w:val="en-US"/>
        </w:rPr>
        <w:t>c</w:t>
      </w:r>
      <w:r w:rsidR="007A69B1" w:rsidRPr="007A69B1">
        <w:rPr>
          <w:rStyle w:val="st"/>
          <w:sz w:val="20"/>
          <w:szCs w:val="20"/>
          <w:lang w:val="en-US"/>
        </w:rPr>
        <w:t xml:space="preserve">ontrarily </w:t>
      </w:r>
      <w:r w:rsidR="00A23019" w:rsidRPr="00BE1C82">
        <w:rPr>
          <w:rStyle w:val="st"/>
          <w:sz w:val="20"/>
          <w:szCs w:val="20"/>
          <w:lang w:val="en-US"/>
        </w:rPr>
        <w:t xml:space="preserve">to some health care indicators that suggest that the country has experienced retrenchment. Especially two indicators – the public-private mix of health care expenditure and the number of hospital beds – have been heavenly influenced by the construction and opening of the new Mater Dei Hospital, that replaced </w:t>
      </w:r>
      <w:r w:rsidR="00A23019" w:rsidRPr="00BE1C82">
        <w:rPr>
          <w:sz w:val="20"/>
          <w:szCs w:val="20"/>
          <w:lang w:val="en-US"/>
        </w:rPr>
        <w:t xml:space="preserve">St. Luke's Hospital as the main public general hospital in June 2007. Because of the high initial public costs before the crisis emerged, the change to private share of total expenditure in comparison to previous years has therefore been relatively high but not particularly accurate. In addition, there </w:t>
      </w:r>
      <w:r w:rsidR="00EF288B" w:rsidRPr="00BE1C82">
        <w:rPr>
          <w:sz w:val="20"/>
          <w:szCs w:val="20"/>
          <w:lang w:val="en-US"/>
        </w:rPr>
        <w:t>has</w:t>
      </w:r>
      <w:r w:rsidR="00A23019" w:rsidRPr="00BE1C82">
        <w:rPr>
          <w:sz w:val="20"/>
          <w:szCs w:val="20"/>
          <w:lang w:val="en-US"/>
        </w:rPr>
        <w:t xml:space="preserve"> been a significant downward shift in bed occupancy as a result of the opening of the Mater Dei Hospital (Azzopardi Muscat et al., 2014; Greene, 2010). Overall, it could therefore be claimed that structural retrenchment during the crisis years </w:t>
      </w:r>
      <w:r w:rsidR="00EF288B" w:rsidRPr="00BE1C82">
        <w:rPr>
          <w:sz w:val="20"/>
          <w:szCs w:val="20"/>
          <w:lang w:val="en-US"/>
        </w:rPr>
        <w:t xml:space="preserve">could not be </w:t>
      </w:r>
      <w:r w:rsidR="00A23019" w:rsidRPr="00BE1C82">
        <w:rPr>
          <w:sz w:val="20"/>
          <w:szCs w:val="20"/>
          <w:lang w:val="en-US"/>
        </w:rPr>
        <w:t>observed.</w:t>
      </w:r>
      <w:r w:rsidR="00A23019">
        <w:rPr>
          <w:lang w:val="en-US"/>
        </w:rPr>
        <w:t xml:space="preserve"> </w:t>
      </w:r>
    </w:p>
    <w:p w:rsidR="00A23019" w:rsidRDefault="00A23019" w:rsidP="00A23019">
      <w:pPr>
        <w:rPr>
          <w:lang w:val="en-US"/>
        </w:rPr>
      </w:pPr>
      <w:r>
        <w:rPr>
          <w:lang w:val="en-US"/>
        </w:rPr>
        <w:br w:type="page"/>
      </w:r>
    </w:p>
    <w:p w:rsidR="00BE1C82" w:rsidRDefault="00C557E8" w:rsidP="00BE1C82">
      <w:pPr>
        <w:spacing w:line="360" w:lineRule="auto"/>
        <w:jc w:val="both"/>
        <w:rPr>
          <w:sz w:val="24"/>
          <w:szCs w:val="24"/>
          <w:u w:val="single"/>
          <w:lang w:val="en-US"/>
        </w:rPr>
      </w:pPr>
      <w:r>
        <w:rPr>
          <w:sz w:val="24"/>
          <w:szCs w:val="24"/>
          <w:u w:val="single"/>
          <w:lang w:val="en-US"/>
        </w:rPr>
        <w:t>The Netherlands</w:t>
      </w:r>
    </w:p>
    <w:p w:rsidR="00C557E8" w:rsidRDefault="00BE1C82" w:rsidP="00BE1C82">
      <w:pPr>
        <w:spacing w:line="360" w:lineRule="auto"/>
        <w:jc w:val="both"/>
        <w:rPr>
          <w:lang w:val="en-US"/>
        </w:rPr>
      </w:pPr>
      <w:r w:rsidRPr="00BE1C82">
        <w:rPr>
          <w:noProof/>
          <w:sz w:val="20"/>
          <w:szCs w:val="20"/>
          <w:lang w:val="en-US"/>
        </w:rPr>
        <w:drawing>
          <wp:anchor distT="0" distB="0" distL="114300" distR="114300" simplePos="0" relativeHeight="251683840" behindDoc="0" locked="0" layoutInCell="1" allowOverlap="1" wp14:anchorId="0CB91DA8" wp14:editId="34B36E87">
            <wp:simplePos x="0" y="0"/>
            <wp:positionH relativeFrom="margin">
              <wp:align>right</wp:align>
            </wp:positionH>
            <wp:positionV relativeFrom="paragraph">
              <wp:posOffset>6103620</wp:posOffset>
            </wp:positionV>
            <wp:extent cx="2171700" cy="333375"/>
            <wp:effectExtent l="0" t="0" r="0" b="9525"/>
            <wp:wrapThrough wrapText="bothSides">
              <wp:wrapPolygon edited="0">
                <wp:start x="0" y="0"/>
                <wp:lineTo x="0" y="20983"/>
                <wp:lineTo x="21411" y="20983"/>
                <wp:lineTo x="21411" y="0"/>
                <wp:lineTo x="0" y="0"/>
              </wp:wrapPolygon>
            </wp:wrapThrough>
            <wp:docPr id="22" name="Afbeelding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171700" cy="333375"/>
                    </a:xfrm>
                    <a:prstGeom prst="rect">
                      <a:avLst/>
                    </a:prstGeom>
                    <a:noFill/>
                    <a:ln>
                      <a:noFill/>
                    </a:ln>
                  </pic:spPr>
                </pic:pic>
              </a:graphicData>
            </a:graphic>
          </wp:anchor>
        </w:drawing>
      </w:r>
      <w:r w:rsidR="00C557E8" w:rsidRPr="00BE1C82">
        <w:rPr>
          <w:sz w:val="20"/>
          <w:szCs w:val="20"/>
          <w:lang w:val="en-US"/>
        </w:rPr>
        <w:t xml:space="preserve">The Dutch health care system underwent a sweeping reform in 2006 when the government introduced the new Health Insurance Act </w:t>
      </w:r>
      <w:r w:rsidR="00EF288B" w:rsidRPr="00BE1C82">
        <w:rPr>
          <w:sz w:val="20"/>
          <w:szCs w:val="20"/>
          <w:lang w:val="en-US"/>
        </w:rPr>
        <w:t>that</w:t>
      </w:r>
      <w:r w:rsidR="00C557E8" w:rsidRPr="00BE1C82">
        <w:rPr>
          <w:sz w:val="20"/>
          <w:szCs w:val="20"/>
          <w:lang w:val="en-US"/>
        </w:rPr>
        <w:t xml:space="preserve"> radically changed the roles of patients, insurers, health care providers and the government (Schäfer et al., 2010). A health insurance scheme operated by private insurers provides full population coverage for most essential medical services through contracts with providers. </w:t>
      </w:r>
      <w:r w:rsidR="00C557E8" w:rsidRPr="00BE1C82">
        <w:rPr>
          <w:rFonts w:cs="TimesNewRomanPSMT"/>
          <w:sz w:val="20"/>
          <w:szCs w:val="20"/>
          <w:lang w:val="en-US"/>
        </w:rPr>
        <w:t>Because health care expenditure kept increasingly at a steep rate, the 2006 reforms intended to ‘</w:t>
      </w:r>
      <w:r w:rsidR="00C557E8" w:rsidRPr="00BE1C82">
        <w:rPr>
          <w:sz w:val="20"/>
          <w:szCs w:val="20"/>
          <w:lang w:val="en-US"/>
        </w:rPr>
        <w:t xml:space="preserve">increase solidarity and efficiency, decrease government involvement, ensure good access to care and enhance freedom of choice’ (Batenburg et al., 2014, p.62). It seems that </w:t>
      </w:r>
      <w:r w:rsidR="00EF288B" w:rsidRPr="00BE1C82">
        <w:rPr>
          <w:sz w:val="20"/>
          <w:szCs w:val="20"/>
          <w:lang w:val="en-US"/>
        </w:rPr>
        <w:t xml:space="preserve">the </w:t>
      </w:r>
      <w:r w:rsidR="00C557E8" w:rsidRPr="00BE1C82">
        <w:rPr>
          <w:sz w:val="20"/>
          <w:szCs w:val="20"/>
          <w:lang w:val="en-US"/>
        </w:rPr>
        <w:t xml:space="preserve">reform process aiming </w:t>
      </w:r>
      <w:r w:rsidR="00EF288B" w:rsidRPr="00BE1C82">
        <w:rPr>
          <w:sz w:val="20"/>
          <w:szCs w:val="20"/>
          <w:lang w:val="en-US"/>
        </w:rPr>
        <w:t xml:space="preserve">at </w:t>
      </w:r>
      <w:r w:rsidR="00C557E8" w:rsidRPr="00BE1C82">
        <w:rPr>
          <w:sz w:val="20"/>
          <w:szCs w:val="20"/>
          <w:lang w:val="en-US"/>
        </w:rPr>
        <w:t xml:space="preserve">reducing costs already begun before the financial crisis started and </w:t>
      </w:r>
      <w:r w:rsidR="00EF288B" w:rsidRPr="00BE1C82">
        <w:rPr>
          <w:sz w:val="20"/>
          <w:szCs w:val="20"/>
          <w:lang w:val="en-US"/>
        </w:rPr>
        <w:t xml:space="preserve">that </w:t>
      </w:r>
      <w:r w:rsidR="00C557E8" w:rsidRPr="00BE1C82">
        <w:rPr>
          <w:sz w:val="20"/>
          <w:szCs w:val="20"/>
          <w:lang w:val="en-US"/>
        </w:rPr>
        <w:t xml:space="preserve">the outbreak mainly reinforced the measures implemented in earlier years (WHO, 2014). Dutch economy was tackled by the crisis relatively hard: exports declined sharply, the housing market collapsed, unemployment rose and the private consumption decreased (Bach &amp; Stroleny, 2013). This situation called for governmental intervention. Decision-making during the Balkenende IV collation (February 2007 - February 2010) could be seen as urgent crisis-management. For health care, in particular, the yearly nominal growth in health care expenditure fell significantly between 2008 and 2011. This was mainly due to prescribing cheaper generic medicines and shifting the costs from public to private source while limiting the basic packages (WHO, 2014). Implementing reforms at that time </w:t>
      </w:r>
      <w:r w:rsidR="00EF288B" w:rsidRPr="00BE1C82">
        <w:rPr>
          <w:sz w:val="20"/>
          <w:szCs w:val="20"/>
          <w:lang w:val="en-US"/>
        </w:rPr>
        <w:t>was</w:t>
      </w:r>
      <w:r w:rsidR="00C557E8" w:rsidRPr="00BE1C82">
        <w:rPr>
          <w:sz w:val="20"/>
          <w:szCs w:val="20"/>
          <w:lang w:val="en-US"/>
        </w:rPr>
        <w:t xml:space="preserve"> politically sensitive as cutbacks were </w:t>
      </w:r>
      <w:r w:rsidR="00EF288B" w:rsidRPr="00BE1C82">
        <w:rPr>
          <w:sz w:val="20"/>
          <w:szCs w:val="20"/>
          <w:lang w:val="en-US"/>
        </w:rPr>
        <w:t xml:space="preserve">generally </w:t>
      </w:r>
      <w:r w:rsidR="00C557E8" w:rsidRPr="00BE1C82">
        <w:rPr>
          <w:sz w:val="20"/>
          <w:szCs w:val="20"/>
          <w:lang w:val="en-US"/>
        </w:rPr>
        <w:t>unpopular</w:t>
      </w:r>
      <w:r w:rsidR="00EF288B" w:rsidRPr="00BE1C82">
        <w:rPr>
          <w:sz w:val="20"/>
          <w:szCs w:val="20"/>
          <w:lang w:val="en-US"/>
        </w:rPr>
        <w:t xml:space="preserve"> among the population</w:t>
      </w:r>
      <w:r w:rsidR="00C557E8" w:rsidRPr="00BE1C82">
        <w:rPr>
          <w:sz w:val="20"/>
          <w:szCs w:val="20"/>
          <w:lang w:val="en-US"/>
        </w:rPr>
        <w:t xml:space="preserve">. Once the economic recovery plans were presented in March 2009, it was already clear that this government had no intention of taking severe decisions in its last year in office (Kickert, 2015). Subsequently, reforms in health care came to a total standstill when Balkenende IV fell in February 2010. No new measures could be introduced till October 2010, when Rutte I took power. The newly formed Liberal-Christian government, supported by right-wing Freedom Party, announced a retrenchment program up to 18 billion euro. For health care, more structural reforms were implemented onwards: further cost-containment </w:t>
      </w:r>
      <w:r w:rsidR="00EF288B" w:rsidRPr="00BE1C82">
        <w:rPr>
          <w:sz w:val="20"/>
          <w:szCs w:val="20"/>
          <w:lang w:val="en-US"/>
        </w:rPr>
        <w:t>was</w:t>
      </w:r>
      <w:r w:rsidR="00C557E8" w:rsidRPr="00BE1C82">
        <w:rPr>
          <w:sz w:val="20"/>
          <w:szCs w:val="20"/>
          <w:lang w:val="en-US"/>
        </w:rPr>
        <w:t xml:space="preserve"> achieved in the area of acute care by setting growth limits, and long term care has seen a shift toward more decentralization in combination with major budget cuts (WHO, 2014). Ove</w:t>
      </w:r>
      <w:r w:rsidR="00EF288B" w:rsidRPr="00BE1C82">
        <w:rPr>
          <w:sz w:val="20"/>
          <w:szCs w:val="20"/>
          <w:lang w:val="en-US"/>
        </w:rPr>
        <w:t xml:space="preserve">rall, it should be noticed that, </w:t>
      </w:r>
      <w:r w:rsidR="00C557E8" w:rsidRPr="00BE1C82">
        <w:rPr>
          <w:sz w:val="20"/>
          <w:szCs w:val="20"/>
          <w:lang w:val="en-US"/>
        </w:rPr>
        <w:t>despite all cost saving measures</w:t>
      </w:r>
      <w:r w:rsidR="00EF288B" w:rsidRPr="00BE1C82">
        <w:rPr>
          <w:sz w:val="20"/>
          <w:szCs w:val="20"/>
          <w:lang w:val="en-US"/>
        </w:rPr>
        <w:t>,</w:t>
      </w:r>
      <w:r w:rsidR="00C557E8" w:rsidRPr="00BE1C82">
        <w:rPr>
          <w:sz w:val="20"/>
          <w:szCs w:val="20"/>
          <w:lang w:val="en-US"/>
        </w:rPr>
        <w:t xml:space="preserve"> total health </w:t>
      </w:r>
      <w:r w:rsidR="00EF288B" w:rsidRPr="00BE1C82">
        <w:rPr>
          <w:sz w:val="20"/>
          <w:szCs w:val="20"/>
          <w:lang w:val="en-US"/>
        </w:rPr>
        <w:t xml:space="preserve">expenditure </w:t>
      </w:r>
      <w:r w:rsidR="00C557E8" w:rsidRPr="00BE1C82">
        <w:rPr>
          <w:sz w:val="20"/>
          <w:szCs w:val="20"/>
          <w:lang w:val="en-US"/>
        </w:rPr>
        <w:t>has continued to increase. In fact, retrenchment has affected the health sector to a simi</w:t>
      </w:r>
      <w:r w:rsidR="00761B38">
        <w:rPr>
          <w:sz w:val="20"/>
          <w:szCs w:val="20"/>
          <w:lang w:val="en-US"/>
        </w:rPr>
        <w:t>lar or even somewhat less extent</w:t>
      </w:r>
      <w:r w:rsidR="00C557E8" w:rsidRPr="00BE1C82">
        <w:rPr>
          <w:sz w:val="20"/>
          <w:szCs w:val="20"/>
          <w:lang w:val="en-US"/>
        </w:rPr>
        <w:t xml:space="preserve"> than other public sectors and the loss of jobs was not particularly felt in health care (WHO, 2014; </w:t>
      </w:r>
      <w:r w:rsidR="00C557E8" w:rsidRPr="00BE1C82">
        <w:rPr>
          <w:rFonts w:cs="Georgia"/>
          <w:sz w:val="20"/>
          <w:szCs w:val="20"/>
          <w:lang w:val="en-US"/>
        </w:rPr>
        <w:t xml:space="preserve">Stamati &amp; Baeten, 2015). </w:t>
      </w:r>
      <w:r w:rsidR="00C557E8" w:rsidRPr="00BE1C82">
        <w:rPr>
          <w:sz w:val="20"/>
          <w:szCs w:val="20"/>
          <w:lang w:val="en-US"/>
        </w:rPr>
        <w:t xml:space="preserve">When the crisis broke out, the Dutch health care system was still in </w:t>
      </w:r>
      <w:r w:rsidR="00EF288B" w:rsidRPr="00BE1C82">
        <w:rPr>
          <w:sz w:val="20"/>
          <w:szCs w:val="20"/>
          <w:lang w:val="en-US"/>
        </w:rPr>
        <w:t xml:space="preserve">a </w:t>
      </w:r>
      <w:r w:rsidR="00C557E8" w:rsidRPr="00BE1C82">
        <w:rPr>
          <w:sz w:val="20"/>
          <w:szCs w:val="20"/>
          <w:lang w:val="en-US"/>
        </w:rPr>
        <w:t>process of transition after the 2006 reforms. It is therefore unclear whether the reforms are the result of the crisis or already planned objectives and protective measures.</w:t>
      </w:r>
      <w:r w:rsidR="00B01C4C">
        <w:rPr>
          <w:lang w:val="en-US"/>
        </w:rPr>
        <w:t xml:space="preserve"> </w:t>
      </w:r>
    </w:p>
    <w:p w:rsidR="00A23019" w:rsidRDefault="00A23019" w:rsidP="00BE1C82">
      <w:pPr>
        <w:spacing w:line="360" w:lineRule="auto"/>
        <w:jc w:val="both"/>
        <w:rPr>
          <w:lang w:val="en-US"/>
        </w:rPr>
      </w:pPr>
      <w:r>
        <w:rPr>
          <w:sz w:val="24"/>
          <w:szCs w:val="24"/>
          <w:u w:val="single"/>
          <w:lang w:val="en-US"/>
        </w:rPr>
        <w:t>Portugal</w:t>
      </w:r>
      <w:r>
        <w:rPr>
          <w:sz w:val="24"/>
          <w:szCs w:val="24"/>
          <w:u w:val="single"/>
          <w:lang w:val="en-US"/>
        </w:rPr>
        <w:br/>
      </w:r>
      <w:r w:rsidRPr="00BE1C82">
        <w:rPr>
          <w:rFonts w:eastAsia="MinionPro-Regular" w:cs="MinionPro-Regular"/>
          <w:sz w:val="20"/>
          <w:szCs w:val="20"/>
          <w:lang w:val="en-US"/>
        </w:rPr>
        <w:t xml:space="preserve">The right and access to health care is punctually stated in the Portuguese constitution, so in order to achieve this goal, a National Health Service (NHS) was set up in 1979 that provides universal coverage. Every citizen has guaranteed </w:t>
      </w:r>
      <w:r w:rsidRPr="00BE1C82">
        <w:rPr>
          <w:sz w:val="20"/>
          <w:szCs w:val="20"/>
          <w:lang w:val="en-US"/>
        </w:rPr>
        <w:t xml:space="preserve">access to adequate public medical care which is free at the point of use, but for some services there are co-payments. The NHS is complemented with private health care schemes for several professions, which means that Portuguese health care system includes both a public and a private component. The NHS is funded through general taxation, while the private arrangement is paid through a combination of employee and employer contributions (Barros, 2011. After several years of economic slowdown, Portugal experienced recession in 2009 (-2.9 percent in GDP), 2011 (-1.6 percent in GDP) and 2012 (-3.2 percent in GDP) and was additionally faced with a dramatic rise in unemployment rates (Perelman et al., 2015). In May 2011, it was therefore forced to request fiscal assistance from the troika of which it received </w:t>
      </w:r>
      <w:proofErr w:type="gramStart"/>
      <w:r w:rsidRPr="00BE1C82">
        <w:rPr>
          <w:sz w:val="20"/>
          <w:szCs w:val="20"/>
          <w:lang w:val="en-US"/>
        </w:rPr>
        <w:t>a</w:t>
      </w:r>
      <w:proofErr w:type="gramEnd"/>
      <w:r w:rsidRPr="00BE1C82">
        <w:rPr>
          <w:sz w:val="20"/>
          <w:szCs w:val="20"/>
          <w:lang w:val="en-US"/>
        </w:rPr>
        <w:t xml:space="preserve"> 87 billion euro loan.  As a counterpart, Portugal was required to implement several reforms aimed at reducing public expenditures. The budget of the NHS was highly reduced in all its components. In 2008, health spending represented 10.2 percent of GDP, which decreased to 9.5 percent in 2012. The cuts </w:t>
      </w:r>
      <w:r w:rsidR="00EF288B" w:rsidRPr="00BE1C82">
        <w:rPr>
          <w:sz w:val="20"/>
          <w:szCs w:val="20"/>
          <w:lang w:val="en-US"/>
        </w:rPr>
        <w:t>were also</w:t>
      </w:r>
      <w:r w:rsidRPr="00BE1C82">
        <w:rPr>
          <w:sz w:val="20"/>
          <w:szCs w:val="20"/>
          <w:lang w:val="en-US"/>
        </w:rPr>
        <w:t xml:space="preserve"> </w:t>
      </w:r>
      <w:r w:rsidR="00EF288B" w:rsidRPr="00BE1C82">
        <w:rPr>
          <w:sz w:val="20"/>
          <w:szCs w:val="20"/>
          <w:lang w:val="en-US"/>
        </w:rPr>
        <w:t>felt in the field of provision. For instance, since the end of 2011</w:t>
      </w:r>
      <w:r w:rsidRPr="00BE1C82">
        <w:rPr>
          <w:sz w:val="20"/>
          <w:szCs w:val="20"/>
          <w:lang w:val="en-US"/>
        </w:rPr>
        <w:t xml:space="preserve"> user charges for primary care appointments doubled and user charges for emergency visits almost tripled (Williams &amp; Maruthappu, 2013). In the area of pharmaceutical policy reform –a top priority – there was a 19.2 percent decline on NHS drugs-expenditure in 2011 (more than 312 million euro in savings) and this continued to decrease in 2012 by 11.4 percent (Sekellarides et al., 2014). </w:t>
      </w:r>
      <w:r w:rsidRPr="00BE1C82">
        <w:rPr>
          <w:rFonts w:cs="TimesNewRoman"/>
          <w:sz w:val="20"/>
          <w:szCs w:val="20"/>
          <w:lang w:val="en-US"/>
        </w:rPr>
        <w:t xml:space="preserve">The Socialist Party has been in government since 2005, and was re-elected in 2009 with relative majority of seats in the parliament. Although being a leftish government, cuts on the welfare state were </w:t>
      </w:r>
      <w:r w:rsidRPr="00BE1C82">
        <w:rPr>
          <w:rStyle w:val="deel4"/>
          <w:sz w:val="20"/>
          <w:szCs w:val="20"/>
          <w:lang w:val="en-US"/>
        </w:rPr>
        <w:t xml:space="preserve">inevitable for Prime Minister José Sócrates under pressure of the troika. Importantly, there was broad political support for the Portuguese austerity program and limited opposition from society. </w:t>
      </w:r>
      <w:r w:rsidRPr="00BE1C82">
        <w:rPr>
          <w:sz w:val="20"/>
          <w:szCs w:val="20"/>
          <w:lang w:val="en-US"/>
        </w:rPr>
        <w:t xml:space="preserve">After winning Portugal’s 2011 election, Pedro Passos Coelho and his center-right coalition faced the task of continuing implementing reforms. His coalition did so, but support for austerity decreased after the second half of 2012. Overall, the political decisions made during the crisis years were often reactive to the rapidly evolving financial crisis. The adoption of fiscal measures under pressure of the troika should be seen as the </w:t>
      </w:r>
      <w:r w:rsidR="00BE1C82" w:rsidRPr="00BE1C82">
        <w:rPr>
          <w:noProof/>
          <w:sz w:val="20"/>
          <w:szCs w:val="20"/>
          <w:lang w:val="en-US"/>
        </w:rPr>
        <w:drawing>
          <wp:anchor distT="0" distB="0" distL="114300" distR="114300" simplePos="0" relativeHeight="251685888" behindDoc="0" locked="0" layoutInCell="1" allowOverlap="1" wp14:anchorId="407210F9" wp14:editId="7301F0B4">
            <wp:simplePos x="0" y="0"/>
            <wp:positionH relativeFrom="margin">
              <wp:align>right</wp:align>
            </wp:positionH>
            <wp:positionV relativeFrom="margin">
              <wp:posOffset>4989830</wp:posOffset>
            </wp:positionV>
            <wp:extent cx="2152650" cy="276225"/>
            <wp:effectExtent l="0" t="0" r="0" b="9525"/>
            <wp:wrapSquare wrapText="bothSides"/>
            <wp:docPr id="23" name="Afbeelding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52650" cy="276225"/>
                    </a:xfrm>
                    <a:prstGeom prst="rect">
                      <a:avLst/>
                    </a:prstGeom>
                    <a:noFill/>
                    <a:ln>
                      <a:noFill/>
                    </a:ln>
                  </pic:spPr>
                </pic:pic>
              </a:graphicData>
            </a:graphic>
          </wp:anchor>
        </w:drawing>
      </w:r>
      <w:r w:rsidRPr="00BE1C82">
        <w:rPr>
          <w:sz w:val="20"/>
          <w:szCs w:val="20"/>
          <w:lang w:val="en-US"/>
        </w:rPr>
        <w:t xml:space="preserve">key driver for health care system retrenchment during this period. </w:t>
      </w:r>
    </w:p>
    <w:p w:rsidR="00A23019" w:rsidRDefault="00A23019" w:rsidP="00BE1C82">
      <w:pPr>
        <w:spacing w:line="360" w:lineRule="auto"/>
        <w:jc w:val="both"/>
        <w:rPr>
          <w:lang w:val="en-US"/>
        </w:rPr>
      </w:pPr>
      <w:bookmarkStart w:id="23" w:name="OLE_LINK16"/>
      <w:bookmarkStart w:id="24" w:name="OLE_LINK17"/>
      <w:r>
        <w:rPr>
          <w:sz w:val="24"/>
          <w:szCs w:val="24"/>
          <w:u w:val="single"/>
          <w:lang w:val="en-US"/>
        </w:rPr>
        <w:t>Spain</w:t>
      </w:r>
      <w:bookmarkEnd w:id="23"/>
      <w:bookmarkEnd w:id="24"/>
      <w:r>
        <w:rPr>
          <w:sz w:val="24"/>
          <w:szCs w:val="24"/>
          <w:u w:val="single"/>
          <w:lang w:val="en-US"/>
        </w:rPr>
        <w:br/>
      </w:r>
      <w:r w:rsidRPr="00BE1C82">
        <w:rPr>
          <w:sz w:val="20"/>
          <w:szCs w:val="20"/>
          <w:lang w:val="en-US"/>
        </w:rPr>
        <w:t>The Spanish health care system is generally recognized by its decentralized character. After 25 years of centralized planning and provision of services, a devolution process resulted in 2002 to a mandate for the 17 Autonomous Communities (regional departments) to manage their own health care policy (Garcia-</w:t>
      </w:r>
      <w:r w:rsidR="00233FAC" w:rsidRPr="00BE1C82">
        <w:rPr>
          <w:sz w:val="20"/>
          <w:szCs w:val="20"/>
          <w:lang w:val="en-US"/>
        </w:rPr>
        <w:t>Armnesto</w:t>
      </w:r>
      <w:r w:rsidRPr="00BE1C82">
        <w:rPr>
          <w:sz w:val="20"/>
          <w:szCs w:val="20"/>
          <w:lang w:val="en-US"/>
        </w:rPr>
        <w:t xml:space="preserve"> et al., 2010). The system offers nearly universal coverage, and it is funded through general tax revenues. The Ministry of Health has therefore limited power as its core role is the coordination of the system, however, during the crisis years we have seen that the central government had the power to force the regional communities to implement austerity measures (Bosch et al., 2014). The financial crisis hit Spain hard. Initially, the country seemed safe and avoided intervention by the European Union. But due to poor performance in terms of unemployment, economic growth, public deficit and a dramatic rise in debt </w:t>
      </w:r>
      <w:r w:rsidR="00113993" w:rsidRPr="00BE1C82">
        <w:rPr>
          <w:sz w:val="20"/>
          <w:szCs w:val="20"/>
          <w:lang w:val="en-US"/>
        </w:rPr>
        <w:t xml:space="preserve">payment interests, </w:t>
      </w:r>
      <w:r w:rsidRPr="00BE1C82">
        <w:rPr>
          <w:sz w:val="20"/>
          <w:szCs w:val="20"/>
          <w:lang w:val="en-US"/>
        </w:rPr>
        <w:t>the Spanish national and regional governments had to propose major social spending cuts</w:t>
      </w:r>
      <w:r w:rsidR="00113993" w:rsidRPr="00BE1C82">
        <w:rPr>
          <w:sz w:val="20"/>
          <w:szCs w:val="20"/>
          <w:lang w:val="en-US"/>
        </w:rPr>
        <w:t xml:space="preserve"> by late 2010</w:t>
      </w:r>
      <w:r w:rsidRPr="00BE1C82">
        <w:rPr>
          <w:sz w:val="20"/>
          <w:szCs w:val="20"/>
          <w:lang w:val="en-US"/>
        </w:rPr>
        <w:t xml:space="preserve">. In addition, in June 2012 the government negotiated a European Stability Mechanism (ESM) loan up to 100 billion euro (Gené-Badia et al, 2012). For health care, in particular, this has resulted in serious cutbacks: total health spending fell by 10.6 percent between 2010 and 2013, equivalent to 150 euro per capita. Further, a 5-7 percent salary reduction of most health care personnel, the introduction of mandatory generic prescribing and an increasing amount of co-payments </w:t>
      </w:r>
      <w:r w:rsidR="00EF288B" w:rsidRPr="00BE1C82">
        <w:rPr>
          <w:sz w:val="20"/>
          <w:szCs w:val="20"/>
          <w:lang w:val="en-US"/>
        </w:rPr>
        <w:t>were</w:t>
      </w:r>
      <w:r w:rsidRPr="00BE1C82">
        <w:rPr>
          <w:sz w:val="20"/>
          <w:szCs w:val="20"/>
          <w:lang w:val="en-US"/>
        </w:rPr>
        <w:t xml:space="preserve"> noticed (Fernández-Rivas &amp; González-Torrez, 2013; Gallo &amp; Gené-Badia, 2013). Interestingly, most of these reductions have only started after center-left PSOE party left office after the electoral victory of the center-right Peoples Party (PP) in November 2011. Just as they did in the local and regional elections earlier that year. PP-leader and president Rajoy clearly stated that ‘we are spending in our welfare state far above what we can afford’ (Navarro, 2012). Overall, it could be argued that the applied policies have particularly focused on reducing the health budget but that they have not </w:t>
      </w:r>
      <w:r w:rsidR="00EF288B" w:rsidRPr="00BE1C82">
        <w:rPr>
          <w:sz w:val="20"/>
          <w:szCs w:val="20"/>
          <w:lang w:val="en-US"/>
        </w:rPr>
        <w:t>led</w:t>
      </w:r>
      <w:r w:rsidRPr="00BE1C82">
        <w:rPr>
          <w:sz w:val="20"/>
          <w:szCs w:val="20"/>
          <w:lang w:val="en-US"/>
        </w:rPr>
        <w:t xml:space="preserve"> to clearly settled reforms for a more efficient and productive system. This is partly due to the fact that health care is highly decentralized, so that the Madrid-government has to bear in mind what the regional governments are deciding in these matters. Furthermore, not the Departments of Health were leading the debates about health care cuts but the Ministry of Finance was doing so, meaning that substantive public dialogue has never been started (Gené-Badia et al, 2012; Antonanzas, 2013). The </w:t>
      </w:r>
      <w:r w:rsidR="00BE1C82" w:rsidRPr="00BE1C82">
        <w:rPr>
          <w:noProof/>
          <w:sz w:val="20"/>
          <w:szCs w:val="20"/>
          <w:lang w:val="en-US"/>
        </w:rPr>
        <w:drawing>
          <wp:anchor distT="0" distB="0" distL="114300" distR="114300" simplePos="0" relativeHeight="251687936" behindDoc="0" locked="0" layoutInCell="1" allowOverlap="1" wp14:anchorId="49F4B11E" wp14:editId="4B3BA417">
            <wp:simplePos x="0" y="0"/>
            <wp:positionH relativeFrom="margin">
              <wp:align>right</wp:align>
            </wp:positionH>
            <wp:positionV relativeFrom="paragraph">
              <wp:posOffset>3243580</wp:posOffset>
            </wp:positionV>
            <wp:extent cx="2171700" cy="333375"/>
            <wp:effectExtent l="0" t="0" r="0" b="9525"/>
            <wp:wrapThrough wrapText="bothSides">
              <wp:wrapPolygon edited="0">
                <wp:start x="0" y="0"/>
                <wp:lineTo x="0" y="20983"/>
                <wp:lineTo x="21411" y="20983"/>
                <wp:lineTo x="21411" y="0"/>
                <wp:lineTo x="0" y="0"/>
              </wp:wrapPolygon>
            </wp:wrapThrough>
            <wp:docPr id="24" name="Afbeelding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171700" cy="333375"/>
                    </a:xfrm>
                    <a:prstGeom prst="rect">
                      <a:avLst/>
                    </a:prstGeom>
                    <a:noFill/>
                    <a:ln>
                      <a:noFill/>
                    </a:ln>
                  </pic:spPr>
                </pic:pic>
              </a:graphicData>
            </a:graphic>
          </wp:anchor>
        </w:drawing>
      </w:r>
      <w:r w:rsidRPr="00BE1C82">
        <w:rPr>
          <w:sz w:val="20"/>
          <w:szCs w:val="20"/>
          <w:lang w:val="en-US"/>
        </w:rPr>
        <w:t xml:space="preserve">financial crisis </w:t>
      </w:r>
      <w:r w:rsidR="00DD1BA7" w:rsidRPr="00BE1C82">
        <w:rPr>
          <w:sz w:val="20"/>
          <w:szCs w:val="20"/>
          <w:lang w:val="en-US"/>
        </w:rPr>
        <w:t>is not seen</w:t>
      </w:r>
      <w:r w:rsidRPr="00BE1C82">
        <w:rPr>
          <w:sz w:val="20"/>
          <w:szCs w:val="20"/>
          <w:lang w:val="en-US"/>
        </w:rPr>
        <w:t xml:space="preserve"> as a major opportunity for radical reform: Spain faced clear path-dependency of previous decisions which made divergent thinking very difficult.</w:t>
      </w:r>
      <w:r w:rsidR="00B01C4C" w:rsidRPr="00B01C4C">
        <w:rPr>
          <w:noProof/>
          <w:lang w:val="en-US" w:eastAsia="nl-NL"/>
        </w:rPr>
        <w:t xml:space="preserve"> </w:t>
      </w:r>
    </w:p>
    <w:p w:rsidR="00BE1C82" w:rsidRDefault="00A23019" w:rsidP="00BE1C82">
      <w:pPr>
        <w:spacing w:line="360" w:lineRule="auto"/>
        <w:jc w:val="both"/>
        <w:rPr>
          <w:sz w:val="24"/>
          <w:szCs w:val="24"/>
          <w:u w:val="single"/>
          <w:lang w:val="en-US"/>
        </w:rPr>
      </w:pPr>
      <w:r>
        <w:rPr>
          <w:sz w:val="24"/>
          <w:szCs w:val="24"/>
          <w:u w:val="single"/>
          <w:lang w:val="en-US"/>
        </w:rPr>
        <w:t>United Kingdom</w:t>
      </w:r>
    </w:p>
    <w:p w:rsidR="005A7129" w:rsidRDefault="00A23019" w:rsidP="00BE1C82">
      <w:pPr>
        <w:spacing w:line="360" w:lineRule="auto"/>
        <w:jc w:val="both"/>
        <w:rPr>
          <w:lang w:val="en-US"/>
        </w:rPr>
      </w:pPr>
      <w:r w:rsidRPr="00BE1C82">
        <w:rPr>
          <w:sz w:val="20"/>
          <w:szCs w:val="20"/>
          <w:lang w:val="en-US"/>
        </w:rPr>
        <w:t xml:space="preserve">In the United Kingdom, the National </w:t>
      </w:r>
      <w:r w:rsidR="00EF288B" w:rsidRPr="00BE1C82">
        <w:rPr>
          <w:sz w:val="20"/>
          <w:szCs w:val="20"/>
          <w:lang w:val="en-US"/>
        </w:rPr>
        <w:t xml:space="preserve">Health Service (NHS) – </w:t>
      </w:r>
      <w:r w:rsidRPr="00BE1C82">
        <w:rPr>
          <w:sz w:val="20"/>
          <w:szCs w:val="20"/>
          <w:lang w:val="en-US"/>
        </w:rPr>
        <w:t xml:space="preserve">created in 1948 – provides full coverage for the entire population. It is the largest and oldest single-payer health care system in the world, meaning that the government – based on general tax funding </w:t>
      </w:r>
      <w:r w:rsidRPr="00BE1C82">
        <w:rPr>
          <w:sz w:val="20"/>
          <w:szCs w:val="20"/>
          <w:lang w:val="en-US"/>
        </w:rPr>
        <w:softHyphen/>
      </w:r>
      <w:r w:rsidRPr="00BE1C82">
        <w:rPr>
          <w:sz w:val="20"/>
          <w:szCs w:val="20"/>
          <w:lang w:val="en-US"/>
        </w:rPr>
        <w:softHyphen/>
        <w:t>– pays for the costs instead of private insurers (Giovanella &amp; Stegmüller, 2014). There is no unified British NHS as it is made up of four separate countries: the NHS of England, Scotland, Wales and Northern Ireland are generally the sam</w:t>
      </w:r>
      <w:r w:rsidR="00EF288B" w:rsidRPr="00BE1C82">
        <w:rPr>
          <w:sz w:val="20"/>
          <w:szCs w:val="20"/>
          <w:lang w:val="en-US"/>
        </w:rPr>
        <w:t xml:space="preserve">e but do have minor differences. For instance, </w:t>
      </w:r>
      <w:r w:rsidRPr="00BE1C82">
        <w:rPr>
          <w:sz w:val="20"/>
          <w:szCs w:val="20"/>
          <w:lang w:val="en-US"/>
        </w:rPr>
        <w:t>only English citizens have to pay pre</w:t>
      </w:r>
      <w:r w:rsidR="00EF288B" w:rsidRPr="00BE1C82">
        <w:rPr>
          <w:sz w:val="20"/>
          <w:szCs w:val="20"/>
          <w:lang w:val="en-US"/>
        </w:rPr>
        <w:t xml:space="preserve">scription charges for medicines. </w:t>
      </w:r>
      <w:r w:rsidRPr="00BE1C82">
        <w:rPr>
          <w:sz w:val="20"/>
          <w:szCs w:val="20"/>
          <w:lang w:val="en-US"/>
        </w:rPr>
        <w:t xml:space="preserve">Satisfaction with the NHS is relatively high among the population and the system is widely praised for its efficiency, effective care and equality </w:t>
      </w:r>
      <w:r w:rsidRPr="00BE1C82">
        <w:rPr>
          <w:rFonts w:cs="Georgia"/>
          <w:sz w:val="20"/>
          <w:szCs w:val="20"/>
          <w:lang w:val="en-US"/>
        </w:rPr>
        <w:t xml:space="preserve">(Stamati &amp; Baeten, 2015). Nevertheless, </w:t>
      </w:r>
      <w:r w:rsidRPr="00BE1C82">
        <w:rPr>
          <w:sz w:val="20"/>
          <w:szCs w:val="20"/>
          <w:lang w:val="en-US"/>
        </w:rPr>
        <w:t>there has been pressure on the NHS since the outbreak of the financial crisis. The UK faced recession with a drop in GDP in 2009, slow economic growth the following years, a strong increase in public debt and a high pubic deficit (Giovanella &amp; Stegmüller, 2014). After an early stage of cauti</w:t>
      </w:r>
      <w:r w:rsidR="00EF288B" w:rsidRPr="00BE1C82">
        <w:rPr>
          <w:sz w:val="20"/>
          <w:szCs w:val="20"/>
          <w:lang w:val="en-US"/>
        </w:rPr>
        <w:t xml:space="preserve">ous adjustments, the government’s </w:t>
      </w:r>
      <w:r w:rsidRPr="00BE1C82">
        <w:rPr>
          <w:sz w:val="20"/>
          <w:szCs w:val="20"/>
          <w:lang w:val="en-US"/>
        </w:rPr>
        <w:t xml:space="preserve">agenda took a rigorous turn towards austerity, as soon as the Conservatives and Liberal Democrats won the elections in May 2010. As the Cameron-government was averse of European intervention, since entering office it </w:t>
      </w:r>
      <w:r w:rsidR="00EF288B" w:rsidRPr="00BE1C82">
        <w:rPr>
          <w:sz w:val="20"/>
          <w:szCs w:val="20"/>
          <w:lang w:val="en-US"/>
        </w:rPr>
        <w:t xml:space="preserve">has </w:t>
      </w:r>
      <w:r w:rsidRPr="00BE1C82">
        <w:rPr>
          <w:sz w:val="20"/>
          <w:szCs w:val="20"/>
          <w:lang w:val="en-US"/>
        </w:rPr>
        <w:t xml:space="preserve">focused on fiscal consolidation by shrinking the state, cutting public expenditure and reducing public sector employees (Bach &amp; Stroleny, 2013). It is interesting to note that Cameron has declared several times that the NHS-budget (together with education) was ‘ring-fenced’, meaning that the budget is guaranteed regardless economic fluctuation. This is a smart political tactic because surveys show that </w:t>
      </w:r>
      <w:r w:rsidR="00EF288B" w:rsidRPr="00BE1C82">
        <w:rPr>
          <w:sz w:val="20"/>
          <w:szCs w:val="20"/>
          <w:lang w:val="en-US"/>
        </w:rPr>
        <w:t>a</w:t>
      </w:r>
      <w:r w:rsidRPr="00BE1C82">
        <w:rPr>
          <w:sz w:val="20"/>
          <w:szCs w:val="20"/>
          <w:lang w:val="en-US"/>
        </w:rPr>
        <w:t xml:space="preserve"> large majority of the population sees these two areas as a top priority for government</w:t>
      </w:r>
      <w:r w:rsidR="00EF288B" w:rsidRPr="00BE1C82">
        <w:rPr>
          <w:sz w:val="20"/>
          <w:szCs w:val="20"/>
          <w:lang w:val="en-US"/>
        </w:rPr>
        <w:t>al</w:t>
      </w:r>
      <w:r w:rsidRPr="00BE1C82">
        <w:rPr>
          <w:sz w:val="20"/>
          <w:szCs w:val="20"/>
          <w:lang w:val="en-US"/>
        </w:rPr>
        <w:t xml:space="preserve"> spending. That is why former PM Tony Blair (Labour) ploughed the money into health care in the early 2000s, and Cameron talks about ‘securing the NHS’ (Lambert, 2014). This latter ambition works only relatively in crisis time. Total health expenditure grew by an average annual increase of 1.6 percent between 2009 and 2012, however, this is a significant less growth compared to average annual increase of 8.0 percent for the 1997-2009 period (Lewis &amp; Cooper, 2015). In addition, a freeze of pay for health workers, a reduction for the health administration budget by 33 percent between 2011 and 2014 and measures to enhance the prescribing of generics </w:t>
      </w:r>
      <w:r w:rsidR="006B7D19" w:rsidRPr="00BE1C82">
        <w:rPr>
          <w:sz w:val="20"/>
          <w:szCs w:val="20"/>
          <w:lang w:val="en-US"/>
        </w:rPr>
        <w:t xml:space="preserve">were </w:t>
      </w:r>
      <w:r w:rsidRPr="00BE1C82">
        <w:rPr>
          <w:sz w:val="20"/>
          <w:szCs w:val="20"/>
          <w:lang w:val="en-US"/>
        </w:rPr>
        <w:t xml:space="preserve">noticed (Mladovsky et al., 2012). Overall, it could be concluded that the NHS is too valuable and too popular among the population so that the political risks for implementing structural retrenchment measures on health care were too high. The NHS </w:t>
      </w:r>
      <w:r w:rsidR="00BE1C82" w:rsidRPr="00BE1C82">
        <w:rPr>
          <w:noProof/>
          <w:sz w:val="20"/>
          <w:szCs w:val="20"/>
          <w:lang w:val="en-US"/>
        </w:rPr>
        <w:drawing>
          <wp:anchor distT="0" distB="0" distL="114300" distR="114300" simplePos="0" relativeHeight="251689984" behindDoc="0" locked="0" layoutInCell="1" allowOverlap="1" wp14:anchorId="0475B4EE" wp14:editId="32AACFE0">
            <wp:simplePos x="0" y="0"/>
            <wp:positionH relativeFrom="margin">
              <wp:align>right</wp:align>
            </wp:positionH>
            <wp:positionV relativeFrom="paragraph">
              <wp:posOffset>1924050</wp:posOffset>
            </wp:positionV>
            <wp:extent cx="2171700" cy="333375"/>
            <wp:effectExtent l="0" t="0" r="0" b="9525"/>
            <wp:wrapThrough wrapText="bothSides">
              <wp:wrapPolygon edited="0">
                <wp:start x="0" y="0"/>
                <wp:lineTo x="0" y="20983"/>
                <wp:lineTo x="21411" y="20983"/>
                <wp:lineTo x="21411" y="0"/>
                <wp:lineTo x="0" y="0"/>
              </wp:wrapPolygon>
            </wp:wrapThrough>
            <wp:docPr id="25" name="Afbeelding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171700" cy="333375"/>
                    </a:xfrm>
                    <a:prstGeom prst="rect">
                      <a:avLst/>
                    </a:prstGeom>
                    <a:noFill/>
                    <a:ln>
                      <a:noFill/>
                    </a:ln>
                  </pic:spPr>
                </pic:pic>
              </a:graphicData>
            </a:graphic>
          </wp:anchor>
        </w:drawing>
      </w:r>
      <w:r w:rsidRPr="00BE1C82">
        <w:rPr>
          <w:sz w:val="20"/>
          <w:szCs w:val="20"/>
          <w:lang w:val="en-US"/>
        </w:rPr>
        <w:t>has been under pressure, but still stands as a monument.</w:t>
      </w:r>
      <w:r w:rsidR="00B01C4C">
        <w:rPr>
          <w:lang w:val="en-US"/>
        </w:rPr>
        <w:t xml:space="preserve"> </w:t>
      </w:r>
    </w:p>
    <w:p w:rsidR="00E52B93" w:rsidRPr="00137FE8" w:rsidRDefault="00E52B93" w:rsidP="00E52B93">
      <w:pPr>
        <w:rPr>
          <w:rFonts w:asciiTheme="majorHAnsi" w:hAnsiTheme="majorHAnsi"/>
          <w:sz w:val="46"/>
          <w:szCs w:val="46"/>
          <w:lang w:val="en-US"/>
        </w:rPr>
      </w:pPr>
      <w:r>
        <w:rPr>
          <w:sz w:val="24"/>
          <w:szCs w:val="24"/>
          <w:lang w:val="en-US"/>
        </w:rPr>
        <w:br w:type="page"/>
      </w:r>
      <w:r w:rsidR="00BE6A6C">
        <w:rPr>
          <w:rFonts w:asciiTheme="majorHAnsi" w:hAnsiTheme="majorHAnsi"/>
          <w:sz w:val="46"/>
          <w:szCs w:val="46"/>
          <w:lang w:val="en-US"/>
        </w:rPr>
        <w:t>Appendix 5</w:t>
      </w:r>
      <w:r w:rsidRPr="00137FE8">
        <w:rPr>
          <w:rFonts w:asciiTheme="majorHAnsi" w:hAnsiTheme="majorHAnsi"/>
          <w:sz w:val="46"/>
          <w:szCs w:val="46"/>
          <w:lang w:val="en-US"/>
        </w:rPr>
        <w:t xml:space="preserve">: Results of initial analysis </w:t>
      </w:r>
    </w:p>
    <w:p w:rsidR="00E52B93" w:rsidRPr="00A81956" w:rsidRDefault="00E52B93" w:rsidP="00A81956">
      <w:pPr>
        <w:pStyle w:val="Heading3"/>
        <w:rPr>
          <w:rFonts w:asciiTheme="minorHAnsi" w:hAnsiTheme="minorHAnsi"/>
          <w:sz w:val="18"/>
          <w:szCs w:val="18"/>
          <w:lang w:val="en-US"/>
        </w:rPr>
      </w:pPr>
      <w:r w:rsidRPr="003948B0">
        <w:rPr>
          <w:lang w:val="en-US"/>
        </w:rPr>
        <w:br/>
      </w:r>
      <w:r>
        <w:rPr>
          <w:rFonts w:asciiTheme="minorHAnsi" w:hAnsiTheme="minorHAnsi"/>
          <w:sz w:val="24"/>
          <w:szCs w:val="24"/>
          <w:lang w:val="en-US"/>
        </w:rPr>
        <w:t>Truth table</w:t>
      </w:r>
    </w:p>
    <w:tbl>
      <w:tblPr>
        <w:tblStyle w:val="TableGrid"/>
        <w:tblW w:w="9062" w:type="dxa"/>
        <w:tblLayout w:type="fixed"/>
        <w:tblLook w:val="04A0" w:firstRow="1" w:lastRow="0" w:firstColumn="1" w:lastColumn="0" w:noHBand="0" w:noVBand="1"/>
      </w:tblPr>
      <w:tblGrid>
        <w:gridCol w:w="1696"/>
        <w:gridCol w:w="822"/>
        <w:gridCol w:w="1021"/>
        <w:gridCol w:w="1134"/>
        <w:gridCol w:w="992"/>
        <w:gridCol w:w="1134"/>
        <w:gridCol w:w="1134"/>
        <w:gridCol w:w="1129"/>
      </w:tblGrid>
      <w:tr w:rsidR="00E52B93" w:rsidRPr="00A81956" w:rsidTr="00102195">
        <w:trPr>
          <w:trHeight w:val="843"/>
        </w:trPr>
        <w:tc>
          <w:tcPr>
            <w:tcW w:w="1696" w:type="dxa"/>
            <w:hideMark/>
          </w:tcPr>
          <w:p w:rsidR="00E52B93" w:rsidRPr="00A81956" w:rsidRDefault="00E52B93" w:rsidP="00A81956">
            <w:pPr>
              <w:jc w:val="center"/>
              <w:rPr>
                <w:b/>
                <w:bCs/>
                <w:sz w:val="18"/>
                <w:szCs w:val="18"/>
                <w:lang w:val="en-US"/>
              </w:rPr>
            </w:pPr>
            <w:r w:rsidRPr="00A81956">
              <w:rPr>
                <w:b/>
                <w:bCs/>
                <w:sz w:val="18"/>
                <w:szCs w:val="18"/>
                <w:lang w:val="en-US"/>
              </w:rPr>
              <w:t>Country  </w:t>
            </w:r>
          </w:p>
        </w:tc>
        <w:tc>
          <w:tcPr>
            <w:tcW w:w="822" w:type="dxa"/>
            <w:hideMark/>
          </w:tcPr>
          <w:p w:rsidR="00E52B93" w:rsidRPr="00A81956" w:rsidRDefault="00E52B93" w:rsidP="00A81956">
            <w:pPr>
              <w:jc w:val="center"/>
              <w:rPr>
                <w:b/>
                <w:bCs/>
                <w:sz w:val="18"/>
                <w:szCs w:val="18"/>
                <w:lang w:val="en-US"/>
              </w:rPr>
            </w:pPr>
            <w:r w:rsidRPr="00A81956">
              <w:rPr>
                <w:b/>
                <w:bCs/>
                <w:sz w:val="18"/>
                <w:szCs w:val="18"/>
                <w:lang w:val="en-US"/>
              </w:rPr>
              <w:t>C1 - Partisanship  </w:t>
            </w:r>
          </w:p>
        </w:tc>
        <w:tc>
          <w:tcPr>
            <w:tcW w:w="1021" w:type="dxa"/>
            <w:hideMark/>
          </w:tcPr>
          <w:p w:rsidR="00E52B93" w:rsidRPr="00A81956" w:rsidRDefault="00E52B93" w:rsidP="00A81956">
            <w:pPr>
              <w:jc w:val="center"/>
              <w:rPr>
                <w:b/>
                <w:bCs/>
                <w:sz w:val="18"/>
                <w:szCs w:val="18"/>
                <w:lang w:val="en-US"/>
              </w:rPr>
            </w:pPr>
            <w:r w:rsidRPr="00A81956">
              <w:rPr>
                <w:b/>
                <w:bCs/>
                <w:sz w:val="18"/>
                <w:szCs w:val="18"/>
                <w:lang w:val="en-US"/>
              </w:rPr>
              <w:t>C2 - Party Competition  </w:t>
            </w:r>
          </w:p>
        </w:tc>
        <w:tc>
          <w:tcPr>
            <w:tcW w:w="1134" w:type="dxa"/>
            <w:hideMark/>
          </w:tcPr>
          <w:p w:rsidR="00E52B93" w:rsidRPr="00A81956" w:rsidRDefault="00E52B93" w:rsidP="00A81956">
            <w:pPr>
              <w:jc w:val="center"/>
              <w:rPr>
                <w:b/>
                <w:bCs/>
                <w:sz w:val="18"/>
                <w:szCs w:val="18"/>
                <w:lang w:val="en-US"/>
              </w:rPr>
            </w:pPr>
            <w:r w:rsidRPr="00A81956">
              <w:rPr>
                <w:b/>
                <w:bCs/>
                <w:sz w:val="18"/>
                <w:szCs w:val="18"/>
                <w:lang w:val="en-US"/>
              </w:rPr>
              <w:t>C3 - Blame Avoidance  </w:t>
            </w:r>
          </w:p>
        </w:tc>
        <w:tc>
          <w:tcPr>
            <w:tcW w:w="992" w:type="dxa"/>
            <w:hideMark/>
          </w:tcPr>
          <w:p w:rsidR="00E52B93" w:rsidRPr="00A81956" w:rsidRDefault="00E52B93" w:rsidP="00A81956">
            <w:pPr>
              <w:jc w:val="center"/>
              <w:rPr>
                <w:b/>
                <w:bCs/>
                <w:sz w:val="18"/>
                <w:szCs w:val="18"/>
                <w:lang w:val="en-US"/>
              </w:rPr>
            </w:pPr>
            <w:r w:rsidRPr="00A81956">
              <w:rPr>
                <w:b/>
                <w:bCs/>
                <w:sz w:val="18"/>
                <w:szCs w:val="18"/>
                <w:lang w:val="en-US"/>
              </w:rPr>
              <w:t>C4 - Exis. Inst. Structures  </w:t>
            </w:r>
          </w:p>
        </w:tc>
        <w:tc>
          <w:tcPr>
            <w:tcW w:w="1134" w:type="dxa"/>
            <w:hideMark/>
          </w:tcPr>
          <w:p w:rsidR="00E52B93" w:rsidRPr="00A81956" w:rsidRDefault="00E52B93" w:rsidP="00A81956">
            <w:pPr>
              <w:jc w:val="center"/>
              <w:rPr>
                <w:b/>
                <w:bCs/>
                <w:sz w:val="18"/>
                <w:szCs w:val="18"/>
                <w:lang w:val="en-US"/>
              </w:rPr>
            </w:pPr>
            <w:r w:rsidRPr="00A81956">
              <w:rPr>
                <w:b/>
                <w:bCs/>
                <w:sz w:val="18"/>
                <w:szCs w:val="18"/>
                <w:lang w:val="en-US"/>
              </w:rPr>
              <w:t>C5 - Problem Pressure  </w:t>
            </w:r>
          </w:p>
        </w:tc>
        <w:tc>
          <w:tcPr>
            <w:tcW w:w="1134" w:type="dxa"/>
            <w:hideMark/>
          </w:tcPr>
          <w:p w:rsidR="00E52B93" w:rsidRPr="00A81956" w:rsidRDefault="00E52B93" w:rsidP="00A81956">
            <w:pPr>
              <w:jc w:val="center"/>
              <w:rPr>
                <w:b/>
                <w:bCs/>
                <w:sz w:val="18"/>
                <w:szCs w:val="18"/>
                <w:lang w:val="en-US"/>
              </w:rPr>
            </w:pPr>
            <w:r w:rsidRPr="00A81956">
              <w:rPr>
                <w:b/>
                <w:bCs/>
                <w:sz w:val="18"/>
                <w:szCs w:val="18"/>
                <w:lang w:val="en-US"/>
              </w:rPr>
              <w:t>C6 - Public Opinion  </w:t>
            </w:r>
          </w:p>
        </w:tc>
        <w:tc>
          <w:tcPr>
            <w:tcW w:w="1129" w:type="dxa"/>
            <w:hideMark/>
          </w:tcPr>
          <w:p w:rsidR="00E52B93" w:rsidRPr="00A81956" w:rsidRDefault="00E52B93" w:rsidP="00A81956">
            <w:pPr>
              <w:jc w:val="center"/>
              <w:rPr>
                <w:b/>
                <w:bCs/>
                <w:sz w:val="18"/>
                <w:szCs w:val="18"/>
                <w:lang w:val="en-US"/>
              </w:rPr>
            </w:pPr>
            <w:r w:rsidRPr="00A81956">
              <w:rPr>
                <w:b/>
                <w:bCs/>
                <w:sz w:val="18"/>
                <w:szCs w:val="18"/>
                <w:lang w:val="en-US"/>
              </w:rPr>
              <w:t>Outcome  </w:t>
            </w:r>
          </w:p>
        </w:tc>
      </w:tr>
      <w:tr w:rsidR="00E52B93" w:rsidRPr="00A81956" w:rsidTr="00102195">
        <w:trPr>
          <w:trHeight w:val="366"/>
        </w:trPr>
        <w:tc>
          <w:tcPr>
            <w:tcW w:w="1696" w:type="dxa"/>
            <w:hideMark/>
          </w:tcPr>
          <w:p w:rsidR="00E52B93" w:rsidRPr="00A81956" w:rsidRDefault="00E52B93" w:rsidP="00A81956">
            <w:pPr>
              <w:rPr>
                <w:sz w:val="18"/>
                <w:szCs w:val="18"/>
                <w:lang w:val="en-US"/>
              </w:rPr>
            </w:pPr>
            <w:r w:rsidRPr="00A81956">
              <w:rPr>
                <w:sz w:val="18"/>
                <w:szCs w:val="18"/>
                <w:lang w:val="en-US"/>
              </w:rPr>
              <w:t>Czech Republic</w:t>
            </w:r>
          </w:p>
        </w:tc>
        <w:tc>
          <w:tcPr>
            <w:tcW w:w="822" w:type="dxa"/>
            <w:hideMark/>
          </w:tcPr>
          <w:p w:rsidR="00E52B93" w:rsidRPr="00A81956" w:rsidRDefault="00E52B93" w:rsidP="00A81956">
            <w:pPr>
              <w:rPr>
                <w:sz w:val="18"/>
                <w:szCs w:val="18"/>
                <w:lang w:val="en-US"/>
              </w:rPr>
            </w:pPr>
            <w:r w:rsidRPr="00A81956">
              <w:rPr>
                <w:sz w:val="18"/>
                <w:szCs w:val="18"/>
                <w:lang w:val="en-US"/>
              </w:rPr>
              <w:t>1</w:t>
            </w:r>
          </w:p>
        </w:tc>
        <w:tc>
          <w:tcPr>
            <w:tcW w:w="1021" w:type="dxa"/>
            <w:hideMark/>
          </w:tcPr>
          <w:p w:rsidR="00E52B93" w:rsidRPr="00A81956" w:rsidRDefault="00E52B93" w:rsidP="00A81956">
            <w:pPr>
              <w:rPr>
                <w:sz w:val="18"/>
                <w:szCs w:val="18"/>
                <w:lang w:val="en-US"/>
              </w:rPr>
            </w:pPr>
            <w:r w:rsidRPr="00A81956">
              <w:rPr>
                <w:sz w:val="18"/>
                <w:szCs w:val="18"/>
                <w:lang w:val="en-US"/>
              </w:rPr>
              <w:t>0</w:t>
            </w:r>
          </w:p>
        </w:tc>
        <w:tc>
          <w:tcPr>
            <w:tcW w:w="1134" w:type="dxa"/>
            <w:hideMark/>
          </w:tcPr>
          <w:p w:rsidR="00E52B93" w:rsidRPr="00A81956" w:rsidRDefault="00E52B93" w:rsidP="00A81956">
            <w:pPr>
              <w:rPr>
                <w:sz w:val="18"/>
                <w:szCs w:val="18"/>
                <w:lang w:val="en-US"/>
              </w:rPr>
            </w:pPr>
            <w:r w:rsidRPr="00A81956">
              <w:rPr>
                <w:sz w:val="18"/>
                <w:szCs w:val="18"/>
                <w:lang w:val="en-US"/>
              </w:rPr>
              <w:t>1</w:t>
            </w:r>
          </w:p>
        </w:tc>
        <w:tc>
          <w:tcPr>
            <w:tcW w:w="992" w:type="dxa"/>
            <w:hideMark/>
          </w:tcPr>
          <w:p w:rsidR="00E52B93" w:rsidRPr="00A81956" w:rsidRDefault="00E52B93" w:rsidP="00A81956">
            <w:pPr>
              <w:rPr>
                <w:sz w:val="18"/>
                <w:szCs w:val="18"/>
                <w:lang w:val="en-US"/>
              </w:rPr>
            </w:pPr>
            <w:r w:rsidRPr="00A81956">
              <w:rPr>
                <w:sz w:val="18"/>
                <w:szCs w:val="18"/>
                <w:lang w:val="en-US"/>
              </w:rPr>
              <w:t>0</w:t>
            </w:r>
          </w:p>
        </w:tc>
        <w:tc>
          <w:tcPr>
            <w:tcW w:w="1134" w:type="dxa"/>
            <w:hideMark/>
          </w:tcPr>
          <w:p w:rsidR="00E52B93" w:rsidRPr="00A81956" w:rsidRDefault="00E52B93" w:rsidP="00A81956">
            <w:pPr>
              <w:rPr>
                <w:sz w:val="18"/>
                <w:szCs w:val="18"/>
                <w:lang w:val="en-US"/>
              </w:rPr>
            </w:pPr>
            <w:r w:rsidRPr="00A81956">
              <w:rPr>
                <w:sz w:val="18"/>
                <w:szCs w:val="18"/>
                <w:lang w:val="en-US"/>
              </w:rPr>
              <w:t>0</w:t>
            </w:r>
          </w:p>
        </w:tc>
        <w:tc>
          <w:tcPr>
            <w:tcW w:w="1134" w:type="dxa"/>
            <w:hideMark/>
          </w:tcPr>
          <w:p w:rsidR="00E52B93" w:rsidRPr="00A81956" w:rsidRDefault="00E52B93" w:rsidP="00A81956">
            <w:pPr>
              <w:rPr>
                <w:sz w:val="18"/>
                <w:szCs w:val="18"/>
                <w:lang w:val="en-US"/>
              </w:rPr>
            </w:pPr>
            <w:r w:rsidRPr="00A81956">
              <w:rPr>
                <w:sz w:val="18"/>
                <w:szCs w:val="18"/>
                <w:lang w:val="en-US"/>
              </w:rPr>
              <w:t>0</w:t>
            </w:r>
          </w:p>
        </w:tc>
        <w:tc>
          <w:tcPr>
            <w:tcW w:w="1129" w:type="dxa"/>
            <w:hideMark/>
          </w:tcPr>
          <w:p w:rsidR="00E52B93" w:rsidRPr="00A81956" w:rsidRDefault="00E52B93" w:rsidP="00A81956">
            <w:pPr>
              <w:rPr>
                <w:sz w:val="18"/>
                <w:szCs w:val="18"/>
                <w:lang w:val="en-US"/>
              </w:rPr>
            </w:pPr>
            <w:r w:rsidRPr="00A81956">
              <w:rPr>
                <w:sz w:val="18"/>
                <w:szCs w:val="18"/>
                <w:lang w:val="en-US"/>
              </w:rPr>
              <w:t>1</w:t>
            </w:r>
          </w:p>
        </w:tc>
      </w:tr>
      <w:tr w:rsidR="00E52B93" w:rsidRPr="00A81956" w:rsidTr="00102195">
        <w:trPr>
          <w:trHeight w:val="366"/>
        </w:trPr>
        <w:tc>
          <w:tcPr>
            <w:tcW w:w="1696" w:type="dxa"/>
            <w:hideMark/>
          </w:tcPr>
          <w:p w:rsidR="00E52B93" w:rsidRPr="00A81956" w:rsidRDefault="00E52B93" w:rsidP="00A81956">
            <w:pPr>
              <w:rPr>
                <w:sz w:val="18"/>
                <w:szCs w:val="18"/>
                <w:lang w:val="en-US"/>
              </w:rPr>
            </w:pPr>
            <w:r w:rsidRPr="00A81956">
              <w:rPr>
                <w:sz w:val="18"/>
                <w:szCs w:val="18"/>
                <w:lang w:val="en-US"/>
              </w:rPr>
              <w:t>Denmark</w:t>
            </w:r>
          </w:p>
        </w:tc>
        <w:tc>
          <w:tcPr>
            <w:tcW w:w="822" w:type="dxa"/>
            <w:hideMark/>
          </w:tcPr>
          <w:p w:rsidR="00E52B93" w:rsidRPr="00A81956" w:rsidRDefault="00E52B93" w:rsidP="00A81956">
            <w:pPr>
              <w:rPr>
                <w:sz w:val="18"/>
                <w:szCs w:val="18"/>
                <w:lang w:val="en-US"/>
              </w:rPr>
            </w:pPr>
            <w:r w:rsidRPr="00A81956">
              <w:rPr>
                <w:sz w:val="18"/>
                <w:szCs w:val="18"/>
                <w:lang w:val="en-US"/>
              </w:rPr>
              <w:t>1</w:t>
            </w:r>
          </w:p>
        </w:tc>
        <w:tc>
          <w:tcPr>
            <w:tcW w:w="1021" w:type="dxa"/>
            <w:hideMark/>
          </w:tcPr>
          <w:p w:rsidR="00E52B93" w:rsidRPr="00A81956" w:rsidRDefault="00E52B93" w:rsidP="00A81956">
            <w:pPr>
              <w:rPr>
                <w:sz w:val="18"/>
                <w:szCs w:val="18"/>
                <w:lang w:val="en-US"/>
              </w:rPr>
            </w:pPr>
            <w:r w:rsidRPr="00A81956">
              <w:rPr>
                <w:sz w:val="18"/>
                <w:szCs w:val="18"/>
                <w:lang w:val="en-US"/>
              </w:rPr>
              <w:t>0</w:t>
            </w:r>
          </w:p>
        </w:tc>
        <w:tc>
          <w:tcPr>
            <w:tcW w:w="1134" w:type="dxa"/>
            <w:hideMark/>
          </w:tcPr>
          <w:p w:rsidR="00E52B93" w:rsidRPr="00A81956" w:rsidRDefault="00E52B93" w:rsidP="00A81956">
            <w:pPr>
              <w:rPr>
                <w:sz w:val="18"/>
                <w:szCs w:val="18"/>
                <w:lang w:val="en-US"/>
              </w:rPr>
            </w:pPr>
            <w:r w:rsidRPr="00A81956">
              <w:rPr>
                <w:sz w:val="18"/>
                <w:szCs w:val="18"/>
                <w:lang w:val="en-US"/>
              </w:rPr>
              <w:t>0</w:t>
            </w:r>
          </w:p>
        </w:tc>
        <w:tc>
          <w:tcPr>
            <w:tcW w:w="992" w:type="dxa"/>
            <w:hideMark/>
          </w:tcPr>
          <w:p w:rsidR="00E52B93" w:rsidRPr="00A81956" w:rsidRDefault="00E52B93" w:rsidP="00A81956">
            <w:pPr>
              <w:rPr>
                <w:sz w:val="18"/>
                <w:szCs w:val="18"/>
                <w:lang w:val="en-US"/>
              </w:rPr>
            </w:pPr>
            <w:r w:rsidRPr="00A81956">
              <w:rPr>
                <w:sz w:val="18"/>
                <w:szCs w:val="18"/>
                <w:lang w:val="en-US"/>
              </w:rPr>
              <w:t>0</w:t>
            </w:r>
          </w:p>
        </w:tc>
        <w:tc>
          <w:tcPr>
            <w:tcW w:w="1134" w:type="dxa"/>
            <w:hideMark/>
          </w:tcPr>
          <w:p w:rsidR="00E52B93" w:rsidRPr="00A81956" w:rsidRDefault="00E52B93" w:rsidP="00A81956">
            <w:pPr>
              <w:rPr>
                <w:sz w:val="18"/>
                <w:szCs w:val="18"/>
                <w:lang w:val="en-US"/>
              </w:rPr>
            </w:pPr>
            <w:r w:rsidRPr="00A81956">
              <w:rPr>
                <w:sz w:val="18"/>
                <w:szCs w:val="18"/>
                <w:lang w:val="en-US"/>
              </w:rPr>
              <w:t>1</w:t>
            </w:r>
          </w:p>
        </w:tc>
        <w:tc>
          <w:tcPr>
            <w:tcW w:w="1134" w:type="dxa"/>
            <w:hideMark/>
          </w:tcPr>
          <w:p w:rsidR="00E52B93" w:rsidRPr="00A81956" w:rsidRDefault="00E52B93" w:rsidP="00A81956">
            <w:pPr>
              <w:rPr>
                <w:sz w:val="18"/>
                <w:szCs w:val="18"/>
                <w:lang w:val="en-US"/>
              </w:rPr>
            </w:pPr>
            <w:r w:rsidRPr="00A81956">
              <w:rPr>
                <w:sz w:val="18"/>
                <w:szCs w:val="18"/>
                <w:lang w:val="en-US"/>
              </w:rPr>
              <w:t>0</w:t>
            </w:r>
          </w:p>
        </w:tc>
        <w:tc>
          <w:tcPr>
            <w:tcW w:w="1129" w:type="dxa"/>
            <w:hideMark/>
          </w:tcPr>
          <w:p w:rsidR="00E52B93" w:rsidRPr="00A81956" w:rsidRDefault="00E52B93" w:rsidP="00A81956">
            <w:pPr>
              <w:rPr>
                <w:sz w:val="18"/>
                <w:szCs w:val="18"/>
                <w:lang w:val="en-US"/>
              </w:rPr>
            </w:pPr>
            <w:r w:rsidRPr="00A81956">
              <w:rPr>
                <w:sz w:val="18"/>
                <w:szCs w:val="18"/>
                <w:lang w:val="en-US"/>
              </w:rPr>
              <w:t>1</w:t>
            </w:r>
          </w:p>
        </w:tc>
      </w:tr>
      <w:tr w:rsidR="00E52B93" w:rsidRPr="00A81956" w:rsidTr="00102195">
        <w:trPr>
          <w:trHeight w:val="366"/>
        </w:trPr>
        <w:tc>
          <w:tcPr>
            <w:tcW w:w="1696" w:type="dxa"/>
            <w:hideMark/>
          </w:tcPr>
          <w:p w:rsidR="00E52B93" w:rsidRPr="00A81956" w:rsidRDefault="00E52B93" w:rsidP="00A81956">
            <w:pPr>
              <w:rPr>
                <w:sz w:val="18"/>
                <w:szCs w:val="18"/>
                <w:lang w:val="en-US"/>
              </w:rPr>
            </w:pPr>
            <w:r w:rsidRPr="00A81956">
              <w:rPr>
                <w:sz w:val="18"/>
                <w:szCs w:val="18"/>
                <w:lang w:val="en-US"/>
              </w:rPr>
              <w:t>Finland</w:t>
            </w:r>
          </w:p>
        </w:tc>
        <w:tc>
          <w:tcPr>
            <w:tcW w:w="822" w:type="dxa"/>
            <w:hideMark/>
          </w:tcPr>
          <w:p w:rsidR="00E52B93" w:rsidRPr="00A81956" w:rsidRDefault="00E52B93" w:rsidP="00A81956">
            <w:pPr>
              <w:rPr>
                <w:sz w:val="18"/>
                <w:szCs w:val="18"/>
                <w:lang w:val="en-US"/>
              </w:rPr>
            </w:pPr>
            <w:r w:rsidRPr="00A81956">
              <w:rPr>
                <w:sz w:val="18"/>
                <w:szCs w:val="18"/>
                <w:lang w:val="en-US"/>
              </w:rPr>
              <w:t>1</w:t>
            </w:r>
          </w:p>
        </w:tc>
        <w:tc>
          <w:tcPr>
            <w:tcW w:w="1021" w:type="dxa"/>
            <w:hideMark/>
          </w:tcPr>
          <w:p w:rsidR="00E52B93" w:rsidRPr="00A81956" w:rsidRDefault="00E52B93" w:rsidP="00A81956">
            <w:pPr>
              <w:rPr>
                <w:sz w:val="18"/>
                <w:szCs w:val="18"/>
                <w:lang w:val="en-US"/>
              </w:rPr>
            </w:pPr>
            <w:r w:rsidRPr="00A81956">
              <w:rPr>
                <w:sz w:val="18"/>
                <w:szCs w:val="18"/>
                <w:lang w:val="en-US"/>
              </w:rPr>
              <w:t>0</w:t>
            </w:r>
          </w:p>
        </w:tc>
        <w:tc>
          <w:tcPr>
            <w:tcW w:w="1134" w:type="dxa"/>
            <w:hideMark/>
          </w:tcPr>
          <w:p w:rsidR="00E52B93" w:rsidRPr="00A81956" w:rsidRDefault="00E52B93" w:rsidP="00A81956">
            <w:pPr>
              <w:rPr>
                <w:sz w:val="18"/>
                <w:szCs w:val="18"/>
                <w:lang w:val="en-US"/>
              </w:rPr>
            </w:pPr>
            <w:r w:rsidRPr="00A81956">
              <w:rPr>
                <w:sz w:val="18"/>
                <w:szCs w:val="18"/>
                <w:lang w:val="en-US"/>
              </w:rPr>
              <w:t>0</w:t>
            </w:r>
          </w:p>
        </w:tc>
        <w:tc>
          <w:tcPr>
            <w:tcW w:w="992" w:type="dxa"/>
            <w:hideMark/>
          </w:tcPr>
          <w:p w:rsidR="00E52B93" w:rsidRPr="00A81956" w:rsidRDefault="00E52B93" w:rsidP="00A81956">
            <w:pPr>
              <w:rPr>
                <w:sz w:val="18"/>
                <w:szCs w:val="18"/>
                <w:lang w:val="en-US"/>
              </w:rPr>
            </w:pPr>
            <w:r w:rsidRPr="00A81956">
              <w:rPr>
                <w:sz w:val="18"/>
                <w:szCs w:val="18"/>
                <w:lang w:val="en-US"/>
              </w:rPr>
              <w:t>0</w:t>
            </w:r>
          </w:p>
        </w:tc>
        <w:tc>
          <w:tcPr>
            <w:tcW w:w="1134" w:type="dxa"/>
            <w:hideMark/>
          </w:tcPr>
          <w:p w:rsidR="00E52B93" w:rsidRPr="00A81956" w:rsidRDefault="00E52B93" w:rsidP="00A81956">
            <w:pPr>
              <w:rPr>
                <w:sz w:val="18"/>
                <w:szCs w:val="18"/>
                <w:lang w:val="en-US"/>
              </w:rPr>
            </w:pPr>
            <w:r w:rsidRPr="00A81956">
              <w:rPr>
                <w:sz w:val="18"/>
                <w:szCs w:val="18"/>
                <w:lang w:val="en-US"/>
              </w:rPr>
              <w:t>0</w:t>
            </w:r>
          </w:p>
        </w:tc>
        <w:tc>
          <w:tcPr>
            <w:tcW w:w="1134" w:type="dxa"/>
            <w:hideMark/>
          </w:tcPr>
          <w:p w:rsidR="00E52B93" w:rsidRPr="00A81956" w:rsidRDefault="00E52B93" w:rsidP="00A81956">
            <w:pPr>
              <w:rPr>
                <w:sz w:val="18"/>
                <w:szCs w:val="18"/>
                <w:lang w:val="en-US"/>
              </w:rPr>
            </w:pPr>
            <w:r w:rsidRPr="00A81956">
              <w:rPr>
                <w:sz w:val="18"/>
                <w:szCs w:val="18"/>
                <w:lang w:val="en-US"/>
              </w:rPr>
              <w:t>0</w:t>
            </w:r>
          </w:p>
        </w:tc>
        <w:tc>
          <w:tcPr>
            <w:tcW w:w="1129" w:type="dxa"/>
            <w:hideMark/>
          </w:tcPr>
          <w:p w:rsidR="00E52B93" w:rsidRPr="00A81956" w:rsidRDefault="00E52B93" w:rsidP="00A81956">
            <w:pPr>
              <w:rPr>
                <w:sz w:val="18"/>
                <w:szCs w:val="18"/>
                <w:lang w:val="en-US"/>
              </w:rPr>
            </w:pPr>
            <w:r w:rsidRPr="00A81956">
              <w:rPr>
                <w:sz w:val="18"/>
                <w:szCs w:val="18"/>
                <w:lang w:val="en-US"/>
              </w:rPr>
              <w:t>1</w:t>
            </w:r>
          </w:p>
        </w:tc>
      </w:tr>
      <w:tr w:rsidR="00E52B93" w:rsidRPr="00A81956" w:rsidTr="00102195">
        <w:trPr>
          <w:trHeight w:val="366"/>
        </w:trPr>
        <w:tc>
          <w:tcPr>
            <w:tcW w:w="1696" w:type="dxa"/>
            <w:hideMark/>
          </w:tcPr>
          <w:p w:rsidR="00E52B93" w:rsidRPr="00A81956" w:rsidRDefault="00E52B93" w:rsidP="00A81956">
            <w:pPr>
              <w:rPr>
                <w:sz w:val="18"/>
                <w:szCs w:val="18"/>
                <w:lang w:val="en-US"/>
              </w:rPr>
            </w:pPr>
            <w:r w:rsidRPr="00A81956">
              <w:rPr>
                <w:sz w:val="18"/>
                <w:szCs w:val="18"/>
                <w:lang w:val="en-US"/>
              </w:rPr>
              <w:t>Greece</w:t>
            </w:r>
          </w:p>
        </w:tc>
        <w:tc>
          <w:tcPr>
            <w:tcW w:w="822" w:type="dxa"/>
            <w:hideMark/>
          </w:tcPr>
          <w:p w:rsidR="00E52B93" w:rsidRPr="00A81956" w:rsidRDefault="00E52B93" w:rsidP="00A81956">
            <w:pPr>
              <w:rPr>
                <w:sz w:val="18"/>
                <w:szCs w:val="18"/>
                <w:lang w:val="en-US"/>
              </w:rPr>
            </w:pPr>
            <w:r w:rsidRPr="00A81956">
              <w:rPr>
                <w:sz w:val="18"/>
                <w:szCs w:val="18"/>
                <w:lang w:val="en-US"/>
              </w:rPr>
              <w:t>0</w:t>
            </w:r>
          </w:p>
        </w:tc>
        <w:tc>
          <w:tcPr>
            <w:tcW w:w="1021" w:type="dxa"/>
            <w:hideMark/>
          </w:tcPr>
          <w:p w:rsidR="00E52B93" w:rsidRPr="00A81956" w:rsidRDefault="00E52B93" w:rsidP="00A81956">
            <w:pPr>
              <w:rPr>
                <w:sz w:val="18"/>
                <w:szCs w:val="18"/>
                <w:lang w:val="en-US"/>
              </w:rPr>
            </w:pPr>
            <w:r w:rsidRPr="00A81956">
              <w:rPr>
                <w:sz w:val="18"/>
                <w:szCs w:val="18"/>
                <w:lang w:val="en-US"/>
              </w:rPr>
              <w:t>0</w:t>
            </w:r>
          </w:p>
        </w:tc>
        <w:tc>
          <w:tcPr>
            <w:tcW w:w="1134" w:type="dxa"/>
            <w:hideMark/>
          </w:tcPr>
          <w:p w:rsidR="00E52B93" w:rsidRPr="00A81956" w:rsidRDefault="00E52B93" w:rsidP="00A81956">
            <w:pPr>
              <w:rPr>
                <w:sz w:val="18"/>
                <w:szCs w:val="18"/>
                <w:lang w:val="en-US"/>
              </w:rPr>
            </w:pPr>
            <w:r w:rsidRPr="00A81956">
              <w:rPr>
                <w:sz w:val="18"/>
                <w:szCs w:val="18"/>
                <w:lang w:val="en-US"/>
              </w:rPr>
              <w:t>0</w:t>
            </w:r>
          </w:p>
        </w:tc>
        <w:tc>
          <w:tcPr>
            <w:tcW w:w="992" w:type="dxa"/>
            <w:hideMark/>
          </w:tcPr>
          <w:p w:rsidR="00E52B93" w:rsidRPr="00A81956" w:rsidRDefault="00E52B93" w:rsidP="00A81956">
            <w:pPr>
              <w:rPr>
                <w:sz w:val="18"/>
                <w:szCs w:val="18"/>
                <w:lang w:val="en-US"/>
              </w:rPr>
            </w:pPr>
            <w:r w:rsidRPr="00A81956">
              <w:rPr>
                <w:sz w:val="18"/>
                <w:szCs w:val="18"/>
                <w:lang w:val="en-US"/>
              </w:rPr>
              <w:t>0</w:t>
            </w:r>
          </w:p>
        </w:tc>
        <w:tc>
          <w:tcPr>
            <w:tcW w:w="1134" w:type="dxa"/>
            <w:hideMark/>
          </w:tcPr>
          <w:p w:rsidR="00E52B93" w:rsidRPr="00A81956" w:rsidRDefault="00E52B93" w:rsidP="00A81956">
            <w:pPr>
              <w:rPr>
                <w:sz w:val="18"/>
                <w:szCs w:val="18"/>
                <w:lang w:val="en-US"/>
              </w:rPr>
            </w:pPr>
            <w:r w:rsidRPr="00A81956">
              <w:rPr>
                <w:sz w:val="18"/>
                <w:szCs w:val="18"/>
                <w:lang w:val="en-US"/>
              </w:rPr>
              <w:t>1</w:t>
            </w:r>
          </w:p>
        </w:tc>
        <w:tc>
          <w:tcPr>
            <w:tcW w:w="1134" w:type="dxa"/>
            <w:hideMark/>
          </w:tcPr>
          <w:p w:rsidR="00E52B93" w:rsidRPr="00A81956" w:rsidRDefault="00E52B93" w:rsidP="00A81956">
            <w:pPr>
              <w:rPr>
                <w:sz w:val="18"/>
                <w:szCs w:val="18"/>
                <w:lang w:val="en-US"/>
              </w:rPr>
            </w:pPr>
            <w:r w:rsidRPr="00A81956">
              <w:rPr>
                <w:sz w:val="18"/>
                <w:szCs w:val="18"/>
                <w:lang w:val="en-US"/>
              </w:rPr>
              <w:t>1</w:t>
            </w:r>
          </w:p>
        </w:tc>
        <w:tc>
          <w:tcPr>
            <w:tcW w:w="1129" w:type="dxa"/>
            <w:hideMark/>
          </w:tcPr>
          <w:p w:rsidR="00E52B93" w:rsidRPr="00A81956" w:rsidRDefault="00E52B93" w:rsidP="00A81956">
            <w:pPr>
              <w:rPr>
                <w:sz w:val="18"/>
                <w:szCs w:val="18"/>
                <w:lang w:val="en-US"/>
              </w:rPr>
            </w:pPr>
            <w:r w:rsidRPr="00A81956">
              <w:rPr>
                <w:sz w:val="18"/>
                <w:szCs w:val="18"/>
                <w:lang w:val="en-US"/>
              </w:rPr>
              <w:t>1</w:t>
            </w:r>
          </w:p>
        </w:tc>
      </w:tr>
      <w:tr w:rsidR="00E52B93" w:rsidRPr="00A81956" w:rsidTr="00102195">
        <w:trPr>
          <w:trHeight w:val="366"/>
        </w:trPr>
        <w:tc>
          <w:tcPr>
            <w:tcW w:w="1696" w:type="dxa"/>
            <w:hideMark/>
          </w:tcPr>
          <w:p w:rsidR="00E52B93" w:rsidRPr="00A81956" w:rsidRDefault="00E52B93" w:rsidP="00A81956">
            <w:pPr>
              <w:rPr>
                <w:sz w:val="18"/>
                <w:szCs w:val="18"/>
                <w:lang w:val="en-US"/>
              </w:rPr>
            </w:pPr>
            <w:r w:rsidRPr="00A81956">
              <w:rPr>
                <w:sz w:val="18"/>
                <w:szCs w:val="18"/>
                <w:lang w:val="en-US"/>
              </w:rPr>
              <w:t>Hungary</w:t>
            </w:r>
          </w:p>
        </w:tc>
        <w:tc>
          <w:tcPr>
            <w:tcW w:w="822" w:type="dxa"/>
            <w:hideMark/>
          </w:tcPr>
          <w:p w:rsidR="00E52B93" w:rsidRPr="00A81956" w:rsidRDefault="00E52B93" w:rsidP="00A81956">
            <w:pPr>
              <w:rPr>
                <w:sz w:val="18"/>
                <w:szCs w:val="18"/>
                <w:lang w:val="en-US"/>
              </w:rPr>
            </w:pPr>
            <w:r w:rsidRPr="00A81956">
              <w:rPr>
                <w:sz w:val="18"/>
                <w:szCs w:val="18"/>
                <w:lang w:val="en-US"/>
              </w:rPr>
              <w:t>0</w:t>
            </w:r>
          </w:p>
        </w:tc>
        <w:tc>
          <w:tcPr>
            <w:tcW w:w="1021" w:type="dxa"/>
            <w:hideMark/>
          </w:tcPr>
          <w:p w:rsidR="00E52B93" w:rsidRPr="00A81956" w:rsidRDefault="00E52B93" w:rsidP="00A81956">
            <w:pPr>
              <w:rPr>
                <w:sz w:val="18"/>
                <w:szCs w:val="18"/>
                <w:lang w:val="en-US"/>
              </w:rPr>
            </w:pPr>
            <w:r w:rsidRPr="00A81956">
              <w:rPr>
                <w:sz w:val="18"/>
                <w:szCs w:val="18"/>
                <w:lang w:val="en-US"/>
              </w:rPr>
              <w:t>1</w:t>
            </w:r>
          </w:p>
        </w:tc>
        <w:tc>
          <w:tcPr>
            <w:tcW w:w="1134" w:type="dxa"/>
            <w:hideMark/>
          </w:tcPr>
          <w:p w:rsidR="00E52B93" w:rsidRPr="00A81956" w:rsidRDefault="00E52B93" w:rsidP="00A81956">
            <w:pPr>
              <w:rPr>
                <w:sz w:val="18"/>
                <w:szCs w:val="18"/>
                <w:lang w:val="en-US"/>
              </w:rPr>
            </w:pPr>
            <w:r w:rsidRPr="00A81956">
              <w:rPr>
                <w:sz w:val="18"/>
                <w:szCs w:val="18"/>
                <w:lang w:val="en-US"/>
              </w:rPr>
              <w:t>1</w:t>
            </w:r>
          </w:p>
        </w:tc>
        <w:tc>
          <w:tcPr>
            <w:tcW w:w="992" w:type="dxa"/>
            <w:hideMark/>
          </w:tcPr>
          <w:p w:rsidR="00E52B93" w:rsidRPr="00A81956" w:rsidRDefault="00E52B93" w:rsidP="00A81956">
            <w:pPr>
              <w:rPr>
                <w:sz w:val="18"/>
                <w:szCs w:val="18"/>
                <w:lang w:val="en-US"/>
              </w:rPr>
            </w:pPr>
            <w:r w:rsidRPr="00A81956">
              <w:rPr>
                <w:sz w:val="18"/>
                <w:szCs w:val="18"/>
                <w:lang w:val="en-US"/>
              </w:rPr>
              <w:t>1</w:t>
            </w:r>
          </w:p>
        </w:tc>
        <w:tc>
          <w:tcPr>
            <w:tcW w:w="1134" w:type="dxa"/>
            <w:hideMark/>
          </w:tcPr>
          <w:p w:rsidR="00E52B93" w:rsidRPr="00A81956" w:rsidRDefault="00E52B93" w:rsidP="00A81956">
            <w:pPr>
              <w:rPr>
                <w:sz w:val="18"/>
                <w:szCs w:val="18"/>
                <w:lang w:val="en-US"/>
              </w:rPr>
            </w:pPr>
            <w:r w:rsidRPr="00A81956">
              <w:rPr>
                <w:sz w:val="18"/>
                <w:szCs w:val="18"/>
                <w:lang w:val="en-US"/>
              </w:rPr>
              <w:t>1</w:t>
            </w:r>
          </w:p>
        </w:tc>
        <w:tc>
          <w:tcPr>
            <w:tcW w:w="1134" w:type="dxa"/>
            <w:hideMark/>
          </w:tcPr>
          <w:p w:rsidR="00E52B93" w:rsidRPr="00A81956" w:rsidRDefault="00E52B93" w:rsidP="00A81956">
            <w:pPr>
              <w:rPr>
                <w:sz w:val="18"/>
                <w:szCs w:val="18"/>
                <w:lang w:val="en-US"/>
              </w:rPr>
            </w:pPr>
            <w:r w:rsidRPr="00A81956">
              <w:rPr>
                <w:sz w:val="18"/>
                <w:szCs w:val="18"/>
                <w:lang w:val="en-US"/>
              </w:rPr>
              <w:t>1</w:t>
            </w:r>
          </w:p>
        </w:tc>
        <w:tc>
          <w:tcPr>
            <w:tcW w:w="1129" w:type="dxa"/>
            <w:hideMark/>
          </w:tcPr>
          <w:p w:rsidR="00E52B93" w:rsidRPr="00A81956" w:rsidRDefault="00E52B93" w:rsidP="00A81956">
            <w:pPr>
              <w:rPr>
                <w:sz w:val="18"/>
                <w:szCs w:val="18"/>
                <w:lang w:val="en-US"/>
              </w:rPr>
            </w:pPr>
            <w:r w:rsidRPr="00A81956">
              <w:rPr>
                <w:sz w:val="18"/>
                <w:szCs w:val="18"/>
                <w:lang w:val="en-US"/>
              </w:rPr>
              <w:t>1</w:t>
            </w:r>
          </w:p>
        </w:tc>
      </w:tr>
      <w:tr w:rsidR="00E52B93" w:rsidRPr="00A81956" w:rsidTr="00102195">
        <w:trPr>
          <w:trHeight w:val="366"/>
        </w:trPr>
        <w:tc>
          <w:tcPr>
            <w:tcW w:w="1696" w:type="dxa"/>
            <w:hideMark/>
          </w:tcPr>
          <w:p w:rsidR="00E52B93" w:rsidRPr="00A81956" w:rsidRDefault="00E52B93" w:rsidP="00A81956">
            <w:pPr>
              <w:rPr>
                <w:sz w:val="18"/>
                <w:szCs w:val="18"/>
                <w:lang w:val="en-US"/>
              </w:rPr>
            </w:pPr>
            <w:r w:rsidRPr="00A81956">
              <w:rPr>
                <w:sz w:val="18"/>
                <w:szCs w:val="18"/>
                <w:lang w:val="en-US"/>
              </w:rPr>
              <w:t>Ireland</w:t>
            </w:r>
          </w:p>
        </w:tc>
        <w:tc>
          <w:tcPr>
            <w:tcW w:w="822" w:type="dxa"/>
            <w:hideMark/>
          </w:tcPr>
          <w:p w:rsidR="00E52B93" w:rsidRPr="00A81956" w:rsidRDefault="00E52B93" w:rsidP="00A81956">
            <w:pPr>
              <w:rPr>
                <w:sz w:val="18"/>
                <w:szCs w:val="18"/>
                <w:lang w:val="en-US"/>
              </w:rPr>
            </w:pPr>
            <w:r w:rsidRPr="00A81956">
              <w:rPr>
                <w:sz w:val="18"/>
                <w:szCs w:val="18"/>
                <w:lang w:val="en-US"/>
              </w:rPr>
              <w:t>0</w:t>
            </w:r>
          </w:p>
        </w:tc>
        <w:tc>
          <w:tcPr>
            <w:tcW w:w="1021" w:type="dxa"/>
            <w:hideMark/>
          </w:tcPr>
          <w:p w:rsidR="00E52B93" w:rsidRPr="00A81956" w:rsidRDefault="00E52B93" w:rsidP="00A81956">
            <w:pPr>
              <w:rPr>
                <w:sz w:val="18"/>
                <w:szCs w:val="18"/>
                <w:lang w:val="en-US"/>
              </w:rPr>
            </w:pPr>
            <w:r w:rsidRPr="00A81956">
              <w:rPr>
                <w:sz w:val="18"/>
                <w:szCs w:val="18"/>
                <w:lang w:val="en-US"/>
              </w:rPr>
              <w:t>0</w:t>
            </w:r>
          </w:p>
        </w:tc>
        <w:tc>
          <w:tcPr>
            <w:tcW w:w="1134" w:type="dxa"/>
            <w:hideMark/>
          </w:tcPr>
          <w:p w:rsidR="00E52B93" w:rsidRPr="00A81956" w:rsidRDefault="00E52B93" w:rsidP="00A81956">
            <w:pPr>
              <w:rPr>
                <w:sz w:val="18"/>
                <w:szCs w:val="18"/>
                <w:lang w:val="en-US"/>
              </w:rPr>
            </w:pPr>
            <w:r w:rsidRPr="00A81956">
              <w:rPr>
                <w:sz w:val="18"/>
                <w:szCs w:val="18"/>
                <w:lang w:val="en-US"/>
              </w:rPr>
              <w:t>0</w:t>
            </w:r>
          </w:p>
        </w:tc>
        <w:tc>
          <w:tcPr>
            <w:tcW w:w="992" w:type="dxa"/>
            <w:hideMark/>
          </w:tcPr>
          <w:p w:rsidR="00E52B93" w:rsidRPr="00A81956" w:rsidRDefault="00E52B93" w:rsidP="00A81956">
            <w:pPr>
              <w:rPr>
                <w:sz w:val="18"/>
                <w:szCs w:val="18"/>
                <w:lang w:val="en-US"/>
              </w:rPr>
            </w:pPr>
            <w:r w:rsidRPr="00A81956">
              <w:rPr>
                <w:sz w:val="18"/>
                <w:szCs w:val="18"/>
                <w:lang w:val="en-US"/>
              </w:rPr>
              <w:t>1</w:t>
            </w:r>
          </w:p>
        </w:tc>
        <w:tc>
          <w:tcPr>
            <w:tcW w:w="1134" w:type="dxa"/>
            <w:hideMark/>
          </w:tcPr>
          <w:p w:rsidR="00E52B93" w:rsidRPr="00A81956" w:rsidRDefault="00E52B93" w:rsidP="00A81956">
            <w:pPr>
              <w:rPr>
                <w:sz w:val="18"/>
                <w:szCs w:val="18"/>
                <w:lang w:val="en-US"/>
              </w:rPr>
            </w:pPr>
            <w:r w:rsidRPr="00A81956">
              <w:rPr>
                <w:sz w:val="18"/>
                <w:szCs w:val="18"/>
                <w:lang w:val="en-US"/>
              </w:rPr>
              <w:t>1</w:t>
            </w:r>
          </w:p>
        </w:tc>
        <w:tc>
          <w:tcPr>
            <w:tcW w:w="1134" w:type="dxa"/>
            <w:hideMark/>
          </w:tcPr>
          <w:p w:rsidR="00E52B93" w:rsidRPr="00A81956" w:rsidRDefault="00E52B93" w:rsidP="00A81956">
            <w:pPr>
              <w:rPr>
                <w:sz w:val="18"/>
                <w:szCs w:val="18"/>
                <w:lang w:val="en-US"/>
              </w:rPr>
            </w:pPr>
            <w:r w:rsidRPr="00A81956">
              <w:rPr>
                <w:sz w:val="18"/>
                <w:szCs w:val="18"/>
                <w:lang w:val="en-US"/>
              </w:rPr>
              <w:t>1</w:t>
            </w:r>
          </w:p>
        </w:tc>
        <w:tc>
          <w:tcPr>
            <w:tcW w:w="1129" w:type="dxa"/>
            <w:hideMark/>
          </w:tcPr>
          <w:p w:rsidR="00E52B93" w:rsidRPr="00A81956" w:rsidRDefault="00E52B93" w:rsidP="00A81956">
            <w:pPr>
              <w:rPr>
                <w:sz w:val="18"/>
                <w:szCs w:val="18"/>
                <w:lang w:val="en-US"/>
              </w:rPr>
            </w:pPr>
            <w:r w:rsidRPr="00A81956">
              <w:rPr>
                <w:sz w:val="18"/>
                <w:szCs w:val="18"/>
                <w:lang w:val="en-US"/>
              </w:rPr>
              <w:t>1</w:t>
            </w:r>
          </w:p>
        </w:tc>
      </w:tr>
      <w:tr w:rsidR="00E52B93" w:rsidRPr="00A81956" w:rsidTr="00102195">
        <w:trPr>
          <w:trHeight w:val="366"/>
        </w:trPr>
        <w:tc>
          <w:tcPr>
            <w:tcW w:w="1696" w:type="dxa"/>
            <w:hideMark/>
          </w:tcPr>
          <w:p w:rsidR="00E52B93" w:rsidRPr="00A81956" w:rsidRDefault="00897F8A" w:rsidP="00A81956">
            <w:pPr>
              <w:rPr>
                <w:sz w:val="18"/>
                <w:szCs w:val="18"/>
                <w:lang w:val="en-US"/>
              </w:rPr>
            </w:pPr>
            <w:r w:rsidRPr="00A81956">
              <w:rPr>
                <w:sz w:val="18"/>
                <w:szCs w:val="18"/>
                <w:lang w:val="en-US"/>
              </w:rPr>
              <w:t>Italy</w:t>
            </w:r>
          </w:p>
        </w:tc>
        <w:tc>
          <w:tcPr>
            <w:tcW w:w="822" w:type="dxa"/>
            <w:hideMark/>
          </w:tcPr>
          <w:p w:rsidR="00E52B93" w:rsidRPr="00A81956" w:rsidRDefault="00E52B93" w:rsidP="00A81956">
            <w:pPr>
              <w:rPr>
                <w:sz w:val="18"/>
                <w:szCs w:val="18"/>
                <w:lang w:val="en-US"/>
              </w:rPr>
            </w:pPr>
            <w:r w:rsidRPr="00A81956">
              <w:rPr>
                <w:sz w:val="18"/>
                <w:szCs w:val="18"/>
                <w:lang w:val="en-US"/>
              </w:rPr>
              <w:t>1</w:t>
            </w:r>
          </w:p>
        </w:tc>
        <w:tc>
          <w:tcPr>
            <w:tcW w:w="1021" w:type="dxa"/>
            <w:hideMark/>
          </w:tcPr>
          <w:p w:rsidR="00E52B93" w:rsidRPr="00A81956" w:rsidRDefault="00B66F5C" w:rsidP="00A81956">
            <w:pPr>
              <w:rPr>
                <w:sz w:val="18"/>
                <w:szCs w:val="18"/>
                <w:lang w:val="en-US"/>
              </w:rPr>
            </w:pPr>
            <w:r w:rsidRPr="00A81956">
              <w:rPr>
                <w:sz w:val="18"/>
                <w:szCs w:val="18"/>
                <w:lang w:val="en-US"/>
              </w:rPr>
              <w:t>1</w:t>
            </w:r>
          </w:p>
        </w:tc>
        <w:tc>
          <w:tcPr>
            <w:tcW w:w="1134" w:type="dxa"/>
            <w:hideMark/>
          </w:tcPr>
          <w:p w:rsidR="00E52B93" w:rsidRPr="00A81956" w:rsidRDefault="00E52B93" w:rsidP="00A81956">
            <w:pPr>
              <w:rPr>
                <w:sz w:val="18"/>
                <w:szCs w:val="18"/>
                <w:lang w:val="en-US"/>
              </w:rPr>
            </w:pPr>
            <w:r w:rsidRPr="00A81956">
              <w:rPr>
                <w:sz w:val="18"/>
                <w:szCs w:val="18"/>
                <w:lang w:val="en-US"/>
              </w:rPr>
              <w:t>1</w:t>
            </w:r>
          </w:p>
        </w:tc>
        <w:tc>
          <w:tcPr>
            <w:tcW w:w="992" w:type="dxa"/>
            <w:hideMark/>
          </w:tcPr>
          <w:p w:rsidR="00E52B93" w:rsidRPr="00A81956" w:rsidRDefault="00E52B93" w:rsidP="00A81956">
            <w:pPr>
              <w:rPr>
                <w:sz w:val="18"/>
                <w:szCs w:val="18"/>
                <w:lang w:val="en-US"/>
              </w:rPr>
            </w:pPr>
            <w:r w:rsidRPr="00A81956">
              <w:rPr>
                <w:sz w:val="18"/>
                <w:szCs w:val="18"/>
                <w:lang w:val="en-US"/>
              </w:rPr>
              <w:t>0</w:t>
            </w:r>
          </w:p>
        </w:tc>
        <w:tc>
          <w:tcPr>
            <w:tcW w:w="1134" w:type="dxa"/>
            <w:hideMark/>
          </w:tcPr>
          <w:p w:rsidR="00E52B93" w:rsidRPr="00A81956" w:rsidRDefault="00E52B93" w:rsidP="00A81956">
            <w:pPr>
              <w:rPr>
                <w:sz w:val="18"/>
                <w:szCs w:val="18"/>
                <w:lang w:val="en-US"/>
              </w:rPr>
            </w:pPr>
            <w:r w:rsidRPr="00A81956">
              <w:rPr>
                <w:sz w:val="18"/>
                <w:szCs w:val="18"/>
                <w:lang w:val="en-US"/>
              </w:rPr>
              <w:t>1</w:t>
            </w:r>
          </w:p>
        </w:tc>
        <w:tc>
          <w:tcPr>
            <w:tcW w:w="1134" w:type="dxa"/>
            <w:hideMark/>
          </w:tcPr>
          <w:p w:rsidR="00E52B93" w:rsidRPr="00A81956" w:rsidRDefault="00E52B93" w:rsidP="00A81956">
            <w:pPr>
              <w:rPr>
                <w:sz w:val="18"/>
                <w:szCs w:val="18"/>
                <w:lang w:val="en-US"/>
              </w:rPr>
            </w:pPr>
            <w:r w:rsidRPr="00A81956">
              <w:rPr>
                <w:sz w:val="18"/>
                <w:szCs w:val="18"/>
                <w:lang w:val="en-US"/>
              </w:rPr>
              <w:t>1</w:t>
            </w:r>
          </w:p>
        </w:tc>
        <w:tc>
          <w:tcPr>
            <w:tcW w:w="1129" w:type="dxa"/>
            <w:hideMark/>
          </w:tcPr>
          <w:p w:rsidR="00E52B93" w:rsidRPr="00A81956" w:rsidRDefault="00E52B93" w:rsidP="00A81956">
            <w:pPr>
              <w:rPr>
                <w:sz w:val="18"/>
                <w:szCs w:val="18"/>
                <w:lang w:val="en-US"/>
              </w:rPr>
            </w:pPr>
            <w:r w:rsidRPr="00A81956">
              <w:rPr>
                <w:sz w:val="18"/>
                <w:szCs w:val="18"/>
                <w:lang w:val="en-US"/>
              </w:rPr>
              <w:t>1</w:t>
            </w:r>
          </w:p>
        </w:tc>
      </w:tr>
      <w:tr w:rsidR="00E52B93" w:rsidRPr="00A81956" w:rsidTr="00102195">
        <w:trPr>
          <w:trHeight w:val="366"/>
        </w:trPr>
        <w:tc>
          <w:tcPr>
            <w:tcW w:w="1696" w:type="dxa"/>
            <w:hideMark/>
          </w:tcPr>
          <w:p w:rsidR="00E52B93" w:rsidRPr="00A81956" w:rsidRDefault="00E52B93" w:rsidP="00A81956">
            <w:pPr>
              <w:rPr>
                <w:sz w:val="18"/>
                <w:szCs w:val="18"/>
                <w:lang w:val="en-US"/>
              </w:rPr>
            </w:pPr>
            <w:r w:rsidRPr="00A81956">
              <w:rPr>
                <w:sz w:val="18"/>
                <w:szCs w:val="18"/>
                <w:lang w:val="en-US"/>
              </w:rPr>
              <w:t>Latvia</w:t>
            </w:r>
          </w:p>
        </w:tc>
        <w:tc>
          <w:tcPr>
            <w:tcW w:w="822" w:type="dxa"/>
            <w:hideMark/>
          </w:tcPr>
          <w:p w:rsidR="00E52B93" w:rsidRPr="00A81956" w:rsidRDefault="00E52B93" w:rsidP="00A81956">
            <w:pPr>
              <w:rPr>
                <w:sz w:val="18"/>
                <w:szCs w:val="18"/>
                <w:lang w:val="en-US"/>
              </w:rPr>
            </w:pPr>
            <w:r w:rsidRPr="00A81956">
              <w:rPr>
                <w:sz w:val="18"/>
                <w:szCs w:val="18"/>
                <w:lang w:val="en-US"/>
              </w:rPr>
              <w:t>1</w:t>
            </w:r>
          </w:p>
        </w:tc>
        <w:tc>
          <w:tcPr>
            <w:tcW w:w="1021" w:type="dxa"/>
            <w:hideMark/>
          </w:tcPr>
          <w:p w:rsidR="00E52B93" w:rsidRPr="00A81956" w:rsidRDefault="00E52B93" w:rsidP="00A81956">
            <w:pPr>
              <w:rPr>
                <w:sz w:val="18"/>
                <w:szCs w:val="18"/>
                <w:lang w:val="en-US"/>
              </w:rPr>
            </w:pPr>
            <w:r w:rsidRPr="00A81956">
              <w:rPr>
                <w:sz w:val="18"/>
                <w:szCs w:val="18"/>
                <w:lang w:val="en-US"/>
              </w:rPr>
              <w:t>1</w:t>
            </w:r>
          </w:p>
        </w:tc>
        <w:tc>
          <w:tcPr>
            <w:tcW w:w="1134" w:type="dxa"/>
            <w:hideMark/>
          </w:tcPr>
          <w:p w:rsidR="00E52B93" w:rsidRPr="00A81956" w:rsidRDefault="00E52B93" w:rsidP="00A81956">
            <w:pPr>
              <w:rPr>
                <w:sz w:val="18"/>
                <w:szCs w:val="18"/>
                <w:lang w:val="en-US"/>
              </w:rPr>
            </w:pPr>
            <w:r w:rsidRPr="00A81956">
              <w:rPr>
                <w:sz w:val="18"/>
                <w:szCs w:val="18"/>
                <w:lang w:val="en-US"/>
              </w:rPr>
              <w:t>0</w:t>
            </w:r>
          </w:p>
        </w:tc>
        <w:tc>
          <w:tcPr>
            <w:tcW w:w="992" w:type="dxa"/>
            <w:hideMark/>
          </w:tcPr>
          <w:p w:rsidR="00E52B93" w:rsidRPr="00A81956" w:rsidRDefault="00E52B93" w:rsidP="00A81956">
            <w:pPr>
              <w:rPr>
                <w:sz w:val="18"/>
                <w:szCs w:val="18"/>
                <w:lang w:val="en-US"/>
              </w:rPr>
            </w:pPr>
            <w:r w:rsidRPr="00A81956">
              <w:rPr>
                <w:sz w:val="18"/>
                <w:szCs w:val="18"/>
                <w:lang w:val="en-US"/>
              </w:rPr>
              <w:t>1</w:t>
            </w:r>
          </w:p>
        </w:tc>
        <w:tc>
          <w:tcPr>
            <w:tcW w:w="1134" w:type="dxa"/>
            <w:hideMark/>
          </w:tcPr>
          <w:p w:rsidR="00E52B93" w:rsidRPr="00A81956" w:rsidRDefault="00E52B93" w:rsidP="00A81956">
            <w:pPr>
              <w:rPr>
                <w:sz w:val="18"/>
                <w:szCs w:val="18"/>
                <w:lang w:val="en-US"/>
              </w:rPr>
            </w:pPr>
            <w:r w:rsidRPr="00A81956">
              <w:rPr>
                <w:sz w:val="18"/>
                <w:szCs w:val="18"/>
                <w:lang w:val="en-US"/>
              </w:rPr>
              <w:t>1</w:t>
            </w:r>
          </w:p>
        </w:tc>
        <w:tc>
          <w:tcPr>
            <w:tcW w:w="1134" w:type="dxa"/>
            <w:hideMark/>
          </w:tcPr>
          <w:p w:rsidR="00E52B93" w:rsidRPr="00A81956" w:rsidRDefault="00E52B93" w:rsidP="00A81956">
            <w:pPr>
              <w:rPr>
                <w:sz w:val="18"/>
                <w:szCs w:val="18"/>
                <w:lang w:val="en-US"/>
              </w:rPr>
            </w:pPr>
            <w:r w:rsidRPr="00A81956">
              <w:rPr>
                <w:sz w:val="18"/>
                <w:szCs w:val="18"/>
                <w:lang w:val="en-US"/>
              </w:rPr>
              <w:t>1</w:t>
            </w:r>
          </w:p>
        </w:tc>
        <w:tc>
          <w:tcPr>
            <w:tcW w:w="1129" w:type="dxa"/>
            <w:hideMark/>
          </w:tcPr>
          <w:p w:rsidR="00E52B93" w:rsidRPr="00A81956" w:rsidRDefault="00E52B93" w:rsidP="00A81956">
            <w:pPr>
              <w:rPr>
                <w:sz w:val="18"/>
                <w:szCs w:val="18"/>
                <w:lang w:val="en-US"/>
              </w:rPr>
            </w:pPr>
            <w:r w:rsidRPr="00A81956">
              <w:rPr>
                <w:sz w:val="18"/>
                <w:szCs w:val="18"/>
                <w:lang w:val="en-US"/>
              </w:rPr>
              <w:t>1</w:t>
            </w:r>
          </w:p>
        </w:tc>
      </w:tr>
      <w:tr w:rsidR="00E52B93" w:rsidRPr="00A81956" w:rsidTr="00102195">
        <w:trPr>
          <w:trHeight w:val="366"/>
        </w:trPr>
        <w:tc>
          <w:tcPr>
            <w:tcW w:w="1696" w:type="dxa"/>
            <w:hideMark/>
          </w:tcPr>
          <w:p w:rsidR="00E52B93" w:rsidRPr="00A81956" w:rsidRDefault="00E52B93" w:rsidP="00A81956">
            <w:pPr>
              <w:rPr>
                <w:sz w:val="18"/>
                <w:szCs w:val="18"/>
                <w:lang w:val="en-US"/>
              </w:rPr>
            </w:pPr>
            <w:r w:rsidRPr="00A81956">
              <w:rPr>
                <w:sz w:val="18"/>
                <w:szCs w:val="18"/>
                <w:lang w:val="en-US"/>
              </w:rPr>
              <w:t>Lithuania</w:t>
            </w:r>
          </w:p>
        </w:tc>
        <w:tc>
          <w:tcPr>
            <w:tcW w:w="822" w:type="dxa"/>
            <w:hideMark/>
          </w:tcPr>
          <w:p w:rsidR="00E52B93" w:rsidRPr="00A81956" w:rsidRDefault="00E52B93" w:rsidP="00A81956">
            <w:pPr>
              <w:rPr>
                <w:sz w:val="18"/>
                <w:szCs w:val="18"/>
                <w:lang w:val="en-US"/>
              </w:rPr>
            </w:pPr>
            <w:r w:rsidRPr="00A81956">
              <w:rPr>
                <w:sz w:val="18"/>
                <w:szCs w:val="18"/>
                <w:lang w:val="en-US"/>
              </w:rPr>
              <w:t>1</w:t>
            </w:r>
          </w:p>
        </w:tc>
        <w:tc>
          <w:tcPr>
            <w:tcW w:w="1021" w:type="dxa"/>
            <w:hideMark/>
          </w:tcPr>
          <w:p w:rsidR="00E52B93" w:rsidRPr="00A81956" w:rsidRDefault="00E52B93" w:rsidP="00A81956">
            <w:pPr>
              <w:rPr>
                <w:sz w:val="18"/>
                <w:szCs w:val="18"/>
                <w:lang w:val="en-US"/>
              </w:rPr>
            </w:pPr>
            <w:r w:rsidRPr="00A81956">
              <w:rPr>
                <w:sz w:val="18"/>
                <w:szCs w:val="18"/>
                <w:lang w:val="en-US"/>
              </w:rPr>
              <w:t>1</w:t>
            </w:r>
          </w:p>
        </w:tc>
        <w:tc>
          <w:tcPr>
            <w:tcW w:w="1134" w:type="dxa"/>
            <w:hideMark/>
          </w:tcPr>
          <w:p w:rsidR="00E52B93" w:rsidRPr="00A81956" w:rsidRDefault="00E52B93" w:rsidP="00A81956">
            <w:pPr>
              <w:rPr>
                <w:sz w:val="18"/>
                <w:szCs w:val="18"/>
                <w:lang w:val="en-US"/>
              </w:rPr>
            </w:pPr>
            <w:r w:rsidRPr="00A81956">
              <w:rPr>
                <w:sz w:val="18"/>
                <w:szCs w:val="18"/>
                <w:lang w:val="en-US"/>
              </w:rPr>
              <w:t>1</w:t>
            </w:r>
          </w:p>
        </w:tc>
        <w:tc>
          <w:tcPr>
            <w:tcW w:w="992" w:type="dxa"/>
            <w:hideMark/>
          </w:tcPr>
          <w:p w:rsidR="00E52B93" w:rsidRPr="00A81956" w:rsidRDefault="00E52B93" w:rsidP="00A81956">
            <w:pPr>
              <w:rPr>
                <w:sz w:val="18"/>
                <w:szCs w:val="18"/>
                <w:lang w:val="en-US"/>
              </w:rPr>
            </w:pPr>
            <w:r w:rsidRPr="00A81956">
              <w:rPr>
                <w:sz w:val="18"/>
                <w:szCs w:val="18"/>
                <w:lang w:val="en-US"/>
              </w:rPr>
              <w:t>1</w:t>
            </w:r>
          </w:p>
        </w:tc>
        <w:tc>
          <w:tcPr>
            <w:tcW w:w="1134" w:type="dxa"/>
            <w:hideMark/>
          </w:tcPr>
          <w:p w:rsidR="00E52B93" w:rsidRPr="00A81956" w:rsidRDefault="00E52B93" w:rsidP="00A81956">
            <w:pPr>
              <w:rPr>
                <w:sz w:val="18"/>
                <w:szCs w:val="18"/>
                <w:lang w:val="en-US"/>
              </w:rPr>
            </w:pPr>
            <w:r w:rsidRPr="00A81956">
              <w:rPr>
                <w:sz w:val="18"/>
                <w:szCs w:val="18"/>
                <w:lang w:val="en-US"/>
              </w:rPr>
              <w:t>1</w:t>
            </w:r>
          </w:p>
        </w:tc>
        <w:tc>
          <w:tcPr>
            <w:tcW w:w="1134" w:type="dxa"/>
            <w:hideMark/>
          </w:tcPr>
          <w:p w:rsidR="00E52B93" w:rsidRPr="00A81956" w:rsidRDefault="00E52B93" w:rsidP="00A81956">
            <w:pPr>
              <w:rPr>
                <w:sz w:val="18"/>
                <w:szCs w:val="18"/>
                <w:lang w:val="en-US"/>
              </w:rPr>
            </w:pPr>
            <w:r w:rsidRPr="00A81956">
              <w:rPr>
                <w:sz w:val="18"/>
                <w:szCs w:val="18"/>
                <w:lang w:val="en-US"/>
              </w:rPr>
              <w:t>1</w:t>
            </w:r>
          </w:p>
        </w:tc>
        <w:tc>
          <w:tcPr>
            <w:tcW w:w="1129" w:type="dxa"/>
            <w:hideMark/>
          </w:tcPr>
          <w:p w:rsidR="00E52B93" w:rsidRPr="00A81956" w:rsidRDefault="00E52B93" w:rsidP="00A81956">
            <w:pPr>
              <w:rPr>
                <w:sz w:val="18"/>
                <w:szCs w:val="18"/>
                <w:lang w:val="en-US"/>
              </w:rPr>
            </w:pPr>
            <w:r w:rsidRPr="00A81956">
              <w:rPr>
                <w:sz w:val="18"/>
                <w:szCs w:val="18"/>
                <w:lang w:val="en-US"/>
              </w:rPr>
              <w:t>0</w:t>
            </w:r>
          </w:p>
        </w:tc>
      </w:tr>
      <w:tr w:rsidR="00E52B93" w:rsidRPr="00A81956" w:rsidTr="00102195">
        <w:trPr>
          <w:trHeight w:val="366"/>
        </w:trPr>
        <w:tc>
          <w:tcPr>
            <w:tcW w:w="1696" w:type="dxa"/>
            <w:hideMark/>
          </w:tcPr>
          <w:p w:rsidR="00E52B93" w:rsidRPr="00A81956" w:rsidRDefault="00E52B93" w:rsidP="00A81956">
            <w:pPr>
              <w:rPr>
                <w:sz w:val="18"/>
                <w:szCs w:val="18"/>
                <w:lang w:val="en-US"/>
              </w:rPr>
            </w:pPr>
            <w:r w:rsidRPr="00A81956">
              <w:rPr>
                <w:sz w:val="18"/>
                <w:szCs w:val="18"/>
                <w:lang w:val="en-US"/>
              </w:rPr>
              <w:t>Luxembourg</w:t>
            </w:r>
          </w:p>
        </w:tc>
        <w:tc>
          <w:tcPr>
            <w:tcW w:w="822" w:type="dxa"/>
            <w:hideMark/>
          </w:tcPr>
          <w:p w:rsidR="00E52B93" w:rsidRPr="00A81956" w:rsidRDefault="00E52B93" w:rsidP="00A81956">
            <w:pPr>
              <w:rPr>
                <w:sz w:val="18"/>
                <w:szCs w:val="18"/>
                <w:lang w:val="en-US"/>
              </w:rPr>
            </w:pPr>
            <w:r w:rsidRPr="00A81956">
              <w:rPr>
                <w:sz w:val="18"/>
                <w:szCs w:val="18"/>
                <w:lang w:val="en-US"/>
              </w:rPr>
              <w:t>0</w:t>
            </w:r>
          </w:p>
        </w:tc>
        <w:tc>
          <w:tcPr>
            <w:tcW w:w="1021" w:type="dxa"/>
            <w:hideMark/>
          </w:tcPr>
          <w:p w:rsidR="00E52B93" w:rsidRPr="00A81956" w:rsidRDefault="00E52B93" w:rsidP="00A81956">
            <w:pPr>
              <w:rPr>
                <w:sz w:val="18"/>
                <w:szCs w:val="18"/>
                <w:lang w:val="en-US"/>
              </w:rPr>
            </w:pPr>
            <w:r w:rsidRPr="00A81956">
              <w:rPr>
                <w:sz w:val="18"/>
                <w:szCs w:val="18"/>
                <w:lang w:val="en-US"/>
              </w:rPr>
              <w:t>1</w:t>
            </w:r>
          </w:p>
        </w:tc>
        <w:tc>
          <w:tcPr>
            <w:tcW w:w="1134" w:type="dxa"/>
            <w:hideMark/>
          </w:tcPr>
          <w:p w:rsidR="00E52B93" w:rsidRPr="00A81956" w:rsidRDefault="00E52B93" w:rsidP="00A81956">
            <w:pPr>
              <w:rPr>
                <w:sz w:val="18"/>
                <w:szCs w:val="18"/>
                <w:lang w:val="en-US"/>
              </w:rPr>
            </w:pPr>
            <w:r w:rsidRPr="00A81956">
              <w:rPr>
                <w:sz w:val="18"/>
                <w:szCs w:val="18"/>
                <w:lang w:val="en-US"/>
              </w:rPr>
              <w:t>0</w:t>
            </w:r>
          </w:p>
        </w:tc>
        <w:tc>
          <w:tcPr>
            <w:tcW w:w="992" w:type="dxa"/>
            <w:hideMark/>
          </w:tcPr>
          <w:p w:rsidR="00E52B93" w:rsidRPr="00A81956" w:rsidRDefault="00E52B93" w:rsidP="00A81956">
            <w:pPr>
              <w:rPr>
                <w:sz w:val="18"/>
                <w:szCs w:val="18"/>
                <w:lang w:val="en-US"/>
              </w:rPr>
            </w:pPr>
            <w:r w:rsidRPr="00A81956">
              <w:rPr>
                <w:sz w:val="18"/>
                <w:szCs w:val="18"/>
                <w:lang w:val="en-US"/>
              </w:rPr>
              <w:t>0</w:t>
            </w:r>
          </w:p>
        </w:tc>
        <w:tc>
          <w:tcPr>
            <w:tcW w:w="1134" w:type="dxa"/>
            <w:hideMark/>
          </w:tcPr>
          <w:p w:rsidR="00E52B93" w:rsidRPr="00A81956" w:rsidRDefault="00E52B93" w:rsidP="00A81956">
            <w:pPr>
              <w:rPr>
                <w:sz w:val="18"/>
                <w:szCs w:val="18"/>
                <w:lang w:val="en-US"/>
              </w:rPr>
            </w:pPr>
            <w:r w:rsidRPr="00A81956">
              <w:rPr>
                <w:sz w:val="18"/>
                <w:szCs w:val="18"/>
                <w:lang w:val="en-US"/>
              </w:rPr>
              <w:t>0</w:t>
            </w:r>
          </w:p>
        </w:tc>
        <w:tc>
          <w:tcPr>
            <w:tcW w:w="1134" w:type="dxa"/>
            <w:hideMark/>
          </w:tcPr>
          <w:p w:rsidR="00E52B93" w:rsidRPr="00A81956" w:rsidRDefault="00E52B93" w:rsidP="00A81956">
            <w:pPr>
              <w:rPr>
                <w:sz w:val="18"/>
                <w:szCs w:val="18"/>
                <w:lang w:val="en-US"/>
              </w:rPr>
            </w:pPr>
            <w:r w:rsidRPr="00A81956">
              <w:rPr>
                <w:sz w:val="18"/>
                <w:szCs w:val="18"/>
                <w:lang w:val="en-US"/>
              </w:rPr>
              <w:t>0</w:t>
            </w:r>
          </w:p>
        </w:tc>
        <w:tc>
          <w:tcPr>
            <w:tcW w:w="1129" w:type="dxa"/>
            <w:hideMark/>
          </w:tcPr>
          <w:p w:rsidR="00E52B93" w:rsidRPr="00A81956" w:rsidRDefault="00E52B93" w:rsidP="00A81956">
            <w:pPr>
              <w:rPr>
                <w:sz w:val="18"/>
                <w:szCs w:val="18"/>
                <w:lang w:val="en-US"/>
              </w:rPr>
            </w:pPr>
            <w:r w:rsidRPr="00A81956">
              <w:rPr>
                <w:sz w:val="18"/>
                <w:szCs w:val="18"/>
                <w:lang w:val="en-US"/>
              </w:rPr>
              <w:t>0</w:t>
            </w:r>
          </w:p>
        </w:tc>
      </w:tr>
      <w:tr w:rsidR="00E52B93" w:rsidRPr="00A81956" w:rsidTr="00102195">
        <w:trPr>
          <w:trHeight w:val="354"/>
        </w:trPr>
        <w:tc>
          <w:tcPr>
            <w:tcW w:w="1696" w:type="dxa"/>
            <w:hideMark/>
          </w:tcPr>
          <w:p w:rsidR="00E52B93" w:rsidRPr="00A81956" w:rsidRDefault="00E52B93" w:rsidP="00A81956">
            <w:pPr>
              <w:rPr>
                <w:sz w:val="18"/>
                <w:szCs w:val="18"/>
                <w:lang w:val="en-US"/>
              </w:rPr>
            </w:pPr>
            <w:r w:rsidRPr="00A81956">
              <w:rPr>
                <w:sz w:val="18"/>
                <w:szCs w:val="18"/>
                <w:lang w:val="en-US"/>
              </w:rPr>
              <w:t>Malta</w:t>
            </w:r>
          </w:p>
        </w:tc>
        <w:tc>
          <w:tcPr>
            <w:tcW w:w="822" w:type="dxa"/>
            <w:hideMark/>
          </w:tcPr>
          <w:p w:rsidR="00E52B93" w:rsidRPr="00A81956" w:rsidRDefault="00E52B93" w:rsidP="00A81956">
            <w:pPr>
              <w:rPr>
                <w:sz w:val="18"/>
                <w:szCs w:val="18"/>
                <w:lang w:val="en-US"/>
              </w:rPr>
            </w:pPr>
            <w:r w:rsidRPr="00A81956">
              <w:rPr>
                <w:sz w:val="18"/>
                <w:szCs w:val="18"/>
                <w:lang w:val="en-US"/>
              </w:rPr>
              <w:t>0</w:t>
            </w:r>
          </w:p>
        </w:tc>
        <w:tc>
          <w:tcPr>
            <w:tcW w:w="1021" w:type="dxa"/>
            <w:hideMark/>
          </w:tcPr>
          <w:p w:rsidR="00E52B93" w:rsidRPr="00A81956" w:rsidRDefault="00E52B93" w:rsidP="00A81956">
            <w:pPr>
              <w:rPr>
                <w:sz w:val="18"/>
                <w:szCs w:val="18"/>
                <w:lang w:val="en-US"/>
              </w:rPr>
            </w:pPr>
            <w:r w:rsidRPr="00A81956">
              <w:rPr>
                <w:sz w:val="18"/>
                <w:szCs w:val="18"/>
                <w:lang w:val="en-US"/>
              </w:rPr>
              <w:t>0</w:t>
            </w:r>
          </w:p>
        </w:tc>
        <w:tc>
          <w:tcPr>
            <w:tcW w:w="1134" w:type="dxa"/>
            <w:hideMark/>
          </w:tcPr>
          <w:p w:rsidR="00E52B93" w:rsidRPr="00A81956" w:rsidRDefault="00E52B93" w:rsidP="00A81956">
            <w:pPr>
              <w:rPr>
                <w:sz w:val="18"/>
                <w:szCs w:val="18"/>
                <w:lang w:val="en-US"/>
              </w:rPr>
            </w:pPr>
            <w:r w:rsidRPr="00A81956">
              <w:rPr>
                <w:sz w:val="18"/>
                <w:szCs w:val="18"/>
                <w:lang w:val="en-US"/>
              </w:rPr>
              <w:t>1</w:t>
            </w:r>
          </w:p>
        </w:tc>
        <w:tc>
          <w:tcPr>
            <w:tcW w:w="992" w:type="dxa"/>
            <w:hideMark/>
          </w:tcPr>
          <w:p w:rsidR="00E52B93" w:rsidRPr="00A81956" w:rsidRDefault="00E52B93" w:rsidP="00A81956">
            <w:pPr>
              <w:rPr>
                <w:sz w:val="18"/>
                <w:szCs w:val="18"/>
                <w:lang w:val="en-US"/>
              </w:rPr>
            </w:pPr>
            <w:r w:rsidRPr="00A81956">
              <w:rPr>
                <w:sz w:val="18"/>
                <w:szCs w:val="18"/>
                <w:lang w:val="en-US"/>
              </w:rPr>
              <w:t>0</w:t>
            </w:r>
          </w:p>
        </w:tc>
        <w:tc>
          <w:tcPr>
            <w:tcW w:w="1134" w:type="dxa"/>
            <w:hideMark/>
          </w:tcPr>
          <w:p w:rsidR="00E52B93" w:rsidRPr="00A81956" w:rsidRDefault="00E52B93" w:rsidP="00A81956">
            <w:pPr>
              <w:rPr>
                <w:sz w:val="18"/>
                <w:szCs w:val="18"/>
                <w:lang w:val="en-US"/>
              </w:rPr>
            </w:pPr>
            <w:r w:rsidRPr="00A81956">
              <w:rPr>
                <w:sz w:val="18"/>
                <w:szCs w:val="18"/>
                <w:lang w:val="en-US"/>
              </w:rPr>
              <w:t>0</w:t>
            </w:r>
          </w:p>
        </w:tc>
        <w:tc>
          <w:tcPr>
            <w:tcW w:w="1134" w:type="dxa"/>
            <w:hideMark/>
          </w:tcPr>
          <w:p w:rsidR="00E52B93" w:rsidRPr="00A81956" w:rsidRDefault="00E52B93" w:rsidP="00A81956">
            <w:pPr>
              <w:rPr>
                <w:sz w:val="18"/>
                <w:szCs w:val="18"/>
                <w:lang w:val="en-US"/>
              </w:rPr>
            </w:pPr>
            <w:r w:rsidRPr="00A81956">
              <w:rPr>
                <w:sz w:val="18"/>
                <w:szCs w:val="18"/>
                <w:lang w:val="en-US"/>
              </w:rPr>
              <w:t>0</w:t>
            </w:r>
          </w:p>
        </w:tc>
        <w:tc>
          <w:tcPr>
            <w:tcW w:w="1129" w:type="dxa"/>
            <w:hideMark/>
          </w:tcPr>
          <w:p w:rsidR="00E52B93" w:rsidRPr="00A81956" w:rsidRDefault="00E52B93" w:rsidP="00A81956">
            <w:pPr>
              <w:rPr>
                <w:sz w:val="18"/>
                <w:szCs w:val="18"/>
                <w:lang w:val="en-US"/>
              </w:rPr>
            </w:pPr>
            <w:r w:rsidRPr="00A81956">
              <w:rPr>
                <w:sz w:val="18"/>
                <w:szCs w:val="18"/>
                <w:lang w:val="en-US"/>
              </w:rPr>
              <w:t>0</w:t>
            </w:r>
          </w:p>
        </w:tc>
      </w:tr>
      <w:tr w:rsidR="00E52B93" w:rsidRPr="00A81956" w:rsidTr="00102195">
        <w:trPr>
          <w:trHeight w:val="366"/>
        </w:trPr>
        <w:tc>
          <w:tcPr>
            <w:tcW w:w="1696" w:type="dxa"/>
            <w:hideMark/>
          </w:tcPr>
          <w:p w:rsidR="00E52B93" w:rsidRPr="00A81956" w:rsidRDefault="00E52B93" w:rsidP="00A81956">
            <w:pPr>
              <w:rPr>
                <w:sz w:val="18"/>
                <w:szCs w:val="18"/>
                <w:lang w:val="en-US"/>
              </w:rPr>
            </w:pPr>
            <w:r w:rsidRPr="00A81956">
              <w:rPr>
                <w:sz w:val="18"/>
                <w:szCs w:val="18"/>
                <w:lang w:val="en-US"/>
              </w:rPr>
              <w:t>Netherlands, Spain</w:t>
            </w:r>
          </w:p>
        </w:tc>
        <w:tc>
          <w:tcPr>
            <w:tcW w:w="822" w:type="dxa"/>
            <w:hideMark/>
          </w:tcPr>
          <w:p w:rsidR="00E52B93" w:rsidRPr="00A81956" w:rsidRDefault="00E52B93" w:rsidP="00A81956">
            <w:pPr>
              <w:rPr>
                <w:sz w:val="18"/>
                <w:szCs w:val="18"/>
                <w:lang w:val="en-US"/>
              </w:rPr>
            </w:pPr>
            <w:r w:rsidRPr="00A81956">
              <w:rPr>
                <w:sz w:val="18"/>
                <w:szCs w:val="18"/>
                <w:lang w:val="en-US"/>
              </w:rPr>
              <w:t>0</w:t>
            </w:r>
          </w:p>
        </w:tc>
        <w:tc>
          <w:tcPr>
            <w:tcW w:w="1021" w:type="dxa"/>
            <w:hideMark/>
          </w:tcPr>
          <w:p w:rsidR="00E52B93" w:rsidRPr="00A81956" w:rsidRDefault="00E52B93" w:rsidP="00A81956">
            <w:pPr>
              <w:rPr>
                <w:sz w:val="18"/>
                <w:szCs w:val="18"/>
                <w:lang w:val="en-US"/>
              </w:rPr>
            </w:pPr>
            <w:r w:rsidRPr="00A81956">
              <w:rPr>
                <w:sz w:val="18"/>
                <w:szCs w:val="18"/>
                <w:lang w:val="en-US"/>
              </w:rPr>
              <w:t>1</w:t>
            </w:r>
          </w:p>
        </w:tc>
        <w:tc>
          <w:tcPr>
            <w:tcW w:w="1134" w:type="dxa"/>
            <w:hideMark/>
          </w:tcPr>
          <w:p w:rsidR="00E52B93" w:rsidRPr="00A81956" w:rsidRDefault="00E52B93" w:rsidP="00A81956">
            <w:pPr>
              <w:rPr>
                <w:sz w:val="18"/>
                <w:szCs w:val="18"/>
                <w:lang w:val="en-US"/>
              </w:rPr>
            </w:pPr>
            <w:r w:rsidRPr="00A81956">
              <w:rPr>
                <w:sz w:val="18"/>
                <w:szCs w:val="18"/>
                <w:lang w:val="en-US"/>
              </w:rPr>
              <w:t>0</w:t>
            </w:r>
          </w:p>
        </w:tc>
        <w:tc>
          <w:tcPr>
            <w:tcW w:w="992" w:type="dxa"/>
            <w:hideMark/>
          </w:tcPr>
          <w:p w:rsidR="00E52B93" w:rsidRPr="00A81956" w:rsidRDefault="00E52B93" w:rsidP="00A81956">
            <w:pPr>
              <w:rPr>
                <w:sz w:val="18"/>
                <w:szCs w:val="18"/>
                <w:lang w:val="en-US"/>
              </w:rPr>
            </w:pPr>
            <w:r w:rsidRPr="00A81956">
              <w:rPr>
                <w:sz w:val="18"/>
                <w:szCs w:val="18"/>
                <w:lang w:val="en-US"/>
              </w:rPr>
              <w:t>0</w:t>
            </w:r>
          </w:p>
        </w:tc>
        <w:tc>
          <w:tcPr>
            <w:tcW w:w="1134" w:type="dxa"/>
            <w:hideMark/>
          </w:tcPr>
          <w:p w:rsidR="00E52B93" w:rsidRPr="00A81956" w:rsidRDefault="00E52B93" w:rsidP="00A81956">
            <w:pPr>
              <w:rPr>
                <w:sz w:val="18"/>
                <w:szCs w:val="18"/>
                <w:lang w:val="en-US"/>
              </w:rPr>
            </w:pPr>
            <w:r w:rsidRPr="00A81956">
              <w:rPr>
                <w:sz w:val="18"/>
                <w:szCs w:val="18"/>
                <w:lang w:val="en-US"/>
              </w:rPr>
              <w:t>1</w:t>
            </w:r>
          </w:p>
        </w:tc>
        <w:tc>
          <w:tcPr>
            <w:tcW w:w="1134" w:type="dxa"/>
            <w:hideMark/>
          </w:tcPr>
          <w:p w:rsidR="00E52B93" w:rsidRPr="00A81956" w:rsidRDefault="00E52B93" w:rsidP="00A81956">
            <w:pPr>
              <w:rPr>
                <w:sz w:val="18"/>
                <w:szCs w:val="18"/>
                <w:lang w:val="en-US"/>
              </w:rPr>
            </w:pPr>
            <w:r w:rsidRPr="00A81956">
              <w:rPr>
                <w:sz w:val="18"/>
                <w:szCs w:val="18"/>
                <w:lang w:val="en-US"/>
              </w:rPr>
              <w:t>0</w:t>
            </w:r>
          </w:p>
        </w:tc>
        <w:tc>
          <w:tcPr>
            <w:tcW w:w="1129" w:type="dxa"/>
            <w:hideMark/>
          </w:tcPr>
          <w:p w:rsidR="00E52B93" w:rsidRPr="00A81956" w:rsidRDefault="00E52B93" w:rsidP="00A81956">
            <w:pPr>
              <w:rPr>
                <w:sz w:val="18"/>
                <w:szCs w:val="18"/>
                <w:lang w:val="en-US"/>
              </w:rPr>
            </w:pPr>
            <w:r w:rsidRPr="00A81956">
              <w:rPr>
                <w:sz w:val="18"/>
                <w:szCs w:val="18"/>
                <w:lang w:val="en-US"/>
              </w:rPr>
              <w:t>0</w:t>
            </w:r>
          </w:p>
        </w:tc>
      </w:tr>
      <w:tr w:rsidR="00E52B93" w:rsidRPr="00A81956" w:rsidTr="00102195">
        <w:trPr>
          <w:trHeight w:val="366"/>
        </w:trPr>
        <w:tc>
          <w:tcPr>
            <w:tcW w:w="1696" w:type="dxa"/>
            <w:hideMark/>
          </w:tcPr>
          <w:p w:rsidR="00E52B93" w:rsidRPr="00A81956" w:rsidRDefault="00E52B93" w:rsidP="00A81956">
            <w:pPr>
              <w:rPr>
                <w:sz w:val="18"/>
                <w:szCs w:val="18"/>
                <w:lang w:val="en-US"/>
              </w:rPr>
            </w:pPr>
            <w:r w:rsidRPr="00A81956">
              <w:rPr>
                <w:sz w:val="18"/>
                <w:szCs w:val="18"/>
                <w:lang w:val="en-US"/>
              </w:rPr>
              <w:t>Portugal</w:t>
            </w:r>
          </w:p>
        </w:tc>
        <w:tc>
          <w:tcPr>
            <w:tcW w:w="822" w:type="dxa"/>
            <w:hideMark/>
          </w:tcPr>
          <w:p w:rsidR="00E52B93" w:rsidRPr="00A81956" w:rsidRDefault="00E52B93" w:rsidP="00A81956">
            <w:pPr>
              <w:rPr>
                <w:sz w:val="18"/>
                <w:szCs w:val="18"/>
                <w:lang w:val="en-US"/>
              </w:rPr>
            </w:pPr>
            <w:r w:rsidRPr="00A81956">
              <w:rPr>
                <w:sz w:val="18"/>
                <w:szCs w:val="18"/>
                <w:lang w:val="en-US"/>
              </w:rPr>
              <w:t>0</w:t>
            </w:r>
          </w:p>
        </w:tc>
        <w:tc>
          <w:tcPr>
            <w:tcW w:w="1021" w:type="dxa"/>
            <w:hideMark/>
          </w:tcPr>
          <w:p w:rsidR="00E52B93" w:rsidRPr="00A81956" w:rsidRDefault="00E52B93" w:rsidP="00A81956">
            <w:pPr>
              <w:rPr>
                <w:sz w:val="18"/>
                <w:szCs w:val="18"/>
                <w:lang w:val="en-US"/>
              </w:rPr>
            </w:pPr>
            <w:r w:rsidRPr="00A81956">
              <w:rPr>
                <w:sz w:val="18"/>
                <w:szCs w:val="18"/>
                <w:lang w:val="en-US"/>
              </w:rPr>
              <w:t>1</w:t>
            </w:r>
          </w:p>
        </w:tc>
        <w:tc>
          <w:tcPr>
            <w:tcW w:w="1134" w:type="dxa"/>
            <w:hideMark/>
          </w:tcPr>
          <w:p w:rsidR="00E52B93" w:rsidRPr="00A81956" w:rsidRDefault="00E52B93" w:rsidP="00A81956">
            <w:pPr>
              <w:rPr>
                <w:sz w:val="18"/>
                <w:szCs w:val="18"/>
                <w:lang w:val="en-US"/>
              </w:rPr>
            </w:pPr>
            <w:r w:rsidRPr="00A81956">
              <w:rPr>
                <w:sz w:val="18"/>
                <w:szCs w:val="18"/>
                <w:lang w:val="en-US"/>
              </w:rPr>
              <w:t>0</w:t>
            </w:r>
          </w:p>
        </w:tc>
        <w:tc>
          <w:tcPr>
            <w:tcW w:w="992" w:type="dxa"/>
            <w:hideMark/>
          </w:tcPr>
          <w:p w:rsidR="00E52B93" w:rsidRPr="00A81956" w:rsidRDefault="00E52B93" w:rsidP="00A81956">
            <w:pPr>
              <w:rPr>
                <w:sz w:val="18"/>
                <w:szCs w:val="18"/>
                <w:lang w:val="en-US"/>
              </w:rPr>
            </w:pPr>
            <w:r w:rsidRPr="00A81956">
              <w:rPr>
                <w:sz w:val="18"/>
                <w:szCs w:val="18"/>
                <w:lang w:val="en-US"/>
              </w:rPr>
              <w:t>0</w:t>
            </w:r>
          </w:p>
        </w:tc>
        <w:tc>
          <w:tcPr>
            <w:tcW w:w="1134" w:type="dxa"/>
            <w:hideMark/>
          </w:tcPr>
          <w:p w:rsidR="00E52B93" w:rsidRPr="00A81956" w:rsidRDefault="00E52B93" w:rsidP="00A81956">
            <w:pPr>
              <w:rPr>
                <w:sz w:val="18"/>
                <w:szCs w:val="18"/>
                <w:lang w:val="en-US"/>
              </w:rPr>
            </w:pPr>
            <w:r w:rsidRPr="00A81956">
              <w:rPr>
                <w:sz w:val="18"/>
                <w:szCs w:val="18"/>
                <w:lang w:val="en-US"/>
              </w:rPr>
              <w:t>1</w:t>
            </w:r>
          </w:p>
        </w:tc>
        <w:tc>
          <w:tcPr>
            <w:tcW w:w="1134" w:type="dxa"/>
            <w:hideMark/>
          </w:tcPr>
          <w:p w:rsidR="00E52B93" w:rsidRPr="00A81956" w:rsidRDefault="00E52B93" w:rsidP="00A81956">
            <w:pPr>
              <w:rPr>
                <w:sz w:val="18"/>
                <w:szCs w:val="18"/>
                <w:lang w:val="en-US"/>
              </w:rPr>
            </w:pPr>
            <w:r w:rsidRPr="00A81956">
              <w:rPr>
                <w:sz w:val="18"/>
                <w:szCs w:val="18"/>
                <w:lang w:val="en-US"/>
              </w:rPr>
              <w:t>1</w:t>
            </w:r>
          </w:p>
        </w:tc>
        <w:tc>
          <w:tcPr>
            <w:tcW w:w="1129" w:type="dxa"/>
            <w:hideMark/>
          </w:tcPr>
          <w:p w:rsidR="00E52B93" w:rsidRPr="00A81956" w:rsidRDefault="00E52B93" w:rsidP="00A81956">
            <w:pPr>
              <w:rPr>
                <w:sz w:val="18"/>
                <w:szCs w:val="18"/>
                <w:lang w:val="en-US"/>
              </w:rPr>
            </w:pPr>
            <w:r w:rsidRPr="00A81956">
              <w:rPr>
                <w:sz w:val="18"/>
                <w:szCs w:val="18"/>
                <w:lang w:val="en-US"/>
              </w:rPr>
              <w:t>1</w:t>
            </w:r>
          </w:p>
        </w:tc>
      </w:tr>
      <w:tr w:rsidR="00E52B93" w:rsidRPr="00A81956" w:rsidTr="00102195">
        <w:trPr>
          <w:trHeight w:val="366"/>
        </w:trPr>
        <w:tc>
          <w:tcPr>
            <w:tcW w:w="1696" w:type="dxa"/>
            <w:hideMark/>
          </w:tcPr>
          <w:p w:rsidR="00E52B93" w:rsidRPr="00A81956" w:rsidRDefault="00E52B93" w:rsidP="00A81956">
            <w:pPr>
              <w:rPr>
                <w:sz w:val="18"/>
                <w:szCs w:val="18"/>
                <w:lang w:val="en-US"/>
              </w:rPr>
            </w:pPr>
            <w:r w:rsidRPr="00A81956">
              <w:rPr>
                <w:sz w:val="18"/>
                <w:szCs w:val="18"/>
                <w:lang w:val="en-US"/>
              </w:rPr>
              <w:t>United Kingdom</w:t>
            </w:r>
          </w:p>
        </w:tc>
        <w:tc>
          <w:tcPr>
            <w:tcW w:w="822" w:type="dxa"/>
            <w:hideMark/>
          </w:tcPr>
          <w:p w:rsidR="00E52B93" w:rsidRPr="00A81956" w:rsidRDefault="00E52B93" w:rsidP="00A81956">
            <w:pPr>
              <w:rPr>
                <w:sz w:val="18"/>
                <w:szCs w:val="18"/>
                <w:lang w:val="en-US"/>
              </w:rPr>
            </w:pPr>
            <w:r w:rsidRPr="00A81956">
              <w:rPr>
                <w:sz w:val="18"/>
                <w:szCs w:val="18"/>
                <w:lang w:val="en-US"/>
              </w:rPr>
              <w:t>1</w:t>
            </w:r>
          </w:p>
        </w:tc>
        <w:tc>
          <w:tcPr>
            <w:tcW w:w="1021" w:type="dxa"/>
            <w:hideMark/>
          </w:tcPr>
          <w:p w:rsidR="00E52B93" w:rsidRPr="00A81956" w:rsidRDefault="00E52B93" w:rsidP="00A81956">
            <w:pPr>
              <w:rPr>
                <w:sz w:val="18"/>
                <w:szCs w:val="18"/>
                <w:lang w:val="en-US"/>
              </w:rPr>
            </w:pPr>
            <w:r w:rsidRPr="00A81956">
              <w:rPr>
                <w:sz w:val="18"/>
                <w:szCs w:val="18"/>
                <w:lang w:val="en-US"/>
              </w:rPr>
              <w:t>1</w:t>
            </w:r>
          </w:p>
        </w:tc>
        <w:tc>
          <w:tcPr>
            <w:tcW w:w="1134" w:type="dxa"/>
            <w:hideMark/>
          </w:tcPr>
          <w:p w:rsidR="00E52B93" w:rsidRPr="00A81956" w:rsidRDefault="00E52B93" w:rsidP="00A81956">
            <w:pPr>
              <w:rPr>
                <w:sz w:val="18"/>
                <w:szCs w:val="18"/>
                <w:lang w:val="en-US"/>
              </w:rPr>
            </w:pPr>
            <w:r w:rsidRPr="00A81956">
              <w:rPr>
                <w:sz w:val="18"/>
                <w:szCs w:val="18"/>
                <w:lang w:val="en-US"/>
              </w:rPr>
              <w:t>1</w:t>
            </w:r>
          </w:p>
        </w:tc>
        <w:tc>
          <w:tcPr>
            <w:tcW w:w="992" w:type="dxa"/>
            <w:hideMark/>
          </w:tcPr>
          <w:p w:rsidR="00E52B93" w:rsidRPr="00A81956" w:rsidRDefault="00E52B93" w:rsidP="00A81956">
            <w:pPr>
              <w:rPr>
                <w:sz w:val="18"/>
                <w:szCs w:val="18"/>
                <w:lang w:val="en-US"/>
              </w:rPr>
            </w:pPr>
            <w:r w:rsidRPr="00A81956">
              <w:rPr>
                <w:sz w:val="18"/>
                <w:szCs w:val="18"/>
                <w:lang w:val="en-US"/>
              </w:rPr>
              <w:t>1</w:t>
            </w:r>
          </w:p>
        </w:tc>
        <w:tc>
          <w:tcPr>
            <w:tcW w:w="1134" w:type="dxa"/>
            <w:hideMark/>
          </w:tcPr>
          <w:p w:rsidR="00E52B93" w:rsidRPr="00A81956" w:rsidRDefault="00E52B93" w:rsidP="00A81956">
            <w:pPr>
              <w:rPr>
                <w:sz w:val="18"/>
                <w:szCs w:val="18"/>
                <w:lang w:val="en-US"/>
              </w:rPr>
            </w:pPr>
            <w:r w:rsidRPr="00A81956">
              <w:rPr>
                <w:sz w:val="18"/>
                <w:szCs w:val="18"/>
                <w:lang w:val="en-US"/>
              </w:rPr>
              <w:t>0</w:t>
            </w:r>
          </w:p>
        </w:tc>
        <w:tc>
          <w:tcPr>
            <w:tcW w:w="1134" w:type="dxa"/>
            <w:hideMark/>
          </w:tcPr>
          <w:p w:rsidR="00E52B93" w:rsidRPr="00A81956" w:rsidRDefault="00E52B93" w:rsidP="00A81956">
            <w:pPr>
              <w:rPr>
                <w:sz w:val="18"/>
                <w:szCs w:val="18"/>
                <w:lang w:val="en-US"/>
              </w:rPr>
            </w:pPr>
            <w:r w:rsidRPr="00A81956">
              <w:rPr>
                <w:sz w:val="18"/>
                <w:szCs w:val="18"/>
                <w:lang w:val="en-US"/>
              </w:rPr>
              <w:t>0</w:t>
            </w:r>
          </w:p>
        </w:tc>
        <w:tc>
          <w:tcPr>
            <w:tcW w:w="1129" w:type="dxa"/>
            <w:hideMark/>
          </w:tcPr>
          <w:p w:rsidR="00E52B93" w:rsidRPr="00A81956" w:rsidRDefault="00E52B93" w:rsidP="00A81956">
            <w:pPr>
              <w:rPr>
                <w:sz w:val="18"/>
                <w:szCs w:val="18"/>
                <w:lang w:val="en-US"/>
              </w:rPr>
            </w:pPr>
            <w:r w:rsidRPr="00A81956">
              <w:rPr>
                <w:sz w:val="18"/>
                <w:szCs w:val="18"/>
                <w:lang w:val="en-US"/>
              </w:rPr>
              <w:t>0</w:t>
            </w:r>
          </w:p>
        </w:tc>
      </w:tr>
    </w:tbl>
    <w:p w:rsidR="00E52B93" w:rsidRDefault="00E52B93" w:rsidP="00E52B93">
      <w:pPr>
        <w:pStyle w:val="NormalWeb"/>
        <w:rPr>
          <w:rFonts w:asciiTheme="minorHAnsi" w:hAnsiTheme="minorHAnsi"/>
          <w:b/>
          <w:bCs/>
          <w:lang w:val="en-US"/>
        </w:rPr>
      </w:pPr>
    </w:p>
    <w:p w:rsidR="00E52B93" w:rsidRDefault="00E52B93">
      <w:pPr>
        <w:rPr>
          <w:rFonts w:eastAsia="Times New Roman" w:cs="Times New Roman"/>
          <w:b/>
          <w:bCs/>
          <w:sz w:val="24"/>
          <w:szCs w:val="24"/>
          <w:lang w:val="en-US" w:eastAsia="nl-NL"/>
        </w:rPr>
      </w:pPr>
      <w:r>
        <w:rPr>
          <w:b/>
          <w:bCs/>
          <w:lang w:val="en-US"/>
        </w:rPr>
        <w:br w:type="page"/>
      </w:r>
    </w:p>
    <w:p w:rsidR="00841D44" w:rsidRPr="00841D44" w:rsidRDefault="00E52B93" w:rsidP="00841D44">
      <w:pPr>
        <w:autoSpaceDE w:val="0"/>
        <w:autoSpaceDN w:val="0"/>
        <w:adjustRightInd w:val="0"/>
        <w:spacing w:after="0" w:line="276" w:lineRule="auto"/>
        <w:rPr>
          <w:rFonts w:cs="Microsoft Sans Serif"/>
          <w:sz w:val="20"/>
          <w:szCs w:val="20"/>
          <w:lang w:val="en-US"/>
        </w:rPr>
      </w:pPr>
      <w:r>
        <w:rPr>
          <w:b/>
          <w:bCs/>
          <w:lang w:val="en-US"/>
        </w:rPr>
        <w:t>Descriptive for</w:t>
      </w:r>
      <w:r w:rsidR="00841D44">
        <w:rPr>
          <w:b/>
          <w:bCs/>
          <w:lang w:val="en-US"/>
        </w:rPr>
        <w:t xml:space="preserve">mula after Boolean minimization (initial analysis) </w:t>
      </w:r>
      <w:r w:rsidR="00841D44">
        <w:rPr>
          <w:b/>
          <w:bCs/>
          <w:lang w:val="en-US"/>
        </w:rPr>
        <w:br/>
      </w:r>
      <w:r w:rsidR="00841D44">
        <w:rPr>
          <w:b/>
          <w:bCs/>
          <w:lang w:val="en-US"/>
        </w:rPr>
        <w:br/>
      </w:r>
      <w:r w:rsidR="00841D44">
        <w:rPr>
          <w:b/>
          <w:bCs/>
          <w:lang w:val="en-US"/>
        </w:rPr>
        <w:br/>
      </w:r>
      <w:r w:rsidR="00841D44" w:rsidRPr="00841D44">
        <w:rPr>
          <w:rFonts w:cs="Microsoft Sans Serif"/>
          <w:sz w:val="20"/>
          <w:szCs w:val="20"/>
          <w:lang w:val="en-US"/>
        </w:rPr>
        <w:t>c1 - partisanship * C4 - EXIS. INST. STRUCTURES +</w:t>
      </w:r>
      <w:r w:rsidR="00841D44" w:rsidRPr="00841D44">
        <w:rPr>
          <w:rFonts w:cs="Microsoft Sans Serif"/>
          <w:sz w:val="20"/>
          <w:szCs w:val="20"/>
          <w:lang w:val="en-US"/>
        </w:rPr>
        <w:tab/>
        <w:t xml:space="preserve">C1 - PARTISANSHIP * c4 - exis. </w:t>
      </w:r>
      <w:proofErr w:type="gramStart"/>
      <w:r w:rsidR="00841D44" w:rsidRPr="00841D44">
        <w:rPr>
          <w:rFonts w:cs="Microsoft Sans Serif"/>
          <w:sz w:val="20"/>
          <w:szCs w:val="20"/>
          <w:lang w:val="en-US"/>
        </w:rPr>
        <w:t>inst</w:t>
      </w:r>
      <w:proofErr w:type="gramEnd"/>
      <w:r w:rsidR="00841D44" w:rsidRPr="00841D44">
        <w:rPr>
          <w:rFonts w:cs="Microsoft Sans Serif"/>
          <w:sz w:val="20"/>
          <w:szCs w:val="20"/>
          <w:lang w:val="en-US"/>
        </w:rPr>
        <w:t>. structures +</w:t>
      </w:r>
      <w:r w:rsidR="00841D44" w:rsidRPr="00841D44">
        <w:rPr>
          <w:rFonts w:cs="Microsoft Sans Serif"/>
          <w:sz w:val="20"/>
          <w:szCs w:val="20"/>
          <w:lang w:val="en-US"/>
        </w:rPr>
        <w:tab/>
        <w:t xml:space="preserve">c3 - blame avoidance * C6 - PUBLIC OPINION </w:t>
      </w:r>
      <w:r w:rsidR="00841D44">
        <w:rPr>
          <w:rFonts w:cs="Microsoft Sans Serif"/>
          <w:sz w:val="20"/>
          <w:szCs w:val="20"/>
          <w:lang w:val="en-US"/>
        </w:rPr>
        <w:br/>
      </w:r>
    </w:p>
    <w:p w:rsidR="00841D44" w:rsidRPr="00841D44" w:rsidRDefault="00841D44" w:rsidP="00841D44">
      <w:pPr>
        <w:autoSpaceDE w:val="0"/>
        <w:autoSpaceDN w:val="0"/>
        <w:adjustRightInd w:val="0"/>
        <w:spacing w:after="0" w:line="276" w:lineRule="auto"/>
        <w:rPr>
          <w:rFonts w:cs="Microsoft Sans Serif"/>
          <w:sz w:val="20"/>
          <w:szCs w:val="20"/>
          <w:lang w:val="en-US"/>
        </w:rPr>
      </w:pPr>
      <w:r w:rsidRPr="00841D44">
        <w:rPr>
          <w:rFonts w:cs="Microsoft Sans Serif"/>
          <w:sz w:val="20"/>
          <w:szCs w:val="20"/>
          <w:lang w:val="en-US"/>
        </w:rPr>
        <w:t>(Hungary+Ireland)</w:t>
      </w:r>
      <w:r w:rsidRPr="00841D44">
        <w:rPr>
          <w:rFonts w:cs="Microsoft Sans Serif"/>
          <w:sz w:val="20"/>
          <w:szCs w:val="20"/>
          <w:lang w:val="en-US"/>
        </w:rPr>
        <w:tab/>
        <w:t>(Czech</w:t>
      </w:r>
      <w:r>
        <w:rPr>
          <w:rFonts w:cs="Microsoft Sans Serif"/>
          <w:sz w:val="20"/>
          <w:szCs w:val="20"/>
          <w:lang w:val="en-US"/>
        </w:rPr>
        <w:t xml:space="preserve"> Republic+Denmark+Finland+Italy</w:t>
      </w:r>
      <w:r w:rsidRPr="00841D44">
        <w:rPr>
          <w:rFonts w:cs="Microsoft Sans Serif"/>
          <w:sz w:val="20"/>
          <w:szCs w:val="20"/>
          <w:lang w:val="en-US"/>
        </w:rPr>
        <w:t>)</w:t>
      </w:r>
      <w:r w:rsidRPr="00841D44">
        <w:rPr>
          <w:rFonts w:cs="Microsoft Sans Serif"/>
          <w:sz w:val="20"/>
          <w:szCs w:val="20"/>
          <w:lang w:val="en-US"/>
        </w:rPr>
        <w:tab/>
        <w:t>(Greece+Ireland+Latvia+Portugal)</w:t>
      </w:r>
    </w:p>
    <w:p w:rsidR="00841D44" w:rsidRPr="00841D44" w:rsidRDefault="00841D44" w:rsidP="00841D44">
      <w:pPr>
        <w:autoSpaceDE w:val="0"/>
        <w:autoSpaceDN w:val="0"/>
        <w:adjustRightInd w:val="0"/>
        <w:spacing w:after="0" w:line="276" w:lineRule="auto"/>
        <w:rPr>
          <w:rFonts w:cs="Microsoft Sans Serif"/>
          <w:sz w:val="20"/>
          <w:szCs w:val="20"/>
          <w:lang w:val="en-US"/>
        </w:rPr>
      </w:pPr>
    </w:p>
    <w:p w:rsidR="00841D44" w:rsidRPr="00841D44" w:rsidRDefault="00841D44" w:rsidP="00841D44">
      <w:pPr>
        <w:autoSpaceDE w:val="0"/>
        <w:autoSpaceDN w:val="0"/>
        <w:adjustRightInd w:val="0"/>
        <w:spacing w:after="0" w:line="276" w:lineRule="auto"/>
        <w:rPr>
          <w:rFonts w:cs="Microsoft Sans Serif"/>
          <w:sz w:val="20"/>
          <w:szCs w:val="20"/>
          <w:lang w:val="en-US"/>
        </w:rPr>
      </w:pPr>
      <w:r w:rsidRPr="00841D44">
        <w:rPr>
          <w:rFonts w:cs="Microsoft Sans Serif"/>
          <w:sz w:val="20"/>
          <w:szCs w:val="20"/>
          <w:lang w:val="en-US"/>
        </w:rPr>
        <w:t>c1 - partisanship * C6 - PUBLIC OPINION +</w:t>
      </w:r>
      <w:r w:rsidRPr="00841D44">
        <w:rPr>
          <w:rFonts w:cs="Microsoft Sans Serif"/>
          <w:sz w:val="20"/>
          <w:szCs w:val="20"/>
          <w:lang w:val="en-US"/>
        </w:rPr>
        <w:tab/>
        <w:t>C1 - PARTISANSHIP * c3 - blame avoidance +</w:t>
      </w:r>
      <w:r w:rsidRPr="00841D44">
        <w:rPr>
          <w:rFonts w:cs="Microsoft Sans Serif"/>
          <w:sz w:val="20"/>
          <w:szCs w:val="20"/>
          <w:lang w:val="en-US"/>
        </w:rPr>
        <w:tab/>
        <w:t xml:space="preserve">C1 - PARTISANSHIP * c4 - exis. </w:t>
      </w:r>
      <w:proofErr w:type="gramStart"/>
      <w:r w:rsidRPr="00841D44">
        <w:rPr>
          <w:rFonts w:cs="Microsoft Sans Serif"/>
          <w:sz w:val="20"/>
          <w:szCs w:val="20"/>
          <w:lang w:val="en-US"/>
        </w:rPr>
        <w:t>inst</w:t>
      </w:r>
      <w:proofErr w:type="gramEnd"/>
      <w:r w:rsidRPr="00841D44">
        <w:rPr>
          <w:rFonts w:cs="Microsoft Sans Serif"/>
          <w:sz w:val="20"/>
          <w:szCs w:val="20"/>
          <w:lang w:val="en-US"/>
        </w:rPr>
        <w:t xml:space="preserve">. structures </w:t>
      </w:r>
      <w:r>
        <w:rPr>
          <w:rFonts w:cs="Microsoft Sans Serif"/>
          <w:sz w:val="20"/>
          <w:szCs w:val="20"/>
          <w:lang w:val="en-US"/>
        </w:rPr>
        <w:br/>
      </w:r>
    </w:p>
    <w:p w:rsidR="00841D44" w:rsidRPr="00841D44" w:rsidRDefault="00841D44" w:rsidP="00841D44">
      <w:pPr>
        <w:autoSpaceDE w:val="0"/>
        <w:autoSpaceDN w:val="0"/>
        <w:adjustRightInd w:val="0"/>
        <w:spacing w:after="0" w:line="276" w:lineRule="auto"/>
        <w:rPr>
          <w:rFonts w:cs="Microsoft Sans Serif"/>
          <w:sz w:val="20"/>
          <w:szCs w:val="20"/>
          <w:lang w:val="en-US"/>
        </w:rPr>
      </w:pPr>
      <w:r w:rsidRPr="00841D44">
        <w:rPr>
          <w:rFonts w:cs="Microsoft Sans Serif"/>
          <w:sz w:val="20"/>
          <w:szCs w:val="20"/>
          <w:lang w:val="en-US"/>
        </w:rPr>
        <w:t>(Greece+Hungary+Ireland+Portugal)</w:t>
      </w:r>
      <w:r w:rsidRPr="00841D44">
        <w:rPr>
          <w:rFonts w:cs="Microsoft Sans Serif"/>
          <w:sz w:val="20"/>
          <w:szCs w:val="20"/>
          <w:lang w:val="en-US"/>
        </w:rPr>
        <w:tab/>
        <w:t>(Denmark+Finland+Latvia)</w:t>
      </w:r>
      <w:r w:rsidRPr="00841D44">
        <w:rPr>
          <w:rFonts w:cs="Microsoft Sans Serif"/>
          <w:sz w:val="20"/>
          <w:szCs w:val="20"/>
          <w:lang w:val="en-US"/>
        </w:rPr>
        <w:tab/>
        <w:t>(Czec</w:t>
      </w:r>
      <w:r>
        <w:rPr>
          <w:rFonts w:cs="Microsoft Sans Serif"/>
          <w:sz w:val="20"/>
          <w:szCs w:val="20"/>
          <w:lang w:val="en-US"/>
        </w:rPr>
        <w:t>h Republic+Denmark+Finland+Italy)</w:t>
      </w:r>
    </w:p>
    <w:p w:rsidR="00841D44" w:rsidRPr="00841D44" w:rsidRDefault="00841D44" w:rsidP="00841D44">
      <w:pPr>
        <w:autoSpaceDE w:val="0"/>
        <w:autoSpaceDN w:val="0"/>
        <w:adjustRightInd w:val="0"/>
        <w:spacing w:after="0" w:line="276" w:lineRule="auto"/>
        <w:rPr>
          <w:rFonts w:cs="Microsoft Sans Serif"/>
          <w:sz w:val="20"/>
          <w:szCs w:val="20"/>
          <w:lang w:val="en-US"/>
        </w:rPr>
      </w:pPr>
    </w:p>
    <w:p w:rsidR="00841D44" w:rsidRPr="00841D44" w:rsidRDefault="00841D44" w:rsidP="00841D44">
      <w:pPr>
        <w:autoSpaceDE w:val="0"/>
        <w:autoSpaceDN w:val="0"/>
        <w:adjustRightInd w:val="0"/>
        <w:spacing w:after="0" w:line="276" w:lineRule="auto"/>
        <w:rPr>
          <w:rFonts w:cs="Microsoft Sans Serif"/>
          <w:sz w:val="20"/>
          <w:szCs w:val="20"/>
          <w:lang w:val="en-US"/>
        </w:rPr>
      </w:pPr>
      <w:r w:rsidRPr="00841D44">
        <w:rPr>
          <w:rFonts w:cs="Microsoft Sans Serif"/>
          <w:sz w:val="20"/>
          <w:szCs w:val="20"/>
          <w:lang w:val="en-US"/>
        </w:rPr>
        <w:t>c1 - partisanship * C6 - PUBLIC OPINION +</w:t>
      </w:r>
      <w:r w:rsidRPr="00841D44">
        <w:rPr>
          <w:rFonts w:cs="Microsoft Sans Serif"/>
          <w:sz w:val="20"/>
          <w:szCs w:val="20"/>
          <w:lang w:val="en-US"/>
        </w:rPr>
        <w:tab/>
        <w:t xml:space="preserve">C1 - PARTISANSHIP * c4 - exis. </w:t>
      </w:r>
      <w:proofErr w:type="gramStart"/>
      <w:r w:rsidRPr="00841D44">
        <w:rPr>
          <w:rFonts w:cs="Microsoft Sans Serif"/>
          <w:sz w:val="20"/>
          <w:szCs w:val="20"/>
          <w:lang w:val="en-US"/>
        </w:rPr>
        <w:t>inst</w:t>
      </w:r>
      <w:proofErr w:type="gramEnd"/>
      <w:r w:rsidRPr="00841D44">
        <w:rPr>
          <w:rFonts w:cs="Microsoft Sans Serif"/>
          <w:sz w:val="20"/>
          <w:szCs w:val="20"/>
          <w:lang w:val="en-US"/>
        </w:rPr>
        <w:t>. structures +</w:t>
      </w:r>
      <w:r w:rsidRPr="00841D44">
        <w:rPr>
          <w:rFonts w:cs="Microsoft Sans Serif"/>
          <w:sz w:val="20"/>
          <w:szCs w:val="20"/>
          <w:lang w:val="en-US"/>
        </w:rPr>
        <w:tab/>
        <w:t xml:space="preserve">c3 - blame avoidance * C4 - EXIS. INST. STRUCTURES </w:t>
      </w:r>
    </w:p>
    <w:p w:rsidR="00841D44" w:rsidRPr="00841D44" w:rsidRDefault="00841D44" w:rsidP="00841D44">
      <w:pPr>
        <w:autoSpaceDE w:val="0"/>
        <w:autoSpaceDN w:val="0"/>
        <w:adjustRightInd w:val="0"/>
        <w:spacing w:after="0" w:line="276" w:lineRule="auto"/>
        <w:rPr>
          <w:rFonts w:cs="Microsoft Sans Serif"/>
          <w:sz w:val="20"/>
          <w:szCs w:val="20"/>
          <w:lang w:val="en-US"/>
        </w:rPr>
      </w:pPr>
      <w:r w:rsidRPr="00841D44">
        <w:rPr>
          <w:rFonts w:cs="Microsoft Sans Serif"/>
          <w:sz w:val="20"/>
          <w:szCs w:val="20"/>
          <w:lang w:val="en-US"/>
        </w:rPr>
        <w:tab/>
      </w:r>
      <w:r>
        <w:rPr>
          <w:rFonts w:cs="Microsoft Sans Serif"/>
          <w:sz w:val="20"/>
          <w:szCs w:val="20"/>
          <w:lang w:val="en-US"/>
        </w:rPr>
        <w:br/>
      </w:r>
      <w:r w:rsidRPr="00841D44">
        <w:rPr>
          <w:rFonts w:cs="Microsoft Sans Serif"/>
          <w:sz w:val="20"/>
          <w:szCs w:val="20"/>
          <w:lang w:val="en-US"/>
        </w:rPr>
        <w:t>(Greece+Hungary+Ireland+Portugal)</w:t>
      </w:r>
      <w:r w:rsidRPr="00841D44">
        <w:rPr>
          <w:rFonts w:cs="Microsoft Sans Serif"/>
          <w:sz w:val="20"/>
          <w:szCs w:val="20"/>
          <w:lang w:val="en-US"/>
        </w:rPr>
        <w:tab/>
        <w:t>(Czech</w:t>
      </w:r>
      <w:r>
        <w:rPr>
          <w:rFonts w:cs="Microsoft Sans Serif"/>
          <w:sz w:val="20"/>
          <w:szCs w:val="20"/>
          <w:lang w:val="en-US"/>
        </w:rPr>
        <w:t xml:space="preserve"> Republic+Denmark+Finland+Italy</w:t>
      </w:r>
      <w:r w:rsidRPr="00841D44">
        <w:rPr>
          <w:rFonts w:cs="Microsoft Sans Serif"/>
          <w:sz w:val="20"/>
          <w:szCs w:val="20"/>
          <w:lang w:val="en-US"/>
        </w:rPr>
        <w:t>)</w:t>
      </w:r>
      <w:r w:rsidRPr="00841D44">
        <w:rPr>
          <w:rFonts w:cs="Microsoft Sans Serif"/>
          <w:sz w:val="20"/>
          <w:szCs w:val="20"/>
          <w:lang w:val="en-US"/>
        </w:rPr>
        <w:tab/>
        <w:t>(Ireland+Latvia)</w:t>
      </w:r>
    </w:p>
    <w:p w:rsidR="00841D44" w:rsidRPr="00841D44" w:rsidRDefault="00841D44" w:rsidP="00841D44">
      <w:pPr>
        <w:autoSpaceDE w:val="0"/>
        <w:autoSpaceDN w:val="0"/>
        <w:adjustRightInd w:val="0"/>
        <w:spacing w:after="0" w:line="276" w:lineRule="auto"/>
        <w:rPr>
          <w:rFonts w:cs="Microsoft Sans Serif"/>
          <w:sz w:val="20"/>
          <w:szCs w:val="20"/>
          <w:lang w:val="en-US"/>
        </w:rPr>
      </w:pPr>
    </w:p>
    <w:p w:rsidR="00841D44" w:rsidRPr="00841D44" w:rsidRDefault="00841D44" w:rsidP="00841D44">
      <w:pPr>
        <w:autoSpaceDE w:val="0"/>
        <w:autoSpaceDN w:val="0"/>
        <w:adjustRightInd w:val="0"/>
        <w:spacing w:after="0" w:line="276" w:lineRule="auto"/>
        <w:rPr>
          <w:rFonts w:cs="Microsoft Sans Serif"/>
          <w:sz w:val="20"/>
          <w:szCs w:val="20"/>
          <w:lang w:val="en-US"/>
        </w:rPr>
      </w:pPr>
      <w:r w:rsidRPr="00841D44">
        <w:rPr>
          <w:rFonts w:cs="Microsoft Sans Serif"/>
          <w:sz w:val="20"/>
          <w:szCs w:val="20"/>
          <w:lang w:val="en-US"/>
        </w:rPr>
        <w:t>c1 - partisanship * C6 - PUBLIC OPINION +</w:t>
      </w:r>
      <w:r w:rsidRPr="00841D44">
        <w:rPr>
          <w:rFonts w:cs="Microsoft Sans Serif"/>
          <w:sz w:val="20"/>
          <w:szCs w:val="20"/>
          <w:lang w:val="en-US"/>
        </w:rPr>
        <w:tab/>
        <w:t xml:space="preserve">C1 - PARTISANSHIP * c4 - exis. </w:t>
      </w:r>
      <w:proofErr w:type="gramStart"/>
      <w:r w:rsidRPr="00841D44">
        <w:rPr>
          <w:rFonts w:cs="Microsoft Sans Serif"/>
          <w:sz w:val="20"/>
          <w:szCs w:val="20"/>
          <w:lang w:val="en-US"/>
        </w:rPr>
        <w:t>inst</w:t>
      </w:r>
      <w:proofErr w:type="gramEnd"/>
      <w:r w:rsidRPr="00841D44">
        <w:rPr>
          <w:rFonts w:cs="Microsoft Sans Serif"/>
          <w:sz w:val="20"/>
          <w:szCs w:val="20"/>
          <w:lang w:val="en-US"/>
        </w:rPr>
        <w:t>. structures +</w:t>
      </w:r>
      <w:r w:rsidRPr="00841D44">
        <w:rPr>
          <w:rFonts w:cs="Microsoft Sans Serif"/>
          <w:sz w:val="20"/>
          <w:szCs w:val="20"/>
          <w:lang w:val="en-US"/>
        </w:rPr>
        <w:tab/>
        <w:t xml:space="preserve">c3 - blame avoidance * C6 - PUBLIC OPINION </w:t>
      </w:r>
      <w:r>
        <w:rPr>
          <w:rFonts w:cs="Microsoft Sans Serif"/>
          <w:sz w:val="20"/>
          <w:szCs w:val="20"/>
          <w:lang w:val="en-US"/>
        </w:rPr>
        <w:br/>
      </w:r>
    </w:p>
    <w:p w:rsidR="00BA6A73" w:rsidRPr="00E52B93" w:rsidRDefault="00841D44" w:rsidP="00841D44">
      <w:pPr>
        <w:autoSpaceDE w:val="0"/>
        <w:autoSpaceDN w:val="0"/>
        <w:adjustRightInd w:val="0"/>
        <w:spacing w:after="0" w:line="276" w:lineRule="auto"/>
        <w:rPr>
          <w:lang w:val="en-US"/>
        </w:rPr>
      </w:pPr>
      <w:r w:rsidRPr="00841D44">
        <w:rPr>
          <w:rFonts w:cs="Microsoft Sans Serif"/>
          <w:sz w:val="20"/>
          <w:szCs w:val="20"/>
          <w:lang w:val="en-US"/>
        </w:rPr>
        <w:t>(Greece+Hungary+Ireland+Portugal)</w:t>
      </w:r>
      <w:r w:rsidRPr="00841D44">
        <w:rPr>
          <w:rFonts w:cs="Microsoft Sans Serif"/>
          <w:sz w:val="20"/>
          <w:szCs w:val="20"/>
          <w:lang w:val="en-US"/>
        </w:rPr>
        <w:tab/>
        <w:t>(Czech</w:t>
      </w:r>
      <w:r>
        <w:rPr>
          <w:rFonts w:cs="Microsoft Sans Serif"/>
          <w:sz w:val="20"/>
          <w:szCs w:val="20"/>
          <w:lang w:val="en-US"/>
        </w:rPr>
        <w:t xml:space="preserve"> Republic+Denmark+Finland+Italy</w:t>
      </w:r>
      <w:r w:rsidRPr="00841D44">
        <w:rPr>
          <w:rFonts w:cs="Microsoft Sans Serif"/>
          <w:sz w:val="20"/>
          <w:szCs w:val="20"/>
          <w:lang w:val="en-US"/>
        </w:rPr>
        <w:t>)</w:t>
      </w:r>
      <w:r w:rsidRPr="00841D44">
        <w:rPr>
          <w:rFonts w:cs="Microsoft Sans Serif"/>
          <w:sz w:val="20"/>
          <w:szCs w:val="20"/>
          <w:lang w:val="en-US"/>
        </w:rPr>
        <w:tab/>
        <w:t>(</w:t>
      </w:r>
      <w:r>
        <w:rPr>
          <w:rFonts w:cs="Microsoft Sans Serif"/>
          <w:sz w:val="20"/>
          <w:szCs w:val="20"/>
          <w:lang w:val="en-US"/>
        </w:rPr>
        <w:t>Greece+Ireland+Latvia+Portugal)</w:t>
      </w:r>
    </w:p>
    <w:sectPr w:rsidR="00BA6A73" w:rsidRPr="00E52B93" w:rsidSect="00375D64">
      <w:pgSz w:w="12240" w:h="15840"/>
      <w:pgMar w:top="1417" w:right="1417" w:bottom="1417" w:left="1417" w:header="708" w:footer="708" w:gutter="0"/>
      <w:cols w:space="708"/>
      <w:noEndnote/>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01FD" w:rsidRDefault="00C501FD" w:rsidP="00B26C01">
      <w:pPr>
        <w:spacing w:after="0" w:line="240" w:lineRule="auto"/>
      </w:pPr>
      <w:r>
        <w:separator/>
      </w:r>
    </w:p>
  </w:endnote>
  <w:endnote w:type="continuationSeparator" w:id="0">
    <w:p w:rsidR="00C501FD" w:rsidRDefault="00C501FD" w:rsidP="00B26C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MinionPro-Regular">
    <w:altName w:val="Minion Pro"/>
    <w:panose1 w:val="00000000000000000000"/>
    <w:charset w:val="80"/>
    <w:family w:val="roman"/>
    <w:notTrueType/>
    <w:pitch w:val="default"/>
    <w:sig w:usb0="00000003" w:usb1="08070000" w:usb2="00000010" w:usb3="00000000" w:csb0="00020001" w:csb1="00000000"/>
  </w:font>
  <w:font w:name="Calibri Light">
    <w:panose1 w:val="020F0302020204030204"/>
    <w:charset w:val="00"/>
    <w:family w:val="auto"/>
    <w:pitch w:val="variable"/>
    <w:sig w:usb0="A00002EF" w:usb1="4000207B" w:usb2="00000000" w:usb3="00000000" w:csb0="0000009F"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 w:name="Segoe UI">
    <w:charset w:val="00"/>
    <w:family w:val="swiss"/>
    <w:pitch w:val="variable"/>
    <w:sig w:usb0="E10022FF" w:usb1="C000E47F" w:usb2="00000029" w:usb3="00000000" w:csb0="000001DF" w:csb1="00000000"/>
  </w:font>
  <w:font w:name="EC Square Sans Pro">
    <w:altName w:val="EC Square Sans Pro"/>
    <w:panose1 w:val="00000000000000000000"/>
    <w:charset w:val="00"/>
    <w:family w:val="swiss"/>
    <w:notTrueType/>
    <w:pitch w:val="default"/>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MS Gothic">
    <w:altName w:val="ＭＳ ゴシック"/>
    <w:charset w:val="80"/>
    <w:family w:val="modern"/>
    <w:pitch w:val="fixed"/>
    <w:sig w:usb0="E00002FF" w:usb1="6AC7FDFB" w:usb2="00000012" w:usb3="00000000" w:csb0="0002009F" w:csb1="00000000"/>
  </w:font>
  <w:font w:name="Adobe Garamond Pro">
    <w:panose1 w:val="02020502060506020403"/>
    <w:charset w:val="00"/>
    <w:family w:val="auto"/>
    <w:pitch w:val="variable"/>
    <w:sig w:usb0="00000003" w:usb1="00000000" w:usb2="00000000" w:usb3="00000000" w:csb0="00000001" w:csb1="00000000"/>
  </w:font>
  <w:font w:name="Century Gothic">
    <w:panose1 w:val="020B0502020202020204"/>
    <w:charset w:val="00"/>
    <w:family w:val="auto"/>
    <w:pitch w:val="variable"/>
    <w:sig w:usb0="00000003" w:usb1="00000000" w:usb2="00000000" w:usb3="00000000" w:csb0="00000001" w:csb1="00000000"/>
  </w:font>
  <w:font w:name="Garamond-Italic">
    <w:panose1 w:val="00000000000000000000"/>
    <w:charset w:val="00"/>
    <w:family w:val="swiss"/>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BookAntiqua">
    <w:panose1 w:val="00000000000000000000"/>
    <w:charset w:val="00"/>
    <w:family w:val="swiss"/>
    <w:notTrueType/>
    <w:pitch w:val="default"/>
    <w:sig w:usb0="00000003" w:usb1="00000000" w:usb2="00000000" w:usb3="00000000" w:csb0="00000001" w:csb1="00000000"/>
  </w:font>
  <w:font w:name="Calibri-Bold">
    <w:altName w:val="MS Mincho"/>
    <w:panose1 w:val="00000000000000000000"/>
    <w:charset w:val="80"/>
    <w:family w:val="auto"/>
    <w:notTrueType/>
    <w:pitch w:val="default"/>
    <w:sig w:usb0="00000001" w:usb1="08070000" w:usb2="00000010" w:usb3="00000000" w:csb0="00020000" w:csb1="00000000"/>
  </w:font>
  <w:font w:name="Georgia">
    <w:panose1 w:val="02040502050405020303"/>
    <w:charset w:val="00"/>
    <w:family w:val="auto"/>
    <w:pitch w:val="variable"/>
    <w:sig w:usb0="00000003" w:usb1="00000000" w:usb2="00000000" w:usb3="00000000" w:csb0="00000001" w:csb1="00000000"/>
  </w:font>
  <w:font w:name="StoneSerif">
    <w:panose1 w:val="00000000000000000000"/>
    <w:charset w:val="00"/>
    <w:family w:val="roman"/>
    <w:notTrueType/>
    <w:pitch w:val="default"/>
    <w:sig w:usb0="00000003" w:usb1="00000000" w:usb2="00000000" w:usb3="00000000" w:csb0="00000001" w:csb1="00000000"/>
  </w:font>
  <w:font w:name="TimesNewRomanPSMT">
    <w:altName w:val="MS Gothic"/>
    <w:panose1 w:val="00000000000000000000"/>
    <w:charset w:val="00"/>
    <w:family w:val="swiss"/>
    <w:notTrueType/>
    <w:pitch w:val="default"/>
    <w:sig w:usb0="00000007" w:usb1="08070000" w:usb2="00000010" w:usb3="00000000" w:csb0="00020003" w:csb1="00000000"/>
  </w:font>
  <w:font w:name="Times-Roman">
    <w:panose1 w:val="00000000000000000000"/>
    <w:charset w:val="00"/>
    <w:family w:val="roman"/>
    <w:notTrueType/>
    <w:pitch w:val="default"/>
    <w:sig w:usb0="00000003" w:usb1="00000000" w:usb2="00000000" w:usb3="00000000" w:csb0="00000001" w:csb1="00000000"/>
  </w:font>
  <w:font w:name="TimesNewRoman">
    <w:panose1 w:val="00000000000000000000"/>
    <w:charset w:val="00"/>
    <w:family w:val="roman"/>
    <w:notTrueType/>
    <w:pitch w:val="default"/>
    <w:sig w:usb0="00000003" w:usb1="00000000" w:usb2="00000000" w:usb3="00000000" w:csb0="00000001" w:csb1="00000000"/>
  </w:font>
  <w:font w:name="AdvOTbc475f09">
    <w:panose1 w:val="00000000000000000000"/>
    <w:charset w:val="00"/>
    <w:family w:val="roman"/>
    <w:notTrueType/>
    <w:pitch w:val="default"/>
    <w:sig w:usb0="00000003" w:usb1="00000000" w:usb2="00000000" w:usb3="00000000" w:csb0="00000001" w:csb1="00000000"/>
  </w:font>
  <w:font w:name="AdvOTbc475f09+fb">
    <w:panose1 w:val="00000000000000000000"/>
    <w:charset w:val="00"/>
    <w:family w:val="auto"/>
    <w:notTrueType/>
    <w:pitch w:val="default"/>
    <w:sig w:usb0="00000003" w:usb1="00000000" w:usb2="00000000" w:usb3="00000000" w:csb0="00000001" w:csb1="00000000"/>
  </w:font>
  <w:font w:name="TimesNewRoman,Italic">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auto"/>
    <w:pitch w:val="variable"/>
    <w:sig w:usb0="00000003" w:usb1="00000000" w:usb2="00000000" w:usb3="00000000" w:csb0="00000001" w:csb1="00000000"/>
  </w:font>
  <w:font w:name="TimesNewRomanPS-ItalicMT">
    <w:altName w:val="Times New Roman"/>
    <w:panose1 w:val="00000000000000000000"/>
    <w:charset w:val="EE"/>
    <w:family w:val="auto"/>
    <w:notTrueType/>
    <w:pitch w:val="default"/>
    <w:sig w:usb0="00000005" w:usb1="00000000" w:usb2="00000000" w:usb3="00000000" w:csb0="00000002" w:csb1="00000000"/>
  </w:font>
  <w:font w:name="TTFF4A9520t00">
    <w:panose1 w:val="00000000000000000000"/>
    <w:charset w:val="00"/>
    <w:family w:val="auto"/>
    <w:notTrueType/>
    <w:pitch w:val="default"/>
    <w:sig w:usb0="00000003" w:usb1="00000000" w:usb2="00000000" w:usb3="00000000" w:csb0="00000001" w:csb1="00000000"/>
  </w:font>
  <w:font w:name="TTFF4ABC40t00">
    <w:panose1 w:val="00000000000000000000"/>
    <w:charset w:val="00"/>
    <w:family w:val="auto"/>
    <w:notTrueType/>
    <w:pitch w:val="default"/>
    <w:sig w:usb0="00000003" w:usb1="00000000" w:usb2="00000000" w:usb3="00000000" w:csb0="00000001" w:csb1="00000000"/>
  </w:font>
  <w:font w:name="MyriadPro-Regular">
    <w:panose1 w:val="00000000000000000000"/>
    <w:charset w:val="00"/>
    <w:family w:val="swiss"/>
    <w:notTrueType/>
    <w:pitch w:val="default"/>
    <w:sig w:usb0="00000003" w:usb1="00000000" w:usb2="00000000" w:usb3="00000000" w:csb0="00000001" w:csb1="00000000"/>
  </w:font>
  <w:font w:name="ErasITC-Medium">
    <w:panose1 w:val="00000000000000000000"/>
    <w:charset w:val="00"/>
    <w:family w:val="auto"/>
    <w:notTrueType/>
    <w:pitch w:val="default"/>
    <w:sig w:usb0="00000003" w:usb1="00000000" w:usb2="00000000" w:usb3="00000000" w:csb0="00000001" w:csb1="00000000"/>
  </w:font>
  <w:font w:name="AdvP94BA">
    <w:panose1 w:val="00000000000000000000"/>
    <w:charset w:val="00"/>
    <w:family w:val="roman"/>
    <w:notTrueType/>
    <w:pitch w:val="default"/>
    <w:sig w:usb0="00000003" w:usb1="00000000" w:usb2="00000000" w:usb3="00000000" w:csb0="00000001" w:csb1="00000000"/>
  </w:font>
  <w:font w:name="AdvPSSAB-R">
    <w:panose1 w:val="00000000000000000000"/>
    <w:charset w:val="00"/>
    <w:family w:val="roman"/>
    <w:notTrueType/>
    <w:pitch w:val="default"/>
    <w:sig w:usb0="00000003" w:usb1="00000000" w:usb2="00000000" w:usb3="00000000" w:csb0="00000001" w:csb1="00000000"/>
  </w:font>
  <w:font w:name="AGaramondPro-Bold">
    <w:panose1 w:val="00000000000000000000"/>
    <w:charset w:val="00"/>
    <w:family w:val="roman"/>
    <w:notTrueType/>
    <w:pitch w:val="default"/>
    <w:sig w:usb0="00000003" w:usb1="00000000" w:usb2="00000000" w:usb3="00000000" w:csb0="00000001" w:csb1="00000000"/>
  </w:font>
  <w:font w:name="Microsoft Sans Serif">
    <w:panose1 w:val="020B060402020202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3012024"/>
      <w:docPartObj>
        <w:docPartGallery w:val="Page Numbers (Bottom of Page)"/>
        <w:docPartUnique/>
      </w:docPartObj>
    </w:sdtPr>
    <w:sdtEndPr/>
    <w:sdtContent>
      <w:p w:rsidR="003E057A" w:rsidRDefault="003E057A">
        <w:pPr>
          <w:pStyle w:val="Footer"/>
          <w:jc w:val="right"/>
        </w:pPr>
        <w:r>
          <w:fldChar w:fldCharType="begin"/>
        </w:r>
        <w:r>
          <w:instrText>PAGE   \* MERGEFORMAT</w:instrText>
        </w:r>
        <w:r>
          <w:fldChar w:fldCharType="separate"/>
        </w:r>
        <w:r w:rsidR="00001898">
          <w:rPr>
            <w:noProof/>
          </w:rPr>
          <w:t>2</w:t>
        </w:r>
        <w:r>
          <w:fldChar w:fldCharType="end"/>
        </w:r>
      </w:p>
    </w:sdtContent>
  </w:sdt>
  <w:p w:rsidR="003E057A" w:rsidRDefault="003E057A">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7001412"/>
      <w:docPartObj>
        <w:docPartGallery w:val="Page Numbers (Bottom of Page)"/>
        <w:docPartUnique/>
      </w:docPartObj>
    </w:sdtPr>
    <w:sdtEndPr/>
    <w:sdtContent>
      <w:p w:rsidR="003E057A" w:rsidRDefault="003E057A">
        <w:pPr>
          <w:pStyle w:val="Footer"/>
          <w:jc w:val="right"/>
        </w:pPr>
        <w:r>
          <w:fldChar w:fldCharType="begin"/>
        </w:r>
        <w:r w:rsidRPr="007F19DC">
          <w:instrText>PAGE   \* MERGEFORMAT</w:instrText>
        </w:r>
        <w:r>
          <w:fldChar w:fldCharType="separate"/>
        </w:r>
        <w:r w:rsidR="00851E5A">
          <w:rPr>
            <w:noProof/>
          </w:rPr>
          <w:t>41</w:t>
        </w:r>
        <w:r>
          <w:fldChar w:fldCharType="end"/>
        </w:r>
      </w:p>
    </w:sdtContent>
  </w:sdt>
  <w:p w:rsidR="003E057A" w:rsidRDefault="003E057A">
    <w:pPr>
      <w:pStyle w:val="Footer"/>
    </w:pPr>
  </w:p>
  <w:p w:rsidR="003E057A" w:rsidRDefault="003E057A"/>
  <w:p w:rsidR="003E057A" w:rsidRDefault="003E057A"/>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01FD" w:rsidRDefault="00C501FD" w:rsidP="00B26C01">
      <w:pPr>
        <w:spacing w:after="0" w:line="240" w:lineRule="auto"/>
      </w:pPr>
      <w:r>
        <w:separator/>
      </w:r>
    </w:p>
  </w:footnote>
  <w:footnote w:type="continuationSeparator" w:id="0">
    <w:p w:rsidR="00C501FD" w:rsidRDefault="00C501FD" w:rsidP="00B26C01">
      <w:pPr>
        <w:spacing w:after="0" w:line="240" w:lineRule="auto"/>
      </w:pPr>
      <w:r>
        <w:continuationSeparator/>
      </w:r>
    </w:p>
  </w:footnote>
  <w:footnote w:id="1">
    <w:p w:rsidR="003E057A" w:rsidRPr="00CF420C" w:rsidRDefault="003E057A">
      <w:pPr>
        <w:pStyle w:val="FootnoteText"/>
        <w:rPr>
          <w:lang w:val="en-US"/>
        </w:rPr>
      </w:pPr>
      <w:r>
        <w:rPr>
          <w:rStyle w:val="FootnoteReference"/>
        </w:rPr>
        <w:footnoteRef/>
      </w:r>
      <w:r w:rsidRPr="00CF420C">
        <w:rPr>
          <w:lang w:val="en-US"/>
        </w:rPr>
        <w:t xml:space="preserve"> </w:t>
      </w:r>
      <w:r>
        <w:rPr>
          <w:rStyle w:val="ft3"/>
          <w:lang w:val="en-US"/>
        </w:rPr>
        <w:t>W</w:t>
      </w:r>
      <w:r w:rsidRPr="00CF420C">
        <w:rPr>
          <w:rStyle w:val="ft3"/>
          <w:lang w:val="en-US"/>
        </w:rPr>
        <w:t>hether a party is large enough to form a government, either alone or with other parties.</w:t>
      </w:r>
    </w:p>
  </w:footnote>
  <w:footnote w:id="2">
    <w:p w:rsidR="003E057A" w:rsidRPr="00583D07" w:rsidRDefault="003E057A">
      <w:pPr>
        <w:pStyle w:val="FootnoteText"/>
        <w:rPr>
          <w:lang w:val="en-US"/>
        </w:rPr>
      </w:pPr>
      <w:r>
        <w:rPr>
          <w:rStyle w:val="FootnoteReference"/>
        </w:rPr>
        <w:footnoteRef/>
      </w:r>
      <w:r w:rsidRPr="00583D07">
        <w:rPr>
          <w:lang w:val="en-US"/>
        </w:rPr>
        <w:t xml:space="preserve"> </w:t>
      </w:r>
      <w:r>
        <w:rPr>
          <w:rStyle w:val="st"/>
          <w:lang w:val="en-US"/>
        </w:rPr>
        <w:t xml:space="preserve">For our first indicator </w:t>
      </w:r>
      <w:r w:rsidRPr="003E17E7">
        <w:rPr>
          <w:rStyle w:val="st"/>
          <w:i/>
          <w:lang w:val="en-US"/>
        </w:rPr>
        <w:t>expenditure</w:t>
      </w:r>
      <w:r>
        <w:rPr>
          <w:rStyle w:val="st"/>
          <w:lang w:val="en-US"/>
        </w:rPr>
        <w:t xml:space="preserve">, we set the threshold at -100 percent </w:t>
      </w:r>
      <w:r w:rsidRPr="00144AC7">
        <w:rPr>
          <w:rStyle w:val="st"/>
          <w:lang w:val="en-US"/>
        </w:rPr>
        <w:t>chang</w:t>
      </w:r>
      <w:r>
        <w:rPr>
          <w:rStyle w:val="st"/>
          <w:lang w:val="en-US"/>
        </w:rPr>
        <w:t xml:space="preserve">e in annual average growth rate, meaning that every result equal than or greater to this number will be counted as present. For our second indicator </w:t>
      </w:r>
      <w:r w:rsidRPr="00804747">
        <w:rPr>
          <w:rStyle w:val="st"/>
          <w:i/>
          <w:lang w:val="en-US"/>
        </w:rPr>
        <w:t>accessibility</w:t>
      </w:r>
      <w:r>
        <w:rPr>
          <w:rStyle w:val="st"/>
          <w:lang w:val="en-US"/>
        </w:rPr>
        <w:t xml:space="preserve">, we set the threshold at -0,20 percent point change in </w:t>
      </w:r>
      <w:r w:rsidRPr="00144AC7">
        <w:rPr>
          <w:rStyle w:val="st"/>
          <w:lang w:val="en-US"/>
        </w:rPr>
        <w:t>annual average growth rate</w:t>
      </w:r>
      <w:r>
        <w:rPr>
          <w:rStyle w:val="st"/>
          <w:lang w:val="en-US"/>
        </w:rPr>
        <w:t xml:space="preserve">. For our third indicator </w:t>
      </w:r>
      <w:r w:rsidRPr="000F112D">
        <w:rPr>
          <w:rStyle w:val="st"/>
          <w:i/>
          <w:lang w:val="en-US"/>
        </w:rPr>
        <w:t>provision</w:t>
      </w:r>
      <w:r>
        <w:rPr>
          <w:rStyle w:val="st"/>
          <w:lang w:val="en-US"/>
        </w:rPr>
        <w:t xml:space="preserve">, we set the threshold at -0.40 percent point change in </w:t>
      </w:r>
      <w:r w:rsidRPr="00144AC7">
        <w:rPr>
          <w:rStyle w:val="st"/>
          <w:lang w:val="en-US"/>
        </w:rPr>
        <w:t>annual average growth</w:t>
      </w:r>
      <w:r>
        <w:rPr>
          <w:rStyle w:val="st"/>
          <w:lang w:val="en-US"/>
        </w:rPr>
        <w:t xml:space="preserve"> rate.</w:t>
      </w:r>
    </w:p>
  </w:footnote>
  <w:footnote w:id="3">
    <w:p w:rsidR="003E057A" w:rsidRPr="000F6725" w:rsidRDefault="003E057A">
      <w:pPr>
        <w:pStyle w:val="FootnoteText"/>
        <w:rPr>
          <w:lang w:val="en-US"/>
        </w:rPr>
      </w:pPr>
      <w:r w:rsidRPr="000F6725">
        <w:rPr>
          <w:rStyle w:val="FootnoteReference"/>
          <w:lang w:val="en-US"/>
        </w:rPr>
        <w:footnoteRef/>
      </w:r>
      <w:r w:rsidRPr="000F6725">
        <w:rPr>
          <w:lang w:val="en-US"/>
        </w:rPr>
        <w:t xml:space="preserve"> </w:t>
      </w:r>
      <w:r>
        <w:rPr>
          <w:lang w:val="en-US"/>
        </w:rPr>
        <w:t>0= not present; 1 = present.</w:t>
      </w:r>
    </w:p>
  </w:footnote>
  <w:footnote w:id="4">
    <w:p w:rsidR="003E057A" w:rsidRPr="000F6725" w:rsidRDefault="003E057A">
      <w:pPr>
        <w:pStyle w:val="FootnoteText"/>
        <w:rPr>
          <w:lang w:val="en-US"/>
        </w:rPr>
      </w:pPr>
      <w:r w:rsidRPr="000F6725">
        <w:rPr>
          <w:rStyle w:val="FootnoteReference"/>
          <w:lang w:val="en-US"/>
        </w:rPr>
        <w:footnoteRef/>
      </w:r>
      <w:r w:rsidRPr="000F6725">
        <w:rPr>
          <w:lang w:val="en-US"/>
        </w:rPr>
        <w:t xml:space="preserve"> For underlying data</w:t>
      </w:r>
      <w:r>
        <w:rPr>
          <w:lang w:val="en-US"/>
        </w:rPr>
        <w:t xml:space="preserve"> and sources</w:t>
      </w:r>
      <w:r w:rsidRPr="000F6725">
        <w:rPr>
          <w:lang w:val="en-US"/>
        </w:rPr>
        <w:t xml:space="preserve">, </w:t>
      </w:r>
      <w:r>
        <w:rPr>
          <w:lang w:val="en-US"/>
        </w:rPr>
        <w:t>see Appendix 1.</w:t>
      </w:r>
    </w:p>
  </w:footnote>
  <w:footnote w:id="5">
    <w:p w:rsidR="003E057A" w:rsidRPr="007F3057" w:rsidRDefault="003E057A">
      <w:pPr>
        <w:pStyle w:val="FootnoteText"/>
        <w:rPr>
          <w:lang w:val="en-US"/>
        </w:rPr>
      </w:pPr>
      <w:r>
        <w:rPr>
          <w:rStyle w:val="FootnoteReference"/>
        </w:rPr>
        <w:footnoteRef/>
      </w:r>
      <w:r w:rsidRPr="007F3057">
        <w:rPr>
          <w:lang w:val="en-US"/>
        </w:rPr>
        <w:t xml:space="preserve"> Expert surveys </w:t>
      </w:r>
      <w:r>
        <w:rPr>
          <w:lang w:val="en-US"/>
        </w:rPr>
        <w:t>consist</w:t>
      </w:r>
      <w:r w:rsidRPr="007F3057">
        <w:rPr>
          <w:lang w:val="en-US"/>
        </w:rPr>
        <w:t xml:space="preserve"> </w:t>
      </w:r>
      <w:r>
        <w:rPr>
          <w:lang w:val="en-US"/>
        </w:rPr>
        <w:t xml:space="preserve">of </w:t>
      </w:r>
      <w:r w:rsidRPr="007F3057">
        <w:rPr>
          <w:lang w:val="en-US"/>
        </w:rPr>
        <w:t xml:space="preserve">Castles &amp; Mair (1983), </w:t>
      </w:r>
      <w:r>
        <w:rPr>
          <w:lang w:val="en-US"/>
        </w:rPr>
        <w:t xml:space="preserve">Huber &amp; Inglehart (1995), Benoit &amp; Laver (2006) and Irgen (1999; 2002; 2006). </w:t>
      </w:r>
    </w:p>
  </w:footnote>
  <w:footnote w:id="6">
    <w:p w:rsidR="003E057A" w:rsidRPr="00F90FD4" w:rsidRDefault="003E057A">
      <w:pPr>
        <w:pStyle w:val="FootnoteText"/>
        <w:rPr>
          <w:lang w:val="en-US"/>
        </w:rPr>
      </w:pPr>
      <w:r>
        <w:rPr>
          <w:rStyle w:val="FootnoteReference"/>
        </w:rPr>
        <w:footnoteRef/>
      </w:r>
      <w:r w:rsidRPr="00A454E0">
        <w:rPr>
          <w:lang w:val="en-US"/>
        </w:rPr>
        <w:t xml:space="preserve"> A Venn diagram</w:t>
      </w:r>
      <w:r>
        <w:rPr>
          <w:lang w:val="en-US"/>
        </w:rPr>
        <w:t xml:space="preserve">, which is generally used to display the data visually, </w:t>
      </w:r>
      <w:r w:rsidRPr="00A454E0">
        <w:rPr>
          <w:lang w:val="en-US"/>
        </w:rPr>
        <w:t xml:space="preserve">is not </w:t>
      </w:r>
      <w:r>
        <w:rPr>
          <w:lang w:val="en-US"/>
        </w:rPr>
        <w:t>presented here because Tosmana (</w:t>
      </w:r>
      <w:r w:rsidRPr="00F90FD4">
        <w:rPr>
          <w:lang w:val="en-US"/>
        </w:rPr>
        <w:t>version 1.3.1.2</w:t>
      </w:r>
      <w:r>
        <w:rPr>
          <w:lang w:val="en-US"/>
        </w:rPr>
        <w:t xml:space="preserve">) can only generate a Venn diagram up to five conditions. </w:t>
      </w:r>
    </w:p>
  </w:footnote>
  <w:footnote w:id="7">
    <w:p w:rsidR="003E057A" w:rsidRPr="00D45AA7" w:rsidRDefault="003E057A">
      <w:pPr>
        <w:pStyle w:val="FootnoteText"/>
        <w:rPr>
          <w:lang w:val="en-US"/>
        </w:rPr>
      </w:pPr>
      <w:r>
        <w:rPr>
          <w:rStyle w:val="FootnoteReference"/>
        </w:rPr>
        <w:footnoteRef/>
      </w:r>
      <w:r w:rsidRPr="00D45AA7">
        <w:rPr>
          <w:lang w:val="en-US"/>
        </w:rPr>
        <w:t xml:space="preserve"> Based on the formula of 2</w:t>
      </w:r>
      <w:r w:rsidRPr="00D45AA7">
        <w:rPr>
          <w:sz w:val="26"/>
          <w:szCs w:val="26"/>
          <w:vertAlign w:val="superscript"/>
          <w:lang w:val="en-US"/>
        </w:rPr>
        <w:t>k</w:t>
      </w:r>
      <w:r w:rsidRPr="00D45AA7">
        <w:rPr>
          <w:lang w:val="en-US"/>
        </w:rPr>
        <w:t>, with k being the number of causal conditions</w:t>
      </w:r>
      <w:r>
        <w:rPr>
          <w:lang w:val="en-US"/>
        </w:rPr>
        <w:t xml:space="preserve"> (Rihoux &amp; Ragin, 2009, p. 46).</w:t>
      </w:r>
    </w:p>
  </w:footnote>
  <w:footnote w:id="8">
    <w:p w:rsidR="003E057A" w:rsidRPr="0014344E" w:rsidRDefault="003E057A">
      <w:pPr>
        <w:pStyle w:val="FootnoteText"/>
        <w:rPr>
          <w:lang w:val="en-US"/>
        </w:rPr>
      </w:pPr>
      <w:r>
        <w:rPr>
          <w:rStyle w:val="FootnoteReference"/>
        </w:rPr>
        <w:footnoteRef/>
      </w:r>
      <w:r w:rsidRPr="0014344E">
        <w:rPr>
          <w:lang w:val="en-US"/>
        </w:rPr>
        <w:t xml:space="preserve"> </w:t>
      </w:r>
      <w:r>
        <w:rPr>
          <w:lang w:val="en-US"/>
        </w:rPr>
        <w:t>I</w:t>
      </w:r>
      <w:r w:rsidRPr="00F5727E">
        <w:rPr>
          <w:lang w:val="en-US"/>
        </w:rPr>
        <w:t>n Boolean notation,</w:t>
      </w:r>
      <w:r>
        <w:rPr>
          <w:lang w:val="en-US"/>
        </w:rPr>
        <w:t xml:space="preserve"> </w:t>
      </w:r>
      <w:r w:rsidRPr="00DA0FDD">
        <w:rPr>
          <w:rStyle w:val="Emphasis"/>
          <w:i w:val="0"/>
          <w:lang w:val="en-US"/>
        </w:rPr>
        <w:t>upper case letters</w:t>
      </w:r>
      <w:r w:rsidRPr="00DA0FDD">
        <w:rPr>
          <w:rStyle w:val="st"/>
          <w:lang w:val="en-US"/>
        </w:rPr>
        <w:t xml:space="preserve"> ind</w:t>
      </w:r>
      <w:r>
        <w:rPr>
          <w:rStyle w:val="st"/>
          <w:lang w:val="en-US"/>
        </w:rPr>
        <w:t xml:space="preserve">icate the presence of a condition, lower case letters indicate the absence of a condition, </w:t>
      </w:r>
      <w:r w:rsidRPr="00F5727E">
        <w:rPr>
          <w:lang w:val="en-US"/>
        </w:rPr>
        <w:t>multiplication (*) indicates logical ‘AND’, addition (+) represents a logical ‘OR’, and (→) indicates sufficient conjunctions.</w:t>
      </w:r>
    </w:p>
  </w:footnote>
  <w:footnote w:id="9">
    <w:p w:rsidR="003E057A" w:rsidRPr="00AF41EC" w:rsidRDefault="003E057A">
      <w:pPr>
        <w:pStyle w:val="FootnoteText"/>
        <w:rPr>
          <w:lang w:val="en-US"/>
        </w:rPr>
      </w:pPr>
      <w:r>
        <w:rPr>
          <w:rStyle w:val="FootnoteReference"/>
        </w:rPr>
        <w:footnoteRef/>
      </w:r>
      <w:r w:rsidRPr="0020178D">
        <w:rPr>
          <w:lang w:val="en-US"/>
        </w:rPr>
        <w:t xml:space="preserve"> </w:t>
      </w:r>
      <w:r>
        <w:rPr>
          <w:lang w:val="en-US"/>
        </w:rPr>
        <w:t>The rule</w:t>
      </w:r>
      <w:r w:rsidRPr="0020178D">
        <w:rPr>
          <w:lang w:val="en-US"/>
        </w:rPr>
        <w:t xml:space="preserve"> provides patients with an option to choose a private hospital if the public system is unable to provide a treatment within the guaranteed waiting time of one mont</w:t>
      </w:r>
      <w:r>
        <w:rPr>
          <w:lang w:val="en-US"/>
        </w:rPr>
        <w:t xml:space="preserve">h. The temporary suspension was due to a </w:t>
      </w:r>
      <w:r w:rsidRPr="00AF41EC">
        <w:rPr>
          <w:lang w:val="en-US"/>
        </w:rPr>
        <w:t>two month strike of medical personnel.</w:t>
      </w:r>
    </w:p>
  </w:footnote>
  <w:footnote w:id="10">
    <w:p w:rsidR="003E057A" w:rsidRPr="00400094" w:rsidRDefault="003E057A">
      <w:pPr>
        <w:pStyle w:val="FootnoteText"/>
        <w:rPr>
          <w:lang w:val="en-US"/>
        </w:rPr>
      </w:pPr>
      <w:r>
        <w:rPr>
          <w:rStyle w:val="FootnoteReference"/>
        </w:rPr>
        <w:footnoteRef/>
      </w:r>
      <w:r w:rsidRPr="00400094">
        <w:rPr>
          <w:lang w:val="en-US"/>
        </w:rPr>
        <w:t xml:space="preserve"> </w:t>
      </w:r>
      <w:r>
        <w:rPr>
          <w:lang w:val="en-US"/>
        </w:rPr>
        <w:t>Used if there is more than one cabinet in a year.</w:t>
      </w:r>
    </w:p>
  </w:footnote>
  <w:footnote w:id="11">
    <w:p w:rsidR="003E057A" w:rsidRPr="00400094" w:rsidRDefault="003E057A">
      <w:pPr>
        <w:pStyle w:val="FootnoteText"/>
        <w:rPr>
          <w:lang w:val="en-US"/>
        </w:rPr>
      </w:pPr>
      <w:r>
        <w:rPr>
          <w:rStyle w:val="FootnoteReference"/>
        </w:rPr>
        <w:footnoteRef/>
      </w:r>
      <w:r w:rsidRPr="00400094">
        <w:rPr>
          <w:lang w:val="en-US"/>
        </w:rPr>
        <w:t xml:space="preserve"> </w:t>
      </w:r>
      <w:r>
        <w:rPr>
          <w:lang w:val="en-US"/>
        </w:rPr>
        <w:t>Used to create more space available in years with more than one cabinet.</w:t>
      </w:r>
    </w:p>
  </w:footnote>
  <w:footnote w:id="12">
    <w:p w:rsidR="003E057A" w:rsidRPr="00A36AE5" w:rsidRDefault="003E057A">
      <w:pPr>
        <w:pStyle w:val="FootnoteText"/>
        <w:rPr>
          <w:lang w:val="en-US"/>
        </w:rPr>
      </w:pPr>
      <w:r>
        <w:rPr>
          <w:rStyle w:val="FootnoteReference"/>
        </w:rPr>
        <w:footnoteRef/>
      </w:r>
      <w:r w:rsidRPr="00A36AE5">
        <w:rPr>
          <w:lang w:val="en-US"/>
        </w:rPr>
        <w:t xml:space="preserve"> </w:t>
      </w:r>
      <w:r>
        <w:rPr>
          <w:lang w:val="en-US"/>
        </w:rPr>
        <w:t>Value correspondents with cabinet that shows up for the first time.</w:t>
      </w:r>
    </w:p>
  </w:footnote>
  <w:footnote w:id="13">
    <w:p w:rsidR="003E057A" w:rsidRPr="00962D2D" w:rsidRDefault="003E057A">
      <w:pPr>
        <w:pStyle w:val="FootnoteText"/>
        <w:rPr>
          <w:lang w:val="en-US"/>
        </w:rPr>
      </w:pPr>
      <w:r>
        <w:rPr>
          <w:rStyle w:val="FootnoteReference"/>
        </w:rPr>
        <w:footnoteRef/>
      </w:r>
      <w:r w:rsidRPr="00962D2D">
        <w:rPr>
          <w:lang w:val="en-US"/>
        </w:rPr>
        <w:t xml:space="preserve"> </w:t>
      </w:r>
      <w:r>
        <w:rPr>
          <w:lang w:val="en-US"/>
        </w:rPr>
        <w:t xml:space="preserve">Opposing party </w:t>
      </w:r>
      <w:r w:rsidRPr="00962D2D">
        <w:rPr>
          <w:lang w:val="en-US"/>
        </w:rPr>
        <w:t>min</w:t>
      </w:r>
      <w:r>
        <w:rPr>
          <w:lang w:val="en-US"/>
        </w:rPr>
        <w:t xml:space="preserve">imal </w:t>
      </w:r>
      <w:r w:rsidRPr="00962D2D">
        <w:rPr>
          <w:lang w:val="en-US"/>
        </w:rPr>
        <w:t>30 percent</w:t>
      </w:r>
      <w:r>
        <w:rPr>
          <w:lang w:val="en-US"/>
        </w:rPr>
        <w:t xml:space="preserve"> seat share in parliament, scores 4,</w:t>
      </w:r>
      <w:r w:rsidRPr="00962D2D">
        <w:rPr>
          <w:lang w:val="en-US"/>
        </w:rPr>
        <w:t>5 or lower on l-r scale</w:t>
      </w:r>
      <w:r>
        <w:rPr>
          <w:lang w:val="en-US"/>
        </w:rPr>
        <w:t>.</w:t>
      </w:r>
    </w:p>
  </w:footnote>
  <w:footnote w:id="14">
    <w:p w:rsidR="003E057A" w:rsidRPr="00F9324B" w:rsidRDefault="003E057A">
      <w:pPr>
        <w:pStyle w:val="FootnoteText"/>
        <w:rPr>
          <w:lang w:val="en-US"/>
        </w:rPr>
      </w:pPr>
      <w:r>
        <w:rPr>
          <w:rStyle w:val="FootnoteReference"/>
        </w:rPr>
        <w:footnoteRef/>
      </w:r>
      <w:r w:rsidRPr="000B7417">
        <w:rPr>
          <w:lang w:val="en-US"/>
        </w:rPr>
        <w:t xml:space="preserve"> </w:t>
      </w:r>
      <w:r>
        <w:rPr>
          <w:lang w:val="en-US"/>
        </w:rPr>
        <w:t xml:space="preserve">F1 between 40-50 %; C1 = 1, see </w:t>
      </w:r>
      <w:r w:rsidRPr="000B7417">
        <w:rPr>
          <w:rStyle w:val="st"/>
          <w:lang w:val="en-US"/>
        </w:rPr>
        <w:t>§ 3.6.</w:t>
      </w:r>
    </w:p>
  </w:footnote>
  <w:footnote w:id="15">
    <w:p w:rsidR="003E057A" w:rsidRPr="00F9324B" w:rsidRDefault="003E057A" w:rsidP="008E10E3">
      <w:pPr>
        <w:pStyle w:val="FootnoteText"/>
        <w:rPr>
          <w:lang w:val="en-US"/>
        </w:rPr>
      </w:pPr>
      <w:r>
        <w:rPr>
          <w:rStyle w:val="FootnoteReference"/>
        </w:rPr>
        <w:footnoteRef/>
      </w:r>
      <w:r w:rsidRPr="008E10E3">
        <w:rPr>
          <w:lang w:val="en-US"/>
        </w:rPr>
        <w:t xml:space="preserve"> </w:t>
      </w:r>
      <w:r>
        <w:rPr>
          <w:lang w:val="en-US"/>
        </w:rPr>
        <w:t xml:space="preserve">F1 between 40-50, see </w:t>
      </w:r>
      <w:r w:rsidRPr="008E10E3">
        <w:rPr>
          <w:rStyle w:val="st"/>
          <w:lang w:val="en-US"/>
        </w:rPr>
        <w:t>§ 3.6.</w:t>
      </w:r>
    </w:p>
  </w:footnote>
  <w:footnote w:id="16">
    <w:p w:rsidR="003E057A" w:rsidRPr="00F9324B" w:rsidRDefault="003E057A" w:rsidP="008E10E3">
      <w:pPr>
        <w:pStyle w:val="FootnoteText"/>
        <w:rPr>
          <w:lang w:val="en-US"/>
        </w:rPr>
      </w:pPr>
      <w:r>
        <w:rPr>
          <w:rStyle w:val="FootnoteReference"/>
        </w:rPr>
        <w:footnoteRef/>
      </w:r>
      <w:r w:rsidRPr="008E10E3">
        <w:rPr>
          <w:lang w:val="en-US"/>
        </w:rPr>
        <w:t xml:space="preserve"> </w:t>
      </w:r>
      <w:r>
        <w:rPr>
          <w:lang w:val="en-US"/>
        </w:rPr>
        <w:t xml:space="preserve">F1 between 40-50, see </w:t>
      </w:r>
      <w:r w:rsidRPr="008E10E3">
        <w:rPr>
          <w:rStyle w:val="st"/>
          <w:lang w:val="en-US"/>
        </w:rPr>
        <w:t>§ 3.6.</w:t>
      </w:r>
    </w:p>
  </w:footnote>
  <w:footnote w:id="17">
    <w:p w:rsidR="003E057A" w:rsidRPr="00F9324B" w:rsidRDefault="003E057A">
      <w:pPr>
        <w:pStyle w:val="FootnoteText"/>
        <w:rPr>
          <w:lang w:val="en-US"/>
        </w:rPr>
      </w:pPr>
      <w:r>
        <w:rPr>
          <w:rStyle w:val="FootnoteReference"/>
        </w:rPr>
        <w:footnoteRef/>
      </w:r>
      <w:r w:rsidRPr="00F9324B">
        <w:rPr>
          <w:lang w:val="en-US"/>
        </w:rPr>
        <w:t xml:space="preserve"> </w:t>
      </w:r>
      <w:r>
        <w:rPr>
          <w:lang w:val="en-US"/>
        </w:rPr>
        <w:t xml:space="preserve">Not used for outcome score, see </w:t>
      </w:r>
      <w:r w:rsidRPr="00F9324B">
        <w:rPr>
          <w:rStyle w:val="st"/>
          <w:lang w:val="en-US"/>
        </w:rPr>
        <w:t>§</w:t>
      </w:r>
      <w:r>
        <w:rPr>
          <w:rStyle w:val="st"/>
          <w:lang w:val="en-US"/>
        </w:rPr>
        <w:t xml:space="preserve"> 3.5.</w:t>
      </w:r>
    </w:p>
  </w:footnote>
  <w:footnote w:id="18">
    <w:p w:rsidR="003E057A" w:rsidRPr="00F9324B" w:rsidRDefault="003E057A" w:rsidP="00F9324B">
      <w:pPr>
        <w:pStyle w:val="FootnoteText"/>
        <w:rPr>
          <w:lang w:val="en-US"/>
        </w:rPr>
      </w:pPr>
      <w:r>
        <w:rPr>
          <w:rStyle w:val="FootnoteReference"/>
        </w:rPr>
        <w:footnoteRef/>
      </w:r>
      <w:r w:rsidRPr="00F9324B">
        <w:rPr>
          <w:lang w:val="en-US"/>
        </w:rPr>
        <w:t xml:space="preserve"> </w:t>
      </w:r>
      <w:r>
        <w:rPr>
          <w:lang w:val="en-US"/>
        </w:rPr>
        <w:t xml:space="preserve">Not used for outcome score, see </w:t>
      </w:r>
      <w:r w:rsidRPr="00F9324B">
        <w:rPr>
          <w:rStyle w:val="st"/>
          <w:lang w:val="en-US"/>
        </w:rPr>
        <w:t>§</w:t>
      </w:r>
      <w:r>
        <w:rPr>
          <w:rStyle w:val="st"/>
          <w:lang w:val="en-US"/>
        </w:rPr>
        <w:t xml:space="preserve"> 3.5.</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D32839"/>
    <w:multiLevelType w:val="hybridMultilevel"/>
    <w:tmpl w:val="03EE234C"/>
    <w:lvl w:ilvl="0" w:tplc="32E290DE">
      <w:start w:val="6"/>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1E3B02D4"/>
    <w:multiLevelType w:val="hybridMultilevel"/>
    <w:tmpl w:val="D89A378C"/>
    <w:lvl w:ilvl="0" w:tplc="5C50E31A">
      <w:start w:val="6"/>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330459CC"/>
    <w:multiLevelType w:val="hybridMultilevel"/>
    <w:tmpl w:val="CFC67E8E"/>
    <w:lvl w:ilvl="0" w:tplc="46B04216">
      <w:numFmt w:val="bullet"/>
      <w:lvlText w:val="-"/>
      <w:lvlJc w:val="left"/>
      <w:pPr>
        <w:ind w:left="720" w:hanging="360"/>
      </w:pPr>
      <w:rPr>
        <w:rFonts w:ascii="Calibri" w:eastAsiaTheme="minorHAnsi" w:hAnsi="Calibri" w:cstheme="minorBidi" w:hint="default"/>
        <w:sz w:val="24"/>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39B34603"/>
    <w:multiLevelType w:val="hybridMultilevel"/>
    <w:tmpl w:val="52CA7B52"/>
    <w:lvl w:ilvl="0" w:tplc="04130001">
      <w:start w:val="1"/>
      <w:numFmt w:val="bullet"/>
      <w:lvlText w:val=""/>
      <w:lvlJc w:val="left"/>
      <w:pPr>
        <w:ind w:left="1584" w:hanging="360"/>
      </w:pPr>
      <w:rPr>
        <w:rFonts w:ascii="Symbol" w:hAnsi="Symbol" w:hint="default"/>
      </w:rPr>
    </w:lvl>
    <w:lvl w:ilvl="1" w:tplc="04130003" w:tentative="1">
      <w:start w:val="1"/>
      <w:numFmt w:val="bullet"/>
      <w:lvlText w:val="o"/>
      <w:lvlJc w:val="left"/>
      <w:pPr>
        <w:ind w:left="2304" w:hanging="360"/>
      </w:pPr>
      <w:rPr>
        <w:rFonts w:ascii="Courier New" w:hAnsi="Courier New" w:cs="Courier New" w:hint="default"/>
      </w:rPr>
    </w:lvl>
    <w:lvl w:ilvl="2" w:tplc="04130005" w:tentative="1">
      <w:start w:val="1"/>
      <w:numFmt w:val="bullet"/>
      <w:lvlText w:val=""/>
      <w:lvlJc w:val="left"/>
      <w:pPr>
        <w:ind w:left="3024" w:hanging="360"/>
      </w:pPr>
      <w:rPr>
        <w:rFonts w:ascii="Wingdings" w:hAnsi="Wingdings" w:hint="default"/>
      </w:rPr>
    </w:lvl>
    <w:lvl w:ilvl="3" w:tplc="04130001" w:tentative="1">
      <w:start w:val="1"/>
      <w:numFmt w:val="bullet"/>
      <w:lvlText w:val=""/>
      <w:lvlJc w:val="left"/>
      <w:pPr>
        <w:ind w:left="3744" w:hanging="360"/>
      </w:pPr>
      <w:rPr>
        <w:rFonts w:ascii="Symbol" w:hAnsi="Symbol" w:hint="default"/>
      </w:rPr>
    </w:lvl>
    <w:lvl w:ilvl="4" w:tplc="04130003" w:tentative="1">
      <w:start w:val="1"/>
      <w:numFmt w:val="bullet"/>
      <w:lvlText w:val="o"/>
      <w:lvlJc w:val="left"/>
      <w:pPr>
        <w:ind w:left="4464" w:hanging="360"/>
      </w:pPr>
      <w:rPr>
        <w:rFonts w:ascii="Courier New" w:hAnsi="Courier New" w:cs="Courier New" w:hint="default"/>
      </w:rPr>
    </w:lvl>
    <w:lvl w:ilvl="5" w:tplc="04130005" w:tentative="1">
      <w:start w:val="1"/>
      <w:numFmt w:val="bullet"/>
      <w:lvlText w:val=""/>
      <w:lvlJc w:val="left"/>
      <w:pPr>
        <w:ind w:left="5184" w:hanging="360"/>
      </w:pPr>
      <w:rPr>
        <w:rFonts w:ascii="Wingdings" w:hAnsi="Wingdings" w:hint="default"/>
      </w:rPr>
    </w:lvl>
    <w:lvl w:ilvl="6" w:tplc="04130001" w:tentative="1">
      <w:start w:val="1"/>
      <w:numFmt w:val="bullet"/>
      <w:lvlText w:val=""/>
      <w:lvlJc w:val="left"/>
      <w:pPr>
        <w:ind w:left="5904" w:hanging="360"/>
      </w:pPr>
      <w:rPr>
        <w:rFonts w:ascii="Symbol" w:hAnsi="Symbol" w:hint="default"/>
      </w:rPr>
    </w:lvl>
    <w:lvl w:ilvl="7" w:tplc="04130003" w:tentative="1">
      <w:start w:val="1"/>
      <w:numFmt w:val="bullet"/>
      <w:lvlText w:val="o"/>
      <w:lvlJc w:val="left"/>
      <w:pPr>
        <w:ind w:left="6624" w:hanging="360"/>
      </w:pPr>
      <w:rPr>
        <w:rFonts w:ascii="Courier New" w:hAnsi="Courier New" w:cs="Courier New" w:hint="default"/>
      </w:rPr>
    </w:lvl>
    <w:lvl w:ilvl="8" w:tplc="04130005" w:tentative="1">
      <w:start w:val="1"/>
      <w:numFmt w:val="bullet"/>
      <w:lvlText w:val=""/>
      <w:lvlJc w:val="left"/>
      <w:pPr>
        <w:ind w:left="7344" w:hanging="360"/>
      </w:pPr>
      <w:rPr>
        <w:rFonts w:ascii="Wingdings" w:hAnsi="Wingdings" w:hint="default"/>
      </w:rPr>
    </w:lvl>
  </w:abstractNum>
  <w:abstractNum w:abstractNumId="4">
    <w:nsid w:val="3DA6483B"/>
    <w:multiLevelType w:val="hybridMultilevel"/>
    <w:tmpl w:val="6F9EA02C"/>
    <w:lvl w:ilvl="0" w:tplc="04130001">
      <w:start w:val="1"/>
      <w:numFmt w:val="bullet"/>
      <w:lvlText w:val=""/>
      <w:lvlJc w:val="left"/>
      <w:pPr>
        <w:ind w:left="1584" w:hanging="360"/>
      </w:pPr>
      <w:rPr>
        <w:rFonts w:ascii="Symbol" w:hAnsi="Symbol" w:hint="default"/>
      </w:rPr>
    </w:lvl>
    <w:lvl w:ilvl="1" w:tplc="04130003" w:tentative="1">
      <w:start w:val="1"/>
      <w:numFmt w:val="bullet"/>
      <w:lvlText w:val="o"/>
      <w:lvlJc w:val="left"/>
      <w:pPr>
        <w:ind w:left="2304" w:hanging="360"/>
      </w:pPr>
      <w:rPr>
        <w:rFonts w:ascii="Courier New" w:hAnsi="Courier New" w:cs="Courier New" w:hint="default"/>
      </w:rPr>
    </w:lvl>
    <w:lvl w:ilvl="2" w:tplc="04130005" w:tentative="1">
      <w:start w:val="1"/>
      <w:numFmt w:val="bullet"/>
      <w:lvlText w:val=""/>
      <w:lvlJc w:val="left"/>
      <w:pPr>
        <w:ind w:left="3024" w:hanging="360"/>
      </w:pPr>
      <w:rPr>
        <w:rFonts w:ascii="Wingdings" w:hAnsi="Wingdings" w:hint="default"/>
      </w:rPr>
    </w:lvl>
    <w:lvl w:ilvl="3" w:tplc="04130001" w:tentative="1">
      <w:start w:val="1"/>
      <w:numFmt w:val="bullet"/>
      <w:lvlText w:val=""/>
      <w:lvlJc w:val="left"/>
      <w:pPr>
        <w:ind w:left="3744" w:hanging="360"/>
      </w:pPr>
      <w:rPr>
        <w:rFonts w:ascii="Symbol" w:hAnsi="Symbol" w:hint="default"/>
      </w:rPr>
    </w:lvl>
    <w:lvl w:ilvl="4" w:tplc="04130003" w:tentative="1">
      <w:start w:val="1"/>
      <w:numFmt w:val="bullet"/>
      <w:lvlText w:val="o"/>
      <w:lvlJc w:val="left"/>
      <w:pPr>
        <w:ind w:left="4464" w:hanging="360"/>
      </w:pPr>
      <w:rPr>
        <w:rFonts w:ascii="Courier New" w:hAnsi="Courier New" w:cs="Courier New" w:hint="default"/>
      </w:rPr>
    </w:lvl>
    <w:lvl w:ilvl="5" w:tplc="04130005" w:tentative="1">
      <w:start w:val="1"/>
      <w:numFmt w:val="bullet"/>
      <w:lvlText w:val=""/>
      <w:lvlJc w:val="left"/>
      <w:pPr>
        <w:ind w:left="5184" w:hanging="360"/>
      </w:pPr>
      <w:rPr>
        <w:rFonts w:ascii="Wingdings" w:hAnsi="Wingdings" w:hint="default"/>
      </w:rPr>
    </w:lvl>
    <w:lvl w:ilvl="6" w:tplc="04130001" w:tentative="1">
      <w:start w:val="1"/>
      <w:numFmt w:val="bullet"/>
      <w:lvlText w:val=""/>
      <w:lvlJc w:val="left"/>
      <w:pPr>
        <w:ind w:left="5904" w:hanging="360"/>
      </w:pPr>
      <w:rPr>
        <w:rFonts w:ascii="Symbol" w:hAnsi="Symbol" w:hint="default"/>
      </w:rPr>
    </w:lvl>
    <w:lvl w:ilvl="7" w:tplc="04130003" w:tentative="1">
      <w:start w:val="1"/>
      <w:numFmt w:val="bullet"/>
      <w:lvlText w:val="o"/>
      <w:lvlJc w:val="left"/>
      <w:pPr>
        <w:ind w:left="6624" w:hanging="360"/>
      </w:pPr>
      <w:rPr>
        <w:rFonts w:ascii="Courier New" w:hAnsi="Courier New" w:cs="Courier New" w:hint="default"/>
      </w:rPr>
    </w:lvl>
    <w:lvl w:ilvl="8" w:tplc="04130005" w:tentative="1">
      <w:start w:val="1"/>
      <w:numFmt w:val="bullet"/>
      <w:lvlText w:val=""/>
      <w:lvlJc w:val="left"/>
      <w:pPr>
        <w:ind w:left="7344" w:hanging="360"/>
      </w:pPr>
      <w:rPr>
        <w:rFonts w:ascii="Wingdings" w:hAnsi="Wingdings" w:hint="default"/>
      </w:rPr>
    </w:lvl>
  </w:abstractNum>
  <w:abstractNum w:abstractNumId="5">
    <w:nsid w:val="3E9B739C"/>
    <w:multiLevelType w:val="hybridMultilevel"/>
    <w:tmpl w:val="047A0258"/>
    <w:lvl w:ilvl="0" w:tplc="0413000F">
      <w:start w:val="1"/>
      <w:numFmt w:val="decimal"/>
      <w:lvlText w:val="%1."/>
      <w:lvlJc w:val="left"/>
      <w:pPr>
        <w:ind w:left="1584" w:hanging="360"/>
      </w:pPr>
    </w:lvl>
    <w:lvl w:ilvl="1" w:tplc="04130019" w:tentative="1">
      <w:start w:val="1"/>
      <w:numFmt w:val="lowerLetter"/>
      <w:lvlText w:val="%2."/>
      <w:lvlJc w:val="left"/>
      <w:pPr>
        <w:ind w:left="2304" w:hanging="360"/>
      </w:pPr>
    </w:lvl>
    <w:lvl w:ilvl="2" w:tplc="0413001B" w:tentative="1">
      <w:start w:val="1"/>
      <w:numFmt w:val="lowerRoman"/>
      <w:lvlText w:val="%3."/>
      <w:lvlJc w:val="right"/>
      <w:pPr>
        <w:ind w:left="3024" w:hanging="180"/>
      </w:pPr>
    </w:lvl>
    <w:lvl w:ilvl="3" w:tplc="0413000F" w:tentative="1">
      <w:start w:val="1"/>
      <w:numFmt w:val="decimal"/>
      <w:lvlText w:val="%4."/>
      <w:lvlJc w:val="left"/>
      <w:pPr>
        <w:ind w:left="3744" w:hanging="360"/>
      </w:pPr>
    </w:lvl>
    <w:lvl w:ilvl="4" w:tplc="04130019" w:tentative="1">
      <w:start w:val="1"/>
      <w:numFmt w:val="lowerLetter"/>
      <w:lvlText w:val="%5."/>
      <w:lvlJc w:val="left"/>
      <w:pPr>
        <w:ind w:left="4464" w:hanging="360"/>
      </w:pPr>
    </w:lvl>
    <w:lvl w:ilvl="5" w:tplc="0413001B" w:tentative="1">
      <w:start w:val="1"/>
      <w:numFmt w:val="lowerRoman"/>
      <w:lvlText w:val="%6."/>
      <w:lvlJc w:val="right"/>
      <w:pPr>
        <w:ind w:left="5184" w:hanging="180"/>
      </w:pPr>
    </w:lvl>
    <w:lvl w:ilvl="6" w:tplc="0413000F" w:tentative="1">
      <w:start w:val="1"/>
      <w:numFmt w:val="decimal"/>
      <w:lvlText w:val="%7."/>
      <w:lvlJc w:val="left"/>
      <w:pPr>
        <w:ind w:left="5904" w:hanging="360"/>
      </w:pPr>
    </w:lvl>
    <w:lvl w:ilvl="7" w:tplc="04130019" w:tentative="1">
      <w:start w:val="1"/>
      <w:numFmt w:val="lowerLetter"/>
      <w:lvlText w:val="%8."/>
      <w:lvlJc w:val="left"/>
      <w:pPr>
        <w:ind w:left="6624" w:hanging="360"/>
      </w:pPr>
    </w:lvl>
    <w:lvl w:ilvl="8" w:tplc="0413001B" w:tentative="1">
      <w:start w:val="1"/>
      <w:numFmt w:val="lowerRoman"/>
      <w:lvlText w:val="%9."/>
      <w:lvlJc w:val="right"/>
      <w:pPr>
        <w:ind w:left="7344" w:hanging="180"/>
      </w:pPr>
    </w:lvl>
  </w:abstractNum>
  <w:abstractNum w:abstractNumId="6">
    <w:nsid w:val="43F96CA0"/>
    <w:multiLevelType w:val="hybridMultilevel"/>
    <w:tmpl w:val="1FC06E02"/>
    <w:lvl w:ilvl="0" w:tplc="D96CB520">
      <w:start w:val="6"/>
      <w:numFmt w:val="bullet"/>
      <w:lvlText w:val="-"/>
      <w:lvlJc w:val="left"/>
      <w:pPr>
        <w:ind w:left="720" w:hanging="360"/>
      </w:pPr>
      <w:rPr>
        <w:rFonts w:ascii="Calibri" w:eastAsia="MinionPro-Regular" w:hAnsi="Calibri" w:cs="MinionPro-Regular"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658B5241"/>
    <w:multiLevelType w:val="multilevel"/>
    <w:tmpl w:val="9D22A2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8500EDA"/>
    <w:multiLevelType w:val="hybridMultilevel"/>
    <w:tmpl w:val="57F0F70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nsid w:val="6A0F7F4C"/>
    <w:multiLevelType w:val="hybridMultilevel"/>
    <w:tmpl w:val="566A8EF4"/>
    <w:lvl w:ilvl="0" w:tplc="F0664124">
      <w:start w:val="5"/>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748E2CE3"/>
    <w:multiLevelType w:val="hybridMultilevel"/>
    <w:tmpl w:val="40A2113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2"/>
  </w:num>
  <w:num w:numId="2">
    <w:abstractNumId w:val="8"/>
  </w:num>
  <w:num w:numId="3">
    <w:abstractNumId w:val="9"/>
  </w:num>
  <w:num w:numId="4">
    <w:abstractNumId w:val="7"/>
  </w:num>
  <w:num w:numId="5">
    <w:abstractNumId w:val="0"/>
  </w:num>
  <w:num w:numId="6">
    <w:abstractNumId w:val="6"/>
  </w:num>
  <w:num w:numId="7">
    <w:abstractNumId w:val="1"/>
  </w:num>
  <w:num w:numId="8">
    <w:abstractNumId w:val="10"/>
  </w:num>
  <w:num w:numId="9">
    <w:abstractNumId w:val="5"/>
  </w:num>
  <w:num w:numId="10">
    <w:abstractNumId w:val="3"/>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6CA2"/>
    <w:rsid w:val="00000487"/>
    <w:rsid w:val="00000506"/>
    <w:rsid w:val="00000D76"/>
    <w:rsid w:val="00000D9F"/>
    <w:rsid w:val="00000DCC"/>
    <w:rsid w:val="00001478"/>
    <w:rsid w:val="00001898"/>
    <w:rsid w:val="00001C0D"/>
    <w:rsid w:val="00002051"/>
    <w:rsid w:val="000026ED"/>
    <w:rsid w:val="00002C14"/>
    <w:rsid w:val="00002C87"/>
    <w:rsid w:val="00002D2C"/>
    <w:rsid w:val="00003550"/>
    <w:rsid w:val="0000366F"/>
    <w:rsid w:val="00003881"/>
    <w:rsid w:val="00003B2D"/>
    <w:rsid w:val="00003F0F"/>
    <w:rsid w:val="0000444C"/>
    <w:rsid w:val="000046A2"/>
    <w:rsid w:val="000048D6"/>
    <w:rsid w:val="0000519F"/>
    <w:rsid w:val="00005B0E"/>
    <w:rsid w:val="00005F43"/>
    <w:rsid w:val="00006817"/>
    <w:rsid w:val="0000693E"/>
    <w:rsid w:val="00006EE3"/>
    <w:rsid w:val="0000740C"/>
    <w:rsid w:val="000075F2"/>
    <w:rsid w:val="00007CD6"/>
    <w:rsid w:val="00007D74"/>
    <w:rsid w:val="00010172"/>
    <w:rsid w:val="000103AB"/>
    <w:rsid w:val="000104EC"/>
    <w:rsid w:val="0001084B"/>
    <w:rsid w:val="000109FC"/>
    <w:rsid w:val="000117E7"/>
    <w:rsid w:val="00011AB9"/>
    <w:rsid w:val="00012B10"/>
    <w:rsid w:val="00013128"/>
    <w:rsid w:val="0001346E"/>
    <w:rsid w:val="00013528"/>
    <w:rsid w:val="0001361F"/>
    <w:rsid w:val="000139AC"/>
    <w:rsid w:val="00013E05"/>
    <w:rsid w:val="00014531"/>
    <w:rsid w:val="00014DED"/>
    <w:rsid w:val="000162AE"/>
    <w:rsid w:val="00016467"/>
    <w:rsid w:val="00016CDB"/>
    <w:rsid w:val="00016E71"/>
    <w:rsid w:val="00017A8B"/>
    <w:rsid w:val="00020137"/>
    <w:rsid w:val="00020DD6"/>
    <w:rsid w:val="00021193"/>
    <w:rsid w:val="000213FB"/>
    <w:rsid w:val="000224F3"/>
    <w:rsid w:val="00022D0F"/>
    <w:rsid w:val="000235C1"/>
    <w:rsid w:val="000238AB"/>
    <w:rsid w:val="00024673"/>
    <w:rsid w:val="00024BB6"/>
    <w:rsid w:val="00025026"/>
    <w:rsid w:val="0002504E"/>
    <w:rsid w:val="000252CE"/>
    <w:rsid w:val="00025FEF"/>
    <w:rsid w:val="00026460"/>
    <w:rsid w:val="000265FB"/>
    <w:rsid w:val="00026A4C"/>
    <w:rsid w:val="00026E80"/>
    <w:rsid w:val="00027111"/>
    <w:rsid w:val="00030062"/>
    <w:rsid w:val="000301EE"/>
    <w:rsid w:val="000302CE"/>
    <w:rsid w:val="00030488"/>
    <w:rsid w:val="00030F6B"/>
    <w:rsid w:val="00031CEA"/>
    <w:rsid w:val="000326C4"/>
    <w:rsid w:val="00034AAE"/>
    <w:rsid w:val="00035209"/>
    <w:rsid w:val="000357E0"/>
    <w:rsid w:val="0004027E"/>
    <w:rsid w:val="00040C88"/>
    <w:rsid w:val="00041385"/>
    <w:rsid w:val="00041F54"/>
    <w:rsid w:val="00042B97"/>
    <w:rsid w:val="00043EAD"/>
    <w:rsid w:val="0004436E"/>
    <w:rsid w:val="00044925"/>
    <w:rsid w:val="00045995"/>
    <w:rsid w:val="00045C87"/>
    <w:rsid w:val="00046466"/>
    <w:rsid w:val="00046ADD"/>
    <w:rsid w:val="00046DA4"/>
    <w:rsid w:val="00046DC0"/>
    <w:rsid w:val="00047C61"/>
    <w:rsid w:val="00047DE6"/>
    <w:rsid w:val="00047E3C"/>
    <w:rsid w:val="000506E0"/>
    <w:rsid w:val="00050D19"/>
    <w:rsid w:val="00050DAF"/>
    <w:rsid w:val="000512F7"/>
    <w:rsid w:val="00052112"/>
    <w:rsid w:val="00052144"/>
    <w:rsid w:val="000521B3"/>
    <w:rsid w:val="00052393"/>
    <w:rsid w:val="0005300E"/>
    <w:rsid w:val="00053100"/>
    <w:rsid w:val="00053151"/>
    <w:rsid w:val="0005322C"/>
    <w:rsid w:val="00053387"/>
    <w:rsid w:val="000534BD"/>
    <w:rsid w:val="0005376C"/>
    <w:rsid w:val="000538E3"/>
    <w:rsid w:val="00053E5A"/>
    <w:rsid w:val="00053E85"/>
    <w:rsid w:val="00054874"/>
    <w:rsid w:val="00054F3D"/>
    <w:rsid w:val="000552DA"/>
    <w:rsid w:val="00055A93"/>
    <w:rsid w:val="0005613D"/>
    <w:rsid w:val="000562D9"/>
    <w:rsid w:val="00056CB3"/>
    <w:rsid w:val="0005773F"/>
    <w:rsid w:val="00057A08"/>
    <w:rsid w:val="000605BF"/>
    <w:rsid w:val="00060921"/>
    <w:rsid w:val="00060A3A"/>
    <w:rsid w:val="00060C14"/>
    <w:rsid w:val="000612E3"/>
    <w:rsid w:val="00061522"/>
    <w:rsid w:val="0006197B"/>
    <w:rsid w:val="00061B5E"/>
    <w:rsid w:val="000622FB"/>
    <w:rsid w:val="00062C7E"/>
    <w:rsid w:val="0006471B"/>
    <w:rsid w:val="0006573C"/>
    <w:rsid w:val="00065EEB"/>
    <w:rsid w:val="00066767"/>
    <w:rsid w:val="00066958"/>
    <w:rsid w:val="00066971"/>
    <w:rsid w:val="0006762A"/>
    <w:rsid w:val="0006770C"/>
    <w:rsid w:val="00067BD9"/>
    <w:rsid w:val="00067F8A"/>
    <w:rsid w:val="000700A9"/>
    <w:rsid w:val="000700D4"/>
    <w:rsid w:val="000702D6"/>
    <w:rsid w:val="000703FF"/>
    <w:rsid w:val="00070BF6"/>
    <w:rsid w:val="0007150C"/>
    <w:rsid w:val="00071C5C"/>
    <w:rsid w:val="00071E92"/>
    <w:rsid w:val="00072235"/>
    <w:rsid w:val="000724BF"/>
    <w:rsid w:val="00072E46"/>
    <w:rsid w:val="0007329D"/>
    <w:rsid w:val="00073FD0"/>
    <w:rsid w:val="00074209"/>
    <w:rsid w:val="000742D4"/>
    <w:rsid w:val="000747E4"/>
    <w:rsid w:val="00074881"/>
    <w:rsid w:val="00074E50"/>
    <w:rsid w:val="00074E80"/>
    <w:rsid w:val="00075739"/>
    <w:rsid w:val="00075B0C"/>
    <w:rsid w:val="000769BD"/>
    <w:rsid w:val="00076B20"/>
    <w:rsid w:val="00076DBA"/>
    <w:rsid w:val="00077858"/>
    <w:rsid w:val="00080102"/>
    <w:rsid w:val="000801B8"/>
    <w:rsid w:val="000802C9"/>
    <w:rsid w:val="000809EB"/>
    <w:rsid w:val="00081371"/>
    <w:rsid w:val="00081A3F"/>
    <w:rsid w:val="00081BB4"/>
    <w:rsid w:val="00081BC0"/>
    <w:rsid w:val="00083B4B"/>
    <w:rsid w:val="0008472A"/>
    <w:rsid w:val="00084A1B"/>
    <w:rsid w:val="00084EF1"/>
    <w:rsid w:val="00085632"/>
    <w:rsid w:val="00085967"/>
    <w:rsid w:val="0008632F"/>
    <w:rsid w:val="00086C7F"/>
    <w:rsid w:val="00087C2D"/>
    <w:rsid w:val="0009018E"/>
    <w:rsid w:val="000901BB"/>
    <w:rsid w:val="0009030F"/>
    <w:rsid w:val="00090647"/>
    <w:rsid w:val="0009074C"/>
    <w:rsid w:val="00090BAC"/>
    <w:rsid w:val="00090FF7"/>
    <w:rsid w:val="00092307"/>
    <w:rsid w:val="0009284F"/>
    <w:rsid w:val="00092DA3"/>
    <w:rsid w:val="00093F0B"/>
    <w:rsid w:val="00095294"/>
    <w:rsid w:val="000953A3"/>
    <w:rsid w:val="00096E92"/>
    <w:rsid w:val="000970FC"/>
    <w:rsid w:val="000A028A"/>
    <w:rsid w:val="000A0395"/>
    <w:rsid w:val="000A11EE"/>
    <w:rsid w:val="000A1215"/>
    <w:rsid w:val="000A1689"/>
    <w:rsid w:val="000A1960"/>
    <w:rsid w:val="000A200A"/>
    <w:rsid w:val="000A2700"/>
    <w:rsid w:val="000A3156"/>
    <w:rsid w:val="000A406F"/>
    <w:rsid w:val="000A4146"/>
    <w:rsid w:val="000A43B6"/>
    <w:rsid w:val="000A44CF"/>
    <w:rsid w:val="000A47EC"/>
    <w:rsid w:val="000A5114"/>
    <w:rsid w:val="000A5939"/>
    <w:rsid w:val="000A704F"/>
    <w:rsid w:val="000A773E"/>
    <w:rsid w:val="000B095F"/>
    <w:rsid w:val="000B0ADD"/>
    <w:rsid w:val="000B0DD4"/>
    <w:rsid w:val="000B136F"/>
    <w:rsid w:val="000B1696"/>
    <w:rsid w:val="000B18DA"/>
    <w:rsid w:val="000B1B5C"/>
    <w:rsid w:val="000B2492"/>
    <w:rsid w:val="000B258E"/>
    <w:rsid w:val="000B25B5"/>
    <w:rsid w:val="000B2B0F"/>
    <w:rsid w:val="000B2FBF"/>
    <w:rsid w:val="000B3D59"/>
    <w:rsid w:val="000B42A6"/>
    <w:rsid w:val="000B43C9"/>
    <w:rsid w:val="000B4852"/>
    <w:rsid w:val="000B4C58"/>
    <w:rsid w:val="000B4E8A"/>
    <w:rsid w:val="000B518B"/>
    <w:rsid w:val="000B543C"/>
    <w:rsid w:val="000B59DB"/>
    <w:rsid w:val="000B5E91"/>
    <w:rsid w:val="000B6185"/>
    <w:rsid w:val="000B6426"/>
    <w:rsid w:val="000B6988"/>
    <w:rsid w:val="000B711D"/>
    <w:rsid w:val="000B7330"/>
    <w:rsid w:val="000B7417"/>
    <w:rsid w:val="000B7A81"/>
    <w:rsid w:val="000C003F"/>
    <w:rsid w:val="000C035D"/>
    <w:rsid w:val="000C03E9"/>
    <w:rsid w:val="000C07E3"/>
    <w:rsid w:val="000C0A6A"/>
    <w:rsid w:val="000C0E50"/>
    <w:rsid w:val="000C105E"/>
    <w:rsid w:val="000C1599"/>
    <w:rsid w:val="000C21A6"/>
    <w:rsid w:val="000C3331"/>
    <w:rsid w:val="000C3359"/>
    <w:rsid w:val="000C44C2"/>
    <w:rsid w:val="000C4712"/>
    <w:rsid w:val="000C4B0C"/>
    <w:rsid w:val="000C4CE3"/>
    <w:rsid w:val="000C4F1C"/>
    <w:rsid w:val="000C4FCA"/>
    <w:rsid w:val="000C4FCC"/>
    <w:rsid w:val="000C50CF"/>
    <w:rsid w:val="000C55F0"/>
    <w:rsid w:val="000C5D63"/>
    <w:rsid w:val="000C5D95"/>
    <w:rsid w:val="000C5E5D"/>
    <w:rsid w:val="000C6047"/>
    <w:rsid w:val="000C626F"/>
    <w:rsid w:val="000C64DD"/>
    <w:rsid w:val="000C786C"/>
    <w:rsid w:val="000C7A07"/>
    <w:rsid w:val="000C7C78"/>
    <w:rsid w:val="000D0352"/>
    <w:rsid w:val="000D0659"/>
    <w:rsid w:val="000D158E"/>
    <w:rsid w:val="000D17F0"/>
    <w:rsid w:val="000D1A7D"/>
    <w:rsid w:val="000D2C6E"/>
    <w:rsid w:val="000D382C"/>
    <w:rsid w:val="000D3B69"/>
    <w:rsid w:val="000D4168"/>
    <w:rsid w:val="000D420D"/>
    <w:rsid w:val="000D42A2"/>
    <w:rsid w:val="000D4E3D"/>
    <w:rsid w:val="000D5121"/>
    <w:rsid w:val="000D51DF"/>
    <w:rsid w:val="000D5274"/>
    <w:rsid w:val="000D55F2"/>
    <w:rsid w:val="000D5AA8"/>
    <w:rsid w:val="000D5C4C"/>
    <w:rsid w:val="000D5E96"/>
    <w:rsid w:val="000D5F45"/>
    <w:rsid w:val="000D6A64"/>
    <w:rsid w:val="000D6B05"/>
    <w:rsid w:val="000D6DBE"/>
    <w:rsid w:val="000D6E13"/>
    <w:rsid w:val="000D7D2A"/>
    <w:rsid w:val="000E0710"/>
    <w:rsid w:val="000E13AF"/>
    <w:rsid w:val="000E2323"/>
    <w:rsid w:val="000E23F5"/>
    <w:rsid w:val="000E268F"/>
    <w:rsid w:val="000E3A42"/>
    <w:rsid w:val="000E47BF"/>
    <w:rsid w:val="000E5506"/>
    <w:rsid w:val="000E59C9"/>
    <w:rsid w:val="000E5DC5"/>
    <w:rsid w:val="000E75F0"/>
    <w:rsid w:val="000F0429"/>
    <w:rsid w:val="000F04F2"/>
    <w:rsid w:val="000F0B4B"/>
    <w:rsid w:val="000F112D"/>
    <w:rsid w:val="000F25AF"/>
    <w:rsid w:val="000F2640"/>
    <w:rsid w:val="000F2ECC"/>
    <w:rsid w:val="000F35B1"/>
    <w:rsid w:val="000F368E"/>
    <w:rsid w:val="000F3749"/>
    <w:rsid w:val="000F3781"/>
    <w:rsid w:val="000F3A5D"/>
    <w:rsid w:val="000F3C4D"/>
    <w:rsid w:val="000F43AE"/>
    <w:rsid w:val="000F4953"/>
    <w:rsid w:val="000F4B09"/>
    <w:rsid w:val="000F4CE9"/>
    <w:rsid w:val="000F50B6"/>
    <w:rsid w:val="000F5502"/>
    <w:rsid w:val="000F6725"/>
    <w:rsid w:val="000F6BC9"/>
    <w:rsid w:val="000F6CA2"/>
    <w:rsid w:val="000F6FDA"/>
    <w:rsid w:val="000F7108"/>
    <w:rsid w:val="000F71DF"/>
    <w:rsid w:val="000F7673"/>
    <w:rsid w:val="000F7C38"/>
    <w:rsid w:val="00100077"/>
    <w:rsid w:val="00100516"/>
    <w:rsid w:val="00100B90"/>
    <w:rsid w:val="00101136"/>
    <w:rsid w:val="0010188D"/>
    <w:rsid w:val="001018CB"/>
    <w:rsid w:val="001019D6"/>
    <w:rsid w:val="00101A10"/>
    <w:rsid w:val="00102195"/>
    <w:rsid w:val="001022FA"/>
    <w:rsid w:val="0010266F"/>
    <w:rsid w:val="0010269C"/>
    <w:rsid w:val="00102B91"/>
    <w:rsid w:val="0010391E"/>
    <w:rsid w:val="00103D3E"/>
    <w:rsid w:val="001045CB"/>
    <w:rsid w:val="001048F3"/>
    <w:rsid w:val="00104D95"/>
    <w:rsid w:val="00105352"/>
    <w:rsid w:val="00105491"/>
    <w:rsid w:val="00105531"/>
    <w:rsid w:val="001056A0"/>
    <w:rsid w:val="00105968"/>
    <w:rsid w:val="00105CD8"/>
    <w:rsid w:val="00105D2E"/>
    <w:rsid w:val="001065EB"/>
    <w:rsid w:val="0010685D"/>
    <w:rsid w:val="00106F80"/>
    <w:rsid w:val="001073C6"/>
    <w:rsid w:val="001074BB"/>
    <w:rsid w:val="00107A00"/>
    <w:rsid w:val="00107EA2"/>
    <w:rsid w:val="001102A0"/>
    <w:rsid w:val="00110631"/>
    <w:rsid w:val="0011068D"/>
    <w:rsid w:val="00110CD1"/>
    <w:rsid w:val="001111E7"/>
    <w:rsid w:val="001119AC"/>
    <w:rsid w:val="00111E27"/>
    <w:rsid w:val="0011204B"/>
    <w:rsid w:val="00113993"/>
    <w:rsid w:val="00113DEA"/>
    <w:rsid w:val="00114198"/>
    <w:rsid w:val="001141D1"/>
    <w:rsid w:val="00114542"/>
    <w:rsid w:val="00114AE6"/>
    <w:rsid w:val="00115935"/>
    <w:rsid w:val="001163FF"/>
    <w:rsid w:val="001166B9"/>
    <w:rsid w:val="00116FE0"/>
    <w:rsid w:val="0011720D"/>
    <w:rsid w:val="00117410"/>
    <w:rsid w:val="0011777C"/>
    <w:rsid w:val="00117AA0"/>
    <w:rsid w:val="001203C8"/>
    <w:rsid w:val="00120514"/>
    <w:rsid w:val="00121845"/>
    <w:rsid w:val="00121B73"/>
    <w:rsid w:val="00121BBC"/>
    <w:rsid w:val="0012203A"/>
    <w:rsid w:val="00122170"/>
    <w:rsid w:val="00122959"/>
    <w:rsid w:val="00122970"/>
    <w:rsid w:val="00122AAB"/>
    <w:rsid w:val="00122D12"/>
    <w:rsid w:val="0012366A"/>
    <w:rsid w:val="00123FBA"/>
    <w:rsid w:val="001241AA"/>
    <w:rsid w:val="00124A61"/>
    <w:rsid w:val="00124CEB"/>
    <w:rsid w:val="00124CF5"/>
    <w:rsid w:val="00125425"/>
    <w:rsid w:val="00125C13"/>
    <w:rsid w:val="001261D7"/>
    <w:rsid w:val="0012634F"/>
    <w:rsid w:val="001275E6"/>
    <w:rsid w:val="0012764C"/>
    <w:rsid w:val="00127B90"/>
    <w:rsid w:val="00127BD6"/>
    <w:rsid w:val="0013081A"/>
    <w:rsid w:val="00131185"/>
    <w:rsid w:val="00131496"/>
    <w:rsid w:val="001314EE"/>
    <w:rsid w:val="00131AF5"/>
    <w:rsid w:val="00131E14"/>
    <w:rsid w:val="0013232C"/>
    <w:rsid w:val="0013338F"/>
    <w:rsid w:val="00133A87"/>
    <w:rsid w:val="00133BDE"/>
    <w:rsid w:val="00134241"/>
    <w:rsid w:val="00134990"/>
    <w:rsid w:val="00135130"/>
    <w:rsid w:val="001354BF"/>
    <w:rsid w:val="0013573B"/>
    <w:rsid w:val="00135A35"/>
    <w:rsid w:val="00135AF6"/>
    <w:rsid w:val="0013622B"/>
    <w:rsid w:val="00136A2D"/>
    <w:rsid w:val="00136B55"/>
    <w:rsid w:val="00136B6A"/>
    <w:rsid w:val="00136BC0"/>
    <w:rsid w:val="00136ECD"/>
    <w:rsid w:val="00136F55"/>
    <w:rsid w:val="00137FE8"/>
    <w:rsid w:val="001401D9"/>
    <w:rsid w:val="001411AB"/>
    <w:rsid w:val="00141441"/>
    <w:rsid w:val="00141448"/>
    <w:rsid w:val="00141E22"/>
    <w:rsid w:val="001426FC"/>
    <w:rsid w:val="00143173"/>
    <w:rsid w:val="0014344E"/>
    <w:rsid w:val="001439F3"/>
    <w:rsid w:val="00144AC7"/>
    <w:rsid w:val="00144F16"/>
    <w:rsid w:val="00145195"/>
    <w:rsid w:val="0014630D"/>
    <w:rsid w:val="001469C9"/>
    <w:rsid w:val="00146FA6"/>
    <w:rsid w:val="001479D7"/>
    <w:rsid w:val="00150488"/>
    <w:rsid w:val="00150641"/>
    <w:rsid w:val="00150C85"/>
    <w:rsid w:val="001511C6"/>
    <w:rsid w:val="0015135C"/>
    <w:rsid w:val="00151448"/>
    <w:rsid w:val="0015181E"/>
    <w:rsid w:val="00151EA7"/>
    <w:rsid w:val="00152154"/>
    <w:rsid w:val="00152923"/>
    <w:rsid w:val="00152AB6"/>
    <w:rsid w:val="00152ADD"/>
    <w:rsid w:val="00153374"/>
    <w:rsid w:val="00153BCF"/>
    <w:rsid w:val="00153FD1"/>
    <w:rsid w:val="00154800"/>
    <w:rsid w:val="00154CCE"/>
    <w:rsid w:val="00154F3F"/>
    <w:rsid w:val="00154F4A"/>
    <w:rsid w:val="0015517A"/>
    <w:rsid w:val="001561F6"/>
    <w:rsid w:val="00156360"/>
    <w:rsid w:val="00157274"/>
    <w:rsid w:val="0015752F"/>
    <w:rsid w:val="00157BF3"/>
    <w:rsid w:val="00161283"/>
    <w:rsid w:val="00161723"/>
    <w:rsid w:val="001619E7"/>
    <w:rsid w:val="00161E8B"/>
    <w:rsid w:val="00162040"/>
    <w:rsid w:val="001625AF"/>
    <w:rsid w:val="00162649"/>
    <w:rsid w:val="00162BA1"/>
    <w:rsid w:val="00162C67"/>
    <w:rsid w:val="001630AB"/>
    <w:rsid w:val="00163797"/>
    <w:rsid w:val="00163EF7"/>
    <w:rsid w:val="00164757"/>
    <w:rsid w:val="001647A1"/>
    <w:rsid w:val="001647A4"/>
    <w:rsid w:val="00165444"/>
    <w:rsid w:val="001657BC"/>
    <w:rsid w:val="00165A0B"/>
    <w:rsid w:val="00165BCC"/>
    <w:rsid w:val="00165E09"/>
    <w:rsid w:val="00165F8B"/>
    <w:rsid w:val="0016610C"/>
    <w:rsid w:val="00166459"/>
    <w:rsid w:val="00166520"/>
    <w:rsid w:val="0016652D"/>
    <w:rsid w:val="0016652F"/>
    <w:rsid w:val="00166883"/>
    <w:rsid w:val="00166F8C"/>
    <w:rsid w:val="00167011"/>
    <w:rsid w:val="00167337"/>
    <w:rsid w:val="00167738"/>
    <w:rsid w:val="00167C38"/>
    <w:rsid w:val="00170D13"/>
    <w:rsid w:val="0017191B"/>
    <w:rsid w:val="001725EF"/>
    <w:rsid w:val="001728E9"/>
    <w:rsid w:val="001729BA"/>
    <w:rsid w:val="00172BE2"/>
    <w:rsid w:val="00172C43"/>
    <w:rsid w:val="00173118"/>
    <w:rsid w:val="001732DF"/>
    <w:rsid w:val="0017355D"/>
    <w:rsid w:val="00173E45"/>
    <w:rsid w:val="0017539B"/>
    <w:rsid w:val="00175A37"/>
    <w:rsid w:val="00175BFD"/>
    <w:rsid w:val="0017633C"/>
    <w:rsid w:val="0017639D"/>
    <w:rsid w:val="00176686"/>
    <w:rsid w:val="00176B08"/>
    <w:rsid w:val="00176C68"/>
    <w:rsid w:val="00176CDD"/>
    <w:rsid w:val="00176D64"/>
    <w:rsid w:val="00177221"/>
    <w:rsid w:val="0017744B"/>
    <w:rsid w:val="00177703"/>
    <w:rsid w:val="00180042"/>
    <w:rsid w:val="00181466"/>
    <w:rsid w:val="001817B9"/>
    <w:rsid w:val="0018202A"/>
    <w:rsid w:val="0018269F"/>
    <w:rsid w:val="00182832"/>
    <w:rsid w:val="001829B9"/>
    <w:rsid w:val="001829D4"/>
    <w:rsid w:val="00182E94"/>
    <w:rsid w:val="00183A4B"/>
    <w:rsid w:val="001846A4"/>
    <w:rsid w:val="00184747"/>
    <w:rsid w:val="00184A74"/>
    <w:rsid w:val="00184C65"/>
    <w:rsid w:val="00184FFB"/>
    <w:rsid w:val="00185738"/>
    <w:rsid w:val="00185761"/>
    <w:rsid w:val="00185AC4"/>
    <w:rsid w:val="00186975"/>
    <w:rsid w:val="00187E23"/>
    <w:rsid w:val="001907CC"/>
    <w:rsid w:val="00190E4B"/>
    <w:rsid w:val="00191028"/>
    <w:rsid w:val="001911EF"/>
    <w:rsid w:val="00191268"/>
    <w:rsid w:val="00191473"/>
    <w:rsid w:val="00192408"/>
    <w:rsid w:val="0019253E"/>
    <w:rsid w:val="00192BA8"/>
    <w:rsid w:val="00193947"/>
    <w:rsid w:val="00193CD7"/>
    <w:rsid w:val="00195672"/>
    <w:rsid w:val="00195747"/>
    <w:rsid w:val="00195B95"/>
    <w:rsid w:val="00195D23"/>
    <w:rsid w:val="00196DF1"/>
    <w:rsid w:val="001A02BC"/>
    <w:rsid w:val="001A0C5E"/>
    <w:rsid w:val="001A0E56"/>
    <w:rsid w:val="001A0F02"/>
    <w:rsid w:val="001A0FA5"/>
    <w:rsid w:val="001A1302"/>
    <w:rsid w:val="001A21D7"/>
    <w:rsid w:val="001A2415"/>
    <w:rsid w:val="001A29D0"/>
    <w:rsid w:val="001A3193"/>
    <w:rsid w:val="001A3262"/>
    <w:rsid w:val="001A3386"/>
    <w:rsid w:val="001A33CF"/>
    <w:rsid w:val="001A3539"/>
    <w:rsid w:val="001A47C7"/>
    <w:rsid w:val="001A484E"/>
    <w:rsid w:val="001A4885"/>
    <w:rsid w:val="001A5521"/>
    <w:rsid w:val="001A5893"/>
    <w:rsid w:val="001A5932"/>
    <w:rsid w:val="001A5AB7"/>
    <w:rsid w:val="001A5DA5"/>
    <w:rsid w:val="001A6B4A"/>
    <w:rsid w:val="001A6ECB"/>
    <w:rsid w:val="001A6ECE"/>
    <w:rsid w:val="001A76A7"/>
    <w:rsid w:val="001A7AEE"/>
    <w:rsid w:val="001A7B63"/>
    <w:rsid w:val="001A7F03"/>
    <w:rsid w:val="001B02B7"/>
    <w:rsid w:val="001B03A1"/>
    <w:rsid w:val="001B063F"/>
    <w:rsid w:val="001B13EC"/>
    <w:rsid w:val="001B160E"/>
    <w:rsid w:val="001B1963"/>
    <w:rsid w:val="001B1D55"/>
    <w:rsid w:val="001B24C0"/>
    <w:rsid w:val="001B29BC"/>
    <w:rsid w:val="001B2DB6"/>
    <w:rsid w:val="001B3DA6"/>
    <w:rsid w:val="001B4C1C"/>
    <w:rsid w:val="001B4DD2"/>
    <w:rsid w:val="001B5A03"/>
    <w:rsid w:val="001B5A21"/>
    <w:rsid w:val="001B672D"/>
    <w:rsid w:val="001B6E51"/>
    <w:rsid w:val="001B78A4"/>
    <w:rsid w:val="001B7ACF"/>
    <w:rsid w:val="001C0892"/>
    <w:rsid w:val="001C0E06"/>
    <w:rsid w:val="001C0E14"/>
    <w:rsid w:val="001C1B4A"/>
    <w:rsid w:val="001C1D0F"/>
    <w:rsid w:val="001C1D58"/>
    <w:rsid w:val="001C432B"/>
    <w:rsid w:val="001C4A45"/>
    <w:rsid w:val="001C4B27"/>
    <w:rsid w:val="001C4C5B"/>
    <w:rsid w:val="001C5724"/>
    <w:rsid w:val="001C61AF"/>
    <w:rsid w:val="001C656F"/>
    <w:rsid w:val="001C6E5A"/>
    <w:rsid w:val="001C7473"/>
    <w:rsid w:val="001D0B36"/>
    <w:rsid w:val="001D1A53"/>
    <w:rsid w:val="001D1B75"/>
    <w:rsid w:val="001D2688"/>
    <w:rsid w:val="001D32BB"/>
    <w:rsid w:val="001D3B80"/>
    <w:rsid w:val="001D55D7"/>
    <w:rsid w:val="001D564E"/>
    <w:rsid w:val="001D57A7"/>
    <w:rsid w:val="001D59EB"/>
    <w:rsid w:val="001D5F55"/>
    <w:rsid w:val="001D65DE"/>
    <w:rsid w:val="001D6786"/>
    <w:rsid w:val="001D6E75"/>
    <w:rsid w:val="001D731B"/>
    <w:rsid w:val="001D7890"/>
    <w:rsid w:val="001D7A6A"/>
    <w:rsid w:val="001D7FFA"/>
    <w:rsid w:val="001E0298"/>
    <w:rsid w:val="001E034E"/>
    <w:rsid w:val="001E05BD"/>
    <w:rsid w:val="001E104C"/>
    <w:rsid w:val="001E116D"/>
    <w:rsid w:val="001E1403"/>
    <w:rsid w:val="001E196B"/>
    <w:rsid w:val="001E2784"/>
    <w:rsid w:val="001E2AFA"/>
    <w:rsid w:val="001E3163"/>
    <w:rsid w:val="001E33EC"/>
    <w:rsid w:val="001E3537"/>
    <w:rsid w:val="001E4423"/>
    <w:rsid w:val="001E4DDA"/>
    <w:rsid w:val="001E4FDC"/>
    <w:rsid w:val="001E5875"/>
    <w:rsid w:val="001E5C2C"/>
    <w:rsid w:val="001E60FC"/>
    <w:rsid w:val="001E6B4E"/>
    <w:rsid w:val="001E782E"/>
    <w:rsid w:val="001E7A36"/>
    <w:rsid w:val="001F0451"/>
    <w:rsid w:val="001F04C9"/>
    <w:rsid w:val="001F08C4"/>
    <w:rsid w:val="001F0AC8"/>
    <w:rsid w:val="001F10CF"/>
    <w:rsid w:val="001F10FC"/>
    <w:rsid w:val="001F1459"/>
    <w:rsid w:val="001F18B8"/>
    <w:rsid w:val="001F18FC"/>
    <w:rsid w:val="001F1EA4"/>
    <w:rsid w:val="001F2868"/>
    <w:rsid w:val="001F2A62"/>
    <w:rsid w:val="001F2CA9"/>
    <w:rsid w:val="001F2FB0"/>
    <w:rsid w:val="001F3759"/>
    <w:rsid w:val="001F37E6"/>
    <w:rsid w:val="001F576C"/>
    <w:rsid w:val="001F5A2D"/>
    <w:rsid w:val="001F63F8"/>
    <w:rsid w:val="001F6588"/>
    <w:rsid w:val="001F6BA7"/>
    <w:rsid w:val="001F6BB6"/>
    <w:rsid w:val="001F715B"/>
    <w:rsid w:val="001F7196"/>
    <w:rsid w:val="001F7E4E"/>
    <w:rsid w:val="0020030F"/>
    <w:rsid w:val="00200366"/>
    <w:rsid w:val="00200D07"/>
    <w:rsid w:val="00200F87"/>
    <w:rsid w:val="002011BD"/>
    <w:rsid w:val="0020178D"/>
    <w:rsid w:val="00201E92"/>
    <w:rsid w:val="00202096"/>
    <w:rsid w:val="00202901"/>
    <w:rsid w:val="002032E4"/>
    <w:rsid w:val="00203593"/>
    <w:rsid w:val="0020378F"/>
    <w:rsid w:val="00203F3A"/>
    <w:rsid w:val="00204746"/>
    <w:rsid w:val="00204795"/>
    <w:rsid w:val="00206210"/>
    <w:rsid w:val="00206C66"/>
    <w:rsid w:val="00206C77"/>
    <w:rsid w:val="002070B8"/>
    <w:rsid w:val="0020731B"/>
    <w:rsid w:val="0020737D"/>
    <w:rsid w:val="00207B17"/>
    <w:rsid w:val="00207C3F"/>
    <w:rsid w:val="002107F4"/>
    <w:rsid w:val="00210C4B"/>
    <w:rsid w:val="00210D17"/>
    <w:rsid w:val="002113AB"/>
    <w:rsid w:val="00211497"/>
    <w:rsid w:val="002114C9"/>
    <w:rsid w:val="00211569"/>
    <w:rsid w:val="002122F4"/>
    <w:rsid w:val="00212DB9"/>
    <w:rsid w:val="00213496"/>
    <w:rsid w:val="002134D6"/>
    <w:rsid w:val="0021397D"/>
    <w:rsid w:val="00213C1D"/>
    <w:rsid w:val="00213EEC"/>
    <w:rsid w:val="002145F6"/>
    <w:rsid w:val="00214798"/>
    <w:rsid w:val="00214B58"/>
    <w:rsid w:val="00214B7B"/>
    <w:rsid w:val="00214CD3"/>
    <w:rsid w:val="00214E47"/>
    <w:rsid w:val="002150B4"/>
    <w:rsid w:val="002156A1"/>
    <w:rsid w:val="00215A51"/>
    <w:rsid w:val="00215C41"/>
    <w:rsid w:val="00216273"/>
    <w:rsid w:val="00217E1B"/>
    <w:rsid w:val="002201C1"/>
    <w:rsid w:val="0022048C"/>
    <w:rsid w:val="00220572"/>
    <w:rsid w:val="002207A6"/>
    <w:rsid w:val="00220869"/>
    <w:rsid w:val="002208C2"/>
    <w:rsid w:val="00220989"/>
    <w:rsid w:val="00220AFE"/>
    <w:rsid w:val="00220EA3"/>
    <w:rsid w:val="002214DD"/>
    <w:rsid w:val="00221E8D"/>
    <w:rsid w:val="0022252F"/>
    <w:rsid w:val="00222DAF"/>
    <w:rsid w:val="00222F02"/>
    <w:rsid w:val="00222F0A"/>
    <w:rsid w:val="0022330C"/>
    <w:rsid w:val="0022337E"/>
    <w:rsid w:val="00223513"/>
    <w:rsid w:val="00223648"/>
    <w:rsid w:val="00223AAF"/>
    <w:rsid w:val="002240D8"/>
    <w:rsid w:val="002240FB"/>
    <w:rsid w:val="00224BEE"/>
    <w:rsid w:val="00224C09"/>
    <w:rsid w:val="00224C97"/>
    <w:rsid w:val="00226005"/>
    <w:rsid w:val="00226233"/>
    <w:rsid w:val="00226610"/>
    <w:rsid w:val="00226669"/>
    <w:rsid w:val="00226737"/>
    <w:rsid w:val="0022674C"/>
    <w:rsid w:val="00226C67"/>
    <w:rsid w:val="00227240"/>
    <w:rsid w:val="00230521"/>
    <w:rsid w:val="00230AFB"/>
    <w:rsid w:val="00231220"/>
    <w:rsid w:val="00231C3A"/>
    <w:rsid w:val="00231F6E"/>
    <w:rsid w:val="002323C3"/>
    <w:rsid w:val="00232636"/>
    <w:rsid w:val="00232AEA"/>
    <w:rsid w:val="00232C31"/>
    <w:rsid w:val="002335F3"/>
    <w:rsid w:val="00233947"/>
    <w:rsid w:val="002339A6"/>
    <w:rsid w:val="00233FAC"/>
    <w:rsid w:val="00234073"/>
    <w:rsid w:val="0023453E"/>
    <w:rsid w:val="00234BF6"/>
    <w:rsid w:val="00235922"/>
    <w:rsid w:val="00235959"/>
    <w:rsid w:val="00235EE4"/>
    <w:rsid w:val="00236398"/>
    <w:rsid w:val="0023762D"/>
    <w:rsid w:val="0023784F"/>
    <w:rsid w:val="00237ADB"/>
    <w:rsid w:val="0024067F"/>
    <w:rsid w:val="00241973"/>
    <w:rsid w:val="002421E1"/>
    <w:rsid w:val="002430C2"/>
    <w:rsid w:val="00243361"/>
    <w:rsid w:val="002435C4"/>
    <w:rsid w:val="00244918"/>
    <w:rsid w:val="00244A1E"/>
    <w:rsid w:val="00244E41"/>
    <w:rsid w:val="00245D44"/>
    <w:rsid w:val="00246DB5"/>
    <w:rsid w:val="00246EA0"/>
    <w:rsid w:val="00247116"/>
    <w:rsid w:val="00247319"/>
    <w:rsid w:val="00250132"/>
    <w:rsid w:val="00250252"/>
    <w:rsid w:val="002502A0"/>
    <w:rsid w:val="0025133E"/>
    <w:rsid w:val="00251A97"/>
    <w:rsid w:val="00251BA3"/>
    <w:rsid w:val="00251D06"/>
    <w:rsid w:val="00251D54"/>
    <w:rsid w:val="0025246C"/>
    <w:rsid w:val="00253047"/>
    <w:rsid w:val="00253673"/>
    <w:rsid w:val="002538D7"/>
    <w:rsid w:val="00253CB2"/>
    <w:rsid w:val="00254184"/>
    <w:rsid w:val="00254754"/>
    <w:rsid w:val="002552F9"/>
    <w:rsid w:val="00255AFF"/>
    <w:rsid w:val="00256014"/>
    <w:rsid w:val="0025644A"/>
    <w:rsid w:val="00256E49"/>
    <w:rsid w:val="00257D4B"/>
    <w:rsid w:val="00257EAB"/>
    <w:rsid w:val="0026003F"/>
    <w:rsid w:val="0026037A"/>
    <w:rsid w:val="002611CB"/>
    <w:rsid w:val="002616DD"/>
    <w:rsid w:val="002617E3"/>
    <w:rsid w:val="00261A20"/>
    <w:rsid w:val="00261F9A"/>
    <w:rsid w:val="002628C7"/>
    <w:rsid w:val="0026340D"/>
    <w:rsid w:val="00263452"/>
    <w:rsid w:val="002637C0"/>
    <w:rsid w:val="00263815"/>
    <w:rsid w:val="00263DFF"/>
    <w:rsid w:val="002642AE"/>
    <w:rsid w:val="00264C6C"/>
    <w:rsid w:val="0026576D"/>
    <w:rsid w:val="00265790"/>
    <w:rsid w:val="00265AF6"/>
    <w:rsid w:val="00265B26"/>
    <w:rsid w:val="00265D6D"/>
    <w:rsid w:val="00265FF5"/>
    <w:rsid w:val="0026611A"/>
    <w:rsid w:val="00266BEC"/>
    <w:rsid w:val="002673F8"/>
    <w:rsid w:val="00267592"/>
    <w:rsid w:val="00267C56"/>
    <w:rsid w:val="002712A4"/>
    <w:rsid w:val="002714B4"/>
    <w:rsid w:val="002716FB"/>
    <w:rsid w:val="00272752"/>
    <w:rsid w:val="00273242"/>
    <w:rsid w:val="00273400"/>
    <w:rsid w:val="00273610"/>
    <w:rsid w:val="0027401B"/>
    <w:rsid w:val="002751C5"/>
    <w:rsid w:val="002754B5"/>
    <w:rsid w:val="0027678D"/>
    <w:rsid w:val="00276BAC"/>
    <w:rsid w:val="00276C5D"/>
    <w:rsid w:val="00277096"/>
    <w:rsid w:val="002770AA"/>
    <w:rsid w:val="00277405"/>
    <w:rsid w:val="00280BB0"/>
    <w:rsid w:val="00280D50"/>
    <w:rsid w:val="00280FE7"/>
    <w:rsid w:val="0028107A"/>
    <w:rsid w:val="00281224"/>
    <w:rsid w:val="002815DB"/>
    <w:rsid w:val="0028198C"/>
    <w:rsid w:val="00281EB2"/>
    <w:rsid w:val="00283172"/>
    <w:rsid w:val="0028383F"/>
    <w:rsid w:val="00283CFD"/>
    <w:rsid w:val="00283F09"/>
    <w:rsid w:val="00284236"/>
    <w:rsid w:val="00284242"/>
    <w:rsid w:val="002847B0"/>
    <w:rsid w:val="002854A9"/>
    <w:rsid w:val="002854F4"/>
    <w:rsid w:val="00287A3A"/>
    <w:rsid w:val="00287F38"/>
    <w:rsid w:val="00287FAB"/>
    <w:rsid w:val="0029090D"/>
    <w:rsid w:val="0029253D"/>
    <w:rsid w:val="00292AA9"/>
    <w:rsid w:val="002934B4"/>
    <w:rsid w:val="00293CCE"/>
    <w:rsid w:val="002942A1"/>
    <w:rsid w:val="002945C7"/>
    <w:rsid w:val="00294708"/>
    <w:rsid w:val="002957B1"/>
    <w:rsid w:val="00296466"/>
    <w:rsid w:val="002965B2"/>
    <w:rsid w:val="00297977"/>
    <w:rsid w:val="00297D95"/>
    <w:rsid w:val="00297E0A"/>
    <w:rsid w:val="002A0CA2"/>
    <w:rsid w:val="002A1192"/>
    <w:rsid w:val="002A15D0"/>
    <w:rsid w:val="002A17B1"/>
    <w:rsid w:val="002A26E5"/>
    <w:rsid w:val="002A3711"/>
    <w:rsid w:val="002A3BB0"/>
    <w:rsid w:val="002A478A"/>
    <w:rsid w:val="002A4DF3"/>
    <w:rsid w:val="002A5166"/>
    <w:rsid w:val="002A5F43"/>
    <w:rsid w:val="002A606F"/>
    <w:rsid w:val="002A7471"/>
    <w:rsid w:val="002A7812"/>
    <w:rsid w:val="002A78B4"/>
    <w:rsid w:val="002A7AE0"/>
    <w:rsid w:val="002A7EF3"/>
    <w:rsid w:val="002A7FEF"/>
    <w:rsid w:val="002B00AC"/>
    <w:rsid w:val="002B00C0"/>
    <w:rsid w:val="002B0171"/>
    <w:rsid w:val="002B1BE5"/>
    <w:rsid w:val="002B1C61"/>
    <w:rsid w:val="002B1DDD"/>
    <w:rsid w:val="002B22AA"/>
    <w:rsid w:val="002B2962"/>
    <w:rsid w:val="002B30C0"/>
    <w:rsid w:val="002B368D"/>
    <w:rsid w:val="002B3B05"/>
    <w:rsid w:val="002B3D6F"/>
    <w:rsid w:val="002B4795"/>
    <w:rsid w:val="002B6A8A"/>
    <w:rsid w:val="002B6DD3"/>
    <w:rsid w:val="002B7155"/>
    <w:rsid w:val="002B73F1"/>
    <w:rsid w:val="002B7653"/>
    <w:rsid w:val="002B7744"/>
    <w:rsid w:val="002B7B20"/>
    <w:rsid w:val="002B7C10"/>
    <w:rsid w:val="002B7E46"/>
    <w:rsid w:val="002C021F"/>
    <w:rsid w:val="002C088A"/>
    <w:rsid w:val="002C0AD4"/>
    <w:rsid w:val="002C0BAB"/>
    <w:rsid w:val="002C0D4D"/>
    <w:rsid w:val="002C0E0D"/>
    <w:rsid w:val="002C0E38"/>
    <w:rsid w:val="002C0FA6"/>
    <w:rsid w:val="002C1834"/>
    <w:rsid w:val="002C18B0"/>
    <w:rsid w:val="002C1E4B"/>
    <w:rsid w:val="002C1F9A"/>
    <w:rsid w:val="002C2257"/>
    <w:rsid w:val="002C23DC"/>
    <w:rsid w:val="002C2FB6"/>
    <w:rsid w:val="002C39A6"/>
    <w:rsid w:val="002C5C0E"/>
    <w:rsid w:val="002C5C38"/>
    <w:rsid w:val="002C5DB7"/>
    <w:rsid w:val="002C5E86"/>
    <w:rsid w:val="002C6C33"/>
    <w:rsid w:val="002C6FA7"/>
    <w:rsid w:val="002C77D0"/>
    <w:rsid w:val="002C7E62"/>
    <w:rsid w:val="002C7E79"/>
    <w:rsid w:val="002D04AA"/>
    <w:rsid w:val="002D0712"/>
    <w:rsid w:val="002D0AFA"/>
    <w:rsid w:val="002D0F39"/>
    <w:rsid w:val="002D14E1"/>
    <w:rsid w:val="002D168B"/>
    <w:rsid w:val="002D1ABD"/>
    <w:rsid w:val="002D1B3E"/>
    <w:rsid w:val="002D1E80"/>
    <w:rsid w:val="002D2170"/>
    <w:rsid w:val="002D37D3"/>
    <w:rsid w:val="002D462A"/>
    <w:rsid w:val="002D4789"/>
    <w:rsid w:val="002D4AA5"/>
    <w:rsid w:val="002D4D68"/>
    <w:rsid w:val="002D5321"/>
    <w:rsid w:val="002D665B"/>
    <w:rsid w:val="002D6A74"/>
    <w:rsid w:val="002D6B08"/>
    <w:rsid w:val="002D7783"/>
    <w:rsid w:val="002D7D5D"/>
    <w:rsid w:val="002D7DDE"/>
    <w:rsid w:val="002D7E2E"/>
    <w:rsid w:val="002E05BC"/>
    <w:rsid w:val="002E0AA7"/>
    <w:rsid w:val="002E0EF0"/>
    <w:rsid w:val="002E2383"/>
    <w:rsid w:val="002E23E6"/>
    <w:rsid w:val="002E2A7E"/>
    <w:rsid w:val="002E2A96"/>
    <w:rsid w:val="002E2AF0"/>
    <w:rsid w:val="002E3258"/>
    <w:rsid w:val="002E331F"/>
    <w:rsid w:val="002E34B3"/>
    <w:rsid w:val="002E3C1A"/>
    <w:rsid w:val="002E4196"/>
    <w:rsid w:val="002E443D"/>
    <w:rsid w:val="002E4795"/>
    <w:rsid w:val="002E4F6A"/>
    <w:rsid w:val="002E5A13"/>
    <w:rsid w:val="002E60D1"/>
    <w:rsid w:val="002E6507"/>
    <w:rsid w:val="002E6A0C"/>
    <w:rsid w:val="002E6B21"/>
    <w:rsid w:val="002E6E14"/>
    <w:rsid w:val="002E6E40"/>
    <w:rsid w:val="002E7465"/>
    <w:rsid w:val="002E79F5"/>
    <w:rsid w:val="002F0CF4"/>
    <w:rsid w:val="002F11C1"/>
    <w:rsid w:val="002F30A4"/>
    <w:rsid w:val="002F3967"/>
    <w:rsid w:val="002F51FF"/>
    <w:rsid w:val="002F583D"/>
    <w:rsid w:val="002F5A7F"/>
    <w:rsid w:val="002F5CFC"/>
    <w:rsid w:val="002F5D0A"/>
    <w:rsid w:val="002F5E3D"/>
    <w:rsid w:val="002F661B"/>
    <w:rsid w:val="002F6AA1"/>
    <w:rsid w:val="002F767F"/>
    <w:rsid w:val="002F796A"/>
    <w:rsid w:val="002F7F25"/>
    <w:rsid w:val="00300CCF"/>
    <w:rsid w:val="00300D8E"/>
    <w:rsid w:val="00300DF8"/>
    <w:rsid w:val="00300E44"/>
    <w:rsid w:val="00301334"/>
    <w:rsid w:val="00301C70"/>
    <w:rsid w:val="00301D04"/>
    <w:rsid w:val="0030207A"/>
    <w:rsid w:val="00302FA9"/>
    <w:rsid w:val="00303021"/>
    <w:rsid w:val="003031C6"/>
    <w:rsid w:val="0030323E"/>
    <w:rsid w:val="00303F9A"/>
    <w:rsid w:val="0030484D"/>
    <w:rsid w:val="00304E8C"/>
    <w:rsid w:val="0030539F"/>
    <w:rsid w:val="00305744"/>
    <w:rsid w:val="00305752"/>
    <w:rsid w:val="00306112"/>
    <w:rsid w:val="00306163"/>
    <w:rsid w:val="00306911"/>
    <w:rsid w:val="00306DF2"/>
    <w:rsid w:val="0030781E"/>
    <w:rsid w:val="003078A9"/>
    <w:rsid w:val="00307A58"/>
    <w:rsid w:val="003100FA"/>
    <w:rsid w:val="00311721"/>
    <w:rsid w:val="0031176B"/>
    <w:rsid w:val="00311C09"/>
    <w:rsid w:val="00311D57"/>
    <w:rsid w:val="00311E3B"/>
    <w:rsid w:val="00311ED3"/>
    <w:rsid w:val="00312201"/>
    <w:rsid w:val="00312E46"/>
    <w:rsid w:val="00313E97"/>
    <w:rsid w:val="003154B4"/>
    <w:rsid w:val="00316CCB"/>
    <w:rsid w:val="00316D22"/>
    <w:rsid w:val="0031714F"/>
    <w:rsid w:val="003173B5"/>
    <w:rsid w:val="003178F9"/>
    <w:rsid w:val="00317DEA"/>
    <w:rsid w:val="00317F0D"/>
    <w:rsid w:val="00320E39"/>
    <w:rsid w:val="00320F75"/>
    <w:rsid w:val="00320FDE"/>
    <w:rsid w:val="00321165"/>
    <w:rsid w:val="003211E8"/>
    <w:rsid w:val="00321284"/>
    <w:rsid w:val="00321559"/>
    <w:rsid w:val="00321826"/>
    <w:rsid w:val="00321B60"/>
    <w:rsid w:val="00322759"/>
    <w:rsid w:val="00323279"/>
    <w:rsid w:val="0032336A"/>
    <w:rsid w:val="00323428"/>
    <w:rsid w:val="003236C7"/>
    <w:rsid w:val="00323FAA"/>
    <w:rsid w:val="003240AC"/>
    <w:rsid w:val="00324325"/>
    <w:rsid w:val="0032469F"/>
    <w:rsid w:val="00324BDD"/>
    <w:rsid w:val="00324D7A"/>
    <w:rsid w:val="00325FA5"/>
    <w:rsid w:val="00326052"/>
    <w:rsid w:val="00326AB9"/>
    <w:rsid w:val="0032718B"/>
    <w:rsid w:val="0032738E"/>
    <w:rsid w:val="00330129"/>
    <w:rsid w:val="003306FD"/>
    <w:rsid w:val="00330844"/>
    <w:rsid w:val="00330DD9"/>
    <w:rsid w:val="00331055"/>
    <w:rsid w:val="00331451"/>
    <w:rsid w:val="00331A15"/>
    <w:rsid w:val="00331EDE"/>
    <w:rsid w:val="003323DC"/>
    <w:rsid w:val="00332A03"/>
    <w:rsid w:val="00332B67"/>
    <w:rsid w:val="00332E35"/>
    <w:rsid w:val="00332E9C"/>
    <w:rsid w:val="0033321E"/>
    <w:rsid w:val="00333531"/>
    <w:rsid w:val="00333C09"/>
    <w:rsid w:val="00333C58"/>
    <w:rsid w:val="00333E5E"/>
    <w:rsid w:val="00334F20"/>
    <w:rsid w:val="0033563A"/>
    <w:rsid w:val="003363BA"/>
    <w:rsid w:val="00336931"/>
    <w:rsid w:val="003369A0"/>
    <w:rsid w:val="00336CEB"/>
    <w:rsid w:val="00336D19"/>
    <w:rsid w:val="003373C1"/>
    <w:rsid w:val="00337504"/>
    <w:rsid w:val="00337880"/>
    <w:rsid w:val="00337884"/>
    <w:rsid w:val="00337B3F"/>
    <w:rsid w:val="00337F69"/>
    <w:rsid w:val="00340416"/>
    <w:rsid w:val="00340631"/>
    <w:rsid w:val="00340953"/>
    <w:rsid w:val="00340B9B"/>
    <w:rsid w:val="00340D7F"/>
    <w:rsid w:val="003418F3"/>
    <w:rsid w:val="003434AF"/>
    <w:rsid w:val="00343BF6"/>
    <w:rsid w:val="00343D71"/>
    <w:rsid w:val="00343FE3"/>
    <w:rsid w:val="00344F29"/>
    <w:rsid w:val="00345638"/>
    <w:rsid w:val="00345897"/>
    <w:rsid w:val="00345CB0"/>
    <w:rsid w:val="003466B8"/>
    <w:rsid w:val="003467F3"/>
    <w:rsid w:val="003467FE"/>
    <w:rsid w:val="003469E3"/>
    <w:rsid w:val="00346AC8"/>
    <w:rsid w:val="003477BB"/>
    <w:rsid w:val="00347A2E"/>
    <w:rsid w:val="00347CA5"/>
    <w:rsid w:val="00350EA6"/>
    <w:rsid w:val="00351099"/>
    <w:rsid w:val="00351B2A"/>
    <w:rsid w:val="00351CA1"/>
    <w:rsid w:val="00351D5B"/>
    <w:rsid w:val="00351F61"/>
    <w:rsid w:val="00352391"/>
    <w:rsid w:val="003525FF"/>
    <w:rsid w:val="00353508"/>
    <w:rsid w:val="00353CE5"/>
    <w:rsid w:val="00353DA8"/>
    <w:rsid w:val="00353E8D"/>
    <w:rsid w:val="00354196"/>
    <w:rsid w:val="003545DC"/>
    <w:rsid w:val="003546BF"/>
    <w:rsid w:val="003553AC"/>
    <w:rsid w:val="00355422"/>
    <w:rsid w:val="0035571B"/>
    <w:rsid w:val="00355A20"/>
    <w:rsid w:val="00355BC8"/>
    <w:rsid w:val="003565AF"/>
    <w:rsid w:val="0035669E"/>
    <w:rsid w:val="003567BF"/>
    <w:rsid w:val="003570FC"/>
    <w:rsid w:val="003602A4"/>
    <w:rsid w:val="0036035D"/>
    <w:rsid w:val="003603C1"/>
    <w:rsid w:val="00360AE8"/>
    <w:rsid w:val="00360B6E"/>
    <w:rsid w:val="00360CD6"/>
    <w:rsid w:val="00361132"/>
    <w:rsid w:val="0036190C"/>
    <w:rsid w:val="00361F97"/>
    <w:rsid w:val="003622CD"/>
    <w:rsid w:val="00362713"/>
    <w:rsid w:val="003630AC"/>
    <w:rsid w:val="0036336F"/>
    <w:rsid w:val="003633E1"/>
    <w:rsid w:val="003635A4"/>
    <w:rsid w:val="00363979"/>
    <w:rsid w:val="0036402F"/>
    <w:rsid w:val="00364C0A"/>
    <w:rsid w:val="003655B6"/>
    <w:rsid w:val="00365ECD"/>
    <w:rsid w:val="003661A1"/>
    <w:rsid w:val="003661DF"/>
    <w:rsid w:val="00366763"/>
    <w:rsid w:val="003679DA"/>
    <w:rsid w:val="00367A05"/>
    <w:rsid w:val="003704ED"/>
    <w:rsid w:val="00370603"/>
    <w:rsid w:val="00370AC0"/>
    <w:rsid w:val="0037115A"/>
    <w:rsid w:val="003714A5"/>
    <w:rsid w:val="00372015"/>
    <w:rsid w:val="003720A8"/>
    <w:rsid w:val="00372414"/>
    <w:rsid w:val="003729B5"/>
    <w:rsid w:val="00373226"/>
    <w:rsid w:val="00373483"/>
    <w:rsid w:val="00373A3E"/>
    <w:rsid w:val="00373CF4"/>
    <w:rsid w:val="003741BD"/>
    <w:rsid w:val="00374864"/>
    <w:rsid w:val="00375005"/>
    <w:rsid w:val="0037588D"/>
    <w:rsid w:val="00375D64"/>
    <w:rsid w:val="00375E2C"/>
    <w:rsid w:val="003761A9"/>
    <w:rsid w:val="003762E1"/>
    <w:rsid w:val="00376817"/>
    <w:rsid w:val="003771DF"/>
    <w:rsid w:val="0038070F"/>
    <w:rsid w:val="00381080"/>
    <w:rsid w:val="00381963"/>
    <w:rsid w:val="00381B4E"/>
    <w:rsid w:val="00381EAD"/>
    <w:rsid w:val="00381FC9"/>
    <w:rsid w:val="003825F5"/>
    <w:rsid w:val="0038327C"/>
    <w:rsid w:val="00383334"/>
    <w:rsid w:val="0038338F"/>
    <w:rsid w:val="00383701"/>
    <w:rsid w:val="0038375E"/>
    <w:rsid w:val="003856E2"/>
    <w:rsid w:val="00385981"/>
    <w:rsid w:val="00385E97"/>
    <w:rsid w:val="003866CC"/>
    <w:rsid w:val="00386A97"/>
    <w:rsid w:val="00387614"/>
    <w:rsid w:val="00387A0A"/>
    <w:rsid w:val="00387A26"/>
    <w:rsid w:val="00387EE2"/>
    <w:rsid w:val="00390206"/>
    <w:rsid w:val="00390378"/>
    <w:rsid w:val="0039041C"/>
    <w:rsid w:val="00390B02"/>
    <w:rsid w:val="00390E4C"/>
    <w:rsid w:val="00390EB8"/>
    <w:rsid w:val="00391633"/>
    <w:rsid w:val="00391E37"/>
    <w:rsid w:val="00392074"/>
    <w:rsid w:val="003924A5"/>
    <w:rsid w:val="00392932"/>
    <w:rsid w:val="00392991"/>
    <w:rsid w:val="00392DA0"/>
    <w:rsid w:val="00392FDE"/>
    <w:rsid w:val="00393371"/>
    <w:rsid w:val="003934DC"/>
    <w:rsid w:val="003944CE"/>
    <w:rsid w:val="003944D5"/>
    <w:rsid w:val="003944ED"/>
    <w:rsid w:val="00394596"/>
    <w:rsid w:val="003948B0"/>
    <w:rsid w:val="00394B18"/>
    <w:rsid w:val="00394EE7"/>
    <w:rsid w:val="00395341"/>
    <w:rsid w:val="003953C0"/>
    <w:rsid w:val="0039580C"/>
    <w:rsid w:val="00395F6A"/>
    <w:rsid w:val="00396369"/>
    <w:rsid w:val="003968A3"/>
    <w:rsid w:val="00396B93"/>
    <w:rsid w:val="00396D61"/>
    <w:rsid w:val="00396DEC"/>
    <w:rsid w:val="00396F6D"/>
    <w:rsid w:val="00397200"/>
    <w:rsid w:val="00397C24"/>
    <w:rsid w:val="00397E01"/>
    <w:rsid w:val="003A045B"/>
    <w:rsid w:val="003A0878"/>
    <w:rsid w:val="003A1131"/>
    <w:rsid w:val="003A11D0"/>
    <w:rsid w:val="003A1693"/>
    <w:rsid w:val="003A1850"/>
    <w:rsid w:val="003A1C48"/>
    <w:rsid w:val="003A20C2"/>
    <w:rsid w:val="003A4079"/>
    <w:rsid w:val="003A4785"/>
    <w:rsid w:val="003A48A7"/>
    <w:rsid w:val="003A5020"/>
    <w:rsid w:val="003A5866"/>
    <w:rsid w:val="003A6411"/>
    <w:rsid w:val="003A6B5E"/>
    <w:rsid w:val="003A726A"/>
    <w:rsid w:val="003A7710"/>
    <w:rsid w:val="003A7AEB"/>
    <w:rsid w:val="003A7C2B"/>
    <w:rsid w:val="003B0007"/>
    <w:rsid w:val="003B06A8"/>
    <w:rsid w:val="003B08D6"/>
    <w:rsid w:val="003B0976"/>
    <w:rsid w:val="003B0CA0"/>
    <w:rsid w:val="003B0D36"/>
    <w:rsid w:val="003B0E41"/>
    <w:rsid w:val="003B10AF"/>
    <w:rsid w:val="003B118A"/>
    <w:rsid w:val="003B13CC"/>
    <w:rsid w:val="003B14C1"/>
    <w:rsid w:val="003B1703"/>
    <w:rsid w:val="003B1E70"/>
    <w:rsid w:val="003B20E1"/>
    <w:rsid w:val="003B2177"/>
    <w:rsid w:val="003B254D"/>
    <w:rsid w:val="003B284F"/>
    <w:rsid w:val="003B2BEE"/>
    <w:rsid w:val="003B2D73"/>
    <w:rsid w:val="003B4A60"/>
    <w:rsid w:val="003B4F4B"/>
    <w:rsid w:val="003B5E2D"/>
    <w:rsid w:val="003B628F"/>
    <w:rsid w:val="003B6D11"/>
    <w:rsid w:val="003B701A"/>
    <w:rsid w:val="003B738D"/>
    <w:rsid w:val="003B7654"/>
    <w:rsid w:val="003B7A2F"/>
    <w:rsid w:val="003C0E2D"/>
    <w:rsid w:val="003C0EC9"/>
    <w:rsid w:val="003C0FB8"/>
    <w:rsid w:val="003C1400"/>
    <w:rsid w:val="003C152F"/>
    <w:rsid w:val="003C15D5"/>
    <w:rsid w:val="003C2122"/>
    <w:rsid w:val="003C22B5"/>
    <w:rsid w:val="003C3200"/>
    <w:rsid w:val="003C32FE"/>
    <w:rsid w:val="003C370F"/>
    <w:rsid w:val="003C405F"/>
    <w:rsid w:val="003C4455"/>
    <w:rsid w:val="003C479F"/>
    <w:rsid w:val="003C4AE9"/>
    <w:rsid w:val="003C4DFA"/>
    <w:rsid w:val="003C5151"/>
    <w:rsid w:val="003C5670"/>
    <w:rsid w:val="003C5AB5"/>
    <w:rsid w:val="003C60C7"/>
    <w:rsid w:val="003C6A15"/>
    <w:rsid w:val="003C6C97"/>
    <w:rsid w:val="003C72F3"/>
    <w:rsid w:val="003C75E8"/>
    <w:rsid w:val="003D01F8"/>
    <w:rsid w:val="003D02A6"/>
    <w:rsid w:val="003D039E"/>
    <w:rsid w:val="003D0DF9"/>
    <w:rsid w:val="003D1831"/>
    <w:rsid w:val="003D1CE8"/>
    <w:rsid w:val="003D1EA9"/>
    <w:rsid w:val="003D22D7"/>
    <w:rsid w:val="003D2409"/>
    <w:rsid w:val="003D24F7"/>
    <w:rsid w:val="003D39D0"/>
    <w:rsid w:val="003D3A6A"/>
    <w:rsid w:val="003D4E70"/>
    <w:rsid w:val="003D4FF8"/>
    <w:rsid w:val="003D5205"/>
    <w:rsid w:val="003D5474"/>
    <w:rsid w:val="003D5940"/>
    <w:rsid w:val="003D5F7B"/>
    <w:rsid w:val="003D60D4"/>
    <w:rsid w:val="003D659C"/>
    <w:rsid w:val="003D6A90"/>
    <w:rsid w:val="003D6AC2"/>
    <w:rsid w:val="003D7062"/>
    <w:rsid w:val="003D7EF9"/>
    <w:rsid w:val="003E057A"/>
    <w:rsid w:val="003E0CDB"/>
    <w:rsid w:val="003E13E0"/>
    <w:rsid w:val="003E17E7"/>
    <w:rsid w:val="003E27A1"/>
    <w:rsid w:val="003E32A2"/>
    <w:rsid w:val="003E3603"/>
    <w:rsid w:val="003E4B64"/>
    <w:rsid w:val="003E4E12"/>
    <w:rsid w:val="003E4FD9"/>
    <w:rsid w:val="003E5977"/>
    <w:rsid w:val="003E5D78"/>
    <w:rsid w:val="003E5FF4"/>
    <w:rsid w:val="003E6B9D"/>
    <w:rsid w:val="003E75DB"/>
    <w:rsid w:val="003E7E83"/>
    <w:rsid w:val="003F08A0"/>
    <w:rsid w:val="003F08DB"/>
    <w:rsid w:val="003F0B05"/>
    <w:rsid w:val="003F1CF9"/>
    <w:rsid w:val="003F275B"/>
    <w:rsid w:val="003F2F1A"/>
    <w:rsid w:val="003F377F"/>
    <w:rsid w:val="003F3DD7"/>
    <w:rsid w:val="003F42F3"/>
    <w:rsid w:val="003F4AA8"/>
    <w:rsid w:val="003F4B81"/>
    <w:rsid w:val="003F4F07"/>
    <w:rsid w:val="003F540E"/>
    <w:rsid w:val="003F577B"/>
    <w:rsid w:val="003F6C3F"/>
    <w:rsid w:val="003F76CC"/>
    <w:rsid w:val="003F79A1"/>
    <w:rsid w:val="003F7B00"/>
    <w:rsid w:val="00400094"/>
    <w:rsid w:val="004004F8"/>
    <w:rsid w:val="00400513"/>
    <w:rsid w:val="004006E7"/>
    <w:rsid w:val="00401030"/>
    <w:rsid w:val="004011E8"/>
    <w:rsid w:val="004018CA"/>
    <w:rsid w:val="004028A5"/>
    <w:rsid w:val="004029C9"/>
    <w:rsid w:val="00402D48"/>
    <w:rsid w:val="004031BA"/>
    <w:rsid w:val="00403532"/>
    <w:rsid w:val="004035F1"/>
    <w:rsid w:val="00403F82"/>
    <w:rsid w:val="00404208"/>
    <w:rsid w:val="004043BD"/>
    <w:rsid w:val="00404B8D"/>
    <w:rsid w:val="00404F72"/>
    <w:rsid w:val="00405651"/>
    <w:rsid w:val="00405EF8"/>
    <w:rsid w:val="0040609D"/>
    <w:rsid w:val="00406681"/>
    <w:rsid w:val="00407433"/>
    <w:rsid w:val="004077A8"/>
    <w:rsid w:val="00407E20"/>
    <w:rsid w:val="00410448"/>
    <w:rsid w:val="004108EC"/>
    <w:rsid w:val="0041150E"/>
    <w:rsid w:val="00411FC7"/>
    <w:rsid w:val="004122B9"/>
    <w:rsid w:val="0041242D"/>
    <w:rsid w:val="00412659"/>
    <w:rsid w:val="00412691"/>
    <w:rsid w:val="00412C10"/>
    <w:rsid w:val="00413281"/>
    <w:rsid w:val="004132B3"/>
    <w:rsid w:val="00413D15"/>
    <w:rsid w:val="004146E8"/>
    <w:rsid w:val="00414A5D"/>
    <w:rsid w:val="00415043"/>
    <w:rsid w:val="004151F0"/>
    <w:rsid w:val="004156A7"/>
    <w:rsid w:val="00415BF2"/>
    <w:rsid w:val="00415CF7"/>
    <w:rsid w:val="004165BA"/>
    <w:rsid w:val="00417628"/>
    <w:rsid w:val="00417891"/>
    <w:rsid w:val="0041798A"/>
    <w:rsid w:val="00417C57"/>
    <w:rsid w:val="004200E3"/>
    <w:rsid w:val="004201FD"/>
    <w:rsid w:val="004202EB"/>
    <w:rsid w:val="004203C5"/>
    <w:rsid w:val="00420496"/>
    <w:rsid w:val="00420A20"/>
    <w:rsid w:val="00421A15"/>
    <w:rsid w:val="00421B2C"/>
    <w:rsid w:val="0042204A"/>
    <w:rsid w:val="0042214D"/>
    <w:rsid w:val="00422453"/>
    <w:rsid w:val="00423132"/>
    <w:rsid w:val="00423937"/>
    <w:rsid w:val="00424256"/>
    <w:rsid w:val="00424661"/>
    <w:rsid w:val="00425D14"/>
    <w:rsid w:val="00426062"/>
    <w:rsid w:val="00426FCE"/>
    <w:rsid w:val="0042751A"/>
    <w:rsid w:val="00427EF5"/>
    <w:rsid w:val="004301DF"/>
    <w:rsid w:val="004323E3"/>
    <w:rsid w:val="004326D9"/>
    <w:rsid w:val="0043387B"/>
    <w:rsid w:val="00433D2E"/>
    <w:rsid w:val="004341B4"/>
    <w:rsid w:val="00434F9C"/>
    <w:rsid w:val="00434FE3"/>
    <w:rsid w:val="00435799"/>
    <w:rsid w:val="004361EF"/>
    <w:rsid w:val="00436E3E"/>
    <w:rsid w:val="00436EFB"/>
    <w:rsid w:val="004372AF"/>
    <w:rsid w:val="00437A2F"/>
    <w:rsid w:val="00437B7E"/>
    <w:rsid w:val="00437BEC"/>
    <w:rsid w:val="00437D4E"/>
    <w:rsid w:val="00440590"/>
    <w:rsid w:val="00440A02"/>
    <w:rsid w:val="004413FD"/>
    <w:rsid w:val="004417C5"/>
    <w:rsid w:val="00441956"/>
    <w:rsid w:val="0044219C"/>
    <w:rsid w:val="00442AB8"/>
    <w:rsid w:val="0044325D"/>
    <w:rsid w:val="004438D3"/>
    <w:rsid w:val="00444351"/>
    <w:rsid w:val="00444374"/>
    <w:rsid w:val="0044437D"/>
    <w:rsid w:val="0044456B"/>
    <w:rsid w:val="0044473D"/>
    <w:rsid w:val="00444818"/>
    <w:rsid w:val="00444DF0"/>
    <w:rsid w:val="00445334"/>
    <w:rsid w:val="004455E3"/>
    <w:rsid w:val="004459E9"/>
    <w:rsid w:val="004460EA"/>
    <w:rsid w:val="0044656B"/>
    <w:rsid w:val="004466D7"/>
    <w:rsid w:val="00446CD4"/>
    <w:rsid w:val="00446DB2"/>
    <w:rsid w:val="00446F34"/>
    <w:rsid w:val="004472A8"/>
    <w:rsid w:val="004474CB"/>
    <w:rsid w:val="004478FF"/>
    <w:rsid w:val="00447A92"/>
    <w:rsid w:val="004501B0"/>
    <w:rsid w:val="00450B3B"/>
    <w:rsid w:val="004513A2"/>
    <w:rsid w:val="004514B6"/>
    <w:rsid w:val="0045150B"/>
    <w:rsid w:val="00451760"/>
    <w:rsid w:val="00451A4C"/>
    <w:rsid w:val="00451FDB"/>
    <w:rsid w:val="004527BB"/>
    <w:rsid w:val="00452D77"/>
    <w:rsid w:val="00452E10"/>
    <w:rsid w:val="00453ECB"/>
    <w:rsid w:val="00454E32"/>
    <w:rsid w:val="00454E74"/>
    <w:rsid w:val="00454F25"/>
    <w:rsid w:val="004552F4"/>
    <w:rsid w:val="0045552D"/>
    <w:rsid w:val="004556A5"/>
    <w:rsid w:val="0045584A"/>
    <w:rsid w:val="0045600D"/>
    <w:rsid w:val="004563BC"/>
    <w:rsid w:val="00456439"/>
    <w:rsid w:val="00456501"/>
    <w:rsid w:val="0045660F"/>
    <w:rsid w:val="00456871"/>
    <w:rsid w:val="00456F32"/>
    <w:rsid w:val="004577EB"/>
    <w:rsid w:val="00457DAC"/>
    <w:rsid w:val="00460413"/>
    <w:rsid w:val="00460ED6"/>
    <w:rsid w:val="00461819"/>
    <w:rsid w:val="00461C8A"/>
    <w:rsid w:val="00462365"/>
    <w:rsid w:val="0046238F"/>
    <w:rsid w:val="004623AB"/>
    <w:rsid w:val="00462D35"/>
    <w:rsid w:val="0046395E"/>
    <w:rsid w:val="00464340"/>
    <w:rsid w:val="004644A5"/>
    <w:rsid w:val="00465263"/>
    <w:rsid w:val="0046562F"/>
    <w:rsid w:val="00465932"/>
    <w:rsid w:val="00465A26"/>
    <w:rsid w:val="00465C11"/>
    <w:rsid w:val="004663D5"/>
    <w:rsid w:val="00467550"/>
    <w:rsid w:val="00467B02"/>
    <w:rsid w:val="004700D4"/>
    <w:rsid w:val="0047041B"/>
    <w:rsid w:val="00470644"/>
    <w:rsid w:val="00470B14"/>
    <w:rsid w:val="0047167A"/>
    <w:rsid w:val="004724FD"/>
    <w:rsid w:val="004728F3"/>
    <w:rsid w:val="00472B19"/>
    <w:rsid w:val="004733AE"/>
    <w:rsid w:val="0047368E"/>
    <w:rsid w:val="00473694"/>
    <w:rsid w:val="00473870"/>
    <w:rsid w:val="00473889"/>
    <w:rsid w:val="00473EB6"/>
    <w:rsid w:val="0047444E"/>
    <w:rsid w:val="00474C48"/>
    <w:rsid w:val="0047502B"/>
    <w:rsid w:val="00475130"/>
    <w:rsid w:val="004763A3"/>
    <w:rsid w:val="00476E29"/>
    <w:rsid w:val="00476F24"/>
    <w:rsid w:val="004771CA"/>
    <w:rsid w:val="00477900"/>
    <w:rsid w:val="00477A73"/>
    <w:rsid w:val="00477A9E"/>
    <w:rsid w:val="0048038A"/>
    <w:rsid w:val="00480C2D"/>
    <w:rsid w:val="00481564"/>
    <w:rsid w:val="004821C6"/>
    <w:rsid w:val="0048447D"/>
    <w:rsid w:val="004848A1"/>
    <w:rsid w:val="00484A0B"/>
    <w:rsid w:val="00485111"/>
    <w:rsid w:val="0048577E"/>
    <w:rsid w:val="0048596A"/>
    <w:rsid w:val="00485CFC"/>
    <w:rsid w:val="004861A7"/>
    <w:rsid w:val="004864B3"/>
    <w:rsid w:val="00486C50"/>
    <w:rsid w:val="00486CAD"/>
    <w:rsid w:val="00486F38"/>
    <w:rsid w:val="00486FF0"/>
    <w:rsid w:val="00487C1E"/>
    <w:rsid w:val="00487DA5"/>
    <w:rsid w:val="00490738"/>
    <w:rsid w:val="004908B9"/>
    <w:rsid w:val="00491412"/>
    <w:rsid w:val="004915CB"/>
    <w:rsid w:val="00491F56"/>
    <w:rsid w:val="00492283"/>
    <w:rsid w:val="004928CF"/>
    <w:rsid w:val="00492B7A"/>
    <w:rsid w:val="004931D0"/>
    <w:rsid w:val="004936AD"/>
    <w:rsid w:val="00493886"/>
    <w:rsid w:val="00493AC7"/>
    <w:rsid w:val="00493C82"/>
    <w:rsid w:val="00493FB0"/>
    <w:rsid w:val="004947C1"/>
    <w:rsid w:val="00494B8E"/>
    <w:rsid w:val="00494C7E"/>
    <w:rsid w:val="00494FE8"/>
    <w:rsid w:val="004951F2"/>
    <w:rsid w:val="0049533F"/>
    <w:rsid w:val="0049540F"/>
    <w:rsid w:val="0049557E"/>
    <w:rsid w:val="004955A7"/>
    <w:rsid w:val="00495645"/>
    <w:rsid w:val="0049578A"/>
    <w:rsid w:val="0049585D"/>
    <w:rsid w:val="0049632B"/>
    <w:rsid w:val="00496754"/>
    <w:rsid w:val="0049677B"/>
    <w:rsid w:val="004968BB"/>
    <w:rsid w:val="004979B7"/>
    <w:rsid w:val="00497AD1"/>
    <w:rsid w:val="004A0179"/>
    <w:rsid w:val="004A04B2"/>
    <w:rsid w:val="004A10A3"/>
    <w:rsid w:val="004A1215"/>
    <w:rsid w:val="004A2200"/>
    <w:rsid w:val="004A22D1"/>
    <w:rsid w:val="004A25B6"/>
    <w:rsid w:val="004A3FE6"/>
    <w:rsid w:val="004A4119"/>
    <w:rsid w:val="004A4D8F"/>
    <w:rsid w:val="004A50C7"/>
    <w:rsid w:val="004A5574"/>
    <w:rsid w:val="004A558B"/>
    <w:rsid w:val="004A5B26"/>
    <w:rsid w:val="004A5CC3"/>
    <w:rsid w:val="004A6CEC"/>
    <w:rsid w:val="004A6FD2"/>
    <w:rsid w:val="004A70A4"/>
    <w:rsid w:val="004A7605"/>
    <w:rsid w:val="004A7C2A"/>
    <w:rsid w:val="004A7EBD"/>
    <w:rsid w:val="004B009B"/>
    <w:rsid w:val="004B0159"/>
    <w:rsid w:val="004B0447"/>
    <w:rsid w:val="004B13CC"/>
    <w:rsid w:val="004B165F"/>
    <w:rsid w:val="004B1F84"/>
    <w:rsid w:val="004B2AF3"/>
    <w:rsid w:val="004B2D27"/>
    <w:rsid w:val="004B2EDA"/>
    <w:rsid w:val="004B2FF3"/>
    <w:rsid w:val="004B32CF"/>
    <w:rsid w:val="004B345B"/>
    <w:rsid w:val="004B3796"/>
    <w:rsid w:val="004B396B"/>
    <w:rsid w:val="004B4129"/>
    <w:rsid w:val="004B428A"/>
    <w:rsid w:val="004B49E5"/>
    <w:rsid w:val="004B4AFB"/>
    <w:rsid w:val="004B4DDF"/>
    <w:rsid w:val="004B50A7"/>
    <w:rsid w:val="004B5110"/>
    <w:rsid w:val="004B60CA"/>
    <w:rsid w:val="004B779E"/>
    <w:rsid w:val="004B7992"/>
    <w:rsid w:val="004B7D8A"/>
    <w:rsid w:val="004B7E44"/>
    <w:rsid w:val="004C0277"/>
    <w:rsid w:val="004C0CC3"/>
    <w:rsid w:val="004C1439"/>
    <w:rsid w:val="004C19BC"/>
    <w:rsid w:val="004C1F87"/>
    <w:rsid w:val="004C2243"/>
    <w:rsid w:val="004C24F3"/>
    <w:rsid w:val="004C28C5"/>
    <w:rsid w:val="004C2CB5"/>
    <w:rsid w:val="004C2E56"/>
    <w:rsid w:val="004C3071"/>
    <w:rsid w:val="004C335A"/>
    <w:rsid w:val="004C33E5"/>
    <w:rsid w:val="004C3C53"/>
    <w:rsid w:val="004C5313"/>
    <w:rsid w:val="004C59CE"/>
    <w:rsid w:val="004C6193"/>
    <w:rsid w:val="004C6636"/>
    <w:rsid w:val="004C6A21"/>
    <w:rsid w:val="004C6AB5"/>
    <w:rsid w:val="004C729D"/>
    <w:rsid w:val="004C73CB"/>
    <w:rsid w:val="004C7A95"/>
    <w:rsid w:val="004C7DC1"/>
    <w:rsid w:val="004D007B"/>
    <w:rsid w:val="004D0522"/>
    <w:rsid w:val="004D0A7A"/>
    <w:rsid w:val="004D15D8"/>
    <w:rsid w:val="004D1DFA"/>
    <w:rsid w:val="004D2406"/>
    <w:rsid w:val="004D25F6"/>
    <w:rsid w:val="004D286B"/>
    <w:rsid w:val="004D2C8F"/>
    <w:rsid w:val="004D2CDC"/>
    <w:rsid w:val="004D37C1"/>
    <w:rsid w:val="004D3CF9"/>
    <w:rsid w:val="004D3F75"/>
    <w:rsid w:val="004D4CA7"/>
    <w:rsid w:val="004D54F2"/>
    <w:rsid w:val="004D5CF4"/>
    <w:rsid w:val="004D7A01"/>
    <w:rsid w:val="004D7A30"/>
    <w:rsid w:val="004E007A"/>
    <w:rsid w:val="004E0AC1"/>
    <w:rsid w:val="004E0B97"/>
    <w:rsid w:val="004E0BB7"/>
    <w:rsid w:val="004E0D8F"/>
    <w:rsid w:val="004E1061"/>
    <w:rsid w:val="004E1232"/>
    <w:rsid w:val="004E13C1"/>
    <w:rsid w:val="004E16DA"/>
    <w:rsid w:val="004E2426"/>
    <w:rsid w:val="004E2B66"/>
    <w:rsid w:val="004E33A9"/>
    <w:rsid w:val="004E4AE0"/>
    <w:rsid w:val="004E5019"/>
    <w:rsid w:val="004E56DB"/>
    <w:rsid w:val="004E60C9"/>
    <w:rsid w:val="004E66E9"/>
    <w:rsid w:val="004E6AF9"/>
    <w:rsid w:val="004E6FEB"/>
    <w:rsid w:val="004F0228"/>
    <w:rsid w:val="004F065F"/>
    <w:rsid w:val="004F0BBB"/>
    <w:rsid w:val="004F0C6A"/>
    <w:rsid w:val="004F10AA"/>
    <w:rsid w:val="004F11A0"/>
    <w:rsid w:val="004F13A9"/>
    <w:rsid w:val="004F1725"/>
    <w:rsid w:val="004F2252"/>
    <w:rsid w:val="004F2744"/>
    <w:rsid w:val="004F2EEF"/>
    <w:rsid w:val="004F33A0"/>
    <w:rsid w:val="004F3A75"/>
    <w:rsid w:val="004F3D49"/>
    <w:rsid w:val="004F412B"/>
    <w:rsid w:val="004F42E5"/>
    <w:rsid w:val="004F4C01"/>
    <w:rsid w:val="004F5948"/>
    <w:rsid w:val="004F5B7C"/>
    <w:rsid w:val="004F5DC2"/>
    <w:rsid w:val="004F6272"/>
    <w:rsid w:val="004F6427"/>
    <w:rsid w:val="004F6DB8"/>
    <w:rsid w:val="004F768F"/>
    <w:rsid w:val="0050007D"/>
    <w:rsid w:val="005001CD"/>
    <w:rsid w:val="00500E37"/>
    <w:rsid w:val="0050141C"/>
    <w:rsid w:val="005016E0"/>
    <w:rsid w:val="00501902"/>
    <w:rsid w:val="005019C4"/>
    <w:rsid w:val="00501A92"/>
    <w:rsid w:val="00501E62"/>
    <w:rsid w:val="00501F8E"/>
    <w:rsid w:val="005023B5"/>
    <w:rsid w:val="00502B2A"/>
    <w:rsid w:val="00502ED3"/>
    <w:rsid w:val="0050312B"/>
    <w:rsid w:val="00503436"/>
    <w:rsid w:val="00503495"/>
    <w:rsid w:val="005039F5"/>
    <w:rsid w:val="00503A81"/>
    <w:rsid w:val="005043C6"/>
    <w:rsid w:val="005046E0"/>
    <w:rsid w:val="005050B9"/>
    <w:rsid w:val="005057DD"/>
    <w:rsid w:val="00505E88"/>
    <w:rsid w:val="005060B9"/>
    <w:rsid w:val="00506715"/>
    <w:rsid w:val="0050678A"/>
    <w:rsid w:val="005073E1"/>
    <w:rsid w:val="00507C50"/>
    <w:rsid w:val="005101F5"/>
    <w:rsid w:val="00510497"/>
    <w:rsid w:val="005104C3"/>
    <w:rsid w:val="00510E99"/>
    <w:rsid w:val="005128AA"/>
    <w:rsid w:val="00512A5A"/>
    <w:rsid w:val="00512DA3"/>
    <w:rsid w:val="00512DBB"/>
    <w:rsid w:val="00512E54"/>
    <w:rsid w:val="00512F99"/>
    <w:rsid w:val="00513467"/>
    <w:rsid w:val="0051362C"/>
    <w:rsid w:val="00513A89"/>
    <w:rsid w:val="00514292"/>
    <w:rsid w:val="00514AD0"/>
    <w:rsid w:val="00515234"/>
    <w:rsid w:val="00515A11"/>
    <w:rsid w:val="005166C0"/>
    <w:rsid w:val="005167E0"/>
    <w:rsid w:val="00516889"/>
    <w:rsid w:val="0051738C"/>
    <w:rsid w:val="0051759C"/>
    <w:rsid w:val="00517C14"/>
    <w:rsid w:val="00520811"/>
    <w:rsid w:val="0052099F"/>
    <w:rsid w:val="00520F31"/>
    <w:rsid w:val="00521175"/>
    <w:rsid w:val="0052186B"/>
    <w:rsid w:val="00521F8B"/>
    <w:rsid w:val="0052303C"/>
    <w:rsid w:val="0052315B"/>
    <w:rsid w:val="005231C4"/>
    <w:rsid w:val="005231D5"/>
    <w:rsid w:val="00523953"/>
    <w:rsid w:val="00523AAE"/>
    <w:rsid w:val="00524004"/>
    <w:rsid w:val="005241E2"/>
    <w:rsid w:val="00524671"/>
    <w:rsid w:val="00524E1E"/>
    <w:rsid w:val="00525197"/>
    <w:rsid w:val="00525AA8"/>
    <w:rsid w:val="00525D76"/>
    <w:rsid w:val="00526899"/>
    <w:rsid w:val="00527EC5"/>
    <w:rsid w:val="00530149"/>
    <w:rsid w:val="005301A7"/>
    <w:rsid w:val="005301BC"/>
    <w:rsid w:val="005302B2"/>
    <w:rsid w:val="00530494"/>
    <w:rsid w:val="00530547"/>
    <w:rsid w:val="00530DBE"/>
    <w:rsid w:val="00532A5F"/>
    <w:rsid w:val="00532B0B"/>
    <w:rsid w:val="00532B4F"/>
    <w:rsid w:val="00533141"/>
    <w:rsid w:val="005332CE"/>
    <w:rsid w:val="005334EF"/>
    <w:rsid w:val="0053362A"/>
    <w:rsid w:val="00533C38"/>
    <w:rsid w:val="00533F80"/>
    <w:rsid w:val="005359B9"/>
    <w:rsid w:val="00535DBE"/>
    <w:rsid w:val="005362EA"/>
    <w:rsid w:val="00536491"/>
    <w:rsid w:val="00537074"/>
    <w:rsid w:val="0053714D"/>
    <w:rsid w:val="00537201"/>
    <w:rsid w:val="0053748C"/>
    <w:rsid w:val="005375E7"/>
    <w:rsid w:val="00540AB1"/>
    <w:rsid w:val="005411CC"/>
    <w:rsid w:val="00541539"/>
    <w:rsid w:val="00541B08"/>
    <w:rsid w:val="005427AE"/>
    <w:rsid w:val="005432C2"/>
    <w:rsid w:val="005433C9"/>
    <w:rsid w:val="0054357C"/>
    <w:rsid w:val="005436A6"/>
    <w:rsid w:val="005438C0"/>
    <w:rsid w:val="00544282"/>
    <w:rsid w:val="00544605"/>
    <w:rsid w:val="005448AA"/>
    <w:rsid w:val="00544C85"/>
    <w:rsid w:val="00544C95"/>
    <w:rsid w:val="005458C6"/>
    <w:rsid w:val="00545AFA"/>
    <w:rsid w:val="00545CB5"/>
    <w:rsid w:val="0054779B"/>
    <w:rsid w:val="00547932"/>
    <w:rsid w:val="00547D79"/>
    <w:rsid w:val="00547F44"/>
    <w:rsid w:val="00550188"/>
    <w:rsid w:val="00550950"/>
    <w:rsid w:val="00550BF4"/>
    <w:rsid w:val="005518E1"/>
    <w:rsid w:val="00552567"/>
    <w:rsid w:val="00552677"/>
    <w:rsid w:val="005527B5"/>
    <w:rsid w:val="0055289B"/>
    <w:rsid w:val="00552947"/>
    <w:rsid w:val="00552E9A"/>
    <w:rsid w:val="0055333E"/>
    <w:rsid w:val="00553E41"/>
    <w:rsid w:val="00554036"/>
    <w:rsid w:val="005543BC"/>
    <w:rsid w:val="005546C1"/>
    <w:rsid w:val="005548E4"/>
    <w:rsid w:val="00554967"/>
    <w:rsid w:val="005549EB"/>
    <w:rsid w:val="00554B96"/>
    <w:rsid w:val="00555670"/>
    <w:rsid w:val="005562C4"/>
    <w:rsid w:val="0055673F"/>
    <w:rsid w:val="00556BDF"/>
    <w:rsid w:val="00557850"/>
    <w:rsid w:val="0056021B"/>
    <w:rsid w:val="00560B0B"/>
    <w:rsid w:val="00560F26"/>
    <w:rsid w:val="005614CB"/>
    <w:rsid w:val="00561D5E"/>
    <w:rsid w:val="00562762"/>
    <w:rsid w:val="00562D64"/>
    <w:rsid w:val="005631E7"/>
    <w:rsid w:val="0056383A"/>
    <w:rsid w:val="0056390C"/>
    <w:rsid w:val="00564139"/>
    <w:rsid w:val="0056428E"/>
    <w:rsid w:val="00564687"/>
    <w:rsid w:val="00564CF6"/>
    <w:rsid w:val="00565281"/>
    <w:rsid w:val="00566205"/>
    <w:rsid w:val="00566D97"/>
    <w:rsid w:val="00566DEF"/>
    <w:rsid w:val="00567D17"/>
    <w:rsid w:val="00567D3A"/>
    <w:rsid w:val="00567FD1"/>
    <w:rsid w:val="00571159"/>
    <w:rsid w:val="00571D77"/>
    <w:rsid w:val="00571DB5"/>
    <w:rsid w:val="00572392"/>
    <w:rsid w:val="005732AB"/>
    <w:rsid w:val="005737E1"/>
    <w:rsid w:val="00573DA3"/>
    <w:rsid w:val="00574AFC"/>
    <w:rsid w:val="00574F47"/>
    <w:rsid w:val="0057505B"/>
    <w:rsid w:val="0057508C"/>
    <w:rsid w:val="00575FF1"/>
    <w:rsid w:val="0057666E"/>
    <w:rsid w:val="00576792"/>
    <w:rsid w:val="00576878"/>
    <w:rsid w:val="00576E1F"/>
    <w:rsid w:val="00576FEC"/>
    <w:rsid w:val="005776B9"/>
    <w:rsid w:val="00577C36"/>
    <w:rsid w:val="00577DE4"/>
    <w:rsid w:val="0058089E"/>
    <w:rsid w:val="00580B8C"/>
    <w:rsid w:val="005810AF"/>
    <w:rsid w:val="00581CA1"/>
    <w:rsid w:val="005820AD"/>
    <w:rsid w:val="005822FC"/>
    <w:rsid w:val="005824C9"/>
    <w:rsid w:val="005827EA"/>
    <w:rsid w:val="0058287E"/>
    <w:rsid w:val="00582B8C"/>
    <w:rsid w:val="0058310C"/>
    <w:rsid w:val="0058361A"/>
    <w:rsid w:val="00583D07"/>
    <w:rsid w:val="005842E3"/>
    <w:rsid w:val="00584564"/>
    <w:rsid w:val="005847C9"/>
    <w:rsid w:val="005852C7"/>
    <w:rsid w:val="0058561B"/>
    <w:rsid w:val="00585DA0"/>
    <w:rsid w:val="00586915"/>
    <w:rsid w:val="00586D20"/>
    <w:rsid w:val="00586FF0"/>
    <w:rsid w:val="005871B2"/>
    <w:rsid w:val="00587976"/>
    <w:rsid w:val="00587BCB"/>
    <w:rsid w:val="00590545"/>
    <w:rsid w:val="00590A7D"/>
    <w:rsid w:val="00590AA2"/>
    <w:rsid w:val="00590C59"/>
    <w:rsid w:val="00591F93"/>
    <w:rsid w:val="0059290E"/>
    <w:rsid w:val="00592C9C"/>
    <w:rsid w:val="00593562"/>
    <w:rsid w:val="0059380A"/>
    <w:rsid w:val="00593A5A"/>
    <w:rsid w:val="00593E08"/>
    <w:rsid w:val="00593E43"/>
    <w:rsid w:val="005942BD"/>
    <w:rsid w:val="00594AC0"/>
    <w:rsid w:val="0059507F"/>
    <w:rsid w:val="00595232"/>
    <w:rsid w:val="00595D42"/>
    <w:rsid w:val="00596320"/>
    <w:rsid w:val="005967FD"/>
    <w:rsid w:val="00596808"/>
    <w:rsid w:val="00597349"/>
    <w:rsid w:val="005974FD"/>
    <w:rsid w:val="00597698"/>
    <w:rsid w:val="00597EB9"/>
    <w:rsid w:val="005A001E"/>
    <w:rsid w:val="005A017F"/>
    <w:rsid w:val="005A0E83"/>
    <w:rsid w:val="005A1373"/>
    <w:rsid w:val="005A207D"/>
    <w:rsid w:val="005A28EE"/>
    <w:rsid w:val="005A2AD4"/>
    <w:rsid w:val="005A2C33"/>
    <w:rsid w:val="005A2CFA"/>
    <w:rsid w:val="005A3406"/>
    <w:rsid w:val="005A342F"/>
    <w:rsid w:val="005A35D9"/>
    <w:rsid w:val="005A3BDB"/>
    <w:rsid w:val="005A49D8"/>
    <w:rsid w:val="005A4D13"/>
    <w:rsid w:val="005A5911"/>
    <w:rsid w:val="005A5B90"/>
    <w:rsid w:val="005A5D49"/>
    <w:rsid w:val="005A6447"/>
    <w:rsid w:val="005A64BD"/>
    <w:rsid w:val="005A6C9E"/>
    <w:rsid w:val="005A6DC9"/>
    <w:rsid w:val="005A70C0"/>
    <w:rsid w:val="005A7129"/>
    <w:rsid w:val="005A7429"/>
    <w:rsid w:val="005A76F0"/>
    <w:rsid w:val="005B0078"/>
    <w:rsid w:val="005B03B4"/>
    <w:rsid w:val="005B0EE1"/>
    <w:rsid w:val="005B1CBB"/>
    <w:rsid w:val="005B28DD"/>
    <w:rsid w:val="005B2AD4"/>
    <w:rsid w:val="005B2FBF"/>
    <w:rsid w:val="005B3605"/>
    <w:rsid w:val="005B360A"/>
    <w:rsid w:val="005B39B5"/>
    <w:rsid w:val="005B42FD"/>
    <w:rsid w:val="005B4AE1"/>
    <w:rsid w:val="005B5875"/>
    <w:rsid w:val="005B5C47"/>
    <w:rsid w:val="005B6C8B"/>
    <w:rsid w:val="005B7154"/>
    <w:rsid w:val="005B7256"/>
    <w:rsid w:val="005B77FB"/>
    <w:rsid w:val="005B7F59"/>
    <w:rsid w:val="005C0A90"/>
    <w:rsid w:val="005C0C66"/>
    <w:rsid w:val="005C1564"/>
    <w:rsid w:val="005C1577"/>
    <w:rsid w:val="005C1CF9"/>
    <w:rsid w:val="005C26D7"/>
    <w:rsid w:val="005C2833"/>
    <w:rsid w:val="005C3ACE"/>
    <w:rsid w:val="005C4098"/>
    <w:rsid w:val="005C4929"/>
    <w:rsid w:val="005C4C44"/>
    <w:rsid w:val="005C521D"/>
    <w:rsid w:val="005C52BB"/>
    <w:rsid w:val="005C6473"/>
    <w:rsid w:val="005C685C"/>
    <w:rsid w:val="005C6A94"/>
    <w:rsid w:val="005C7058"/>
    <w:rsid w:val="005C72F5"/>
    <w:rsid w:val="005C74D3"/>
    <w:rsid w:val="005D0B2B"/>
    <w:rsid w:val="005D0BFE"/>
    <w:rsid w:val="005D13EA"/>
    <w:rsid w:val="005D209C"/>
    <w:rsid w:val="005D21EE"/>
    <w:rsid w:val="005D243D"/>
    <w:rsid w:val="005D2FCA"/>
    <w:rsid w:val="005D2FFC"/>
    <w:rsid w:val="005D3D61"/>
    <w:rsid w:val="005D4161"/>
    <w:rsid w:val="005D429D"/>
    <w:rsid w:val="005D48D6"/>
    <w:rsid w:val="005D4A10"/>
    <w:rsid w:val="005D4E49"/>
    <w:rsid w:val="005D5012"/>
    <w:rsid w:val="005D50F7"/>
    <w:rsid w:val="005D5717"/>
    <w:rsid w:val="005D62AA"/>
    <w:rsid w:val="005D637B"/>
    <w:rsid w:val="005D6C35"/>
    <w:rsid w:val="005D6D9F"/>
    <w:rsid w:val="005D762E"/>
    <w:rsid w:val="005D7CAD"/>
    <w:rsid w:val="005D7ED3"/>
    <w:rsid w:val="005E0053"/>
    <w:rsid w:val="005E07E6"/>
    <w:rsid w:val="005E0B06"/>
    <w:rsid w:val="005E16A8"/>
    <w:rsid w:val="005E1A17"/>
    <w:rsid w:val="005E1FA4"/>
    <w:rsid w:val="005E2995"/>
    <w:rsid w:val="005E2A0E"/>
    <w:rsid w:val="005E32DF"/>
    <w:rsid w:val="005E344B"/>
    <w:rsid w:val="005E4580"/>
    <w:rsid w:val="005E4F40"/>
    <w:rsid w:val="005E53A7"/>
    <w:rsid w:val="005F0754"/>
    <w:rsid w:val="005F0B58"/>
    <w:rsid w:val="005F1082"/>
    <w:rsid w:val="005F1229"/>
    <w:rsid w:val="005F2986"/>
    <w:rsid w:val="005F2E53"/>
    <w:rsid w:val="005F44B1"/>
    <w:rsid w:val="005F485B"/>
    <w:rsid w:val="005F5342"/>
    <w:rsid w:val="005F563E"/>
    <w:rsid w:val="005F56A7"/>
    <w:rsid w:val="005F5B9E"/>
    <w:rsid w:val="005F5C1F"/>
    <w:rsid w:val="005F5F1E"/>
    <w:rsid w:val="005F62FD"/>
    <w:rsid w:val="005F6524"/>
    <w:rsid w:val="005F6A9F"/>
    <w:rsid w:val="005F773C"/>
    <w:rsid w:val="005F7ACA"/>
    <w:rsid w:val="005F7FB0"/>
    <w:rsid w:val="00600479"/>
    <w:rsid w:val="0060072F"/>
    <w:rsid w:val="00600846"/>
    <w:rsid w:val="00600ED7"/>
    <w:rsid w:val="006011B0"/>
    <w:rsid w:val="00601470"/>
    <w:rsid w:val="00601833"/>
    <w:rsid w:val="0060227D"/>
    <w:rsid w:val="00602990"/>
    <w:rsid w:val="006029DB"/>
    <w:rsid w:val="00602A24"/>
    <w:rsid w:val="00602E77"/>
    <w:rsid w:val="006034C9"/>
    <w:rsid w:val="00603810"/>
    <w:rsid w:val="00603A74"/>
    <w:rsid w:val="00603C07"/>
    <w:rsid w:val="00604319"/>
    <w:rsid w:val="0060440F"/>
    <w:rsid w:val="006046FA"/>
    <w:rsid w:val="006048AE"/>
    <w:rsid w:val="00604ECF"/>
    <w:rsid w:val="00606240"/>
    <w:rsid w:val="0060678F"/>
    <w:rsid w:val="006071E8"/>
    <w:rsid w:val="0060778A"/>
    <w:rsid w:val="00607A44"/>
    <w:rsid w:val="00607C27"/>
    <w:rsid w:val="006100F5"/>
    <w:rsid w:val="0061047F"/>
    <w:rsid w:val="00610D20"/>
    <w:rsid w:val="006129FE"/>
    <w:rsid w:val="00612A22"/>
    <w:rsid w:val="00613A63"/>
    <w:rsid w:val="00613E1A"/>
    <w:rsid w:val="00615255"/>
    <w:rsid w:val="00615AEA"/>
    <w:rsid w:val="00615C07"/>
    <w:rsid w:val="00615D78"/>
    <w:rsid w:val="00615F75"/>
    <w:rsid w:val="006168BD"/>
    <w:rsid w:val="00616C74"/>
    <w:rsid w:val="00617CC4"/>
    <w:rsid w:val="006205A7"/>
    <w:rsid w:val="00621910"/>
    <w:rsid w:val="00621D30"/>
    <w:rsid w:val="00622A0C"/>
    <w:rsid w:val="00622A70"/>
    <w:rsid w:val="00622A99"/>
    <w:rsid w:val="006233D2"/>
    <w:rsid w:val="00623401"/>
    <w:rsid w:val="00623545"/>
    <w:rsid w:val="00623C65"/>
    <w:rsid w:val="00624397"/>
    <w:rsid w:val="00624440"/>
    <w:rsid w:val="00625614"/>
    <w:rsid w:val="00625B1F"/>
    <w:rsid w:val="0062644E"/>
    <w:rsid w:val="00626678"/>
    <w:rsid w:val="006266A9"/>
    <w:rsid w:val="0062687D"/>
    <w:rsid w:val="00626932"/>
    <w:rsid w:val="006278B8"/>
    <w:rsid w:val="0062791B"/>
    <w:rsid w:val="00627AA8"/>
    <w:rsid w:val="006301A3"/>
    <w:rsid w:val="00630BBA"/>
    <w:rsid w:val="00630E1E"/>
    <w:rsid w:val="006323B1"/>
    <w:rsid w:val="0063262C"/>
    <w:rsid w:val="00632835"/>
    <w:rsid w:val="0063382A"/>
    <w:rsid w:val="00633E78"/>
    <w:rsid w:val="006345C7"/>
    <w:rsid w:val="00634602"/>
    <w:rsid w:val="0063489C"/>
    <w:rsid w:val="00634B9A"/>
    <w:rsid w:val="00634CDA"/>
    <w:rsid w:val="00635064"/>
    <w:rsid w:val="006358EB"/>
    <w:rsid w:val="006359E5"/>
    <w:rsid w:val="00635DA3"/>
    <w:rsid w:val="00635EC7"/>
    <w:rsid w:val="006362D8"/>
    <w:rsid w:val="00636359"/>
    <w:rsid w:val="00637324"/>
    <w:rsid w:val="00640120"/>
    <w:rsid w:val="00640D34"/>
    <w:rsid w:val="006410EB"/>
    <w:rsid w:val="00641123"/>
    <w:rsid w:val="006416B9"/>
    <w:rsid w:val="006416F0"/>
    <w:rsid w:val="00641854"/>
    <w:rsid w:val="00641C90"/>
    <w:rsid w:val="00641F07"/>
    <w:rsid w:val="00642496"/>
    <w:rsid w:val="00642A2A"/>
    <w:rsid w:val="00643008"/>
    <w:rsid w:val="0064373D"/>
    <w:rsid w:val="00643ACD"/>
    <w:rsid w:val="00643B69"/>
    <w:rsid w:val="00643B9C"/>
    <w:rsid w:val="00643F34"/>
    <w:rsid w:val="0064451F"/>
    <w:rsid w:val="006445C8"/>
    <w:rsid w:val="00644ECC"/>
    <w:rsid w:val="00645800"/>
    <w:rsid w:val="0064646B"/>
    <w:rsid w:val="00646CED"/>
    <w:rsid w:val="00650260"/>
    <w:rsid w:val="006505E9"/>
    <w:rsid w:val="00650E9A"/>
    <w:rsid w:val="00652083"/>
    <w:rsid w:val="0065256A"/>
    <w:rsid w:val="00652D0F"/>
    <w:rsid w:val="00653019"/>
    <w:rsid w:val="00653343"/>
    <w:rsid w:val="00653927"/>
    <w:rsid w:val="00653DC7"/>
    <w:rsid w:val="0065435A"/>
    <w:rsid w:val="0065439A"/>
    <w:rsid w:val="00654FC4"/>
    <w:rsid w:val="00655586"/>
    <w:rsid w:val="00655CAF"/>
    <w:rsid w:val="006562E7"/>
    <w:rsid w:val="00656617"/>
    <w:rsid w:val="00656D4F"/>
    <w:rsid w:val="006575EE"/>
    <w:rsid w:val="006579DD"/>
    <w:rsid w:val="006606D0"/>
    <w:rsid w:val="00660B0F"/>
    <w:rsid w:val="00662942"/>
    <w:rsid w:val="00662F84"/>
    <w:rsid w:val="0066405B"/>
    <w:rsid w:val="006643F9"/>
    <w:rsid w:val="0066461E"/>
    <w:rsid w:val="006653F9"/>
    <w:rsid w:val="00665506"/>
    <w:rsid w:val="00665AEE"/>
    <w:rsid w:val="00665DF7"/>
    <w:rsid w:val="00666249"/>
    <w:rsid w:val="00666A4C"/>
    <w:rsid w:val="006672D0"/>
    <w:rsid w:val="00667865"/>
    <w:rsid w:val="00667AAA"/>
    <w:rsid w:val="00667CF7"/>
    <w:rsid w:val="00670150"/>
    <w:rsid w:val="006701EB"/>
    <w:rsid w:val="006702BD"/>
    <w:rsid w:val="00671113"/>
    <w:rsid w:val="00672559"/>
    <w:rsid w:val="0067283B"/>
    <w:rsid w:val="00672F6E"/>
    <w:rsid w:val="00673168"/>
    <w:rsid w:val="0067332C"/>
    <w:rsid w:val="00673B49"/>
    <w:rsid w:val="00674190"/>
    <w:rsid w:val="00674296"/>
    <w:rsid w:val="00674960"/>
    <w:rsid w:val="00674E14"/>
    <w:rsid w:val="00675E15"/>
    <w:rsid w:val="00675E26"/>
    <w:rsid w:val="00676426"/>
    <w:rsid w:val="0067670D"/>
    <w:rsid w:val="00676B2F"/>
    <w:rsid w:val="00676FE4"/>
    <w:rsid w:val="00677536"/>
    <w:rsid w:val="00677674"/>
    <w:rsid w:val="0068046C"/>
    <w:rsid w:val="006809D9"/>
    <w:rsid w:val="00680EB3"/>
    <w:rsid w:val="00681415"/>
    <w:rsid w:val="00681546"/>
    <w:rsid w:val="006817D9"/>
    <w:rsid w:val="0068229A"/>
    <w:rsid w:val="006823FC"/>
    <w:rsid w:val="00682BCE"/>
    <w:rsid w:val="006832F4"/>
    <w:rsid w:val="00684190"/>
    <w:rsid w:val="006841E7"/>
    <w:rsid w:val="00684AD3"/>
    <w:rsid w:val="00684B1D"/>
    <w:rsid w:val="00685397"/>
    <w:rsid w:val="00687172"/>
    <w:rsid w:val="00687643"/>
    <w:rsid w:val="00687F79"/>
    <w:rsid w:val="00690171"/>
    <w:rsid w:val="0069072E"/>
    <w:rsid w:val="00691225"/>
    <w:rsid w:val="00691784"/>
    <w:rsid w:val="006925E6"/>
    <w:rsid w:val="00693B4E"/>
    <w:rsid w:val="00693B71"/>
    <w:rsid w:val="00694776"/>
    <w:rsid w:val="00694988"/>
    <w:rsid w:val="00694E84"/>
    <w:rsid w:val="00695899"/>
    <w:rsid w:val="006961BA"/>
    <w:rsid w:val="00696241"/>
    <w:rsid w:val="00697247"/>
    <w:rsid w:val="00697B20"/>
    <w:rsid w:val="00697EAF"/>
    <w:rsid w:val="006A05F8"/>
    <w:rsid w:val="006A0600"/>
    <w:rsid w:val="006A0A96"/>
    <w:rsid w:val="006A0D93"/>
    <w:rsid w:val="006A0E2F"/>
    <w:rsid w:val="006A19AB"/>
    <w:rsid w:val="006A1C41"/>
    <w:rsid w:val="006A1CC4"/>
    <w:rsid w:val="006A2649"/>
    <w:rsid w:val="006A26BB"/>
    <w:rsid w:val="006A311A"/>
    <w:rsid w:val="006A3344"/>
    <w:rsid w:val="006A3625"/>
    <w:rsid w:val="006A3671"/>
    <w:rsid w:val="006A39B2"/>
    <w:rsid w:val="006A3F9E"/>
    <w:rsid w:val="006A420F"/>
    <w:rsid w:val="006A4279"/>
    <w:rsid w:val="006A47A2"/>
    <w:rsid w:val="006A4855"/>
    <w:rsid w:val="006A55D7"/>
    <w:rsid w:val="006A6039"/>
    <w:rsid w:val="006A6B3E"/>
    <w:rsid w:val="006A6C3B"/>
    <w:rsid w:val="006A72CB"/>
    <w:rsid w:val="006A7975"/>
    <w:rsid w:val="006A7D03"/>
    <w:rsid w:val="006B00BB"/>
    <w:rsid w:val="006B0AC0"/>
    <w:rsid w:val="006B0F14"/>
    <w:rsid w:val="006B1EA7"/>
    <w:rsid w:val="006B2823"/>
    <w:rsid w:val="006B2D73"/>
    <w:rsid w:val="006B322E"/>
    <w:rsid w:val="006B373C"/>
    <w:rsid w:val="006B3BD6"/>
    <w:rsid w:val="006B3BF4"/>
    <w:rsid w:val="006B4414"/>
    <w:rsid w:val="006B4678"/>
    <w:rsid w:val="006B4B70"/>
    <w:rsid w:val="006B4C1A"/>
    <w:rsid w:val="006B505B"/>
    <w:rsid w:val="006B5CEA"/>
    <w:rsid w:val="006B5CF5"/>
    <w:rsid w:val="006B5FF9"/>
    <w:rsid w:val="006B6979"/>
    <w:rsid w:val="006B6A3D"/>
    <w:rsid w:val="006B6A6B"/>
    <w:rsid w:val="006B6E98"/>
    <w:rsid w:val="006B7324"/>
    <w:rsid w:val="006B79D3"/>
    <w:rsid w:val="006B7BA4"/>
    <w:rsid w:val="006B7CDC"/>
    <w:rsid w:val="006B7D19"/>
    <w:rsid w:val="006B7ED3"/>
    <w:rsid w:val="006C023F"/>
    <w:rsid w:val="006C0304"/>
    <w:rsid w:val="006C0978"/>
    <w:rsid w:val="006C0D8E"/>
    <w:rsid w:val="006C15A5"/>
    <w:rsid w:val="006C220B"/>
    <w:rsid w:val="006C243E"/>
    <w:rsid w:val="006C2A7B"/>
    <w:rsid w:val="006C2A86"/>
    <w:rsid w:val="006C2AA1"/>
    <w:rsid w:val="006C2F60"/>
    <w:rsid w:val="006C3324"/>
    <w:rsid w:val="006C3523"/>
    <w:rsid w:val="006C405C"/>
    <w:rsid w:val="006C4418"/>
    <w:rsid w:val="006C47B0"/>
    <w:rsid w:val="006C4919"/>
    <w:rsid w:val="006C4F39"/>
    <w:rsid w:val="006C52F8"/>
    <w:rsid w:val="006C658C"/>
    <w:rsid w:val="006C66DB"/>
    <w:rsid w:val="006C6BE6"/>
    <w:rsid w:val="006C7C90"/>
    <w:rsid w:val="006D0542"/>
    <w:rsid w:val="006D0664"/>
    <w:rsid w:val="006D093E"/>
    <w:rsid w:val="006D0D09"/>
    <w:rsid w:val="006D0DE1"/>
    <w:rsid w:val="006D0E27"/>
    <w:rsid w:val="006D108B"/>
    <w:rsid w:val="006D15E4"/>
    <w:rsid w:val="006D3056"/>
    <w:rsid w:val="006D4C5E"/>
    <w:rsid w:val="006D51F0"/>
    <w:rsid w:val="006D53A6"/>
    <w:rsid w:val="006D562E"/>
    <w:rsid w:val="006D57D4"/>
    <w:rsid w:val="006D59BF"/>
    <w:rsid w:val="006D5ACC"/>
    <w:rsid w:val="006D5EF3"/>
    <w:rsid w:val="006D6D65"/>
    <w:rsid w:val="006D6FF0"/>
    <w:rsid w:val="006D7654"/>
    <w:rsid w:val="006D7965"/>
    <w:rsid w:val="006D7A5C"/>
    <w:rsid w:val="006E0591"/>
    <w:rsid w:val="006E0DF5"/>
    <w:rsid w:val="006E1C88"/>
    <w:rsid w:val="006E1D1B"/>
    <w:rsid w:val="006E23A3"/>
    <w:rsid w:val="006E2C6A"/>
    <w:rsid w:val="006E2EAA"/>
    <w:rsid w:val="006E3003"/>
    <w:rsid w:val="006E382E"/>
    <w:rsid w:val="006E3916"/>
    <w:rsid w:val="006E4844"/>
    <w:rsid w:val="006E5553"/>
    <w:rsid w:val="006E58DE"/>
    <w:rsid w:val="006E5919"/>
    <w:rsid w:val="006E59E4"/>
    <w:rsid w:val="006E5ABD"/>
    <w:rsid w:val="006E5E2C"/>
    <w:rsid w:val="006E5E70"/>
    <w:rsid w:val="006E60F2"/>
    <w:rsid w:val="006E63B7"/>
    <w:rsid w:val="006E6A49"/>
    <w:rsid w:val="006E78CA"/>
    <w:rsid w:val="006E7C5F"/>
    <w:rsid w:val="006E7D0A"/>
    <w:rsid w:val="006F0367"/>
    <w:rsid w:val="006F0CF7"/>
    <w:rsid w:val="006F0D91"/>
    <w:rsid w:val="006F100E"/>
    <w:rsid w:val="006F1E6C"/>
    <w:rsid w:val="006F1FCF"/>
    <w:rsid w:val="006F1FD4"/>
    <w:rsid w:val="006F2224"/>
    <w:rsid w:val="006F2363"/>
    <w:rsid w:val="006F23D9"/>
    <w:rsid w:val="006F2C34"/>
    <w:rsid w:val="006F30E9"/>
    <w:rsid w:val="006F3624"/>
    <w:rsid w:val="006F49A0"/>
    <w:rsid w:val="006F4CB4"/>
    <w:rsid w:val="006F4EEE"/>
    <w:rsid w:val="006F4FA4"/>
    <w:rsid w:val="006F556A"/>
    <w:rsid w:val="006F591F"/>
    <w:rsid w:val="006F62ED"/>
    <w:rsid w:val="006F6D10"/>
    <w:rsid w:val="006F6EB2"/>
    <w:rsid w:val="006F7016"/>
    <w:rsid w:val="006F72E6"/>
    <w:rsid w:val="006F7629"/>
    <w:rsid w:val="006F76BF"/>
    <w:rsid w:val="006F7816"/>
    <w:rsid w:val="00700E70"/>
    <w:rsid w:val="00700ED6"/>
    <w:rsid w:val="00701431"/>
    <w:rsid w:val="007016F7"/>
    <w:rsid w:val="0070204C"/>
    <w:rsid w:val="00702353"/>
    <w:rsid w:val="00703B41"/>
    <w:rsid w:val="007046FA"/>
    <w:rsid w:val="00704717"/>
    <w:rsid w:val="007049E0"/>
    <w:rsid w:val="00704B92"/>
    <w:rsid w:val="00704BF7"/>
    <w:rsid w:val="00705DDB"/>
    <w:rsid w:val="00705EB1"/>
    <w:rsid w:val="00706C5C"/>
    <w:rsid w:val="00706F0D"/>
    <w:rsid w:val="0070708F"/>
    <w:rsid w:val="007077B0"/>
    <w:rsid w:val="007077EF"/>
    <w:rsid w:val="00707C46"/>
    <w:rsid w:val="00707E1D"/>
    <w:rsid w:val="0071008D"/>
    <w:rsid w:val="0071030A"/>
    <w:rsid w:val="00710650"/>
    <w:rsid w:val="007115BE"/>
    <w:rsid w:val="007115F1"/>
    <w:rsid w:val="007118A5"/>
    <w:rsid w:val="00711DEC"/>
    <w:rsid w:val="00712324"/>
    <w:rsid w:val="00712A1E"/>
    <w:rsid w:val="00712F14"/>
    <w:rsid w:val="00712F40"/>
    <w:rsid w:val="007137DE"/>
    <w:rsid w:val="0071460A"/>
    <w:rsid w:val="007148E2"/>
    <w:rsid w:val="00714A7F"/>
    <w:rsid w:val="00715264"/>
    <w:rsid w:val="007155FA"/>
    <w:rsid w:val="007157CF"/>
    <w:rsid w:val="00715916"/>
    <w:rsid w:val="00715BCD"/>
    <w:rsid w:val="00715C8F"/>
    <w:rsid w:val="00716403"/>
    <w:rsid w:val="0071689A"/>
    <w:rsid w:val="00716B6A"/>
    <w:rsid w:val="00717D9B"/>
    <w:rsid w:val="00720157"/>
    <w:rsid w:val="00720868"/>
    <w:rsid w:val="0072165C"/>
    <w:rsid w:val="0072186E"/>
    <w:rsid w:val="0072216E"/>
    <w:rsid w:val="00722174"/>
    <w:rsid w:val="0072259E"/>
    <w:rsid w:val="00722670"/>
    <w:rsid w:val="00722855"/>
    <w:rsid w:val="007229A8"/>
    <w:rsid w:val="00722D0D"/>
    <w:rsid w:val="00722FA8"/>
    <w:rsid w:val="00723705"/>
    <w:rsid w:val="00723906"/>
    <w:rsid w:val="00723BD7"/>
    <w:rsid w:val="00723C37"/>
    <w:rsid w:val="00723EE9"/>
    <w:rsid w:val="00724351"/>
    <w:rsid w:val="007258F6"/>
    <w:rsid w:val="00725FE5"/>
    <w:rsid w:val="00726365"/>
    <w:rsid w:val="00726774"/>
    <w:rsid w:val="00727202"/>
    <w:rsid w:val="00727260"/>
    <w:rsid w:val="007272D0"/>
    <w:rsid w:val="00730EEE"/>
    <w:rsid w:val="00731567"/>
    <w:rsid w:val="00731954"/>
    <w:rsid w:val="0073224F"/>
    <w:rsid w:val="00732E7B"/>
    <w:rsid w:val="00732FCF"/>
    <w:rsid w:val="0073300B"/>
    <w:rsid w:val="00733793"/>
    <w:rsid w:val="007341C2"/>
    <w:rsid w:val="00734445"/>
    <w:rsid w:val="007348B1"/>
    <w:rsid w:val="00734D82"/>
    <w:rsid w:val="0073529C"/>
    <w:rsid w:val="00735C1A"/>
    <w:rsid w:val="00736DCE"/>
    <w:rsid w:val="00736F71"/>
    <w:rsid w:val="00737888"/>
    <w:rsid w:val="007378D4"/>
    <w:rsid w:val="00740113"/>
    <w:rsid w:val="00740688"/>
    <w:rsid w:val="00740A39"/>
    <w:rsid w:val="00740B79"/>
    <w:rsid w:val="007420C1"/>
    <w:rsid w:val="007423E4"/>
    <w:rsid w:val="007426FB"/>
    <w:rsid w:val="00742A62"/>
    <w:rsid w:val="00743849"/>
    <w:rsid w:val="00743873"/>
    <w:rsid w:val="00743C90"/>
    <w:rsid w:val="00743CF5"/>
    <w:rsid w:val="00744579"/>
    <w:rsid w:val="0074463C"/>
    <w:rsid w:val="00744A4C"/>
    <w:rsid w:val="00744C64"/>
    <w:rsid w:val="0074504C"/>
    <w:rsid w:val="00745373"/>
    <w:rsid w:val="0074542E"/>
    <w:rsid w:val="00745D72"/>
    <w:rsid w:val="00746854"/>
    <w:rsid w:val="00746DB5"/>
    <w:rsid w:val="00746DD5"/>
    <w:rsid w:val="007471B6"/>
    <w:rsid w:val="00747A95"/>
    <w:rsid w:val="00747D99"/>
    <w:rsid w:val="00750184"/>
    <w:rsid w:val="00750439"/>
    <w:rsid w:val="007506E8"/>
    <w:rsid w:val="00750842"/>
    <w:rsid w:val="00751E62"/>
    <w:rsid w:val="0075249E"/>
    <w:rsid w:val="007524F9"/>
    <w:rsid w:val="00752733"/>
    <w:rsid w:val="007529DC"/>
    <w:rsid w:val="00752C4A"/>
    <w:rsid w:val="007536A4"/>
    <w:rsid w:val="0075411D"/>
    <w:rsid w:val="007544AD"/>
    <w:rsid w:val="007545B5"/>
    <w:rsid w:val="00754D55"/>
    <w:rsid w:val="007552CD"/>
    <w:rsid w:val="00755C87"/>
    <w:rsid w:val="0075606A"/>
    <w:rsid w:val="0075625B"/>
    <w:rsid w:val="007568E0"/>
    <w:rsid w:val="00756952"/>
    <w:rsid w:val="00756CAC"/>
    <w:rsid w:val="00757579"/>
    <w:rsid w:val="007577E4"/>
    <w:rsid w:val="007578B9"/>
    <w:rsid w:val="00757BE7"/>
    <w:rsid w:val="00757CBD"/>
    <w:rsid w:val="0076017A"/>
    <w:rsid w:val="0076049A"/>
    <w:rsid w:val="007604C6"/>
    <w:rsid w:val="00760F4D"/>
    <w:rsid w:val="00761227"/>
    <w:rsid w:val="0076160A"/>
    <w:rsid w:val="007617D1"/>
    <w:rsid w:val="007618DC"/>
    <w:rsid w:val="007619B6"/>
    <w:rsid w:val="00761B38"/>
    <w:rsid w:val="00762937"/>
    <w:rsid w:val="00762D73"/>
    <w:rsid w:val="00762D8D"/>
    <w:rsid w:val="00762EDE"/>
    <w:rsid w:val="00762F8A"/>
    <w:rsid w:val="00762FC2"/>
    <w:rsid w:val="007633AB"/>
    <w:rsid w:val="00763A05"/>
    <w:rsid w:val="00764D84"/>
    <w:rsid w:val="00765199"/>
    <w:rsid w:val="00765B51"/>
    <w:rsid w:val="007663A7"/>
    <w:rsid w:val="00766EBA"/>
    <w:rsid w:val="0076707A"/>
    <w:rsid w:val="00767319"/>
    <w:rsid w:val="00767684"/>
    <w:rsid w:val="00770019"/>
    <w:rsid w:val="00770395"/>
    <w:rsid w:val="00770641"/>
    <w:rsid w:val="00770936"/>
    <w:rsid w:val="00770F2D"/>
    <w:rsid w:val="00771726"/>
    <w:rsid w:val="00771733"/>
    <w:rsid w:val="00771808"/>
    <w:rsid w:val="007718AC"/>
    <w:rsid w:val="00771D02"/>
    <w:rsid w:val="007720E6"/>
    <w:rsid w:val="007729B7"/>
    <w:rsid w:val="00772B83"/>
    <w:rsid w:val="00773335"/>
    <w:rsid w:val="007735BA"/>
    <w:rsid w:val="00774A6E"/>
    <w:rsid w:val="00774A72"/>
    <w:rsid w:val="00775422"/>
    <w:rsid w:val="00776201"/>
    <w:rsid w:val="00776BFD"/>
    <w:rsid w:val="00776FFC"/>
    <w:rsid w:val="007770ED"/>
    <w:rsid w:val="007774CD"/>
    <w:rsid w:val="0077773A"/>
    <w:rsid w:val="00777BF0"/>
    <w:rsid w:val="007804C3"/>
    <w:rsid w:val="007804D8"/>
    <w:rsid w:val="0078093F"/>
    <w:rsid w:val="00780C87"/>
    <w:rsid w:val="0078165E"/>
    <w:rsid w:val="007817D6"/>
    <w:rsid w:val="007817EA"/>
    <w:rsid w:val="007818F1"/>
    <w:rsid w:val="00781A44"/>
    <w:rsid w:val="00781A4A"/>
    <w:rsid w:val="00781D4D"/>
    <w:rsid w:val="00781EC7"/>
    <w:rsid w:val="00782161"/>
    <w:rsid w:val="007821D1"/>
    <w:rsid w:val="007828AD"/>
    <w:rsid w:val="00782B77"/>
    <w:rsid w:val="00782D93"/>
    <w:rsid w:val="00783170"/>
    <w:rsid w:val="00783437"/>
    <w:rsid w:val="0078381B"/>
    <w:rsid w:val="007841C8"/>
    <w:rsid w:val="00784C4D"/>
    <w:rsid w:val="00785522"/>
    <w:rsid w:val="007858DC"/>
    <w:rsid w:val="007862FF"/>
    <w:rsid w:val="00790149"/>
    <w:rsid w:val="007905BB"/>
    <w:rsid w:val="0079095D"/>
    <w:rsid w:val="00791369"/>
    <w:rsid w:val="0079137F"/>
    <w:rsid w:val="00791673"/>
    <w:rsid w:val="00792576"/>
    <w:rsid w:val="0079264F"/>
    <w:rsid w:val="00792E4F"/>
    <w:rsid w:val="00793F4A"/>
    <w:rsid w:val="00794AAA"/>
    <w:rsid w:val="00794D9F"/>
    <w:rsid w:val="00794EC8"/>
    <w:rsid w:val="00796428"/>
    <w:rsid w:val="0079701F"/>
    <w:rsid w:val="00797565"/>
    <w:rsid w:val="007A0096"/>
    <w:rsid w:val="007A03F1"/>
    <w:rsid w:val="007A09BB"/>
    <w:rsid w:val="007A1302"/>
    <w:rsid w:val="007A17AC"/>
    <w:rsid w:val="007A1892"/>
    <w:rsid w:val="007A214A"/>
    <w:rsid w:val="007A22AD"/>
    <w:rsid w:val="007A2C22"/>
    <w:rsid w:val="007A30FA"/>
    <w:rsid w:val="007A38F1"/>
    <w:rsid w:val="007A3B79"/>
    <w:rsid w:val="007A441C"/>
    <w:rsid w:val="007A45CD"/>
    <w:rsid w:val="007A49F9"/>
    <w:rsid w:val="007A4A6B"/>
    <w:rsid w:val="007A52B6"/>
    <w:rsid w:val="007A6349"/>
    <w:rsid w:val="007A6907"/>
    <w:rsid w:val="007A69B1"/>
    <w:rsid w:val="007A6FA1"/>
    <w:rsid w:val="007A7E26"/>
    <w:rsid w:val="007B005B"/>
    <w:rsid w:val="007B01AF"/>
    <w:rsid w:val="007B03D3"/>
    <w:rsid w:val="007B0720"/>
    <w:rsid w:val="007B0F5D"/>
    <w:rsid w:val="007B1145"/>
    <w:rsid w:val="007B1415"/>
    <w:rsid w:val="007B1501"/>
    <w:rsid w:val="007B1A1A"/>
    <w:rsid w:val="007B1B16"/>
    <w:rsid w:val="007B2633"/>
    <w:rsid w:val="007B2B78"/>
    <w:rsid w:val="007B2F4A"/>
    <w:rsid w:val="007B36FA"/>
    <w:rsid w:val="007B37FD"/>
    <w:rsid w:val="007B399E"/>
    <w:rsid w:val="007B3A2D"/>
    <w:rsid w:val="007B4042"/>
    <w:rsid w:val="007B447D"/>
    <w:rsid w:val="007B45CB"/>
    <w:rsid w:val="007B4E9C"/>
    <w:rsid w:val="007B5795"/>
    <w:rsid w:val="007B5C9C"/>
    <w:rsid w:val="007B5F24"/>
    <w:rsid w:val="007B6559"/>
    <w:rsid w:val="007B6E94"/>
    <w:rsid w:val="007B7451"/>
    <w:rsid w:val="007B77DD"/>
    <w:rsid w:val="007C00D3"/>
    <w:rsid w:val="007C026C"/>
    <w:rsid w:val="007C0C78"/>
    <w:rsid w:val="007C127B"/>
    <w:rsid w:val="007C12F6"/>
    <w:rsid w:val="007C166C"/>
    <w:rsid w:val="007C1AC6"/>
    <w:rsid w:val="007C2075"/>
    <w:rsid w:val="007C335F"/>
    <w:rsid w:val="007C3C61"/>
    <w:rsid w:val="007C4172"/>
    <w:rsid w:val="007C460D"/>
    <w:rsid w:val="007C57F9"/>
    <w:rsid w:val="007C59D6"/>
    <w:rsid w:val="007C5F6A"/>
    <w:rsid w:val="007C6692"/>
    <w:rsid w:val="007C737D"/>
    <w:rsid w:val="007C7A9F"/>
    <w:rsid w:val="007C7AFD"/>
    <w:rsid w:val="007C7B9D"/>
    <w:rsid w:val="007C7BD3"/>
    <w:rsid w:val="007D02DA"/>
    <w:rsid w:val="007D041A"/>
    <w:rsid w:val="007D0474"/>
    <w:rsid w:val="007D0539"/>
    <w:rsid w:val="007D09BB"/>
    <w:rsid w:val="007D0A24"/>
    <w:rsid w:val="007D12E8"/>
    <w:rsid w:val="007D143D"/>
    <w:rsid w:val="007D1C21"/>
    <w:rsid w:val="007D1DC0"/>
    <w:rsid w:val="007D2C81"/>
    <w:rsid w:val="007D2F8E"/>
    <w:rsid w:val="007D3125"/>
    <w:rsid w:val="007D3639"/>
    <w:rsid w:val="007D3B72"/>
    <w:rsid w:val="007D3FC1"/>
    <w:rsid w:val="007D46B5"/>
    <w:rsid w:val="007D4A39"/>
    <w:rsid w:val="007D4FC6"/>
    <w:rsid w:val="007D5385"/>
    <w:rsid w:val="007D5C87"/>
    <w:rsid w:val="007D6042"/>
    <w:rsid w:val="007D605D"/>
    <w:rsid w:val="007D6C36"/>
    <w:rsid w:val="007D6EAD"/>
    <w:rsid w:val="007D7057"/>
    <w:rsid w:val="007E11E4"/>
    <w:rsid w:val="007E1825"/>
    <w:rsid w:val="007E23F5"/>
    <w:rsid w:val="007E2C41"/>
    <w:rsid w:val="007E2C45"/>
    <w:rsid w:val="007E2F94"/>
    <w:rsid w:val="007E3F96"/>
    <w:rsid w:val="007E4962"/>
    <w:rsid w:val="007E5218"/>
    <w:rsid w:val="007E5255"/>
    <w:rsid w:val="007E5275"/>
    <w:rsid w:val="007E56A1"/>
    <w:rsid w:val="007E5A62"/>
    <w:rsid w:val="007E6209"/>
    <w:rsid w:val="007E64B9"/>
    <w:rsid w:val="007E6687"/>
    <w:rsid w:val="007E7428"/>
    <w:rsid w:val="007E7CE9"/>
    <w:rsid w:val="007E7DE6"/>
    <w:rsid w:val="007E7FF8"/>
    <w:rsid w:val="007F0560"/>
    <w:rsid w:val="007F06C7"/>
    <w:rsid w:val="007F088A"/>
    <w:rsid w:val="007F08A5"/>
    <w:rsid w:val="007F0BE4"/>
    <w:rsid w:val="007F0CDA"/>
    <w:rsid w:val="007F17E4"/>
    <w:rsid w:val="007F19DC"/>
    <w:rsid w:val="007F1AD8"/>
    <w:rsid w:val="007F1BD2"/>
    <w:rsid w:val="007F2CAB"/>
    <w:rsid w:val="007F2EE4"/>
    <w:rsid w:val="007F3057"/>
    <w:rsid w:val="007F340A"/>
    <w:rsid w:val="007F347D"/>
    <w:rsid w:val="007F35B2"/>
    <w:rsid w:val="007F3794"/>
    <w:rsid w:val="007F393D"/>
    <w:rsid w:val="007F3CBF"/>
    <w:rsid w:val="007F3F82"/>
    <w:rsid w:val="007F4670"/>
    <w:rsid w:val="007F4966"/>
    <w:rsid w:val="007F4CDC"/>
    <w:rsid w:val="007F53C2"/>
    <w:rsid w:val="007F5520"/>
    <w:rsid w:val="007F5846"/>
    <w:rsid w:val="007F60F3"/>
    <w:rsid w:val="008002EC"/>
    <w:rsid w:val="008004C4"/>
    <w:rsid w:val="00800863"/>
    <w:rsid w:val="00800F4B"/>
    <w:rsid w:val="00800FD8"/>
    <w:rsid w:val="0080133D"/>
    <w:rsid w:val="00802647"/>
    <w:rsid w:val="00802CB2"/>
    <w:rsid w:val="00803C99"/>
    <w:rsid w:val="00803E70"/>
    <w:rsid w:val="00804293"/>
    <w:rsid w:val="008043C8"/>
    <w:rsid w:val="0080449F"/>
    <w:rsid w:val="0080466C"/>
    <w:rsid w:val="00804747"/>
    <w:rsid w:val="00804A1A"/>
    <w:rsid w:val="0080517C"/>
    <w:rsid w:val="00805A43"/>
    <w:rsid w:val="00805D46"/>
    <w:rsid w:val="00806F7B"/>
    <w:rsid w:val="0080737F"/>
    <w:rsid w:val="00807B04"/>
    <w:rsid w:val="00807BEC"/>
    <w:rsid w:val="00807CCF"/>
    <w:rsid w:val="00807ECC"/>
    <w:rsid w:val="00810B3E"/>
    <w:rsid w:val="008118B3"/>
    <w:rsid w:val="00811900"/>
    <w:rsid w:val="00811EAA"/>
    <w:rsid w:val="008122A5"/>
    <w:rsid w:val="00813108"/>
    <w:rsid w:val="0081340D"/>
    <w:rsid w:val="008136F2"/>
    <w:rsid w:val="00813A45"/>
    <w:rsid w:val="00813CB4"/>
    <w:rsid w:val="00814419"/>
    <w:rsid w:val="00814A47"/>
    <w:rsid w:val="008151D4"/>
    <w:rsid w:val="008152CB"/>
    <w:rsid w:val="008158E0"/>
    <w:rsid w:val="00815B3C"/>
    <w:rsid w:val="00815C30"/>
    <w:rsid w:val="0081607C"/>
    <w:rsid w:val="00816135"/>
    <w:rsid w:val="00816267"/>
    <w:rsid w:val="00816352"/>
    <w:rsid w:val="00816FF2"/>
    <w:rsid w:val="00817C32"/>
    <w:rsid w:val="00817F7C"/>
    <w:rsid w:val="008202DB"/>
    <w:rsid w:val="008204E8"/>
    <w:rsid w:val="00820AFC"/>
    <w:rsid w:val="00820B28"/>
    <w:rsid w:val="00820E1A"/>
    <w:rsid w:val="00821145"/>
    <w:rsid w:val="008215A5"/>
    <w:rsid w:val="00821765"/>
    <w:rsid w:val="00821EDB"/>
    <w:rsid w:val="008220FD"/>
    <w:rsid w:val="0082237A"/>
    <w:rsid w:val="00822587"/>
    <w:rsid w:val="008225C1"/>
    <w:rsid w:val="00822831"/>
    <w:rsid w:val="0082313F"/>
    <w:rsid w:val="0082351C"/>
    <w:rsid w:val="0082386B"/>
    <w:rsid w:val="008239E0"/>
    <w:rsid w:val="00823A60"/>
    <w:rsid w:val="00823C85"/>
    <w:rsid w:val="00823D90"/>
    <w:rsid w:val="00823E4E"/>
    <w:rsid w:val="008240B0"/>
    <w:rsid w:val="008244A4"/>
    <w:rsid w:val="00824574"/>
    <w:rsid w:val="00824669"/>
    <w:rsid w:val="00824C66"/>
    <w:rsid w:val="00824C9B"/>
    <w:rsid w:val="00824E91"/>
    <w:rsid w:val="00824F1C"/>
    <w:rsid w:val="00825645"/>
    <w:rsid w:val="00825CFC"/>
    <w:rsid w:val="00825F96"/>
    <w:rsid w:val="00826F98"/>
    <w:rsid w:val="0082715F"/>
    <w:rsid w:val="00827993"/>
    <w:rsid w:val="00827C1A"/>
    <w:rsid w:val="008304E3"/>
    <w:rsid w:val="00830775"/>
    <w:rsid w:val="00830DD3"/>
    <w:rsid w:val="008310F0"/>
    <w:rsid w:val="008314F2"/>
    <w:rsid w:val="00831526"/>
    <w:rsid w:val="00831849"/>
    <w:rsid w:val="008320C9"/>
    <w:rsid w:val="008321BC"/>
    <w:rsid w:val="008326B6"/>
    <w:rsid w:val="00832EFE"/>
    <w:rsid w:val="00833CCE"/>
    <w:rsid w:val="0083413E"/>
    <w:rsid w:val="0083432B"/>
    <w:rsid w:val="00834AB4"/>
    <w:rsid w:val="00834CD7"/>
    <w:rsid w:val="008362EE"/>
    <w:rsid w:val="00836E4B"/>
    <w:rsid w:val="008403BC"/>
    <w:rsid w:val="0084054D"/>
    <w:rsid w:val="00840579"/>
    <w:rsid w:val="008407E3"/>
    <w:rsid w:val="00840972"/>
    <w:rsid w:val="00840D3A"/>
    <w:rsid w:val="00840EAE"/>
    <w:rsid w:val="00841107"/>
    <w:rsid w:val="008417A3"/>
    <w:rsid w:val="008417D5"/>
    <w:rsid w:val="00841D44"/>
    <w:rsid w:val="008424A8"/>
    <w:rsid w:val="00842C1A"/>
    <w:rsid w:val="00842DDC"/>
    <w:rsid w:val="0084333B"/>
    <w:rsid w:val="008444E8"/>
    <w:rsid w:val="00844678"/>
    <w:rsid w:val="008449E5"/>
    <w:rsid w:val="00844AF3"/>
    <w:rsid w:val="0084504B"/>
    <w:rsid w:val="00845183"/>
    <w:rsid w:val="008458DF"/>
    <w:rsid w:val="00845CBE"/>
    <w:rsid w:val="00845FEB"/>
    <w:rsid w:val="00846B8E"/>
    <w:rsid w:val="00846D0C"/>
    <w:rsid w:val="00847E53"/>
    <w:rsid w:val="008508F2"/>
    <w:rsid w:val="00850ABA"/>
    <w:rsid w:val="00850DE3"/>
    <w:rsid w:val="0085145B"/>
    <w:rsid w:val="0085164D"/>
    <w:rsid w:val="00851A01"/>
    <w:rsid w:val="00851E5A"/>
    <w:rsid w:val="00852367"/>
    <w:rsid w:val="00852536"/>
    <w:rsid w:val="008531EE"/>
    <w:rsid w:val="00853259"/>
    <w:rsid w:val="00853FBD"/>
    <w:rsid w:val="0085428F"/>
    <w:rsid w:val="00854618"/>
    <w:rsid w:val="008547CD"/>
    <w:rsid w:val="008550A2"/>
    <w:rsid w:val="008550F1"/>
    <w:rsid w:val="00855588"/>
    <w:rsid w:val="00855B3C"/>
    <w:rsid w:val="0085691A"/>
    <w:rsid w:val="00856E5E"/>
    <w:rsid w:val="00857121"/>
    <w:rsid w:val="0085727B"/>
    <w:rsid w:val="0086059F"/>
    <w:rsid w:val="00860D98"/>
    <w:rsid w:val="008610A6"/>
    <w:rsid w:val="0086117B"/>
    <w:rsid w:val="008613B0"/>
    <w:rsid w:val="00861923"/>
    <w:rsid w:val="00861C99"/>
    <w:rsid w:val="0086200B"/>
    <w:rsid w:val="00862147"/>
    <w:rsid w:val="008622A5"/>
    <w:rsid w:val="008633CC"/>
    <w:rsid w:val="0086360B"/>
    <w:rsid w:val="00863BE1"/>
    <w:rsid w:val="00863D8D"/>
    <w:rsid w:val="00864220"/>
    <w:rsid w:val="00864772"/>
    <w:rsid w:val="00864961"/>
    <w:rsid w:val="008649A0"/>
    <w:rsid w:val="00865610"/>
    <w:rsid w:val="00865F03"/>
    <w:rsid w:val="00866278"/>
    <w:rsid w:val="0086634E"/>
    <w:rsid w:val="00866935"/>
    <w:rsid w:val="00866959"/>
    <w:rsid w:val="00866C3A"/>
    <w:rsid w:val="00866C57"/>
    <w:rsid w:val="00870824"/>
    <w:rsid w:val="00871217"/>
    <w:rsid w:val="00871363"/>
    <w:rsid w:val="0087137E"/>
    <w:rsid w:val="008714BF"/>
    <w:rsid w:val="008717C4"/>
    <w:rsid w:val="00872419"/>
    <w:rsid w:val="008732F7"/>
    <w:rsid w:val="00873328"/>
    <w:rsid w:val="008734A4"/>
    <w:rsid w:val="008734B1"/>
    <w:rsid w:val="00873764"/>
    <w:rsid w:val="00873FF2"/>
    <w:rsid w:val="008744A3"/>
    <w:rsid w:val="00874A0C"/>
    <w:rsid w:val="00874ED6"/>
    <w:rsid w:val="00874F49"/>
    <w:rsid w:val="00874FA3"/>
    <w:rsid w:val="00875C49"/>
    <w:rsid w:val="00876991"/>
    <w:rsid w:val="00876C15"/>
    <w:rsid w:val="00877C84"/>
    <w:rsid w:val="008800C4"/>
    <w:rsid w:val="008804E9"/>
    <w:rsid w:val="008813FB"/>
    <w:rsid w:val="00881870"/>
    <w:rsid w:val="00881A8C"/>
    <w:rsid w:val="00881B9A"/>
    <w:rsid w:val="00882097"/>
    <w:rsid w:val="008830FF"/>
    <w:rsid w:val="00883822"/>
    <w:rsid w:val="00884568"/>
    <w:rsid w:val="00884AD3"/>
    <w:rsid w:val="00884D02"/>
    <w:rsid w:val="00884E37"/>
    <w:rsid w:val="00885334"/>
    <w:rsid w:val="008855EF"/>
    <w:rsid w:val="00885931"/>
    <w:rsid w:val="00885BAA"/>
    <w:rsid w:val="008864D7"/>
    <w:rsid w:val="00886C09"/>
    <w:rsid w:val="00886C22"/>
    <w:rsid w:val="0088709C"/>
    <w:rsid w:val="00887213"/>
    <w:rsid w:val="008877E1"/>
    <w:rsid w:val="008902C6"/>
    <w:rsid w:val="00890B1F"/>
    <w:rsid w:val="008911F0"/>
    <w:rsid w:val="00891641"/>
    <w:rsid w:val="008916A6"/>
    <w:rsid w:val="00891851"/>
    <w:rsid w:val="008918F7"/>
    <w:rsid w:val="00891F59"/>
    <w:rsid w:val="00892768"/>
    <w:rsid w:val="00892D63"/>
    <w:rsid w:val="00892F22"/>
    <w:rsid w:val="008931F3"/>
    <w:rsid w:val="0089329B"/>
    <w:rsid w:val="00893790"/>
    <w:rsid w:val="00893980"/>
    <w:rsid w:val="00893AB3"/>
    <w:rsid w:val="00894634"/>
    <w:rsid w:val="008949BE"/>
    <w:rsid w:val="008950DF"/>
    <w:rsid w:val="0089553D"/>
    <w:rsid w:val="00895683"/>
    <w:rsid w:val="00895A2F"/>
    <w:rsid w:val="00895FA0"/>
    <w:rsid w:val="00895FFE"/>
    <w:rsid w:val="0089626E"/>
    <w:rsid w:val="008967C0"/>
    <w:rsid w:val="00896848"/>
    <w:rsid w:val="0089777F"/>
    <w:rsid w:val="00897F8A"/>
    <w:rsid w:val="008A0DDD"/>
    <w:rsid w:val="008A120D"/>
    <w:rsid w:val="008A1755"/>
    <w:rsid w:val="008A1A44"/>
    <w:rsid w:val="008A2705"/>
    <w:rsid w:val="008A29EC"/>
    <w:rsid w:val="008A2DB1"/>
    <w:rsid w:val="008A2F73"/>
    <w:rsid w:val="008A3012"/>
    <w:rsid w:val="008A3C74"/>
    <w:rsid w:val="008A4411"/>
    <w:rsid w:val="008A4889"/>
    <w:rsid w:val="008A5BAD"/>
    <w:rsid w:val="008A646C"/>
    <w:rsid w:val="008A687F"/>
    <w:rsid w:val="008B0213"/>
    <w:rsid w:val="008B0645"/>
    <w:rsid w:val="008B1744"/>
    <w:rsid w:val="008B1B3E"/>
    <w:rsid w:val="008B2186"/>
    <w:rsid w:val="008B263B"/>
    <w:rsid w:val="008B29CD"/>
    <w:rsid w:val="008B2B3B"/>
    <w:rsid w:val="008B33C3"/>
    <w:rsid w:val="008B34AE"/>
    <w:rsid w:val="008B36FB"/>
    <w:rsid w:val="008B37C0"/>
    <w:rsid w:val="008B3D2F"/>
    <w:rsid w:val="008B3FF6"/>
    <w:rsid w:val="008B41BA"/>
    <w:rsid w:val="008B6324"/>
    <w:rsid w:val="008B74B8"/>
    <w:rsid w:val="008B7811"/>
    <w:rsid w:val="008B7855"/>
    <w:rsid w:val="008C0B85"/>
    <w:rsid w:val="008C0B98"/>
    <w:rsid w:val="008C0C7D"/>
    <w:rsid w:val="008C0DCF"/>
    <w:rsid w:val="008C113E"/>
    <w:rsid w:val="008C149F"/>
    <w:rsid w:val="008C18D8"/>
    <w:rsid w:val="008C198C"/>
    <w:rsid w:val="008C1A2A"/>
    <w:rsid w:val="008C1E15"/>
    <w:rsid w:val="008C1EB5"/>
    <w:rsid w:val="008C1ED8"/>
    <w:rsid w:val="008C2FEC"/>
    <w:rsid w:val="008C3565"/>
    <w:rsid w:val="008C38D8"/>
    <w:rsid w:val="008C3F61"/>
    <w:rsid w:val="008C4186"/>
    <w:rsid w:val="008C4367"/>
    <w:rsid w:val="008C4390"/>
    <w:rsid w:val="008C43A6"/>
    <w:rsid w:val="008C4B50"/>
    <w:rsid w:val="008C4CD8"/>
    <w:rsid w:val="008C4DF1"/>
    <w:rsid w:val="008C55B1"/>
    <w:rsid w:val="008C5A59"/>
    <w:rsid w:val="008C5BEA"/>
    <w:rsid w:val="008C6E2B"/>
    <w:rsid w:val="008C7123"/>
    <w:rsid w:val="008C7A4C"/>
    <w:rsid w:val="008C7A7E"/>
    <w:rsid w:val="008D0360"/>
    <w:rsid w:val="008D090C"/>
    <w:rsid w:val="008D0A15"/>
    <w:rsid w:val="008D0D64"/>
    <w:rsid w:val="008D1030"/>
    <w:rsid w:val="008D1122"/>
    <w:rsid w:val="008D12A6"/>
    <w:rsid w:val="008D1530"/>
    <w:rsid w:val="008D15E4"/>
    <w:rsid w:val="008D2646"/>
    <w:rsid w:val="008D281E"/>
    <w:rsid w:val="008D2AE2"/>
    <w:rsid w:val="008D330E"/>
    <w:rsid w:val="008D3A73"/>
    <w:rsid w:val="008D3F63"/>
    <w:rsid w:val="008D453A"/>
    <w:rsid w:val="008D470C"/>
    <w:rsid w:val="008D495A"/>
    <w:rsid w:val="008D4DFF"/>
    <w:rsid w:val="008D5073"/>
    <w:rsid w:val="008D512C"/>
    <w:rsid w:val="008D51DA"/>
    <w:rsid w:val="008D58C2"/>
    <w:rsid w:val="008D59D8"/>
    <w:rsid w:val="008D5DFC"/>
    <w:rsid w:val="008D6243"/>
    <w:rsid w:val="008D69F9"/>
    <w:rsid w:val="008D7326"/>
    <w:rsid w:val="008D78B9"/>
    <w:rsid w:val="008E02E4"/>
    <w:rsid w:val="008E0345"/>
    <w:rsid w:val="008E098D"/>
    <w:rsid w:val="008E0EBC"/>
    <w:rsid w:val="008E0FAD"/>
    <w:rsid w:val="008E10E3"/>
    <w:rsid w:val="008E14AD"/>
    <w:rsid w:val="008E169E"/>
    <w:rsid w:val="008E1C62"/>
    <w:rsid w:val="008E1C75"/>
    <w:rsid w:val="008E1F28"/>
    <w:rsid w:val="008E2067"/>
    <w:rsid w:val="008E234C"/>
    <w:rsid w:val="008E3884"/>
    <w:rsid w:val="008E3ADB"/>
    <w:rsid w:val="008E3DA7"/>
    <w:rsid w:val="008E3DD8"/>
    <w:rsid w:val="008E426A"/>
    <w:rsid w:val="008E431D"/>
    <w:rsid w:val="008E43E6"/>
    <w:rsid w:val="008E4D85"/>
    <w:rsid w:val="008E4D92"/>
    <w:rsid w:val="008E501E"/>
    <w:rsid w:val="008E560B"/>
    <w:rsid w:val="008E58A6"/>
    <w:rsid w:val="008E58D4"/>
    <w:rsid w:val="008E5D69"/>
    <w:rsid w:val="008E6705"/>
    <w:rsid w:val="008E67E4"/>
    <w:rsid w:val="008E7168"/>
    <w:rsid w:val="008E73F8"/>
    <w:rsid w:val="008E7400"/>
    <w:rsid w:val="008E74BB"/>
    <w:rsid w:val="008E7703"/>
    <w:rsid w:val="008E7D37"/>
    <w:rsid w:val="008E7DE3"/>
    <w:rsid w:val="008F0708"/>
    <w:rsid w:val="008F0C82"/>
    <w:rsid w:val="008F0E5B"/>
    <w:rsid w:val="008F199D"/>
    <w:rsid w:val="008F1DF4"/>
    <w:rsid w:val="008F21EA"/>
    <w:rsid w:val="008F229D"/>
    <w:rsid w:val="008F2549"/>
    <w:rsid w:val="008F2697"/>
    <w:rsid w:val="008F27CF"/>
    <w:rsid w:val="008F2E52"/>
    <w:rsid w:val="008F33CE"/>
    <w:rsid w:val="008F395D"/>
    <w:rsid w:val="008F3989"/>
    <w:rsid w:val="008F3B2B"/>
    <w:rsid w:val="008F434E"/>
    <w:rsid w:val="008F493F"/>
    <w:rsid w:val="008F51BA"/>
    <w:rsid w:val="008F52F2"/>
    <w:rsid w:val="008F55FD"/>
    <w:rsid w:val="008F5911"/>
    <w:rsid w:val="008F59B5"/>
    <w:rsid w:val="008F59CC"/>
    <w:rsid w:val="008F5BDB"/>
    <w:rsid w:val="008F5CFA"/>
    <w:rsid w:val="008F5DBE"/>
    <w:rsid w:val="008F604E"/>
    <w:rsid w:val="008F69A2"/>
    <w:rsid w:val="008F6A53"/>
    <w:rsid w:val="008F7382"/>
    <w:rsid w:val="008F77A7"/>
    <w:rsid w:val="008F7A45"/>
    <w:rsid w:val="008F7B36"/>
    <w:rsid w:val="009004BF"/>
    <w:rsid w:val="009018D8"/>
    <w:rsid w:val="00901C22"/>
    <w:rsid w:val="00902368"/>
    <w:rsid w:val="00902600"/>
    <w:rsid w:val="00902AB5"/>
    <w:rsid w:val="00902C65"/>
    <w:rsid w:val="00903187"/>
    <w:rsid w:val="00903379"/>
    <w:rsid w:val="009036D4"/>
    <w:rsid w:val="009037F2"/>
    <w:rsid w:val="00904886"/>
    <w:rsid w:val="00904B16"/>
    <w:rsid w:val="00904DBE"/>
    <w:rsid w:val="00904E01"/>
    <w:rsid w:val="00904E59"/>
    <w:rsid w:val="00905340"/>
    <w:rsid w:val="00905907"/>
    <w:rsid w:val="00905D67"/>
    <w:rsid w:val="0090604E"/>
    <w:rsid w:val="0090623A"/>
    <w:rsid w:val="00906712"/>
    <w:rsid w:val="00907BD4"/>
    <w:rsid w:val="00907C42"/>
    <w:rsid w:val="0091076A"/>
    <w:rsid w:val="00911AC7"/>
    <w:rsid w:val="00912C1A"/>
    <w:rsid w:val="00912DEA"/>
    <w:rsid w:val="00913101"/>
    <w:rsid w:val="009133FE"/>
    <w:rsid w:val="009134C7"/>
    <w:rsid w:val="00913B82"/>
    <w:rsid w:val="00914449"/>
    <w:rsid w:val="00914706"/>
    <w:rsid w:val="009147BD"/>
    <w:rsid w:val="00914AC1"/>
    <w:rsid w:val="00914D87"/>
    <w:rsid w:val="00915094"/>
    <w:rsid w:val="0091509F"/>
    <w:rsid w:val="009151EE"/>
    <w:rsid w:val="00915954"/>
    <w:rsid w:val="00915DA6"/>
    <w:rsid w:val="0091643D"/>
    <w:rsid w:val="009177C4"/>
    <w:rsid w:val="009179DE"/>
    <w:rsid w:val="00917C27"/>
    <w:rsid w:val="00920466"/>
    <w:rsid w:val="00921802"/>
    <w:rsid w:val="00922246"/>
    <w:rsid w:val="009223CD"/>
    <w:rsid w:val="00922AE9"/>
    <w:rsid w:val="00922C1D"/>
    <w:rsid w:val="00923315"/>
    <w:rsid w:val="00923337"/>
    <w:rsid w:val="009233F6"/>
    <w:rsid w:val="00923402"/>
    <w:rsid w:val="00923434"/>
    <w:rsid w:val="0092388C"/>
    <w:rsid w:val="00923FD0"/>
    <w:rsid w:val="009241B1"/>
    <w:rsid w:val="00924B6E"/>
    <w:rsid w:val="00925092"/>
    <w:rsid w:val="00925ACE"/>
    <w:rsid w:val="00925BEE"/>
    <w:rsid w:val="0092619F"/>
    <w:rsid w:val="009269BC"/>
    <w:rsid w:val="00926F36"/>
    <w:rsid w:val="00927C18"/>
    <w:rsid w:val="00927E3D"/>
    <w:rsid w:val="009303A7"/>
    <w:rsid w:val="009304E8"/>
    <w:rsid w:val="00930CD8"/>
    <w:rsid w:val="00930F50"/>
    <w:rsid w:val="0093144B"/>
    <w:rsid w:val="00931517"/>
    <w:rsid w:val="009315D9"/>
    <w:rsid w:val="00932EE3"/>
    <w:rsid w:val="00933A8E"/>
    <w:rsid w:val="009353FB"/>
    <w:rsid w:val="009358C5"/>
    <w:rsid w:val="00935CC1"/>
    <w:rsid w:val="009364E5"/>
    <w:rsid w:val="00936AF3"/>
    <w:rsid w:val="009374EA"/>
    <w:rsid w:val="00937881"/>
    <w:rsid w:val="009406D1"/>
    <w:rsid w:val="009407CC"/>
    <w:rsid w:val="00941E8D"/>
    <w:rsid w:val="009420E5"/>
    <w:rsid w:val="009420E6"/>
    <w:rsid w:val="0094296C"/>
    <w:rsid w:val="00942ED6"/>
    <w:rsid w:val="00943DB3"/>
    <w:rsid w:val="00943F45"/>
    <w:rsid w:val="00945022"/>
    <w:rsid w:val="00945A43"/>
    <w:rsid w:val="00945A79"/>
    <w:rsid w:val="00945DAB"/>
    <w:rsid w:val="00945F16"/>
    <w:rsid w:val="009461F8"/>
    <w:rsid w:val="00946207"/>
    <w:rsid w:val="0094621D"/>
    <w:rsid w:val="00946C6F"/>
    <w:rsid w:val="00946E23"/>
    <w:rsid w:val="00946EEF"/>
    <w:rsid w:val="00947A0A"/>
    <w:rsid w:val="00950460"/>
    <w:rsid w:val="00950801"/>
    <w:rsid w:val="0095175F"/>
    <w:rsid w:val="009523E1"/>
    <w:rsid w:val="009526A9"/>
    <w:rsid w:val="009530BF"/>
    <w:rsid w:val="0095317A"/>
    <w:rsid w:val="00953307"/>
    <w:rsid w:val="00953427"/>
    <w:rsid w:val="00954505"/>
    <w:rsid w:val="0095494A"/>
    <w:rsid w:val="00955B31"/>
    <w:rsid w:val="00955BFF"/>
    <w:rsid w:val="00957166"/>
    <w:rsid w:val="009576DE"/>
    <w:rsid w:val="00957C5F"/>
    <w:rsid w:val="00960327"/>
    <w:rsid w:val="009605D5"/>
    <w:rsid w:val="00960AD4"/>
    <w:rsid w:val="00960AEE"/>
    <w:rsid w:val="00960BB7"/>
    <w:rsid w:val="0096233E"/>
    <w:rsid w:val="009625E4"/>
    <w:rsid w:val="0096264C"/>
    <w:rsid w:val="00962A15"/>
    <w:rsid w:val="00962D2D"/>
    <w:rsid w:val="00964240"/>
    <w:rsid w:val="00964A7B"/>
    <w:rsid w:val="00965336"/>
    <w:rsid w:val="00966457"/>
    <w:rsid w:val="00967636"/>
    <w:rsid w:val="009700FA"/>
    <w:rsid w:val="00970378"/>
    <w:rsid w:val="009703CE"/>
    <w:rsid w:val="0097055F"/>
    <w:rsid w:val="00970B01"/>
    <w:rsid w:val="009722A7"/>
    <w:rsid w:val="009724AF"/>
    <w:rsid w:val="00972F07"/>
    <w:rsid w:val="00972F82"/>
    <w:rsid w:val="00973570"/>
    <w:rsid w:val="009742DF"/>
    <w:rsid w:val="00974857"/>
    <w:rsid w:val="00974E61"/>
    <w:rsid w:val="009757E5"/>
    <w:rsid w:val="00975B6C"/>
    <w:rsid w:val="00975B9D"/>
    <w:rsid w:val="00975EEF"/>
    <w:rsid w:val="00977073"/>
    <w:rsid w:val="009779C6"/>
    <w:rsid w:val="00977EC7"/>
    <w:rsid w:val="009801C1"/>
    <w:rsid w:val="00980390"/>
    <w:rsid w:val="00981419"/>
    <w:rsid w:val="00982171"/>
    <w:rsid w:val="00982555"/>
    <w:rsid w:val="00982EDF"/>
    <w:rsid w:val="00982FC4"/>
    <w:rsid w:val="0098367F"/>
    <w:rsid w:val="0098420E"/>
    <w:rsid w:val="00984487"/>
    <w:rsid w:val="00984826"/>
    <w:rsid w:val="00984892"/>
    <w:rsid w:val="009848BB"/>
    <w:rsid w:val="00985317"/>
    <w:rsid w:val="009853F1"/>
    <w:rsid w:val="00985F81"/>
    <w:rsid w:val="009870A1"/>
    <w:rsid w:val="0098723F"/>
    <w:rsid w:val="009872D4"/>
    <w:rsid w:val="00987A13"/>
    <w:rsid w:val="00987D9E"/>
    <w:rsid w:val="00987FD9"/>
    <w:rsid w:val="009901DE"/>
    <w:rsid w:val="00991557"/>
    <w:rsid w:val="00991E89"/>
    <w:rsid w:val="009922E7"/>
    <w:rsid w:val="00992821"/>
    <w:rsid w:val="00993D43"/>
    <w:rsid w:val="00994241"/>
    <w:rsid w:val="0099432E"/>
    <w:rsid w:val="00994748"/>
    <w:rsid w:val="0099486B"/>
    <w:rsid w:val="00995002"/>
    <w:rsid w:val="0099569C"/>
    <w:rsid w:val="00995C12"/>
    <w:rsid w:val="00996009"/>
    <w:rsid w:val="00996063"/>
    <w:rsid w:val="009960A8"/>
    <w:rsid w:val="00996D8E"/>
    <w:rsid w:val="00996D8F"/>
    <w:rsid w:val="00996FC0"/>
    <w:rsid w:val="00997C08"/>
    <w:rsid w:val="009A03BC"/>
    <w:rsid w:val="009A07A9"/>
    <w:rsid w:val="009A0942"/>
    <w:rsid w:val="009A0BBA"/>
    <w:rsid w:val="009A0FC5"/>
    <w:rsid w:val="009A112C"/>
    <w:rsid w:val="009A173F"/>
    <w:rsid w:val="009A1789"/>
    <w:rsid w:val="009A2B36"/>
    <w:rsid w:val="009A326F"/>
    <w:rsid w:val="009A3795"/>
    <w:rsid w:val="009A407B"/>
    <w:rsid w:val="009A443B"/>
    <w:rsid w:val="009A49E5"/>
    <w:rsid w:val="009A4ABD"/>
    <w:rsid w:val="009A5305"/>
    <w:rsid w:val="009A5351"/>
    <w:rsid w:val="009A5D2A"/>
    <w:rsid w:val="009A6128"/>
    <w:rsid w:val="009A6188"/>
    <w:rsid w:val="009A693E"/>
    <w:rsid w:val="009A6E8C"/>
    <w:rsid w:val="009A726C"/>
    <w:rsid w:val="009A786C"/>
    <w:rsid w:val="009A7C81"/>
    <w:rsid w:val="009B0630"/>
    <w:rsid w:val="009B0B34"/>
    <w:rsid w:val="009B136B"/>
    <w:rsid w:val="009B14E4"/>
    <w:rsid w:val="009B170D"/>
    <w:rsid w:val="009B195A"/>
    <w:rsid w:val="009B1B1C"/>
    <w:rsid w:val="009B202C"/>
    <w:rsid w:val="009B2CF2"/>
    <w:rsid w:val="009B3473"/>
    <w:rsid w:val="009B42A6"/>
    <w:rsid w:val="009B4381"/>
    <w:rsid w:val="009B4B52"/>
    <w:rsid w:val="009B559F"/>
    <w:rsid w:val="009B5DC0"/>
    <w:rsid w:val="009B616F"/>
    <w:rsid w:val="009B6363"/>
    <w:rsid w:val="009B63AC"/>
    <w:rsid w:val="009B6633"/>
    <w:rsid w:val="009B6AFA"/>
    <w:rsid w:val="009B6D14"/>
    <w:rsid w:val="009B713F"/>
    <w:rsid w:val="009B758A"/>
    <w:rsid w:val="009B7B61"/>
    <w:rsid w:val="009B7B79"/>
    <w:rsid w:val="009B7FBE"/>
    <w:rsid w:val="009C0028"/>
    <w:rsid w:val="009C007E"/>
    <w:rsid w:val="009C0165"/>
    <w:rsid w:val="009C0586"/>
    <w:rsid w:val="009C0613"/>
    <w:rsid w:val="009C08E4"/>
    <w:rsid w:val="009C0927"/>
    <w:rsid w:val="009C0A38"/>
    <w:rsid w:val="009C0D42"/>
    <w:rsid w:val="009C10E9"/>
    <w:rsid w:val="009C1608"/>
    <w:rsid w:val="009C1E59"/>
    <w:rsid w:val="009C23BB"/>
    <w:rsid w:val="009C2A68"/>
    <w:rsid w:val="009C39C0"/>
    <w:rsid w:val="009C3C43"/>
    <w:rsid w:val="009C41EA"/>
    <w:rsid w:val="009C4A7B"/>
    <w:rsid w:val="009C609C"/>
    <w:rsid w:val="009C6131"/>
    <w:rsid w:val="009C683A"/>
    <w:rsid w:val="009C6C9A"/>
    <w:rsid w:val="009C6EB2"/>
    <w:rsid w:val="009C6FF7"/>
    <w:rsid w:val="009C7286"/>
    <w:rsid w:val="009C78C8"/>
    <w:rsid w:val="009C79EC"/>
    <w:rsid w:val="009D087B"/>
    <w:rsid w:val="009D0B1A"/>
    <w:rsid w:val="009D0CC7"/>
    <w:rsid w:val="009D10B0"/>
    <w:rsid w:val="009D17F4"/>
    <w:rsid w:val="009D1B37"/>
    <w:rsid w:val="009D1CE2"/>
    <w:rsid w:val="009D1DC2"/>
    <w:rsid w:val="009D2213"/>
    <w:rsid w:val="009D2365"/>
    <w:rsid w:val="009D23F0"/>
    <w:rsid w:val="009D2582"/>
    <w:rsid w:val="009D2E1A"/>
    <w:rsid w:val="009D2FD6"/>
    <w:rsid w:val="009D3BEC"/>
    <w:rsid w:val="009D3D82"/>
    <w:rsid w:val="009D3EFA"/>
    <w:rsid w:val="009D42A0"/>
    <w:rsid w:val="009D477F"/>
    <w:rsid w:val="009D491D"/>
    <w:rsid w:val="009D4CD8"/>
    <w:rsid w:val="009D5CFB"/>
    <w:rsid w:val="009D625A"/>
    <w:rsid w:val="009D6D56"/>
    <w:rsid w:val="009D792E"/>
    <w:rsid w:val="009D7DF3"/>
    <w:rsid w:val="009E0095"/>
    <w:rsid w:val="009E02F6"/>
    <w:rsid w:val="009E0A27"/>
    <w:rsid w:val="009E0D4C"/>
    <w:rsid w:val="009E15CB"/>
    <w:rsid w:val="009E1662"/>
    <w:rsid w:val="009E16FE"/>
    <w:rsid w:val="009E182B"/>
    <w:rsid w:val="009E218A"/>
    <w:rsid w:val="009E21CB"/>
    <w:rsid w:val="009E2249"/>
    <w:rsid w:val="009E2304"/>
    <w:rsid w:val="009E23AC"/>
    <w:rsid w:val="009E2C3C"/>
    <w:rsid w:val="009E2FBD"/>
    <w:rsid w:val="009E33FA"/>
    <w:rsid w:val="009E377E"/>
    <w:rsid w:val="009E3910"/>
    <w:rsid w:val="009E3B26"/>
    <w:rsid w:val="009E3ED0"/>
    <w:rsid w:val="009E43C2"/>
    <w:rsid w:val="009E4D42"/>
    <w:rsid w:val="009E50F2"/>
    <w:rsid w:val="009E555E"/>
    <w:rsid w:val="009E5AB0"/>
    <w:rsid w:val="009E6162"/>
    <w:rsid w:val="009E6253"/>
    <w:rsid w:val="009E675B"/>
    <w:rsid w:val="009E6C71"/>
    <w:rsid w:val="009E738F"/>
    <w:rsid w:val="009E73A1"/>
    <w:rsid w:val="009E7A7B"/>
    <w:rsid w:val="009F04EB"/>
    <w:rsid w:val="009F0B95"/>
    <w:rsid w:val="009F0C4F"/>
    <w:rsid w:val="009F1033"/>
    <w:rsid w:val="009F1199"/>
    <w:rsid w:val="009F1667"/>
    <w:rsid w:val="009F1CDE"/>
    <w:rsid w:val="009F247D"/>
    <w:rsid w:val="009F25CA"/>
    <w:rsid w:val="009F27B9"/>
    <w:rsid w:val="009F28D3"/>
    <w:rsid w:val="009F2909"/>
    <w:rsid w:val="009F2964"/>
    <w:rsid w:val="009F2C7C"/>
    <w:rsid w:val="009F3855"/>
    <w:rsid w:val="009F3955"/>
    <w:rsid w:val="009F4184"/>
    <w:rsid w:val="009F5245"/>
    <w:rsid w:val="009F55B5"/>
    <w:rsid w:val="009F58F5"/>
    <w:rsid w:val="009F632A"/>
    <w:rsid w:val="009F63EA"/>
    <w:rsid w:val="009F6C5F"/>
    <w:rsid w:val="009F6EFE"/>
    <w:rsid w:val="009F7AF6"/>
    <w:rsid w:val="009F7CD8"/>
    <w:rsid w:val="009F7DAC"/>
    <w:rsid w:val="009F7EA4"/>
    <w:rsid w:val="00A00489"/>
    <w:rsid w:val="00A0054D"/>
    <w:rsid w:val="00A00848"/>
    <w:rsid w:val="00A00B59"/>
    <w:rsid w:val="00A00FEA"/>
    <w:rsid w:val="00A011D5"/>
    <w:rsid w:val="00A0122D"/>
    <w:rsid w:val="00A01512"/>
    <w:rsid w:val="00A0212F"/>
    <w:rsid w:val="00A02A16"/>
    <w:rsid w:val="00A02C70"/>
    <w:rsid w:val="00A02CFF"/>
    <w:rsid w:val="00A0409B"/>
    <w:rsid w:val="00A04707"/>
    <w:rsid w:val="00A04887"/>
    <w:rsid w:val="00A04CDA"/>
    <w:rsid w:val="00A052AC"/>
    <w:rsid w:val="00A06DF3"/>
    <w:rsid w:val="00A0729C"/>
    <w:rsid w:val="00A07BE1"/>
    <w:rsid w:val="00A07FE4"/>
    <w:rsid w:val="00A103A9"/>
    <w:rsid w:val="00A118BF"/>
    <w:rsid w:val="00A11AE7"/>
    <w:rsid w:val="00A11E99"/>
    <w:rsid w:val="00A11EF4"/>
    <w:rsid w:val="00A12188"/>
    <w:rsid w:val="00A12219"/>
    <w:rsid w:val="00A126EE"/>
    <w:rsid w:val="00A12794"/>
    <w:rsid w:val="00A12962"/>
    <w:rsid w:val="00A12DDD"/>
    <w:rsid w:val="00A1381D"/>
    <w:rsid w:val="00A13897"/>
    <w:rsid w:val="00A14438"/>
    <w:rsid w:val="00A14837"/>
    <w:rsid w:val="00A14A3F"/>
    <w:rsid w:val="00A15122"/>
    <w:rsid w:val="00A15172"/>
    <w:rsid w:val="00A15214"/>
    <w:rsid w:val="00A15D7C"/>
    <w:rsid w:val="00A16609"/>
    <w:rsid w:val="00A16836"/>
    <w:rsid w:val="00A16B49"/>
    <w:rsid w:val="00A16F67"/>
    <w:rsid w:val="00A20F29"/>
    <w:rsid w:val="00A20FEE"/>
    <w:rsid w:val="00A212D0"/>
    <w:rsid w:val="00A21C7F"/>
    <w:rsid w:val="00A21C81"/>
    <w:rsid w:val="00A22402"/>
    <w:rsid w:val="00A22941"/>
    <w:rsid w:val="00A22F1B"/>
    <w:rsid w:val="00A23019"/>
    <w:rsid w:val="00A23266"/>
    <w:rsid w:val="00A2367E"/>
    <w:rsid w:val="00A24D85"/>
    <w:rsid w:val="00A24FFE"/>
    <w:rsid w:val="00A251A4"/>
    <w:rsid w:val="00A25C52"/>
    <w:rsid w:val="00A25EB4"/>
    <w:rsid w:val="00A261B3"/>
    <w:rsid w:val="00A2627B"/>
    <w:rsid w:val="00A26B75"/>
    <w:rsid w:val="00A273A5"/>
    <w:rsid w:val="00A27495"/>
    <w:rsid w:val="00A27FFD"/>
    <w:rsid w:val="00A30C9D"/>
    <w:rsid w:val="00A30F35"/>
    <w:rsid w:val="00A31C1C"/>
    <w:rsid w:val="00A31FF1"/>
    <w:rsid w:val="00A3212B"/>
    <w:rsid w:val="00A323FF"/>
    <w:rsid w:val="00A32C37"/>
    <w:rsid w:val="00A32C9E"/>
    <w:rsid w:val="00A3367F"/>
    <w:rsid w:val="00A33851"/>
    <w:rsid w:val="00A338FD"/>
    <w:rsid w:val="00A339B2"/>
    <w:rsid w:val="00A33ADA"/>
    <w:rsid w:val="00A33CA6"/>
    <w:rsid w:val="00A345E4"/>
    <w:rsid w:val="00A34CED"/>
    <w:rsid w:val="00A34E4C"/>
    <w:rsid w:val="00A34F4C"/>
    <w:rsid w:val="00A35530"/>
    <w:rsid w:val="00A35584"/>
    <w:rsid w:val="00A35F2D"/>
    <w:rsid w:val="00A368CB"/>
    <w:rsid w:val="00A36AE5"/>
    <w:rsid w:val="00A36AF2"/>
    <w:rsid w:val="00A371CC"/>
    <w:rsid w:val="00A3723D"/>
    <w:rsid w:val="00A3776F"/>
    <w:rsid w:val="00A37977"/>
    <w:rsid w:val="00A403C9"/>
    <w:rsid w:val="00A4040E"/>
    <w:rsid w:val="00A4078E"/>
    <w:rsid w:val="00A407BA"/>
    <w:rsid w:val="00A40E38"/>
    <w:rsid w:val="00A41342"/>
    <w:rsid w:val="00A41BF1"/>
    <w:rsid w:val="00A42AE2"/>
    <w:rsid w:val="00A4301C"/>
    <w:rsid w:val="00A43701"/>
    <w:rsid w:val="00A4496C"/>
    <w:rsid w:val="00A454E0"/>
    <w:rsid w:val="00A45A5B"/>
    <w:rsid w:val="00A46821"/>
    <w:rsid w:val="00A46BA1"/>
    <w:rsid w:val="00A4716A"/>
    <w:rsid w:val="00A47204"/>
    <w:rsid w:val="00A5030F"/>
    <w:rsid w:val="00A507C4"/>
    <w:rsid w:val="00A50B87"/>
    <w:rsid w:val="00A50E97"/>
    <w:rsid w:val="00A520D7"/>
    <w:rsid w:val="00A525F7"/>
    <w:rsid w:val="00A52A07"/>
    <w:rsid w:val="00A52C49"/>
    <w:rsid w:val="00A52DE7"/>
    <w:rsid w:val="00A52F58"/>
    <w:rsid w:val="00A53511"/>
    <w:rsid w:val="00A53811"/>
    <w:rsid w:val="00A53D2E"/>
    <w:rsid w:val="00A53DAD"/>
    <w:rsid w:val="00A53EBE"/>
    <w:rsid w:val="00A53FC5"/>
    <w:rsid w:val="00A54326"/>
    <w:rsid w:val="00A5435C"/>
    <w:rsid w:val="00A54F61"/>
    <w:rsid w:val="00A55228"/>
    <w:rsid w:val="00A55B2C"/>
    <w:rsid w:val="00A56357"/>
    <w:rsid w:val="00A563AA"/>
    <w:rsid w:val="00A569FD"/>
    <w:rsid w:val="00A56ED1"/>
    <w:rsid w:val="00A57136"/>
    <w:rsid w:val="00A57735"/>
    <w:rsid w:val="00A578EF"/>
    <w:rsid w:val="00A57EE1"/>
    <w:rsid w:val="00A6043B"/>
    <w:rsid w:val="00A6070C"/>
    <w:rsid w:val="00A60FDF"/>
    <w:rsid w:val="00A6111E"/>
    <w:rsid w:val="00A61605"/>
    <w:rsid w:val="00A61B10"/>
    <w:rsid w:val="00A62345"/>
    <w:rsid w:val="00A631A8"/>
    <w:rsid w:val="00A63CA3"/>
    <w:rsid w:val="00A64994"/>
    <w:rsid w:val="00A64F5C"/>
    <w:rsid w:val="00A65321"/>
    <w:rsid w:val="00A6546C"/>
    <w:rsid w:val="00A65473"/>
    <w:rsid w:val="00A65AA6"/>
    <w:rsid w:val="00A65E4C"/>
    <w:rsid w:val="00A666FC"/>
    <w:rsid w:val="00A66987"/>
    <w:rsid w:val="00A669EA"/>
    <w:rsid w:val="00A67197"/>
    <w:rsid w:val="00A67464"/>
    <w:rsid w:val="00A6768F"/>
    <w:rsid w:val="00A67D2D"/>
    <w:rsid w:val="00A67E5D"/>
    <w:rsid w:val="00A702A0"/>
    <w:rsid w:val="00A7056D"/>
    <w:rsid w:val="00A70915"/>
    <w:rsid w:val="00A70E0B"/>
    <w:rsid w:val="00A71071"/>
    <w:rsid w:val="00A7218F"/>
    <w:rsid w:val="00A72A6F"/>
    <w:rsid w:val="00A7326C"/>
    <w:rsid w:val="00A746CA"/>
    <w:rsid w:val="00A747CC"/>
    <w:rsid w:val="00A75776"/>
    <w:rsid w:val="00A7613E"/>
    <w:rsid w:val="00A76770"/>
    <w:rsid w:val="00A7695C"/>
    <w:rsid w:val="00A76DC0"/>
    <w:rsid w:val="00A77168"/>
    <w:rsid w:val="00A775C5"/>
    <w:rsid w:val="00A81443"/>
    <w:rsid w:val="00A8159A"/>
    <w:rsid w:val="00A8181B"/>
    <w:rsid w:val="00A81956"/>
    <w:rsid w:val="00A81C1D"/>
    <w:rsid w:val="00A81C38"/>
    <w:rsid w:val="00A820AC"/>
    <w:rsid w:val="00A82251"/>
    <w:rsid w:val="00A82EE2"/>
    <w:rsid w:val="00A83864"/>
    <w:rsid w:val="00A83F5A"/>
    <w:rsid w:val="00A84503"/>
    <w:rsid w:val="00A84869"/>
    <w:rsid w:val="00A857AE"/>
    <w:rsid w:val="00A85A5B"/>
    <w:rsid w:val="00A85D3C"/>
    <w:rsid w:val="00A86116"/>
    <w:rsid w:val="00A862A5"/>
    <w:rsid w:val="00A86A02"/>
    <w:rsid w:val="00A86AAB"/>
    <w:rsid w:val="00A86B90"/>
    <w:rsid w:val="00A8721E"/>
    <w:rsid w:val="00A87410"/>
    <w:rsid w:val="00A8773A"/>
    <w:rsid w:val="00A87895"/>
    <w:rsid w:val="00A879DD"/>
    <w:rsid w:val="00A901E2"/>
    <w:rsid w:val="00A90235"/>
    <w:rsid w:val="00A909F2"/>
    <w:rsid w:val="00A90C1D"/>
    <w:rsid w:val="00A916E1"/>
    <w:rsid w:val="00A92481"/>
    <w:rsid w:val="00A92D99"/>
    <w:rsid w:val="00A93DFF"/>
    <w:rsid w:val="00A94601"/>
    <w:rsid w:val="00A95899"/>
    <w:rsid w:val="00A9607E"/>
    <w:rsid w:val="00A96CEA"/>
    <w:rsid w:val="00A97584"/>
    <w:rsid w:val="00A9765B"/>
    <w:rsid w:val="00A97A03"/>
    <w:rsid w:val="00AA015B"/>
    <w:rsid w:val="00AA0B4B"/>
    <w:rsid w:val="00AA1E56"/>
    <w:rsid w:val="00AA24D1"/>
    <w:rsid w:val="00AA24FE"/>
    <w:rsid w:val="00AA2624"/>
    <w:rsid w:val="00AA29A5"/>
    <w:rsid w:val="00AA2FC9"/>
    <w:rsid w:val="00AA2FCF"/>
    <w:rsid w:val="00AA30B0"/>
    <w:rsid w:val="00AA3153"/>
    <w:rsid w:val="00AA329B"/>
    <w:rsid w:val="00AA3454"/>
    <w:rsid w:val="00AA3926"/>
    <w:rsid w:val="00AA3BB7"/>
    <w:rsid w:val="00AA46DB"/>
    <w:rsid w:val="00AA4866"/>
    <w:rsid w:val="00AA4AAB"/>
    <w:rsid w:val="00AA4AEB"/>
    <w:rsid w:val="00AA6284"/>
    <w:rsid w:val="00AA668B"/>
    <w:rsid w:val="00AA6B57"/>
    <w:rsid w:val="00AA706D"/>
    <w:rsid w:val="00AA70E8"/>
    <w:rsid w:val="00AA7641"/>
    <w:rsid w:val="00AA7C67"/>
    <w:rsid w:val="00AB04AE"/>
    <w:rsid w:val="00AB0702"/>
    <w:rsid w:val="00AB2405"/>
    <w:rsid w:val="00AB2B15"/>
    <w:rsid w:val="00AB2DC3"/>
    <w:rsid w:val="00AB31FC"/>
    <w:rsid w:val="00AB358F"/>
    <w:rsid w:val="00AB4010"/>
    <w:rsid w:val="00AB4C58"/>
    <w:rsid w:val="00AB4D42"/>
    <w:rsid w:val="00AB4E62"/>
    <w:rsid w:val="00AB5A9C"/>
    <w:rsid w:val="00AB5B1C"/>
    <w:rsid w:val="00AB5C26"/>
    <w:rsid w:val="00AB5ECD"/>
    <w:rsid w:val="00AB65BD"/>
    <w:rsid w:val="00AB6FC6"/>
    <w:rsid w:val="00AB76E4"/>
    <w:rsid w:val="00AB7D5F"/>
    <w:rsid w:val="00AC013B"/>
    <w:rsid w:val="00AC032F"/>
    <w:rsid w:val="00AC0D55"/>
    <w:rsid w:val="00AC17E4"/>
    <w:rsid w:val="00AC1A74"/>
    <w:rsid w:val="00AC1BB5"/>
    <w:rsid w:val="00AC1D8E"/>
    <w:rsid w:val="00AC1EAF"/>
    <w:rsid w:val="00AC1F9D"/>
    <w:rsid w:val="00AC1FB6"/>
    <w:rsid w:val="00AC27A3"/>
    <w:rsid w:val="00AC2AA6"/>
    <w:rsid w:val="00AC3017"/>
    <w:rsid w:val="00AC387A"/>
    <w:rsid w:val="00AC38A0"/>
    <w:rsid w:val="00AC3C5B"/>
    <w:rsid w:val="00AC4827"/>
    <w:rsid w:val="00AC4B48"/>
    <w:rsid w:val="00AC4BA0"/>
    <w:rsid w:val="00AC5788"/>
    <w:rsid w:val="00AC58B5"/>
    <w:rsid w:val="00AC6EE1"/>
    <w:rsid w:val="00AC7614"/>
    <w:rsid w:val="00AD0400"/>
    <w:rsid w:val="00AD04D4"/>
    <w:rsid w:val="00AD07A3"/>
    <w:rsid w:val="00AD07A4"/>
    <w:rsid w:val="00AD13D4"/>
    <w:rsid w:val="00AD1776"/>
    <w:rsid w:val="00AD1A9C"/>
    <w:rsid w:val="00AD2020"/>
    <w:rsid w:val="00AD2400"/>
    <w:rsid w:val="00AD252F"/>
    <w:rsid w:val="00AD277C"/>
    <w:rsid w:val="00AD32F8"/>
    <w:rsid w:val="00AD35E5"/>
    <w:rsid w:val="00AD3857"/>
    <w:rsid w:val="00AD4040"/>
    <w:rsid w:val="00AD406E"/>
    <w:rsid w:val="00AD42F4"/>
    <w:rsid w:val="00AD4CDA"/>
    <w:rsid w:val="00AD4DC2"/>
    <w:rsid w:val="00AD6355"/>
    <w:rsid w:val="00AD64E0"/>
    <w:rsid w:val="00AD6B0D"/>
    <w:rsid w:val="00AD6CC2"/>
    <w:rsid w:val="00AD6CE1"/>
    <w:rsid w:val="00AD6FDA"/>
    <w:rsid w:val="00AD7524"/>
    <w:rsid w:val="00AD761B"/>
    <w:rsid w:val="00AD771A"/>
    <w:rsid w:val="00AE0838"/>
    <w:rsid w:val="00AE0E76"/>
    <w:rsid w:val="00AE1006"/>
    <w:rsid w:val="00AE11FE"/>
    <w:rsid w:val="00AE1A2E"/>
    <w:rsid w:val="00AE1EE3"/>
    <w:rsid w:val="00AE2D51"/>
    <w:rsid w:val="00AE3172"/>
    <w:rsid w:val="00AE35E6"/>
    <w:rsid w:val="00AE3B32"/>
    <w:rsid w:val="00AE3B6E"/>
    <w:rsid w:val="00AE3D4C"/>
    <w:rsid w:val="00AE424C"/>
    <w:rsid w:val="00AE433F"/>
    <w:rsid w:val="00AE479E"/>
    <w:rsid w:val="00AE4B9D"/>
    <w:rsid w:val="00AE5177"/>
    <w:rsid w:val="00AE568D"/>
    <w:rsid w:val="00AE5AD6"/>
    <w:rsid w:val="00AE5E4C"/>
    <w:rsid w:val="00AE620A"/>
    <w:rsid w:val="00AE62B2"/>
    <w:rsid w:val="00AE66AC"/>
    <w:rsid w:val="00AE6B5A"/>
    <w:rsid w:val="00AE6C7E"/>
    <w:rsid w:val="00AE6F06"/>
    <w:rsid w:val="00AE7A63"/>
    <w:rsid w:val="00AE7EA3"/>
    <w:rsid w:val="00AF0758"/>
    <w:rsid w:val="00AF0D0E"/>
    <w:rsid w:val="00AF0DAA"/>
    <w:rsid w:val="00AF1089"/>
    <w:rsid w:val="00AF12ED"/>
    <w:rsid w:val="00AF20C7"/>
    <w:rsid w:val="00AF21C2"/>
    <w:rsid w:val="00AF2440"/>
    <w:rsid w:val="00AF2664"/>
    <w:rsid w:val="00AF2A18"/>
    <w:rsid w:val="00AF2F3A"/>
    <w:rsid w:val="00AF3364"/>
    <w:rsid w:val="00AF365C"/>
    <w:rsid w:val="00AF40D0"/>
    <w:rsid w:val="00AF41EC"/>
    <w:rsid w:val="00AF42B6"/>
    <w:rsid w:val="00AF4680"/>
    <w:rsid w:val="00AF46A7"/>
    <w:rsid w:val="00AF54B7"/>
    <w:rsid w:val="00AF5697"/>
    <w:rsid w:val="00AF5997"/>
    <w:rsid w:val="00AF5CFC"/>
    <w:rsid w:val="00AF5DA3"/>
    <w:rsid w:val="00AF5F16"/>
    <w:rsid w:val="00AF65F4"/>
    <w:rsid w:val="00AF666E"/>
    <w:rsid w:val="00AF6DDC"/>
    <w:rsid w:val="00AF70F1"/>
    <w:rsid w:val="00AF739D"/>
    <w:rsid w:val="00AF7F3F"/>
    <w:rsid w:val="00B00362"/>
    <w:rsid w:val="00B008A7"/>
    <w:rsid w:val="00B00AF7"/>
    <w:rsid w:val="00B00BF5"/>
    <w:rsid w:val="00B01C4C"/>
    <w:rsid w:val="00B021D2"/>
    <w:rsid w:val="00B024CE"/>
    <w:rsid w:val="00B0282F"/>
    <w:rsid w:val="00B0362E"/>
    <w:rsid w:val="00B03697"/>
    <w:rsid w:val="00B03B03"/>
    <w:rsid w:val="00B04D7B"/>
    <w:rsid w:val="00B0599D"/>
    <w:rsid w:val="00B06D53"/>
    <w:rsid w:val="00B06E85"/>
    <w:rsid w:val="00B07462"/>
    <w:rsid w:val="00B07B32"/>
    <w:rsid w:val="00B07F7B"/>
    <w:rsid w:val="00B102D2"/>
    <w:rsid w:val="00B10315"/>
    <w:rsid w:val="00B105D0"/>
    <w:rsid w:val="00B10D8B"/>
    <w:rsid w:val="00B11019"/>
    <w:rsid w:val="00B112C1"/>
    <w:rsid w:val="00B114C0"/>
    <w:rsid w:val="00B114F6"/>
    <w:rsid w:val="00B11666"/>
    <w:rsid w:val="00B11756"/>
    <w:rsid w:val="00B11BA2"/>
    <w:rsid w:val="00B128F0"/>
    <w:rsid w:val="00B131F1"/>
    <w:rsid w:val="00B135C4"/>
    <w:rsid w:val="00B13D59"/>
    <w:rsid w:val="00B13FE9"/>
    <w:rsid w:val="00B144F5"/>
    <w:rsid w:val="00B145FA"/>
    <w:rsid w:val="00B14821"/>
    <w:rsid w:val="00B15311"/>
    <w:rsid w:val="00B1585F"/>
    <w:rsid w:val="00B1644D"/>
    <w:rsid w:val="00B1668B"/>
    <w:rsid w:val="00B166B6"/>
    <w:rsid w:val="00B167AF"/>
    <w:rsid w:val="00B167E7"/>
    <w:rsid w:val="00B16D2A"/>
    <w:rsid w:val="00B172F6"/>
    <w:rsid w:val="00B1752A"/>
    <w:rsid w:val="00B209FE"/>
    <w:rsid w:val="00B20D41"/>
    <w:rsid w:val="00B210FD"/>
    <w:rsid w:val="00B217D6"/>
    <w:rsid w:val="00B21833"/>
    <w:rsid w:val="00B21A00"/>
    <w:rsid w:val="00B21BA6"/>
    <w:rsid w:val="00B21CD7"/>
    <w:rsid w:val="00B2255F"/>
    <w:rsid w:val="00B236DE"/>
    <w:rsid w:val="00B23B48"/>
    <w:rsid w:val="00B23F00"/>
    <w:rsid w:val="00B24700"/>
    <w:rsid w:val="00B24BAE"/>
    <w:rsid w:val="00B25B5A"/>
    <w:rsid w:val="00B26622"/>
    <w:rsid w:val="00B26C01"/>
    <w:rsid w:val="00B26E34"/>
    <w:rsid w:val="00B27237"/>
    <w:rsid w:val="00B27F02"/>
    <w:rsid w:val="00B27FE8"/>
    <w:rsid w:val="00B3075D"/>
    <w:rsid w:val="00B30D6A"/>
    <w:rsid w:val="00B314B5"/>
    <w:rsid w:val="00B317C8"/>
    <w:rsid w:val="00B31A80"/>
    <w:rsid w:val="00B31D14"/>
    <w:rsid w:val="00B32125"/>
    <w:rsid w:val="00B32E63"/>
    <w:rsid w:val="00B33D2E"/>
    <w:rsid w:val="00B3498C"/>
    <w:rsid w:val="00B349AA"/>
    <w:rsid w:val="00B34D55"/>
    <w:rsid w:val="00B36275"/>
    <w:rsid w:val="00B36411"/>
    <w:rsid w:val="00B365CF"/>
    <w:rsid w:val="00B370DB"/>
    <w:rsid w:val="00B372B8"/>
    <w:rsid w:val="00B37566"/>
    <w:rsid w:val="00B3762D"/>
    <w:rsid w:val="00B37806"/>
    <w:rsid w:val="00B37FBE"/>
    <w:rsid w:val="00B4003E"/>
    <w:rsid w:val="00B41838"/>
    <w:rsid w:val="00B41A9E"/>
    <w:rsid w:val="00B41B67"/>
    <w:rsid w:val="00B422A6"/>
    <w:rsid w:val="00B424DD"/>
    <w:rsid w:val="00B42E6D"/>
    <w:rsid w:val="00B43B94"/>
    <w:rsid w:val="00B4424A"/>
    <w:rsid w:val="00B44420"/>
    <w:rsid w:val="00B4454A"/>
    <w:rsid w:val="00B44A7C"/>
    <w:rsid w:val="00B44D46"/>
    <w:rsid w:val="00B44E6F"/>
    <w:rsid w:val="00B46943"/>
    <w:rsid w:val="00B479DB"/>
    <w:rsid w:val="00B50095"/>
    <w:rsid w:val="00B50798"/>
    <w:rsid w:val="00B51152"/>
    <w:rsid w:val="00B5138C"/>
    <w:rsid w:val="00B52CA9"/>
    <w:rsid w:val="00B52DF8"/>
    <w:rsid w:val="00B5354B"/>
    <w:rsid w:val="00B53E03"/>
    <w:rsid w:val="00B54366"/>
    <w:rsid w:val="00B54467"/>
    <w:rsid w:val="00B546BA"/>
    <w:rsid w:val="00B54A81"/>
    <w:rsid w:val="00B54C98"/>
    <w:rsid w:val="00B54D77"/>
    <w:rsid w:val="00B55863"/>
    <w:rsid w:val="00B559D8"/>
    <w:rsid w:val="00B55E62"/>
    <w:rsid w:val="00B562AD"/>
    <w:rsid w:val="00B5694B"/>
    <w:rsid w:val="00B56AAB"/>
    <w:rsid w:val="00B56D13"/>
    <w:rsid w:val="00B57CF0"/>
    <w:rsid w:val="00B606BE"/>
    <w:rsid w:val="00B60993"/>
    <w:rsid w:val="00B61130"/>
    <w:rsid w:val="00B61799"/>
    <w:rsid w:val="00B6190A"/>
    <w:rsid w:val="00B619A0"/>
    <w:rsid w:val="00B62305"/>
    <w:rsid w:val="00B63F02"/>
    <w:rsid w:val="00B64632"/>
    <w:rsid w:val="00B648A3"/>
    <w:rsid w:val="00B6528A"/>
    <w:rsid w:val="00B65824"/>
    <w:rsid w:val="00B65E1B"/>
    <w:rsid w:val="00B6662A"/>
    <w:rsid w:val="00B66666"/>
    <w:rsid w:val="00B66F5C"/>
    <w:rsid w:val="00B67588"/>
    <w:rsid w:val="00B67833"/>
    <w:rsid w:val="00B70929"/>
    <w:rsid w:val="00B71112"/>
    <w:rsid w:val="00B7148F"/>
    <w:rsid w:val="00B717CD"/>
    <w:rsid w:val="00B71B61"/>
    <w:rsid w:val="00B7216B"/>
    <w:rsid w:val="00B723C8"/>
    <w:rsid w:val="00B72CD7"/>
    <w:rsid w:val="00B7308E"/>
    <w:rsid w:val="00B73315"/>
    <w:rsid w:val="00B73424"/>
    <w:rsid w:val="00B737E6"/>
    <w:rsid w:val="00B7391F"/>
    <w:rsid w:val="00B7399B"/>
    <w:rsid w:val="00B742DB"/>
    <w:rsid w:val="00B74587"/>
    <w:rsid w:val="00B74EC2"/>
    <w:rsid w:val="00B75515"/>
    <w:rsid w:val="00B758C7"/>
    <w:rsid w:val="00B76EE0"/>
    <w:rsid w:val="00B771FC"/>
    <w:rsid w:val="00B77463"/>
    <w:rsid w:val="00B77FF0"/>
    <w:rsid w:val="00B80022"/>
    <w:rsid w:val="00B80132"/>
    <w:rsid w:val="00B80319"/>
    <w:rsid w:val="00B80462"/>
    <w:rsid w:val="00B80893"/>
    <w:rsid w:val="00B80B99"/>
    <w:rsid w:val="00B80FBC"/>
    <w:rsid w:val="00B80FE3"/>
    <w:rsid w:val="00B810B5"/>
    <w:rsid w:val="00B811DB"/>
    <w:rsid w:val="00B81305"/>
    <w:rsid w:val="00B81816"/>
    <w:rsid w:val="00B81DFD"/>
    <w:rsid w:val="00B82376"/>
    <w:rsid w:val="00B82735"/>
    <w:rsid w:val="00B82951"/>
    <w:rsid w:val="00B834A4"/>
    <w:rsid w:val="00B8351E"/>
    <w:rsid w:val="00B8361F"/>
    <w:rsid w:val="00B83B99"/>
    <w:rsid w:val="00B83FBF"/>
    <w:rsid w:val="00B84396"/>
    <w:rsid w:val="00B843E8"/>
    <w:rsid w:val="00B847F0"/>
    <w:rsid w:val="00B84E4B"/>
    <w:rsid w:val="00B84EB2"/>
    <w:rsid w:val="00B85437"/>
    <w:rsid w:val="00B859AA"/>
    <w:rsid w:val="00B860A4"/>
    <w:rsid w:val="00B864A4"/>
    <w:rsid w:val="00B865F5"/>
    <w:rsid w:val="00B86AB9"/>
    <w:rsid w:val="00B86D5E"/>
    <w:rsid w:val="00B86F46"/>
    <w:rsid w:val="00B86FB8"/>
    <w:rsid w:val="00B8702E"/>
    <w:rsid w:val="00B900F8"/>
    <w:rsid w:val="00B9131E"/>
    <w:rsid w:val="00B919EA"/>
    <w:rsid w:val="00B91DDD"/>
    <w:rsid w:val="00B927AD"/>
    <w:rsid w:val="00B927BF"/>
    <w:rsid w:val="00B9352F"/>
    <w:rsid w:val="00B9357E"/>
    <w:rsid w:val="00B9373B"/>
    <w:rsid w:val="00B93934"/>
    <w:rsid w:val="00B93C53"/>
    <w:rsid w:val="00B93D4B"/>
    <w:rsid w:val="00B94FB9"/>
    <w:rsid w:val="00B9648E"/>
    <w:rsid w:val="00B97037"/>
    <w:rsid w:val="00B97046"/>
    <w:rsid w:val="00B97100"/>
    <w:rsid w:val="00B972CF"/>
    <w:rsid w:val="00BA0194"/>
    <w:rsid w:val="00BA04B8"/>
    <w:rsid w:val="00BA05D4"/>
    <w:rsid w:val="00BA1641"/>
    <w:rsid w:val="00BA19E3"/>
    <w:rsid w:val="00BA1AD8"/>
    <w:rsid w:val="00BA1F8A"/>
    <w:rsid w:val="00BA334D"/>
    <w:rsid w:val="00BA39E0"/>
    <w:rsid w:val="00BA3D82"/>
    <w:rsid w:val="00BA4235"/>
    <w:rsid w:val="00BA473E"/>
    <w:rsid w:val="00BA51CF"/>
    <w:rsid w:val="00BA57CB"/>
    <w:rsid w:val="00BA5FBD"/>
    <w:rsid w:val="00BA68D9"/>
    <w:rsid w:val="00BA6A73"/>
    <w:rsid w:val="00BA780B"/>
    <w:rsid w:val="00BA7EC4"/>
    <w:rsid w:val="00BB09F0"/>
    <w:rsid w:val="00BB0B93"/>
    <w:rsid w:val="00BB1093"/>
    <w:rsid w:val="00BB16B8"/>
    <w:rsid w:val="00BB204A"/>
    <w:rsid w:val="00BB2278"/>
    <w:rsid w:val="00BB295A"/>
    <w:rsid w:val="00BB2FC9"/>
    <w:rsid w:val="00BB3409"/>
    <w:rsid w:val="00BB3A0B"/>
    <w:rsid w:val="00BB4C83"/>
    <w:rsid w:val="00BB602A"/>
    <w:rsid w:val="00BB687E"/>
    <w:rsid w:val="00BB6E25"/>
    <w:rsid w:val="00BB76F4"/>
    <w:rsid w:val="00BB794D"/>
    <w:rsid w:val="00BB7966"/>
    <w:rsid w:val="00BB7F99"/>
    <w:rsid w:val="00BC056D"/>
    <w:rsid w:val="00BC06F0"/>
    <w:rsid w:val="00BC0DDA"/>
    <w:rsid w:val="00BC0DDE"/>
    <w:rsid w:val="00BC12A6"/>
    <w:rsid w:val="00BC1494"/>
    <w:rsid w:val="00BC20B4"/>
    <w:rsid w:val="00BC21D7"/>
    <w:rsid w:val="00BC326B"/>
    <w:rsid w:val="00BC33F6"/>
    <w:rsid w:val="00BC3F34"/>
    <w:rsid w:val="00BC4A00"/>
    <w:rsid w:val="00BC4CA1"/>
    <w:rsid w:val="00BC549A"/>
    <w:rsid w:val="00BC559E"/>
    <w:rsid w:val="00BC5623"/>
    <w:rsid w:val="00BC5AB9"/>
    <w:rsid w:val="00BC5BE7"/>
    <w:rsid w:val="00BC69F2"/>
    <w:rsid w:val="00BC6B92"/>
    <w:rsid w:val="00BC6D01"/>
    <w:rsid w:val="00BC6DD7"/>
    <w:rsid w:val="00BC77BD"/>
    <w:rsid w:val="00BC79C0"/>
    <w:rsid w:val="00BC7A1C"/>
    <w:rsid w:val="00BC7B76"/>
    <w:rsid w:val="00BD053B"/>
    <w:rsid w:val="00BD143A"/>
    <w:rsid w:val="00BD1C6A"/>
    <w:rsid w:val="00BD1E82"/>
    <w:rsid w:val="00BD21C8"/>
    <w:rsid w:val="00BD25A5"/>
    <w:rsid w:val="00BD2DA4"/>
    <w:rsid w:val="00BD3012"/>
    <w:rsid w:val="00BD387A"/>
    <w:rsid w:val="00BD3ED5"/>
    <w:rsid w:val="00BD49E7"/>
    <w:rsid w:val="00BD524E"/>
    <w:rsid w:val="00BD53CC"/>
    <w:rsid w:val="00BD5F78"/>
    <w:rsid w:val="00BD6377"/>
    <w:rsid w:val="00BD63A1"/>
    <w:rsid w:val="00BD66DC"/>
    <w:rsid w:val="00BD697D"/>
    <w:rsid w:val="00BD6AB9"/>
    <w:rsid w:val="00BD6AD9"/>
    <w:rsid w:val="00BD6FB9"/>
    <w:rsid w:val="00BD7235"/>
    <w:rsid w:val="00BD76D8"/>
    <w:rsid w:val="00BE01F5"/>
    <w:rsid w:val="00BE06A7"/>
    <w:rsid w:val="00BE08BF"/>
    <w:rsid w:val="00BE11EE"/>
    <w:rsid w:val="00BE19D2"/>
    <w:rsid w:val="00BE1C82"/>
    <w:rsid w:val="00BE1FEE"/>
    <w:rsid w:val="00BE2741"/>
    <w:rsid w:val="00BE2937"/>
    <w:rsid w:val="00BE3299"/>
    <w:rsid w:val="00BE3368"/>
    <w:rsid w:val="00BE3407"/>
    <w:rsid w:val="00BE357C"/>
    <w:rsid w:val="00BE4315"/>
    <w:rsid w:val="00BE47C5"/>
    <w:rsid w:val="00BE480A"/>
    <w:rsid w:val="00BE4A58"/>
    <w:rsid w:val="00BE4A7E"/>
    <w:rsid w:val="00BE4ADF"/>
    <w:rsid w:val="00BE4FA4"/>
    <w:rsid w:val="00BE50BB"/>
    <w:rsid w:val="00BE58C4"/>
    <w:rsid w:val="00BE5BCE"/>
    <w:rsid w:val="00BE5E3D"/>
    <w:rsid w:val="00BE61F8"/>
    <w:rsid w:val="00BE6565"/>
    <w:rsid w:val="00BE69C3"/>
    <w:rsid w:val="00BE6A6C"/>
    <w:rsid w:val="00BE6D5C"/>
    <w:rsid w:val="00BE7106"/>
    <w:rsid w:val="00BE71B1"/>
    <w:rsid w:val="00BE75DA"/>
    <w:rsid w:val="00BF06FB"/>
    <w:rsid w:val="00BF1445"/>
    <w:rsid w:val="00BF1CC7"/>
    <w:rsid w:val="00BF1F07"/>
    <w:rsid w:val="00BF1F79"/>
    <w:rsid w:val="00BF1FF9"/>
    <w:rsid w:val="00BF2442"/>
    <w:rsid w:val="00BF27C3"/>
    <w:rsid w:val="00BF2B76"/>
    <w:rsid w:val="00BF2BF7"/>
    <w:rsid w:val="00BF3D72"/>
    <w:rsid w:val="00BF3EC1"/>
    <w:rsid w:val="00BF4389"/>
    <w:rsid w:val="00BF4546"/>
    <w:rsid w:val="00BF4651"/>
    <w:rsid w:val="00BF48CC"/>
    <w:rsid w:val="00BF48D8"/>
    <w:rsid w:val="00BF52F0"/>
    <w:rsid w:val="00BF56B5"/>
    <w:rsid w:val="00BF59B7"/>
    <w:rsid w:val="00BF5C19"/>
    <w:rsid w:val="00BF62A7"/>
    <w:rsid w:val="00BF7626"/>
    <w:rsid w:val="00BF7DCA"/>
    <w:rsid w:val="00BF7E90"/>
    <w:rsid w:val="00C0053A"/>
    <w:rsid w:val="00C01048"/>
    <w:rsid w:val="00C01329"/>
    <w:rsid w:val="00C018BB"/>
    <w:rsid w:val="00C0215A"/>
    <w:rsid w:val="00C029F1"/>
    <w:rsid w:val="00C0333B"/>
    <w:rsid w:val="00C033E7"/>
    <w:rsid w:val="00C03E8A"/>
    <w:rsid w:val="00C04A8C"/>
    <w:rsid w:val="00C04EC1"/>
    <w:rsid w:val="00C04FBF"/>
    <w:rsid w:val="00C04FC4"/>
    <w:rsid w:val="00C053AE"/>
    <w:rsid w:val="00C05B55"/>
    <w:rsid w:val="00C05B96"/>
    <w:rsid w:val="00C05E6D"/>
    <w:rsid w:val="00C06372"/>
    <w:rsid w:val="00C06E4D"/>
    <w:rsid w:val="00C06E6D"/>
    <w:rsid w:val="00C0710C"/>
    <w:rsid w:val="00C0763A"/>
    <w:rsid w:val="00C10728"/>
    <w:rsid w:val="00C107D2"/>
    <w:rsid w:val="00C10D14"/>
    <w:rsid w:val="00C1165B"/>
    <w:rsid w:val="00C11D71"/>
    <w:rsid w:val="00C11DC8"/>
    <w:rsid w:val="00C122C9"/>
    <w:rsid w:val="00C1324A"/>
    <w:rsid w:val="00C13280"/>
    <w:rsid w:val="00C13A6E"/>
    <w:rsid w:val="00C13D6E"/>
    <w:rsid w:val="00C15406"/>
    <w:rsid w:val="00C1594D"/>
    <w:rsid w:val="00C15B0C"/>
    <w:rsid w:val="00C16578"/>
    <w:rsid w:val="00C16607"/>
    <w:rsid w:val="00C16D40"/>
    <w:rsid w:val="00C16DB8"/>
    <w:rsid w:val="00C17145"/>
    <w:rsid w:val="00C174DA"/>
    <w:rsid w:val="00C17586"/>
    <w:rsid w:val="00C17988"/>
    <w:rsid w:val="00C17F4B"/>
    <w:rsid w:val="00C20686"/>
    <w:rsid w:val="00C209BF"/>
    <w:rsid w:val="00C20C5E"/>
    <w:rsid w:val="00C20DA7"/>
    <w:rsid w:val="00C21269"/>
    <w:rsid w:val="00C21592"/>
    <w:rsid w:val="00C218A5"/>
    <w:rsid w:val="00C218CB"/>
    <w:rsid w:val="00C21E49"/>
    <w:rsid w:val="00C22422"/>
    <w:rsid w:val="00C2274D"/>
    <w:rsid w:val="00C22F0E"/>
    <w:rsid w:val="00C23170"/>
    <w:rsid w:val="00C23C10"/>
    <w:rsid w:val="00C2462E"/>
    <w:rsid w:val="00C24DCC"/>
    <w:rsid w:val="00C25D4D"/>
    <w:rsid w:val="00C25D84"/>
    <w:rsid w:val="00C25E0D"/>
    <w:rsid w:val="00C263F4"/>
    <w:rsid w:val="00C26907"/>
    <w:rsid w:val="00C26AA7"/>
    <w:rsid w:val="00C26B1A"/>
    <w:rsid w:val="00C30F91"/>
    <w:rsid w:val="00C31D0B"/>
    <w:rsid w:val="00C31EE1"/>
    <w:rsid w:val="00C32554"/>
    <w:rsid w:val="00C32558"/>
    <w:rsid w:val="00C32E8B"/>
    <w:rsid w:val="00C3316C"/>
    <w:rsid w:val="00C332B9"/>
    <w:rsid w:val="00C33370"/>
    <w:rsid w:val="00C33433"/>
    <w:rsid w:val="00C3351D"/>
    <w:rsid w:val="00C33527"/>
    <w:rsid w:val="00C33D00"/>
    <w:rsid w:val="00C341C2"/>
    <w:rsid w:val="00C34341"/>
    <w:rsid w:val="00C34761"/>
    <w:rsid w:val="00C34DC2"/>
    <w:rsid w:val="00C354B2"/>
    <w:rsid w:val="00C35E6C"/>
    <w:rsid w:val="00C36D10"/>
    <w:rsid w:val="00C3760C"/>
    <w:rsid w:val="00C37A15"/>
    <w:rsid w:val="00C40319"/>
    <w:rsid w:val="00C40631"/>
    <w:rsid w:val="00C40F3A"/>
    <w:rsid w:val="00C410E1"/>
    <w:rsid w:val="00C413EF"/>
    <w:rsid w:val="00C419F2"/>
    <w:rsid w:val="00C41DE9"/>
    <w:rsid w:val="00C41EEC"/>
    <w:rsid w:val="00C4290A"/>
    <w:rsid w:val="00C433C8"/>
    <w:rsid w:val="00C43C85"/>
    <w:rsid w:val="00C44A28"/>
    <w:rsid w:val="00C45810"/>
    <w:rsid w:val="00C45887"/>
    <w:rsid w:val="00C45A8B"/>
    <w:rsid w:val="00C45E81"/>
    <w:rsid w:val="00C4669F"/>
    <w:rsid w:val="00C46B18"/>
    <w:rsid w:val="00C47077"/>
    <w:rsid w:val="00C474AF"/>
    <w:rsid w:val="00C4767A"/>
    <w:rsid w:val="00C50127"/>
    <w:rsid w:val="00C501FD"/>
    <w:rsid w:val="00C50749"/>
    <w:rsid w:val="00C50AB6"/>
    <w:rsid w:val="00C50BDD"/>
    <w:rsid w:val="00C50DA0"/>
    <w:rsid w:val="00C5160F"/>
    <w:rsid w:val="00C51C2C"/>
    <w:rsid w:val="00C5223F"/>
    <w:rsid w:val="00C52624"/>
    <w:rsid w:val="00C533F6"/>
    <w:rsid w:val="00C535BF"/>
    <w:rsid w:val="00C536A9"/>
    <w:rsid w:val="00C539B8"/>
    <w:rsid w:val="00C54204"/>
    <w:rsid w:val="00C54827"/>
    <w:rsid w:val="00C54AEA"/>
    <w:rsid w:val="00C551DE"/>
    <w:rsid w:val="00C557E8"/>
    <w:rsid w:val="00C55C6D"/>
    <w:rsid w:val="00C55C82"/>
    <w:rsid w:val="00C5640D"/>
    <w:rsid w:val="00C56A7C"/>
    <w:rsid w:val="00C56FA0"/>
    <w:rsid w:val="00C57901"/>
    <w:rsid w:val="00C57D2B"/>
    <w:rsid w:val="00C61539"/>
    <w:rsid w:val="00C61545"/>
    <w:rsid w:val="00C61E30"/>
    <w:rsid w:val="00C6266A"/>
    <w:rsid w:val="00C6345E"/>
    <w:rsid w:val="00C6374E"/>
    <w:rsid w:val="00C63AEB"/>
    <w:rsid w:val="00C63CCC"/>
    <w:rsid w:val="00C64521"/>
    <w:rsid w:val="00C6519E"/>
    <w:rsid w:val="00C652B9"/>
    <w:rsid w:val="00C65D81"/>
    <w:rsid w:val="00C65E18"/>
    <w:rsid w:val="00C663B5"/>
    <w:rsid w:val="00C66FEF"/>
    <w:rsid w:val="00C67160"/>
    <w:rsid w:val="00C6765B"/>
    <w:rsid w:val="00C70C0B"/>
    <w:rsid w:val="00C7194C"/>
    <w:rsid w:val="00C72674"/>
    <w:rsid w:val="00C728A6"/>
    <w:rsid w:val="00C72924"/>
    <w:rsid w:val="00C7303C"/>
    <w:rsid w:val="00C7367D"/>
    <w:rsid w:val="00C74B45"/>
    <w:rsid w:val="00C74D69"/>
    <w:rsid w:val="00C74DD0"/>
    <w:rsid w:val="00C750E3"/>
    <w:rsid w:val="00C76166"/>
    <w:rsid w:val="00C766B9"/>
    <w:rsid w:val="00C76E73"/>
    <w:rsid w:val="00C7729C"/>
    <w:rsid w:val="00C77C2C"/>
    <w:rsid w:val="00C77C31"/>
    <w:rsid w:val="00C77E4B"/>
    <w:rsid w:val="00C8027D"/>
    <w:rsid w:val="00C802A8"/>
    <w:rsid w:val="00C80912"/>
    <w:rsid w:val="00C80D73"/>
    <w:rsid w:val="00C811CA"/>
    <w:rsid w:val="00C8122F"/>
    <w:rsid w:val="00C81FC4"/>
    <w:rsid w:val="00C8222A"/>
    <w:rsid w:val="00C82A93"/>
    <w:rsid w:val="00C833C2"/>
    <w:rsid w:val="00C8343A"/>
    <w:rsid w:val="00C83D88"/>
    <w:rsid w:val="00C83ED4"/>
    <w:rsid w:val="00C83EF0"/>
    <w:rsid w:val="00C8400E"/>
    <w:rsid w:val="00C8414B"/>
    <w:rsid w:val="00C84227"/>
    <w:rsid w:val="00C84341"/>
    <w:rsid w:val="00C84429"/>
    <w:rsid w:val="00C8462D"/>
    <w:rsid w:val="00C84C19"/>
    <w:rsid w:val="00C8507A"/>
    <w:rsid w:val="00C85437"/>
    <w:rsid w:val="00C85EEB"/>
    <w:rsid w:val="00C869F8"/>
    <w:rsid w:val="00C86A70"/>
    <w:rsid w:val="00C86D08"/>
    <w:rsid w:val="00C86E23"/>
    <w:rsid w:val="00C8738E"/>
    <w:rsid w:val="00C874A4"/>
    <w:rsid w:val="00C8783D"/>
    <w:rsid w:val="00C87A08"/>
    <w:rsid w:val="00C90912"/>
    <w:rsid w:val="00C90D9E"/>
    <w:rsid w:val="00C916A7"/>
    <w:rsid w:val="00C91D8D"/>
    <w:rsid w:val="00C92373"/>
    <w:rsid w:val="00C92876"/>
    <w:rsid w:val="00C92D83"/>
    <w:rsid w:val="00C92EFD"/>
    <w:rsid w:val="00C93879"/>
    <w:rsid w:val="00C9447D"/>
    <w:rsid w:val="00C94BE7"/>
    <w:rsid w:val="00C94E68"/>
    <w:rsid w:val="00C95369"/>
    <w:rsid w:val="00C95681"/>
    <w:rsid w:val="00C959D3"/>
    <w:rsid w:val="00C95BBC"/>
    <w:rsid w:val="00C95EFD"/>
    <w:rsid w:val="00C96438"/>
    <w:rsid w:val="00C967AE"/>
    <w:rsid w:val="00C96A9D"/>
    <w:rsid w:val="00C96C18"/>
    <w:rsid w:val="00C96EE2"/>
    <w:rsid w:val="00C97062"/>
    <w:rsid w:val="00C9721C"/>
    <w:rsid w:val="00C973BD"/>
    <w:rsid w:val="00C977FC"/>
    <w:rsid w:val="00C97B8E"/>
    <w:rsid w:val="00C97CE8"/>
    <w:rsid w:val="00CA0705"/>
    <w:rsid w:val="00CA0939"/>
    <w:rsid w:val="00CA094C"/>
    <w:rsid w:val="00CA0CB7"/>
    <w:rsid w:val="00CA1030"/>
    <w:rsid w:val="00CA195F"/>
    <w:rsid w:val="00CA19C3"/>
    <w:rsid w:val="00CA1ACA"/>
    <w:rsid w:val="00CA22CE"/>
    <w:rsid w:val="00CA2853"/>
    <w:rsid w:val="00CA3039"/>
    <w:rsid w:val="00CA373F"/>
    <w:rsid w:val="00CA3AA4"/>
    <w:rsid w:val="00CA3CFA"/>
    <w:rsid w:val="00CA4A01"/>
    <w:rsid w:val="00CA5D8D"/>
    <w:rsid w:val="00CA78AE"/>
    <w:rsid w:val="00CA7B84"/>
    <w:rsid w:val="00CB04DD"/>
    <w:rsid w:val="00CB0841"/>
    <w:rsid w:val="00CB141A"/>
    <w:rsid w:val="00CB168B"/>
    <w:rsid w:val="00CB1DB0"/>
    <w:rsid w:val="00CB2C50"/>
    <w:rsid w:val="00CB2CAD"/>
    <w:rsid w:val="00CB3538"/>
    <w:rsid w:val="00CB36A5"/>
    <w:rsid w:val="00CB3931"/>
    <w:rsid w:val="00CB39E8"/>
    <w:rsid w:val="00CB3E7A"/>
    <w:rsid w:val="00CB4251"/>
    <w:rsid w:val="00CB47A0"/>
    <w:rsid w:val="00CB509C"/>
    <w:rsid w:val="00CB5111"/>
    <w:rsid w:val="00CB5696"/>
    <w:rsid w:val="00CB6138"/>
    <w:rsid w:val="00CB61E9"/>
    <w:rsid w:val="00CB72C8"/>
    <w:rsid w:val="00CB77EC"/>
    <w:rsid w:val="00CB7918"/>
    <w:rsid w:val="00CB7CC1"/>
    <w:rsid w:val="00CC00A0"/>
    <w:rsid w:val="00CC0378"/>
    <w:rsid w:val="00CC155D"/>
    <w:rsid w:val="00CC18DC"/>
    <w:rsid w:val="00CC1AE8"/>
    <w:rsid w:val="00CC2378"/>
    <w:rsid w:val="00CC3884"/>
    <w:rsid w:val="00CC3AE7"/>
    <w:rsid w:val="00CC3AEC"/>
    <w:rsid w:val="00CC463E"/>
    <w:rsid w:val="00CC46B0"/>
    <w:rsid w:val="00CC51FC"/>
    <w:rsid w:val="00CC596C"/>
    <w:rsid w:val="00CC5EF0"/>
    <w:rsid w:val="00CC6007"/>
    <w:rsid w:val="00CC6064"/>
    <w:rsid w:val="00CC609E"/>
    <w:rsid w:val="00CC664C"/>
    <w:rsid w:val="00CC67AE"/>
    <w:rsid w:val="00CC7076"/>
    <w:rsid w:val="00CD04B4"/>
    <w:rsid w:val="00CD0E69"/>
    <w:rsid w:val="00CD1097"/>
    <w:rsid w:val="00CD11FA"/>
    <w:rsid w:val="00CD12AA"/>
    <w:rsid w:val="00CD12FD"/>
    <w:rsid w:val="00CD16A1"/>
    <w:rsid w:val="00CD2534"/>
    <w:rsid w:val="00CD263E"/>
    <w:rsid w:val="00CD2676"/>
    <w:rsid w:val="00CD2B04"/>
    <w:rsid w:val="00CD2F58"/>
    <w:rsid w:val="00CD30FA"/>
    <w:rsid w:val="00CD362B"/>
    <w:rsid w:val="00CD38A5"/>
    <w:rsid w:val="00CD481E"/>
    <w:rsid w:val="00CD485E"/>
    <w:rsid w:val="00CD4A11"/>
    <w:rsid w:val="00CD5553"/>
    <w:rsid w:val="00CD56EB"/>
    <w:rsid w:val="00CD5EC1"/>
    <w:rsid w:val="00CD6117"/>
    <w:rsid w:val="00CD6874"/>
    <w:rsid w:val="00CD6968"/>
    <w:rsid w:val="00CD6E6B"/>
    <w:rsid w:val="00CD6EC1"/>
    <w:rsid w:val="00CD7073"/>
    <w:rsid w:val="00CD79BD"/>
    <w:rsid w:val="00CD79CB"/>
    <w:rsid w:val="00CD7AD1"/>
    <w:rsid w:val="00CD7C95"/>
    <w:rsid w:val="00CE03CD"/>
    <w:rsid w:val="00CE067A"/>
    <w:rsid w:val="00CE0A2C"/>
    <w:rsid w:val="00CE12E8"/>
    <w:rsid w:val="00CE16A7"/>
    <w:rsid w:val="00CE1889"/>
    <w:rsid w:val="00CE21EE"/>
    <w:rsid w:val="00CE240E"/>
    <w:rsid w:val="00CE278C"/>
    <w:rsid w:val="00CE2BDA"/>
    <w:rsid w:val="00CE2C76"/>
    <w:rsid w:val="00CE3B16"/>
    <w:rsid w:val="00CE3BC2"/>
    <w:rsid w:val="00CE4163"/>
    <w:rsid w:val="00CE44EE"/>
    <w:rsid w:val="00CE48CC"/>
    <w:rsid w:val="00CE4F72"/>
    <w:rsid w:val="00CE5751"/>
    <w:rsid w:val="00CE5927"/>
    <w:rsid w:val="00CE5B41"/>
    <w:rsid w:val="00CE5EEC"/>
    <w:rsid w:val="00CE615D"/>
    <w:rsid w:val="00CE6510"/>
    <w:rsid w:val="00CE6BBC"/>
    <w:rsid w:val="00CE6C8A"/>
    <w:rsid w:val="00CE7845"/>
    <w:rsid w:val="00CF018C"/>
    <w:rsid w:val="00CF0327"/>
    <w:rsid w:val="00CF0545"/>
    <w:rsid w:val="00CF08C4"/>
    <w:rsid w:val="00CF0DBA"/>
    <w:rsid w:val="00CF149E"/>
    <w:rsid w:val="00CF150D"/>
    <w:rsid w:val="00CF15E8"/>
    <w:rsid w:val="00CF1892"/>
    <w:rsid w:val="00CF2104"/>
    <w:rsid w:val="00CF22C2"/>
    <w:rsid w:val="00CF253A"/>
    <w:rsid w:val="00CF367D"/>
    <w:rsid w:val="00CF3B17"/>
    <w:rsid w:val="00CF3CB9"/>
    <w:rsid w:val="00CF3CCE"/>
    <w:rsid w:val="00CF3F51"/>
    <w:rsid w:val="00CF3FA8"/>
    <w:rsid w:val="00CF40B7"/>
    <w:rsid w:val="00CF420C"/>
    <w:rsid w:val="00CF436D"/>
    <w:rsid w:val="00CF43BF"/>
    <w:rsid w:val="00CF4CE1"/>
    <w:rsid w:val="00CF5700"/>
    <w:rsid w:val="00CF7016"/>
    <w:rsid w:val="00CF7153"/>
    <w:rsid w:val="00CF75DA"/>
    <w:rsid w:val="00D00250"/>
    <w:rsid w:val="00D00300"/>
    <w:rsid w:val="00D003A3"/>
    <w:rsid w:val="00D00463"/>
    <w:rsid w:val="00D00645"/>
    <w:rsid w:val="00D00823"/>
    <w:rsid w:val="00D00D13"/>
    <w:rsid w:val="00D01108"/>
    <w:rsid w:val="00D01642"/>
    <w:rsid w:val="00D01BF6"/>
    <w:rsid w:val="00D01FF3"/>
    <w:rsid w:val="00D0293B"/>
    <w:rsid w:val="00D033D2"/>
    <w:rsid w:val="00D03781"/>
    <w:rsid w:val="00D03AA4"/>
    <w:rsid w:val="00D04237"/>
    <w:rsid w:val="00D04656"/>
    <w:rsid w:val="00D048BC"/>
    <w:rsid w:val="00D05429"/>
    <w:rsid w:val="00D05644"/>
    <w:rsid w:val="00D0597F"/>
    <w:rsid w:val="00D05B8B"/>
    <w:rsid w:val="00D05EF1"/>
    <w:rsid w:val="00D06266"/>
    <w:rsid w:val="00D064CC"/>
    <w:rsid w:val="00D077DB"/>
    <w:rsid w:val="00D07A74"/>
    <w:rsid w:val="00D104E2"/>
    <w:rsid w:val="00D107C1"/>
    <w:rsid w:val="00D10C39"/>
    <w:rsid w:val="00D10DB0"/>
    <w:rsid w:val="00D11ABB"/>
    <w:rsid w:val="00D11AF7"/>
    <w:rsid w:val="00D1238E"/>
    <w:rsid w:val="00D1245D"/>
    <w:rsid w:val="00D129BC"/>
    <w:rsid w:val="00D12DCE"/>
    <w:rsid w:val="00D1380B"/>
    <w:rsid w:val="00D13A4E"/>
    <w:rsid w:val="00D13CF0"/>
    <w:rsid w:val="00D13E22"/>
    <w:rsid w:val="00D145A2"/>
    <w:rsid w:val="00D147AC"/>
    <w:rsid w:val="00D14B4E"/>
    <w:rsid w:val="00D14F3B"/>
    <w:rsid w:val="00D1552E"/>
    <w:rsid w:val="00D15618"/>
    <w:rsid w:val="00D15BA6"/>
    <w:rsid w:val="00D16979"/>
    <w:rsid w:val="00D171DD"/>
    <w:rsid w:val="00D2038B"/>
    <w:rsid w:val="00D205B8"/>
    <w:rsid w:val="00D206FB"/>
    <w:rsid w:val="00D207A9"/>
    <w:rsid w:val="00D20D53"/>
    <w:rsid w:val="00D2107A"/>
    <w:rsid w:val="00D21B11"/>
    <w:rsid w:val="00D21E1B"/>
    <w:rsid w:val="00D21FB1"/>
    <w:rsid w:val="00D22266"/>
    <w:rsid w:val="00D222C1"/>
    <w:rsid w:val="00D22F59"/>
    <w:rsid w:val="00D22FE1"/>
    <w:rsid w:val="00D230C7"/>
    <w:rsid w:val="00D233F7"/>
    <w:rsid w:val="00D2375E"/>
    <w:rsid w:val="00D23984"/>
    <w:rsid w:val="00D23A72"/>
    <w:rsid w:val="00D23C15"/>
    <w:rsid w:val="00D23D4C"/>
    <w:rsid w:val="00D242A7"/>
    <w:rsid w:val="00D24FBA"/>
    <w:rsid w:val="00D25BB6"/>
    <w:rsid w:val="00D25EBC"/>
    <w:rsid w:val="00D25ED0"/>
    <w:rsid w:val="00D26E77"/>
    <w:rsid w:val="00D2777B"/>
    <w:rsid w:val="00D3073E"/>
    <w:rsid w:val="00D309B4"/>
    <w:rsid w:val="00D30C66"/>
    <w:rsid w:val="00D30D7F"/>
    <w:rsid w:val="00D318BF"/>
    <w:rsid w:val="00D31BCF"/>
    <w:rsid w:val="00D31BE6"/>
    <w:rsid w:val="00D31C13"/>
    <w:rsid w:val="00D32293"/>
    <w:rsid w:val="00D32C69"/>
    <w:rsid w:val="00D335D2"/>
    <w:rsid w:val="00D33884"/>
    <w:rsid w:val="00D33A8D"/>
    <w:rsid w:val="00D34956"/>
    <w:rsid w:val="00D34BE6"/>
    <w:rsid w:val="00D34EE7"/>
    <w:rsid w:val="00D355BE"/>
    <w:rsid w:val="00D356E2"/>
    <w:rsid w:val="00D35AF1"/>
    <w:rsid w:val="00D35B10"/>
    <w:rsid w:val="00D36204"/>
    <w:rsid w:val="00D36FD8"/>
    <w:rsid w:val="00D37503"/>
    <w:rsid w:val="00D378CF"/>
    <w:rsid w:val="00D40495"/>
    <w:rsid w:val="00D409B3"/>
    <w:rsid w:val="00D40D1B"/>
    <w:rsid w:val="00D42063"/>
    <w:rsid w:val="00D4233C"/>
    <w:rsid w:val="00D4247F"/>
    <w:rsid w:val="00D42894"/>
    <w:rsid w:val="00D428CD"/>
    <w:rsid w:val="00D42F8E"/>
    <w:rsid w:val="00D44064"/>
    <w:rsid w:val="00D44A79"/>
    <w:rsid w:val="00D4509C"/>
    <w:rsid w:val="00D45AA7"/>
    <w:rsid w:val="00D460E9"/>
    <w:rsid w:val="00D461EC"/>
    <w:rsid w:val="00D4686E"/>
    <w:rsid w:val="00D46D2A"/>
    <w:rsid w:val="00D46FDB"/>
    <w:rsid w:val="00D473D4"/>
    <w:rsid w:val="00D474F7"/>
    <w:rsid w:val="00D475C4"/>
    <w:rsid w:val="00D47904"/>
    <w:rsid w:val="00D5147B"/>
    <w:rsid w:val="00D51A9B"/>
    <w:rsid w:val="00D51D11"/>
    <w:rsid w:val="00D51F78"/>
    <w:rsid w:val="00D51F8B"/>
    <w:rsid w:val="00D51FA5"/>
    <w:rsid w:val="00D52022"/>
    <w:rsid w:val="00D5252E"/>
    <w:rsid w:val="00D52560"/>
    <w:rsid w:val="00D52958"/>
    <w:rsid w:val="00D52F28"/>
    <w:rsid w:val="00D5354E"/>
    <w:rsid w:val="00D53697"/>
    <w:rsid w:val="00D5375D"/>
    <w:rsid w:val="00D5395E"/>
    <w:rsid w:val="00D53DB7"/>
    <w:rsid w:val="00D542CA"/>
    <w:rsid w:val="00D54A24"/>
    <w:rsid w:val="00D5516A"/>
    <w:rsid w:val="00D55A71"/>
    <w:rsid w:val="00D55D0F"/>
    <w:rsid w:val="00D56615"/>
    <w:rsid w:val="00D56BE4"/>
    <w:rsid w:val="00D56CDA"/>
    <w:rsid w:val="00D577DF"/>
    <w:rsid w:val="00D578C9"/>
    <w:rsid w:val="00D60062"/>
    <w:rsid w:val="00D60320"/>
    <w:rsid w:val="00D60449"/>
    <w:rsid w:val="00D60469"/>
    <w:rsid w:val="00D60EC0"/>
    <w:rsid w:val="00D612F5"/>
    <w:rsid w:val="00D61520"/>
    <w:rsid w:val="00D61710"/>
    <w:rsid w:val="00D61C00"/>
    <w:rsid w:val="00D62078"/>
    <w:rsid w:val="00D625EC"/>
    <w:rsid w:val="00D62656"/>
    <w:rsid w:val="00D62D2A"/>
    <w:rsid w:val="00D63A14"/>
    <w:rsid w:val="00D63CDF"/>
    <w:rsid w:val="00D6404E"/>
    <w:rsid w:val="00D641C1"/>
    <w:rsid w:val="00D64340"/>
    <w:rsid w:val="00D644BB"/>
    <w:rsid w:val="00D6480D"/>
    <w:rsid w:val="00D64BF4"/>
    <w:rsid w:val="00D64F89"/>
    <w:rsid w:val="00D6531F"/>
    <w:rsid w:val="00D65C16"/>
    <w:rsid w:val="00D6636C"/>
    <w:rsid w:val="00D66758"/>
    <w:rsid w:val="00D6684A"/>
    <w:rsid w:val="00D66D50"/>
    <w:rsid w:val="00D7003D"/>
    <w:rsid w:val="00D70145"/>
    <w:rsid w:val="00D70ED1"/>
    <w:rsid w:val="00D71364"/>
    <w:rsid w:val="00D71A52"/>
    <w:rsid w:val="00D72075"/>
    <w:rsid w:val="00D73A6A"/>
    <w:rsid w:val="00D73C50"/>
    <w:rsid w:val="00D7409E"/>
    <w:rsid w:val="00D7480D"/>
    <w:rsid w:val="00D74F9D"/>
    <w:rsid w:val="00D75AF7"/>
    <w:rsid w:val="00D75FCF"/>
    <w:rsid w:val="00D7640E"/>
    <w:rsid w:val="00D76456"/>
    <w:rsid w:val="00D7691B"/>
    <w:rsid w:val="00D76A7F"/>
    <w:rsid w:val="00D76D6D"/>
    <w:rsid w:val="00D76FAB"/>
    <w:rsid w:val="00D77148"/>
    <w:rsid w:val="00D8052A"/>
    <w:rsid w:val="00D80880"/>
    <w:rsid w:val="00D808A6"/>
    <w:rsid w:val="00D809FC"/>
    <w:rsid w:val="00D80C4A"/>
    <w:rsid w:val="00D80E3E"/>
    <w:rsid w:val="00D825DD"/>
    <w:rsid w:val="00D83583"/>
    <w:rsid w:val="00D847BA"/>
    <w:rsid w:val="00D84ECD"/>
    <w:rsid w:val="00D851A2"/>
    <w:rsid w:val="00D853B9"/>
    <w:rsid w:val="00D85BAD"/>
    <w:rsid w:val="00D860C3"/>
    <w:rsid w:val="00D864CA"/>
    <w:rsid w:val="00D86AAF"/>
    <w:rsid w:val="00D872F4"/>
    <w:rsid w:val="00D87896"/>
    <w:rsid w:val="00D90058"/>
    <w:rsid w:val="00D901CC"/>
    <w:rsid w:val="00D905C4"/>
    <w:rsid w:val="00D9071E"/>
    <w:rsid w:val="00D90B06"/>
    <w:rsid w:val="00D9159B"/>
    <w:rsid w:val="00D9268E"/>
    <w:rsid w:val="00D92D83"/>
    <w:rsid w:val="00D93624"/>
    <w:rsid w:val="00D93685"/>
    <w:rsid w:val="00D9373B"/>
    <w:rsid w:val="00D94330"/>
    <w:rsid w:val="00D9477A"/>
    <w:rsid w:val="00D948E3"/>
    <w:rsid w:val="00D94AA7"/>
    <w:rsid w:val="00D958FF"/>
    <w:rsid w:val="00D9591F"/>
    <w:rsid w:val="00D96748"/>
    <w:rsid w:val="00D96F49"/>
    <w:rsid w:val="00D978C7"/>
    <w:rsid w:val="00D979B9"/>
    <w:rsid w:val="00D97BAA"/>
    <w:rsid w:val="00DA04D1"/>
    <w:rsid w:val="00DA07CD"/>
    <w:rsid w:val="00DA0832"/>
    <w:rsid w:val="00DA0FDD"/>
    <w:rsid w:val="00DA118D"/>
    <w:rsid w:val="00DA1860"/>
    <w:rsid w:val="00DA20BB"/>
    <w:rsid w:val="00DA237B"/>
    <w:rsid w:val="00DA2FC7"/>
    <w:rsid w:val="00DA313D"/>
    <w:rsid w:val="00DA3E81"/>
    <w:rsid w:val="00DA3E92"/>
    <w:rsid w:val="00DA413F"/>
    <w:rsid w:val="00DA4A6D"/>
    <w:rsid w:val="00DA4EB8"/>
    <w:rsid w:val="00DA4EE5"/>
    <w:rsid w:val="00DA5878"/>
    <w:rsid w:val="00DA61B8"/>
    <w:rsid w:val="00DA6566"/>
    <w:rsid w:val="00DA65EE"/>
    <w:rsid w:val="00DA68DA"/>
    <w:rsid w:val="00DA6A16"/>
    <w:rsid w:val="00DA6A84"/>
    <w:rsid w:val="00DA6F3D"/>
    <w:rsid w:val="00DA703E"/>
    <w:rsid w:val="00DA72EE"/>
    <w:rsid w:val="00DB0476"/>
    <w:rsid w:val="00DB07AD"/>
    <w:rsid w:val="00DB0D27"/>
    <w:rsid w:val="00DB1434"/>
    <w:rsid w:val="00DB1EC5"/>
    <w:rsid w:val="00DB2155"/>
    <w:rsid w:val="00DB237D"/>
    <w:rsid w:val="00DB25E1"/>
    <w:rsid w:val="00DB2A1C"/>
    <w:rsid w:val="00DB2C14"/>
    <w:rsid w:val="00DB2D8C"/>
    <w:rsid w:val="00DB3C4D"/>
    <w:rsid w:val="00DB3E6E"/>
    <w:rsid w:val="00DB3FED"/>
    <w:rsid w:val="00DB4771"/>
    <w:rsid w:val="00DB518D"/>
    <w:rsid w:val="00DB5BA5"/>
    <w:rsid w:val="00DB64D6"/>
    <w:rsid w:val="00DB6D05"/>
    <w:rsid w:val="00DB74FE"/>
    <w:rsid w:val="00DB7BA2"/>
    <w:rsid w:val="00DB7F46"/>
    <w:rsid w:val="00DC0347"/>
    <w:rsid w:val="00DC05AD"/>
    <w:rsid w:val="00DC082C"/>
    <w:rsid w:val="00DC1F6F"/>
    <w:rsid w:val="00DC3383"/>
    <w:rsid w:val="00DC37BA"/>
    <w:rsid w:val="00DC3CEA"/>
    <w:rsid w:val="00DC4273"/>
    <w:rsid w:val="00DC42C7"/>
    <w:rsid w:val="00DC4362"/>
    <w:rsid w:val="00DC5ABB"/>
    <w:rsid w:val="00DC6EF9"/>
    <w:rsid w:val="00DC786A"/>
    <w:rsid w:val="00DC7B55"/>
    <w:rsid w:val="00DD007F"/>
    <w:rsid w:val="00DD03B7"/>
    <w:rsid w:val="00DD0425"/>
    <w:rsid w:val="00DD04DC"/>
    <w:rsid w:val="00DD0730"/>
    <w:rsid w:val="00DD07ED"/>
    <w:rsid w:val="00DD0BCA"/>
    <w:rsid w:val="00DD1181"/>
    <w:rsid w:val="00DD163B"/>
    <w:rsid w:val="00DD1A3D"/>
    <w:rsid w:val="00DD1BA7"/>
    <w:rsid w:val="00DD1FFC"/>
    <w:rsid w:val="00DD2387"/>
    <w:rsid w:val="00DD290B"/>
    <w:rsid w:val="00DD2DE7"/>
    <w:rsid w:val="00DD369D"/>
    <w:rsid w:val="00DD3A56"/>
    <w:rsid w:val="00DD4287"/>
    <w:rsid w:val="00DD438A"/>
    <w:rsid w:val="00DD43D1"/>
    <w:rsid w:val="00DD47CD"/>
    <w:rsid w:val="00DD4DE9"/>
    <w:rsid w:val="00DD50CB"/>
    <w:rsid w:val="00DD5FCD"/>
    <w:rsid w:val="00DD6028"/>
    <w:rsid w:val="00DD658B"/>
    <w:rsid w:val="00DD6593"/>
    <w:rsid w:val="00DD6674"/>
    <w:rsid w:val="00DD6D70"/>
    <w:rsid w:val="00DD6F86"/>
    <w:rsid w:val="00DD7408"/>
    <w:rsid w:val="00DD749A"/>
    <w:rsid w:val="00DD773B"/>
    <w:rsid w:val="00DD78F2"/>
    <w:rsid w:val="00DD7A05"/>
    <w:rsid w:val="00DE06BB"/>
    <w:rsid w:val="00DE0D97"/>
    <w:rsid w:val="00DE163E"/>
    <w:rsid w:val="00DE1939"/>
    <w:rsid w:val="00DE3451"/>
    <w:rsid w:val="00DE34AF"/>
    <w:rsid w:val="00DE359B"/>
    <w:rsid w:val="00DE42E7"/>
    <w:rsid w:val="00DE5045"/>
    <w:rsid w:val="00DE537D"/>
    <w:rsid w:val="00DE5621"/>
    <w:rsid w:val="00DE5E78"/>
    <w:rsid w:val="00DE6368"/>
    <w:rsid w:val="00DE6452"/>
    <w:rsid w:val="00DE67D8"/>
    <w:rsid w:val="00DE7698"/>
    <w:rsid w:val="00DE7727"/>
    <w:rsid w:val="00DF0430"/>
    <w:rsid w:val="00DF0F99"/>
    <w:rsid w:val="00DF1515"/>
    <w:rsid w:val="00DF2A13"/>
    <w:rsid w:val="00DF2C87"/>
    <w:rsid w:val="00DF312C"/>
    <w:rsid w:val="00DF3184"/>
    <w:rsid w:val="00DF359B"/>
    <w:rsid w:val="00DF38A7"/>
    <w:rsid w:val="00DF3C94"/>
    <w:rsid w:val="00DF3D25"/>
    <w:rsid w:val="00DF3F28"/>
    <w:rsid w:val="00DF3F7D"/>
    <w:rsid w:val="00DF45E9"/>
    <w:rsid w:val="00DF484E"/>
    <w:rsid w:val="00DF569C"/>
    <w:rsid w:val="00DF5FBB"/>
    <w:rsid w:val="00DF61FD"/>
    <w:rsid w:val="00DF65C1"/>
    <w:rsid w:val="00DF66BD"/>
    <w:rsid w:val="00DF67BF"/>
    <w:rsid w:val="00DF716C"/>
    <w:rsid w:val="00DF72B9"/>
    <w:rsid w:val="00DF72DA"/>
    <w:rsid w:val="00DF75AD"/>
    <w:rsid w:val="00E00304"/>
    <w:rsid w:val="00E006AC"/>
    <w:rsid w:val="00E0101F"/>
    <w:rsid w:val="00E01429"/>
    <w:rsid w:val="00E01462"/>
    <w:rsid w:val="00E019AC"/>
    <w:rsid w:val="00E02987"/>
    <w:rsid w:val="00E02BD7"/>
    <w:rsid w:val="00E02CFE"/>
    <w:rsid w:val="00E03113"/>
    <w:rsid w:val="00E035D7"/>
    <w:rsid w:val="00E038A1"/>
    <w:rsid w:val="00E03E29"/>
    <w:rsid w:val="00E03F23"/>
    <w:rsid w:val="00E04815"/>
    <w:rsid w:val="00E04A99"/>
    <w:rsid w:val="00E04AF2"/>
    <w:rsid w:val="00E062F4"/>
    <w:rsid w:val="00E0631D"/>
    <w:rsid w:val="00E075AC"/>
    <w:rsid w:val="00E10929"/>
    <w:rsid w:val="00E1093A"/>
    <w:rsid w:val="00E109AE"/>
    <w:rsid w:val="00E11B76"/>
    <w:rsid w:val="00E11D11"/>
    <w:rsid w:val="00E123DC"/>
    <w:rsid w:val="00E12575"/>
    <w:rsid w:val="00E12607"/>
    <w:rsid w:val="00E12892"/>
    <w:rsid w:val="00E12F4A"/>
    <w:rsid w:val="00E137A7"/>
    <w:rsid w:val="00E137B2"/>
    <w:rsid w:val="00E138E8"/>
    <w:rsid w:val="00E13C0F"/>
    <w:rsid w:val="00E13F7B"/>
    <w:rsid w:val="00E14298"/>
    <w:rsid w:val="00E14787"/>
    <w:rsid w:val="00E14B0C"/>
    <w:rsid w:val="00E14DA9"/>
    <w:rsid w:val="00E15455"/>
    <w:rsid w:val="00E158BF"/>
    <w:rsid w:val="00E15DCD"/>
    <w:rsid w:val="00E15DF7"/>
    <w:rsid w:val="00E15FA6"/>
    <w:rsid w:val="00E161AB"/>
    <w:rsid w:val="00E16A43"/>
    <w:rsid w:val="00E16C99"/>
    <w:rsid w:val="00E1715F"/>
    <w:rsid w:val="00E17DA8"/>
    <w:rsid w:val="00E17ED0"/>
    <w:rsid w:val="00E17F97"/>
    <w:rsid w:val="00E20C88"/>
    <w:rsid w:val="00E21059"/>
    <w:rsid w:val="00E21232"/>
    <w:rsid w:val="00E213FA"/>
    <w:rsid w:val="00E219D8"/>
    <w:rsid w:val="00E2237D"/>
    <w:rsid w:val="00E229E7"/>
    <w:rsid w:val="00E22FA9"/>
    <w:rsid w:val="00E232F7"/>
    <w:rsid w:val="00E235E9"/>
    <w:rsid w:val="00E23883"/>
    <w:rsid w:val="00E24279"/>
    <w:rsid w:val="00E244D2"/>
    <w:rsid w:val="00E24782"/>
    <w:rsid w:val="00E24BA6"/>
    <w:rsid w:val="00E25924"/>
    <w:rsid w:val="00E25AB4"/>
    <w:rsid w:val="00E261F9"/>
    <w:rsid w:val="00E26AD9"/>
    <w:rsid w:val="00E27036"/>
    <w:rsid w:val="00E27602"/>
    <w:rsid w:val="00E27804"/>
    <w:rsid w:val="00E27C31"/>
    <w:rsid w:val="00E3022C"/>
    <w:rsid w:val="00E30675"/>
    <w:rsid w:val="00E30763"/>
    <w:rsid w:val="00E31A50"/>
    <w:rsid w:val="00E31ED7"/>
    <w:rsid w:val="00E32157"/>
    <w:rsid w:val="00E32767"/>
    <w:rsid w:val="00E32F13"/>
    <w:rsid w:val="00E32F22"/>
    <w:rsid w:val="00E334BA"/>
    <w:rsid w:val="00E33A9D"/>
    <w:rsid w:val="00E33B06"/>
    <w:rsid w:val="00E34471"/>
    <w:rsid w:val="00E346D0"/>
    <w:rsid w:val="00E346E8"/>
    <w:rsid w:val="00E357E7"/>
    <w:rsid w:val="00E361C7"/>
    <w:rsid w:val="00E363B8"/>
    <w:rsid w:val="00E3646E"/>
    <w:rsid w:val="00E3673E"/>
    <w:rsid w:val="00E36A98"/>
    <w:rsid w:val="00E370D2"/>
    <w:rsid w:val="00E37826"/>
    <w:rsid w:val="00E37E73"/>
    <w:rsid w:val="00E406DA"/>
    <w:rsid w:val="00E40C6E"/>
    <w:rsid w:val="00E40D90"/>
    <w:rsid w:val="00E41E43"/>
    <w:rsid w:val="00E4212E"/>
    <w:rsid w:val="00E423A8"/>
    <w:rsid w:val="00E42BF3"/>
    <w:rsid w:val="00E42DB1"/>
    <w:rsid w:val="00E42DB9"/>
    <w:rsid w:val="00E43CA4"/>
    <w:rsid w:val="00E440C3"/>
    <w:rsid w:val="00E44868"/>
    <w:rsid w:val="00E44E3C"/>
    <w:rsid w:val="00E45F9A"/>
    <w:rsid w:val="00E46275"/>
    <w:rsid w:val="00E46305"/>
    <w:rsid w:val="00E47451"/>
    <w:rsid w:val="00E4763F"/>
    <w:rsid w:val="00E47985"/>
    <w:rsid w:val="00E505F3"/>
    <w:rsid w:val="00E51549"/>
    <w:rsid w:val="00E518B2"/>
    <w:rsid w:val="00E5199A"/>
    <w:rsid w:val="00E51D81"/>
    <w:rsid w:val="00E52234"/>
    <w:rsid w:val="00E52B93"/>
    <w:rsid w:val="00E5373A"/>
    <w:rsid w:val="00E5491C"/>
    <w:rsid w:val="00E55352"/>
    <w:rsid w:val="00E55A46"/>
    <w:rsid w:val="00E55C00"/>
    <w:rsid w:val="00E55D10"/>
    <w:rsid w:val="00E564B4"/>
    <w:rsid w:val="00E5658A"/>
    <w:rsid w:val="00E57057"/>
    <w:rsid w:val="00E57134"/>
    <w:rsid w:val="00E5794E"/>
    <w:rsid w:val="00E60743"/>
    <w:rsid w:val="00E60AC1"/>
    <w:rsid w:val="00E61A6F"/>
    <w:rsid w:val="00E62272"/>
    <w:rsid w:val="00E6272D"/>
    <w:rsid w:val="00E62B89"/>
    <w:rsid w:val="00E6387E"/>
    <w:rsid w:val="00E63CE3"/>
    <w:rsid w:val="00E63E64"/>
    <w:rsid w:val="00E63ED2"/>
    <w:rsid w:val="00E63F2A"/>
    <w:rsid w:val="00E6445B"/>
    <w:rsid w:val="00E646B4"/>
    <w:rsid w:val="00E65082"/>
    <w:rsid w:val="00E65262"/>
    <w:rsid w:val="00E65274"/>
    <w:rsid w:val="00E65BE7"/>
    <w:rsid w:val="00E67E0B"/>
    <w:rsid w:val="00E708C8"/>
    <w:rsid w:val="00E709D8"/>
    <w:rsid w:val="00E70BAD"/>
    <w:rsid w:val="00E70C9F"/>
    <w:rsid w:val="00E70F42"/>
    <w:rsid w:val="00E7185F"/>
    <w:rsid w:val="00E72062"/>
    <w:rsid w:val="00E7220B"/>
    <w:rsid w:val="00E730E3"/>
    <w:rsid w:val="00E73181"/>
    <w:rsid w:val="00E73685"/>
    <w:rsid w:val="00E7416C"/>
    <w:rsid w:val="00E7485C"/>
    <w:rsid w:val="00E74D0C"/>
    <w:rsid w:val="00E753A1"/>
    <w:rsid w:val="00E75798"/>
    <w:rsid w:val="00E75B35"/>
    <w:rsid w:val="00E75E1F"/>
    <w:rsid w:val="00E761D3"/>
    <w:rsid w:val="00E7670A"/>
    <w:rsid w:val="00E7743E"/>
    <w:rsid w:val="00E7750E"/>
    <w:rsid w:val="00E77D74"/>
    <w:rsid w:val="00E8011F"/>
    <w:rsid w:val="00E806F0"/>
    <w:rsid w:val="00E807C9"/>
    <w:rsid w:val="00E81729"/>
    <w:rsid w:val="00E81A3C"/>
    <w:rsid w:val="00E827CB"/>
    <w:rsid w:val="00E83277"/>
    <w:rsid w:val="00E833FB"/>
    <w:rsid w:val="00E84960"/>
    <w:rsid w:val="00E84ED6"/>
    <w:rsid w:val="00E8523E"/>
    <w:rsid w:val="00E855E9"/>
    <w:rsid w:val="00E8563A"/>
    <w:rsid w:val="00E868A8"/>
    <w:rsid w:val="00E86E65"/>
    <w:rsid w:val="00E87281"/>
    <w:rsid w:val="00E87ED3"/>
    <w:rsid w:val="00E904C6"/>
    <w:rsid w:val="00E90A45"/>
    <w:rsid w:val="00E90F44"/>
    <w:rsid w:val="00E91547"/>
    <w:rsid w:val="00E91DE1"/>
    <w:rsid w:val="00E92100"/>
    <w:rsid w:val="00E92629"/>
    <w:rsid w:val="00E92C56"/>
    <w:rsid w:val="00E92E08"/>
    <w:rsid w:val="00E95348"/>
    <w:rsid w:val="00E957C7"/>
    <w:rsid w:val="00E961D6"/>
    <w:rsid w:val="00E962B7"/>
    <w:rsid w:val="00E96355"/>
    <w:rsid w:val="00E975B9"/>
    <w:rsid w:val="00E97CE4"/>
    <w:rsid w:val="00E97FC6"/>
    <w:rsid w:val="00EA0536"/>
    <w:rsid w:val="00EA0C50"/>
    <w:rsid w:val="00EA15AB"/>
    <w:rsid w:val="00EA1F30"/>
    <w:rsid w:val="00EA2207"/>
    <w:rsid w:val="00EA2DE7"/>
    <w:rsid w:val="00EA3749"/>
    <w:rsid w:val="00EA4482"/>
    <w:rsid w:val="00EA4665"/>
    <w:rsid w:val="00EA4A43"/>
    <w:rsid w:val="00EA4C24"/>
    <w:rsid w:val="00EA573C"/>
    <w:rsid w:val="00EA59BF"/>
    <w:rsid w:val="00EA6847"/>
    <w:rsid w:val="00EA689F"/>
    <w:rsid w:val="00EA6E71"/>
    <w:rsid w:val="00EA738D"/>
    <w:rsid w:val="00EA7926"/>
    <w:rsid w:val="00EA7B0E"/>
    <w:rsid w:val="00EA7B34"/>
    <w:rsid w:val="00EA7C80"/>
    <w:rsid w:val="00EB127B"/>
    <w:rsid w:val="00EB15E3"/>
    <w:rsid w:val="00EB1939"/>
    <w:rsid w:val="00EB1E1A"/>
    <w:rsid w:val="00EB20E7"/>
    <w:rsid w:val="00EB2874"/>
    <w:rsid w:val="00EB2D7B"/>
    <w:rsid w:val="00EB3A3F"/>
    <w:rsid w:val="00EB3CBD"/>
    <w:rsid w:val="00EB44A5"/>
    <w:rsid w:val="00EB52ED"/>
    <w:rsid w:val="00EB5C7F"/>
    <w:rsid w:val="00EB5F35"/>
    <w:rsid w:val="00EB6127"/>
    <w:rsid w:val="00EB6A67"/>
    <w:rsid w:val="00EB7A05"/>
    <w:rsid w:val="00EB7BC8"/>
    <w:rsid w:val="00EB7CEF"/>
    <w:rsid w:val="00EC0D21"/>
    <w:rsid w:val="00EC0FC0"/>
    <w:rsid w:val="00EC1B39"/>
    <w:rsid w:val="00EC30A0"/>
    <w:rsid w:val="00EC3A2F"/>
    <w:rsid w:val="00EC3D54"/>
    <w:rsid w:val="00EC3FC4"/>
    <w:rsid w:val="00EC4086"/>
    <w:rsid w:val="00EC4281"/>
    <w:rsid w:val="00EC4998"/>
    <w:rsid w:val="00EC4E08"/>
    <w:rsid w:val="00EC52A9"/>
    <w:rsid w:val="00EC52EA"/>
    <w:rsid w:val="00EC53C4"/>
    <w:rsid w:val="00EC55C7"/>
    <w:rsid w:val="00EC569E"/>
    <w:rsid w:val="00EC6983"/>
    <w:rsid w:val="00EC71C7"/>
    <w:rsid w:val="00ED06C3"/>
    <w:rsid w:val="00ED15C1"/>
    <w:rsid w:val="00ED174F"/>
    <w:rsid w:val="00ED1BEE"/>
    <w:rsid w:val="00ED20C2"/>
    <w:rsid w:val="00ED2149"/>
    <w:rsid w:val="00ED2A00"/>
    <w:rsid w:val="00ED2ACD"/>
    <w:rsid w:val="00ED2C10"/>
    <w:rsid w:val="00ED3468"/>
    <w:rsid w:val="00ED3556"/>
    <w:rsid w:val="00ED4E06"/>
    <w:rsid w:val="00ED53AF"/>
    <w:rsid w:val="00ED545E"/>
    <w:rsid w:val="00ED5509"/>
    <w:rsid w:val="00ED5B8A"/>
    <w:rsid w:val="00ED60EF"/>
    <w:rsid w:val="00ED63EB"/>
    <w:rsid w:val="00ED7020"/>
    <w:rsid w:val="00ED76DB"/>
    <w:rsid w:val="00ED7864"/>
    <w:rsid w:val="00ED7D45"/>
    <w:rsid w:val="00EE02D3"/>
    <w:rsid w:val="00EE1440"/>
    <w:rsid w:val="00EE17B0"/>
    <w:rsid w:val="00EE181B"/>
    <w:rsid w:val="00EE1F4B"/>
    <w:rsid w:val="00EE227B"/>
    <w:rsid w:val="00EE271F"/>
    <w:rsid w:val="00EE2C6B"/>
    <w:rsid w:val="00EE2F54"/>
    <w:rsid w:val="00EE3652"/>
    <w:rsid w:val="00EE3E62"/>
    <w:rsid w:val="00EE4C21"/>
    <w:rsid w:val="00EE4D96"/>
    <w:rsid w:val="00EE5781"/>
    <w:rsid w:val="00EE5836"/>
    <w:rsid w:val="00EE5E70"/>
    <w:rsid w:val="00EE61D5"/>
    <w:rsid w:val="00EE63D0"/>
    <w:rsid w:val="00EE6D6C"/>
    <w:rsid w:val="00EE6EB6"/>
    <w:rsid w:val="00EE7150"/>
    <w:rsid w:val="00EE7EC8"/>
    <w:rsid w:val="00EF0057"/>
    <w:rsid w:val="00EF0274"/>
    <w:rsid w:val="00EF0FD6"/>
    <w:rsid w:val="00EF11A8"/>
    <w:rsid w:val="00EF11FF"/>
    <w:rsid w:val="00EF1A4A"/>
    <w:rsid w:val="00EF1DEB"/>
    <w:rsid w:val="00EF288B"/>
    <w:rsid w:val="00EF36AE"/>
    <w:rsid w:val="00EF3F91"/>
    <w:rsid w:val="00EF4A59"/>
    <w:rsid w:val="00EF4BC0"/>
    <w:rsid w:val="00EF5494"/>
    <w:rsid w:val="00EF56A6"/>
    <w:rsid w:val="00EF5A6D"/>
    <w:rsid w:val="00EF5CE9"/>
    <w:rsid w:val="00EF5D0C"/>
    <w:rsid w:val="00EF676A"/>
    <w:rsid w:val="00EF69AA"/>
    <w:rsid w:val="00EF6A2F"/>
    <w:rsid w:val="00EF6E73"/>
    <w:rsid w:val="00EF72BE"/>
    <w:rsid w:val="00EF731A"/>
    <w:rsid w:val="00EF7EE5"/>
    <w:rsid w:val="00F00007"/>
    <w:rsid w:val="00F0008A"/>
    <w:rsid w:val="00F004C0"/>
    <w:rsid w:val="00F004C8"/>
    <w:rsid w:val="00F00AFD"/>
    <w:rsid w:val="00F00D53"/>
    <w:rsid w:val="00F0117C"/>
    <w:rsid w:val="00F02968"/>
    <w:rsid w:val="00F02A1A"/>
    <w:rsid w:val="00F033FD"/>
    <w:rsid w:val="00F038D1"/>
    <w:rsid w:val="00F03E7E"/>
    <w:rsid w:val="00F040E3"/>
    <w:rsid w:val="00F05339"/>
    <w:rsid w:val="00F0581A"/>
    <w:rsid w:val="00F0591A"/>
    <w:rsid w:val="00F061B5"/>
    <w:rsid w:val="00F061E3"/>
    <w:rsid w:val="00F06208"/>
    <w:rsid w:val="00F06254"/>
    <w:rsid w:val="00F06CA6"/>
    <w:rsid w:val="00F06CE5"/>
    <w:rsid w:val="00F075B0"/>
    <w:rsid w:val="00F0777C"/>
    <w:rsid w:val="00F07B88"/>
    <w:rsid w:val="00F07B8F"/>
    <w:rsid w:val="00F07C59"/>
    <w:rsid w:val="00F07E3A"/>
    <w:rsid w:val="00F07E97"/>
    <w:rsid w:val="00F07EB7"/>
    <w:rsid w:val="00F103BC"/>
    <w:rsid w:val="00F1057A"/>
    <w:rsid w:val="00F111A6"/>
    <w:rsid w:val="00F112E1"/>
    <w:rsid w:val="00F11819"/>
    <w:rsid w:val="00F11ABE"/>
    <w:rsid w:val="00F11B45"/>
    <w:rsid w:val="00F12117"/>
    <w:rsid w:val="00F13116"/>
    <w:rsid w:val="00F1467F"/>
    <w:rsid w:val="00F14ABB"/>
    <w:rsid w:val="00F15A71"/>
    <w:rsid w:val="00F15D94"/>
    <w:rsid w:val="00F1654E"/>
    <w:rsid w:val="00F1660D"/>
    <w:rsid w:val="00F16891"/>
    <w:rsid w:val="00F169F4"/>
    <w:rsid w:val="00F177B6"/>
    <w:rsid w:val="00F17B57"/>
    <w:rsid w:val="00F20D4A"/>
    <w:rsid w:val="00F21279"/>
    <w:rsid w:val="00F21451"/>
    <w:rsid w:val="00F219BE"/>
    <w:rsid w:val="00F21B8C"/>
    <w:rsid w:val="00F21E6D"/>
    <w:rsid w:val="00F21F9F"/>
    <w:rsid w:val="00F225AE"/>
    <w:rsid w:val="00F22AF5"/>
    <w:rsid w:val="00F22CBD"/>
    <w:rsid w:val="00F23C27"/>
    <w:rsid w:val="00F23F36"/>
    <w:rsid w:val="00F247CC"/>
    <w:rsid w:val="00F256E0"/>
    <w:rsid w:val="00F260AF"/>
    <w:rsid w:val="00F26678"/>
    <w:rsid w:val="00F26D44"/>
    <w:rsid w:val="00F26E99"/>
    <w:rsid w:val="00F270AB"/>
    <w:rsid w:val="00F2790A"/>
    <w:rsid w:val="00F27B75"/>
    <w:rsid w:val="00F27DF5"/>
    <w:rsid w:val="00F27E93"/>
    <w:rsid w:val="00F3000E"/>
    <w:rsid w:val="00F30A00"/>
    <w:rsid w:val="00F310BD"/>
    <w:rsid w:val="00F314BB"/>
    <w:rsid w:val="00F31CC3"/>
    <w:rsid w:val="00F32823"/>
    <w:rsid w:val="00F32C02"/>
    <w:rsid w:val="00F33015"/>
    <w:rsid w:val="00F33C10"/>
    <w:rsid w:val="00F341CB"/>
    <w:rsid w:val="00F343AA"/>
    <w:rsid w:val="00F34639"/>
    <w:rsid w:val="00F34DCF"/>
    <w:rsid w:val="00F35002"/>
    <w:rsid w:val="00F35143"/>
    <w:rsid w:val="00F35421"/>
    <w:rsid w:val="00F359B5"/>
    <w:rsid w:val="00F35C20"/>
    <w:rsid w:val="00F35C95"/>
    <w:rsid w:val="00F3606E"/>
    <w:rsid w:val="00F36BE5"/>
    <w:rsid w:val="00F37E30"/>
    <w:rsid w:val="00F4100B"/>
    <w:rsid w:val="00F41627"/>
    <w:rsid w:val="00F418D6"/>
    <w:rsid w:val="00F41BDB"/>
    <w:rsid w:val="00F41EB5"/>
    <w:rsid w:val="00F425EE"/>
    <w:rsid w:val="00F42751"/>
    <w:rsid w:val="00F42AF1"/>
    <w:rsid w:val="00F42BFB"/>
    <w:rsid w:val="00F42C1B"/>
    <w:rsid w:val="00F4302E"/>
    <w:rsid w:val="00F4326C"/>
    <w:rsid w:val="00F43CE4"/>
    <w:rsid w:val="00F43D50"/>
    <w:rsid w:val="00F43E60"/>
    <w:rsid w:val="00F43E83"/>
    <w:rsid w:val="00F4426E"/>
    <w:rsid w:val="00F444A8"/>
    <w:rsid w:val="00F44D43"/>
    <w:rsid w:val="00F4513E"/>
    <w:rsid w:val="00F4543C"/>
    <w:rsid w:val="00F458A5"/>
    <w:rsid w:val="00F459AE"/>
    <w:rsid w:val="00F46556"/>
    <w:rsid w:val="00F465E2"/>
    <w:rsid w:val="00F4681B"/>
    <w:rsid w:val="00F47134"/>
    <w:rsid w:val="00F4737C"/>
    <w:rsid w:val="00F4757F"/>
    <w:rsid w:val="00F47E05"/>
    <w:rsid w:val="00F5004C"/>
    <w:rsid w:val="00F50316"/>
    <w:rsid w:val="00F5051C"/>
    <w:rsid w:val="00F508B2"/>
    <w:rsid w:val="00F50B3A"/>
    <w:rsid w:val="00F51332"/>
    <w:rsid w:val="00F51481"/>
    <w:rsid w:val="00F516E9"/>
    <w:rsid w:val="00F520E5"/>
    <w:rsid w:val="00F52B58"/>
    <w:rsid w:val="00F52BD7"/>
    <w:rsid w:val="00F52E30"/>
    <w:rsid w:val="00F52F94"/>
    <w:rsid w:val="00F53679"/>
    <w:rsid w:val="00F53937"/>
    <w:rsid w:val="00F5462F"/>
    <w:rsid w:val="00F5470A"/>
    <w:rsid w:val="00F548BF"/>
    <w:rsid w:val="00F5578D"/>
    <w:rsid w:val="00F557DE"/>
    <w:rsid w:val="00F5604C"/>
    <w:rsid w:val="00F5619C"/>
    <w:rsid w:val="00F5727E"/>
    <w:rsid w:val="00F57607"/>
    <w:rsid w:val="00F57713"/>
    <w:rsid w:val="00F5789B"/>
    <w:rsid w:val="00F57BAF"/>
    <w:rsid w:val="00F60BA1"/>
    <w:rsid w:val="00F61161"/>
    <w:rsid w:val="00F61659"/>
    <w:rsid w:val="00F61E40"/>
    <w:rsid w:val="00F62A8E"/>
    <w:rsid w:val="00F63957"/>
    <w:rsid w:val="00F639E0"/>
    <w:rsid w:val="00F63DFC"/>
    <w:rsid w:val="00F63E8F"/>
    <w:rsid w:val="00F654B7"/>
    <w:rsid w:val="00F65B68"/>
    <w:rsid w:val="00F65B6A"/>
    <w:rsid w:val="00F65DEA"/>
    <w:rsid w:val="00F65F9C"/>
    <w:rsid w:val="00F6723A"/>
    <w:rsid w:val="00F6730E"/>
    <w:rsid w:val="00F67348"/>
    <w:rsid w:val="00F70169"/>
    <w:rsid w:val="00F70412"/>
    <w:rsid w:val="00F70593"/>
    <w:rsid w:val="00F708E2"/>
    <w:rsid w:val="00F70A66"/>
    <w:rsid w:val="00F70E51"/>
    <w:rsid w:val="00F73196"/>
    <w:rsid w:val="00F733C8"/>
    <w:rsid w:val="00F73857"/>
    <w:rsid w:val="00F738F0"/>
    <w:rsid w:val="00F7399D"/>
    <w:rsid w:val="00F73E06"/>
    <w:rsid w:val="00F740F3"/>
    <w:rsid w:val="00F742A5"/>
    <w:rsid w:val="00F747DB"/>
    <w:rsid w:val="00F74BAB"/>
    <w:rsid w:val="00F74BF8"/>
    <w:rsid w:val="00F74E2E"/>
    <w:rsid w:val="00F754BA"/>
    <w:rsid w:val="00F768D1"/>
    <w:rsid w:val="00F76A2D"/>
    <w:rsid w:val="00F77166"/>
    <w:rsid w:val="00F772AA"/>
    <w:rsid w:val="00F777F8"/>
    <w:rsid w:val="00F77CB1"/>
    <w:rsid w:val="00F803AB"/>
    <w:rsid w:val="00F813A4"/>
    <w:rsid w:val="00F81414"/>
    <w:rsid w:val="00F816A3"/>
    <w:rsid w:val="00F817C7"/>
    <w:rsid w:val="00F81D21"/>
    <w:rsid w:val="00F82270"/>
    <w:rsid w:val="00F82394"/>
    <w:rsid w:val="00F82DC1"/>
    <w:rsid w:val="00F8398A"/>
    <w:rsid w:val="00F83B52"/>
    <w:rsid w:val="00F83DC5"/>
    <w:rsid w:val="00F84833"/>
    <w:rsid w:val="00F84C8B"/>
    <w:rsid w:val="00F859B2"/>
    <w:rsid w:val="00F85B1F"/>
    <w:rsid w:val="00F869D7"/>
    <w:rsid w:val="00F87B54"/>
    <w:rsid w:val="00F87C5B"/>
    <w:rsid w:val="00F90155"/>
    <w:rsid w:val="00F90526"/>
    <w:rsid w:val="00F90A1F"/>
    <w:rsid w:val="00F90FD4"/>
    <w:rsid w:val="00F90FF0"/>
    <w:rsid w:val="00F9234C"/>
    <w:rsid w:val="00F92362"/>
    <w:rsid w:val="00F92F88"/>
    <w:rsid w:val="00F9324B"/>
    <w:rsid w:val="00F939F7"/>
    <w:rsid w:val="00F9410A"/>
    <w:rsid w:val="00F941D2"/>
    <w:rsid w:val="00F947FD"/>
    <w:rsid w:val="00F95188"/>
    <w:rsid w:val="00F95371"/>
    <w:rsid w:val="00F955D8"/>
    <w:rsid w:val="00F961B8"/>
    <w:rsid w:val="00F968E7"/>
    <w:rsid w:val="00F9704F"/>
    <w:rsid w:val="00F97A7D"/>
    <w:rsid w:val="00F97DD4"/>
    <w:rsid w:val="00FA0138"/>
    <w:rsid w:val="00FA0A9E"/>
    <w:rsid w:val="00FA0AF6"/>
    <w:rsid w:val="00FA0CE7"/>
    <w:rsid w:val="00FA179E"/>
    <w:rsid w:val="00FA191B"/>
    <w:rsid w:val="00FA1B4C"/>
    <w:rsid w:val="00FA1EAB"/>
    <w:rsid w:val="00FA26EB"/>
    <w:rsid w:val="00FA285D"/>
    <w:rsid w:val="00FA2E6B"/>
    <w:rsid w:val="00FA3078"/>
    <w:rsid w:val="00FA31F7"/>
    <w:rsid w:val="00FA3B5B"/>
    <w:rsid w:val="00FA3F56"/>
    <w:rsid w:val="00FA427F"/>
    <w:rsid w:val="00FA51ED"/>
    <w:rsid w:val="00FA52F6"/>
    <w:rsid w:val="00FA5FF6"/>
    <w:rsid w:val="00FA6734"/>
    <w:rsid w:val="00FA6974"/>
    <w:rsid w:val="00FA6F85"/>
    <w:rsid w:val="00FA704C"/>
    <w:rsid w:val="00FA7208"/>
    <w:rsid w:val="00FA771F"/>
    <w:rsid w:val="00FA7D61"/>
    <w:rsid w:val="00FB0079"/>
    <w:rsid w:val="00FB010A"/>
    <w:rsid w:val="00FB0B1C"/>
    <w:rsid w:val="00FB1555"/>
    <w:rsid w:val="00FB15DA"/>
    <w:rsid w:val="00FB1A86"/>
    <w:rsid w:val="00FB1DDA"/>
    <w:rsid w:val="00FB1E1E"/>
    <w:rsid w:val="00FB2F9F"/>
    <w:rsid w:val="00FB2FBD"/>
    <w:rsid w:val="00FB3085"/>
    <w:rsid w:val="00FB3FB6"/>
    <w:rsid w:val="00FB484D"/>
    <w:rsid w:val="00FB49D7"/>
    <w:rsid w:val="00FB4B9F"/>
    <w:rsid w:val="00FB4C0E"/>
    <w:rsid w:val="00FB57AD"/>
    <w:rsid w:val="00FB5908"/>
    <w:rsid w:val="00FB5AF4"/>
    <w:rsid w:val="00FB5B7B"/>
    <w:rsid w:val="00FB5E6C"/>
    <w:rsid w:val="00FB638A"/>
    <w:rsid w:val="00FB6C23"/>
    <w:rsid w:val="00FB723E"/>
    <w:rsid w:val="00FB72FF"/>
    <w:rsid w:val="00FB7D28"/>
    <w:rsid w:val="00FC004C"/>
    <w:rsid w:val="00FC0F91"/>
    <w:rsid w:val="00FC1071"/>
    <w:rsid w:val="00FC1161"/>
    <w:rsid w:val="00FC1276"/>
    <w:rsid w:val="00FC1326"/>
    <w:rsid w:val="00FC1967"/>
    <w:rsid w:val="00FC1D5D"/>
    <w:rsid w:val="00FC2063"/>
    <w:rsid w:val="00FC2AA8"/>
    <w:rsid w:val="00FC3C37"/>
    <w:rsid w:val="00FC4313"/>
    <w:rsid w:val="00FC503E"/>
    <w:rsid w:val="00FC53DD"/>
    <w:rsid w:val="00FC5A90"/>
    <w:rsid w:val="00FC5F40"/>
    <w:rsid w:val="00FC6045"/>
    <w:rsid w:val="00FC69BE"/>
    <w:rsid w:val="00FC6F5F"/>
    <w:rsid w:val="00FC72F2"/>
    <w:rsid w:val="00FC7600"/>
    <w:rsid w:val="00FC7679"/>
    <w:rsid w:val="00FD0338"/>
    <w:rsid w:val="00FD085B"/>
    <w:rsid w:val="00FD0BCC"/>
    <w:rsid w:val="00FD12E7"/>
    <w:rsid w:val="00FD1592"/>
    <w:rsid w:val="00FD1C23"/>
    <w:rsid w:val="00FD1F76"/>
    <w:rsid w:val="00FD2872"/>
    <w:rsid w:val="00FD2D29"/>
    <w:rsid w:val="00FD2D5A"/>
    <w:rsid w:val="00FD2E6D"/>
    <w:rsid w:val="00FD2E8F"/>
    <w:rsid w:val="00FD3008"/>
    <w:rsid w:val="00FD3173"/>
    <w:rsid w:val="00FD37C9"/>
    <w:rsid w:val="00FD413D"/>
    <w:rsid w:val="00FD4627"/>
    <w:rsid w:val="00FD54B9"/>
    <w:rsid w:val="00FD5F4A"/>
    <w:rsid w:val="00FD66AC"/>
    <w:rsid w:val="00FD6FA1"/>
    <w:rsid w:val="00FD730A"/>
    <w:rsid w:val="00FD7A30"/>
    <w:rsid w:val="00FE045C"/>
    <w:rsid w:val="00FE23E0"/>
    <w:rsid w:val="00FE3034"/>
    <w:rsid w:val="00FE30F1"/>
    <w:rsid w:val="00FE3146"/>
    <w:rsid w:val="00FE3D2D"/>
    <w:rsid w:val="00FE431D"/>
    <w:rsid w:val="00FE43B9"/>
    <w:rsid w:val="00FE451D"/>
    <w:rsid w:val="00FE4A65"/>
    <w:rsid w:val="00FE4D65"/>
    <w:rsid w:val="00FE5EA2"/>
    <w:rsid w:val="00FE5F49"/>
    <w:rsid w:val="00FE6486"/>
    <w:rsid w:val="00FE68E5"/>
    <w:rsid w:val="00FE6C72"/>
    <w:rsid w:val="00FE6F2E"/>
    <w:rsid w:val="00FF0825"/>
    <w:rsid w:val="00FF0C8E"/>
    <w:rsid w:val="00FF158C"/>
    <w:rsid w:val="00FF1660"/>
    <w:rsid w:val="00FF1D3D"/>
    <w:rsid w:val="00FF1DB3"/>
    <w:rsid w:val="00FF29D2"/>
    <w:rsid w:val="00FF32F5"/>
    <w:rsid w:val="00FF3371"/>
    <w:rsid w:val="00FF3BC7"/>
    <w:rsid w:val="00FF3BD5"/>
    <w:rsid w:val="00FF4393"/>
    <w:rsid w:val="00FF48D0"/>
    <w:rsid w:val="00FF4963"/>
    <w:rsid w:val="00FF5196"/>
    <w:rsid w:val="00FF5311"/>
    <w:rsid w:val="00FF5375"/>
    <w:rsid w:val="00FF578E"/>
    <w:rsid w:val="00FF5E7A"/>
    <w:rsid w:val="00FF5E82"/>
    <w:rsid w:val="00FF73A5"/>
    <w:rsid w:val="00FF7976"/>
    <w:rsid w:val="00FF7B3E"/>
    <w:rsid w:val="00FF7B52"/>
    <w:rsid w:val="00FF7FBF"/>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A017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AC1F9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B54A81"/>
    <w:pPr>
      <w:spacing w:before="100" w:beforeAutospacing="1" w:after="100" w:afterAutospacing="1" w:line="240" w:lineRule="auto"/>
      <w:outlineLvl w:val="2"/>
    </w:pPr>
    <w:rPr>
      <w:rFonts w:ascii="Times New Roman" w:eastAsia="Times New Roman" w:hAnsi="Times New Roman" w:cs="Times New Roman"/>
      <w:b/>
      <w:bCs/>
      <w:sz w:val="27"/>
      <w:szCs w:val="27"/>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0179"/>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semiHidden/>
    <w:rsid w:val="00AC1F9D"/>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54A81"/>
    <w:rPr>
      <w:rFonts w:ascii="Times New Roman" w:eastAsia="Times New Roman" w:hAnsi="Times New Roman" w:cs="Times New Roman"/>
      <w:b/>
      <w:bCs/>
      <w:sz w:val="27"/>
      <w:szCs w:val="27"/>
      <w:lang w:eastAsia="nl-NL"/>
    </w:rPr>
  </w:style>
  <w:style w:type="character" w:styleId="Emphasis">
    <w:name w:val="Emphasis"/>
    <w:basedOn w:val="DefaultParagraphFont"/>
    <w:uiPriority w:val="20"/>
    <w:qFormat/>
    <w:rsid w:val="00D13E22"/>
    <w:rPr>
      <w:i/>
      <w:iCs/>
    </w:rPr>
  </w:style>
  <w:style w:type="character" w:customStyle="1" w:styleId="span9">
    <w:name w:val="span9"/>
    <w:basedOn w:val="DefaultParagraphFont"/>
    <w:rsid w:val="00E13F7B"/>
  </w:style>
  <w:style w:type="character" w:customStyle="1" w:styleId="st">
    <w:name w:val="st"/>
    <w:basedOn w:val="DefaultParagraphFont"/>
    <w:rsid w:val="00F42C1B"/>
  </w:style>
  <w:style w:type="character" w:customStyle="1" w:styleId="a">
    <w:name w:val="a"/>
    <w:basedOn w:val="DefaultParagraphFont"/>
    <w:rsid w:val="00EA4A43"/>
  </w:style>
  <w:style w:type="paragraph" w:styleId="Header">
    <w:name w:val="header"/>
    <w:basedOn w:val="Normal"/>
    <w:link w:val="HeaderChar"/>
    <w:uiPriority w:val="99"/>
    <w:unhideWhenUsed/>
    <w:rsid w:val="00B26C01"/>
    <w:pPr>
      <w:tabs>
        <w:tab w:val="center" w:pos="4536"/>
        <w:tab w:val="right" w:pos="9072"/>
      </w:tabs>
      <w:spacing w:after="0" w:line="240" w:lineRule="auto"/>
    </w:pPr>
  </w:style>
  <w:style w:type="character" w:customStyle="1" w:styleId="HeaderChar">
    <w:name w:val="Header Char"/>
    <w:basedOn w:val="DefaultParagraphFont"/>
    <w:link w:val="Header"/>
    <w:uiPriority w:val="99"/>
    <w:rsid w:val="00B26C01"/>
  </w:style>
  <w:style w:type="paragraph" w:styleId="Footer">
    <w:name w:val="footer"/>
    <w:basedOn w:val="Normal"/>
    <w:link w:val="FooterChar"/>
    <w:uiPriority w:val="99"/>
    <w:unhideWhenUsed/>
    <w:rsid w:val="00B26C01"/>
    <w:pPr>
      <w:tabs>
        <w:tab w:val="center" w:pos="4536"/>
        <w:tab w:val="right" w:pos="9072"/>
      </w:tabs>
      <w:spacing w:after="0" w:line="240" w:lineRule="auto"/>
    </w:pPr>
  </w:style>
  <w:style w:type="character" w:customStyle="1" w:styleId="FooterChar">
    <w:name w:val="Footer Char"/>
    <w:basedOn w:val="DefaultParagraphFont"/>
    <w:link w:val="Footer"/>
    <w:uiPriority w:val="99"/>
    <w:rsid w:val="00B26C01"/>
  </w:style>
  <w:style w:type="paragraph" w:styleId="HTMLPreformatted">
    <w:name w:val="HTML Preformatted"/>
    <w:basedOn w:val="Normal"/>
    <w:link w:val="HTMLPreformattedChar"/>
    <w:uiPriority w:val="99"/>
    <w:semiHidden/>
    <w:unhideWhenUsed/>
    <w:rsid w:val="002B30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nl-NL"/>
    </w:rPr>
  </w:style>
  <w:style w:type="character" w:customStyle="1" w:styleId="HTMLPreformattedChar">
    <w:name w:val="HTML Preformatted Char"/>
    <w:basedOn w:val="DefaultParagraphFont"/>
    <w:link w:val="HTMLPreformatted"/>
    <w:uiPriority w:val="99"/>
    <w:semiHidden/>
    <w:rsid w:val="002B30C0"/>
    <w:rPr>
      <w:rFonts w:ascii="Courier New" w:eastAsia="Times New Roman" w:hAnsi="Courier New" w:cs="Courier New"/>
      <w:sz w:val="20"/>
      <w:szCs w:val="20"/>
      <w:lang w:eastAsia="nl-NL"/>
    </w:rPr>
  </w:style>
  <w:style w:type="paragraph" w:styleId="ListParagraph">
    <w:name w:val="List Paragraph"/>
    <w:basedOn w:val="Normal"/>
    <w:uiPriority w:val="34"/>
    <w:qFormat/>
    <w:rsid w:val="00F9704F"/>
    <w:pPr>
      <w:ind w:left="720"/>
      <w:contextualSpacing/>
    </w:pPr>
  </w:style>
  <w:style w:type="table" w:styleId="LightList">
    <w:name w:val="Light List"/>
    <w:basedOn w:val="TableNormal"/>
    <w:uiPriority w:val="61"/>
    <w:rsid w:val="00B72CD7"/>
    <w:pPr>
      <w:spacing w:after="0" w:line="240" w:lineRule="auto"/>
    </w:pPr>
    <w:rPr>
      <w:rFonts w:eastAsiaTheme="minorEastAsia"/>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PlaceholderText">
    <w:name w:val="Placeholder Text"/>
    <w:basedOn w:val="DefaultParagraphFont"/>
    <w:uiPriority w:val="99"/>
    <w:semiHidden/>
    <w:rsid w:val="00B72CD7"/>
    <w:rPr>
      <w:color w:val="808080"/>
    </w:rPr>
  </w:style>
  <w:style w:type="table" w:customStyle="1" w:styleId="ListTable4">
    <w:name w:val="List Table 4"/>
    <w:basedOn w:val="TableNormal"/>
    <w:uiPriority w:val="49"/>
    <w:rsid w:val="00CE4163"/>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6ColorfulAccent3">
    <w:name w:val="Grid Table 6 Colorful Accent 3"/>
    <w:basedOn w:val="TableNormal"/>
    <w:uiPriority w:val="51"/>
    <w:rsid w:val="00CE4163"/>
    <w:pPr>
      <w:spacing w:after="0" w:line="240" w:lineRule="auto"/>
    </w:pPr>
    <w:rPr>
      <w:color w:val="7B7B7B" w:themeColor="accent3" w:themeShade="BF"/>
    </w:r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CommentReference">
    <w:name w:val="annotation reference"/>
    <w:basedOn w:val="DefaultParagraphFont"/>
    <w:uiPriority w:val="99"/>
    <w:semiHidden/>
    <w:unhideWhenUsed/>
    <w:rsid w:val="0092388C"/>
    <w:rPr>
      <w:sz w:val="16"/>
      <w:szCs w:val="16"/>
    </w:rPr>
  </w:style>
  <w:style w:type="paragraph" w:styleId="CommentText">
    <w:name w:val="annotation text"/>
    <w:basedOn w:val="Normal"/>
    <w:link w:val="CommentTextChar"/>
    <w:uiPriority w:val="99"/>
    <w:semiHidden/>
    <w:unhideWhenUsed/>
    <w:rsid w:val="0092388C"/>
    <w:pPr>
      <w:spacing w:line="240" w:lineRule="auto"/>
    </w:pPr>
    <w:rPr>
      <w:sz w:val="20"/>
      <w:szCs w:val="20"/>
    </w:rPr>
  </w:style>
  <w:style w:type="character" w:customStyle="1" w:styleId="CommentTextChar">
    <w:name w:val="Comment Text Char"/>
    <w:basedOn w:val="DefaultParagraphFont"/>
    <w:link w:val="CommentText"/>
    <w:uiPriority w:val="99"/>
    <w:semiHidden/>
    <w:rsid w:val="0092388C"/>
    <w:rPr>
      <w:sz w:val="20"/>
      <w:szCs w:val="20"/>
    </w:rPr>
  </w:style>
  <w:style w:type="paragraph" w:styleId="CommentSubject">
    <w:name w:val="annotation subject"/>
    <w:basedOn w:val="CommentText"/>
    <w:next w:val="CommentText"/>
    <w:link w:val="CommentSubjectChar"/>
    <w:uiPriority w:val="99"/>
    <w:semiHidden/>
    <w:unhideWhenUsed/>
    <w:rsid w:val="0092388C"/>
    <w:rPr>
      <w:b/>
      <w:bCs/>
    </w:rPr>
  </w:style>
  <w:style w:type="character" w:customStyle="1" w:styleId="CommentSubjectChar">
    <w:name w:val="Comment Subject Char"/>
    <w:basedOn w:val="CommentTextChar"/>
    <w:link w:val="CommentSubject"/>
    <w:uiPriority w:val="99"/>
    <w:semiHidden/>
    <w:rsid w:val="0092388C"/>
    <w:rPr>
      <w:b/>
      <w:bCs/>
      <w:sz w:val="20"/>
      <w:szCs w:val="20"/>
    </w:rPr>
  </w:style>
  <w:style w:type="paragraph" w:styleId="BalloonText">
    <w:name w:val="Balloon Text"/>
    <w:basedOn w:val="Normal"/>
    <w:link w:val="BalloonTextChar"/>
    <w:uiPriority w:val="99"/>
    <w:semiHidden/>
    <w:unhideWhenUsed/>
    <w:rsid w:val="009238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2388C"/>
    <w:rPr>
      <w:rFonts w:ascii="Segoe UI" w:hAnsi="Segoe UI" w:cs="Segoe UI"/>
      <w:sz w:val="18"/>
      <w:szCs w:val="18"/>
    </w:rPr>
  </w:style>
  <w:style w:type="table" w:customStyle="1" w:styleId="GridTable5Dark">
    <w:name w:val="Grid Table 5 Dark"/>
    <w:basedOn w:val="TableNormal"/>
    <w:uiPriority w:val="50"/>
    <w:rsid w:val="0092388C"/>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paragraph" w:styleId="Caption">
    <w:name w:val="caption"/>
    <w:basedOn w:val="Normal"/>
    <w:next w:val="Normal"/>
    <w:uiPriority w:val="35"/>
    <w:unhideWhenUsed/>
    <w:qFormat/>
    <w:rsid w:val="0092388C"/>
    <w:pPr>
      <w:spacing w:after="200" w:line="240" w:lineRule="auto"/>
    </w:pPr>
    <w:rPr>
      <w:i/>
      <w:iCs/>
      <w:color w:val="44546A" w:themeColor="text2"/>
      <w:sz w:val="18"/>
      <w:szCs w:val="18"/>
    </w:rPr>
  </w:style>
  <w:style w:type="paragraph" w:customStyle="1" w:styleId="Default">
    <w:name w:val="Default"/>
    <w:rsid w:val="00EF5D0C"/>
    <w:pPr>
      <w:autoSpaceDE w:val="0"/>
      <w:autoSpaceDN w:val="0"/>
      <w:adjustRightInd w:val="0"/>
      <w:spacing w:after="0" w:line="240" w:lineRule="auto"/>
    </w:pPr>
    <w:rPr>
      <w:rFonts w:ascii="EC Square Sans Pro" w:hAnsi="EC Square Sans Pro" w:cs="EC Square Sans Pro"/>
      <w:color w:val="000000"/>
      <w:sz w:val="24"/>
      <w:szCs w:val="24"/>
    </w:rPr>
  </w:style>
  <w:style w:type="character" w:customStyle="1" w:styleId="highlight">
    <w:name w:val="highlight"/>
    <w:basedOn w:val="DefaultParagraphFont"/>
    <w:rsid w:val="005B7256"/>
  </w:style>
  <w:style w:type="character" w:styleId="Hyperlink">
    <w:name w:val="Hyperlink"/>
    <w:basedOn w:val="DefaultParagraphFont"/>
    <w:uiPriority w:val="99"/>
    <w:unhideWhenUsed/>
    <w:rsid w:val="00397C24"/>
    <w:rPr>
      <w:color w:val="0000FF"/>
      <w:u w:val="single"/>
    </w:rPr>
  </w:style>
  <w:style w:type="character" w:customStyle="1" w:styleId="element-citation">
    <w:name w:val="element-citation"/>
    <w:basedOn w:val="DefaultParagraphFont"/>
    <w:rsid w:val="0030484D"/>
  </w:style>
  <w:style w:type="character" w:customStyle="1" w:styleId="ref-journal">
    <w:name w:val="ref-journal"/>
    <w:basedOn w:val="DefaultParagraphFont"/>
    <w:rsid w:val="00DD07ED"/>
  </w:style>
  <w:style w:type="character" w:customStyle="1" w:styleId="hps">
    <w:name w:val="hps"/>
    <w:basedOn w:val="DefaultParagraphFont"/>
    <w:rsid w:val="006D6FF0"/>
  </w:style>
  <w:style w:type="character" w:customStyle="1" w:styleId="caps">
    <w:name w:val="caps"/>
    <w:basedOn w:val="DefaultParagraphFont"/>
    <w:rsid w:val="00887213"/>
  </w:style>
  <w:style w:type="table" w:styleId="TableGrid">
    <w:name w:val="Table Grid"/>
    <w:basedOn w:val="TableNormal"/>
    <w:uiPriority w:val="39"/>
    <w:rsid w:val="00F14AB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semiHidden/>
    <w:unhideWhenUsed/>
    <w:rsid w:val="00CF420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F420C"/>
    <w:rPr>
      <w:sz w:val="20"/>
      <w:szCs w:val="20"/>
    </w:rPr>
  </w:style>
  <w:style w:type="character" w:styleId="FootnoteReference">
    <w:name w:val="footnote reference"/>
    <w:basedOn w:val="DefaultParagraphFont"/>
    <w:uiPriority w:val="99"/>
    <w:semiHidden/>
    <w:unhideWhenUsed/>
    <w:rsid w:val="00CF420C"/>
    <w:rPr>
      <w:vertAlign w:val="superscript"/>
    </w:rPr>
  </w:style>
  <w:style w:type="character" w:customStyle="1" w:styleId="ft3">
    <w:name w:val="ft3"/>
    <w:basedOn w:val="DefaultParagraphFont"/>
    <w:rsid w:val="00CF420C"/>
  </w:style>
  <w:style w:type="character" w:customStyle="1" w:styleId="ft0">
    <w:name w:val="ft0"/>
    <w:basedOn w:val="DefaultParagraphFont"/>
    <w:rsid w:val="003944CE"/>
  </w:style>
  <w:style w:type="paragraph" w:styleId="Title">
    <w:name w:val="Title"/>
    <w:basedOn w:val="Normal"/>
    <w:next w:val="Normal"/>
    <w:link w:val="TitleChar"/>
    <w:qFormat/>
    <w:rsid w:val="00DC42C7"/>
    <w:pPr>
      <w:spacing w:before="240" w:after="60" w:line="360" w:lineRule="auto"/>
      <w:jc w:val="center"/>
      <w:outlineLvl w:val="0"/>
    </w:pPr>
    <w:rPr>
      <w:rFonts w:ascii="Cambria" w:eastAsia="MS Gothic" w:hAnsi="Cambria" w:cs="Times New Roman"/>
      <w:b/>
      <w:bCs/>
      <w:kern w:val="28"/>
      <w:sz w:val="32"/>
      <w:szCs w:val="32"/>
      <w:lang w:val="en-GB" w:eastAsia="en-GB"/>
    </w:rPr>
  </w:style>
  <w:style w:type="character" w:customStyle="1" w:styleId="TitleChar">
    <w:name w:val="Title Char"/>
    <w:basedOn w:val="DefaultParagraphFont"/>
    <w:link w:val="Title"/>
    <w:rsid w:val="00DC42C7"/>
    <w:rPr>
      <w:rFonts w:ascii="Cambria" w:eastAsia="MS Gothic" w:hAnsi="Cambria" w:cs="Times New Roman"/>
      <w:b/>
      <w:bCs/>
      <w:kern w:val="28"/>
      <w:sz w:val="32"/>
      <w:szCs w:val="32"/>
      <w:lang w:val="en-GB" w:eastAsia="en-GB"/>
    </w:rPr>
  </w:style>
  <w:style w:type="character" w:customStyle="1" w:styleId="deel4">
    <w:name w:val="deel4"/>
    <w:basedOn w:val="DefaultParagraphFont"/>
    <w:rsid w:val="004011E8"/>
  </w:style>
  <w:style w:type="character" w:styleId="FollowedHyperlink">
    <w:name w:val="FollowedHyperlink"/>
    <w:basedOn w:val="DefaultParagraphFont"/>
    <w:uiPriority w:val="99"/>
    <w:semiHidden/>
    <w:unhideWhenUsed/>
    <w:rsid w:val="007D6C36"/>
    <w:rPr>
      <w:color w:val="954F72" w:themeColor="followedHyperlink"/>
      <w:u w:val="single"/>
    </w:rPr>
  </w:style>
  <w:style w:type="table" w:customStyle="1" w:styleId="ListTable1Light">
    <w:name w:val="List Table 1 Light"/>
    <w:basedOn w:val="TableNormal"/>
    <w:uiPriority w:val="46"/>
    <w:rsid w:val="002B7B20"/>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5DarkAccent3">
    <w:name w:val="Grid Table 5 Dark Accent 3"/>
    <w:basedOn w:val="TableNormal"/>
    <w:uiPriority w:val="50"/>
    <w:rsid w:val="002B7B2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GridTable5DarkAccent1">
    <w:name w:val="Grid Table 5 Dark Accent 1"/>
    <w:basedOn w:val="TableNormal"/>
    <w:uiPriority w:val="50"/>
    <w:rsid w:val="002B7B2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ft4">
    <w:name w:val="ft4"/>
    <w:basedOn w:val="DefaultParagraphFont"/>
    <w:rsid w:val="00884568"/>
  </w:style>
  <w:style w:type="table" w:customStyle="1" w:styleId="GridTable1Light">
    <w:name w:val="Grid Table 1 Light"/>
    <w:basedOn w:val="TableNormal"/>
    <w:uiPriority w:val="46"/>
    <w:rsid w:val="00A525F7"/>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1LightAccent5">
    <w:name w:val="Grid Table 1 Light Accent 5"/>
    <w:basedOn w:val="TableNormal"/>
    <w:uiPriority w:val="46"/>
    <w:rsid w:val="00A525F7"/>
    <w:pPr>
      <w:spacing w:after="0" w:line="240" w:lineRule="auto"/>
    </w:pPr>
    <w:tblPr>
      <w:tblStyleRowBandSize w:val="1"/>
      <w:tblStyleColBandSize w:val="1"/>
      <w:tblInd w:w="0" w:type="dxa"/>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ListTable1LightAccent1">
    <w:name w:val="List Table 1 Light Accent 1"/>
    <w:basedOn w:val="TableNormal"/>
    <w:uiPriority w:val="46"/>
    <w:rsid w:val="0059290E"/>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9CC2E5" w:themeColor="accent1" w:themeTint="99"/>
        </w:tcBorders>
      </w:tcPr>
    </w:tblStylePr>
    <w:tblStylePr w:type="lastRow">
      <w:rPr>
        <w:b/>
        <w:bCs/>
      </w:rPr>
      <w:tblPr/>
      <w:tcPr>
        <w:tcBorders>
          <w:top w:val="sing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PlainTable1">
    <w:name w:val="Plain Table 1"/>
    <w:basedOn w:val="TableNormal"/>
    <w:uiPriority w:val="41"/>
    <w:rsid w:val="00803C99"/>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4Accent3">
    <w:name w:val="Grid Table 4 Accent 3"/>
    <w:basedOn w:val="TableNormal"/>
    <w:uiPriority w:val="49"/>
    <w:rsid w:val="00803C99"/>
    <w:pPr>
      <w:spacing w:after="0" w:line="240" w:lineRule="auto"/>
    </w:p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NormalWeb">
    <w:name w:val="Normal (Web)"/>
    <w:basedOn w:val="Normal"/>
    <w:uiPriority w:val="99"/>
    <w:unhideWhenUsed/>
    <w:rsid w:val="00EE61D5"/>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styleId="Strong">
    <w:name w:val="Strong"/>
    <w:basedOn w:val="DefaultParagraphFont"/>
    <w:uiPriority w:val="22"/>
    <w:qFormat/>
    <w:rsid w:val="00EE61D5"/>
    <w:rPr>
      <w:b/>
      <w:bCs/>
    </w:rPr>
  </w:style>
  <w:style w:type="character" w:customStyle="1" w:styleId="shorttext">
    <w:name w:val="short_text"/>
    <w:basedOn w:val="DefaultParagraphFont"/>
    <w:rsid w:val="002A17B1"/>
  </w:style>
  <w:style w:type="paragraph" w:customStyle="1" w:styleId="Pa4">
    <w:name w:val="Pa4"/>
    <w:basedOn w:val="Default"/>
    <w:next w:val="Default"/>
    <w:uiPriority w:val="99"/>
    <w:rsid w:val="00B865F5"/>
    <w:pPr>
      <w:spacing w:line="221" w:lineRule="atLeast"/>
    </w:pPr>
    <w:rPr>
      <w:rFonts w:ascii="Adobe Garamond Pro" w:hAnsi="Adobe Garamond Pro" w:cstheme="minorBidi"/>
      <w:color w:val="auto"/>
    </w:rPr>
  </w:style>
  <w:style w:type="table" w:customStyle="1" w:styleId="GridTable3Accent2">
    <w:name w:val="Grid Table 3 Accent 2"/>
    <w:basedOn w:val="TableNormal"/>
    <w:uiPriority w:val="48"/>
    <w:rsid w:val="000103AB"/>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customStyle="1" w:styleId="GridTable2Accent1">
    <w:name w:val="Grid Table 2 Accent 1"/>
    <w:basedOn w:val="TableNormal"/>
    <w:uiPriority w:val="47"/>
    <w:rsid w:val="000103AB"/>
    <w:pPr>
      <w:spacing w:after="0" w:line="240" w:lineRule="auto"/>
    </w:pPr>
    <w:tblPr>
      <w:tblStyleRowBandSize w:val="1"/>
      <w:tblStyleColBandSize w:val="1"/>
      <w:tblInd w:w="0" w:type="dxa"/>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CellMar>
        <w:top w:w="0" w:type="dxa"/>
        <w:left w:w="108" w:type="dxa"/>
        <w:bottom w:w="0" w:type="dxa"/>
        <w:right w:w="108" w:type="dxa"/>
      </w:tblCellMar>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ListTable1LightAccent4">
    <w:name w:val="List Table 1 Light Accent 4"/>
    <w:basedOn w:val="TableNormal"/>
    <w:uiPriority w:val="46"/>
    <w:rsid w:val="000103AB"/>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FFD966" w:themeColor="accent4" w:themeTint="99"/>
        </w:tcBorders>
      </w:tcPr>
    </w:tblStylePr>
    <w:tblStylePr w:type="lastRow">
      <w:rPr>
        <w:b/>
        <w:bCs/>
      </w:rPr>
      <w:tblPr/>
      <w:tcPr>
        <w:tcBorders>
          <w:top w:val="sing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GridTable4Accent4">
    <w:name w:val="Grid Table 4 Accent 4"/>
    <w:basedOn w:val="TableNormal"/>
    <w:uiPriority w:val="49"/>
    <w:rsid w:val="000103AB"/>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GridTable6ColorfulAccent6">
    <w:name w:val="Grid Table 6 Colorful Accent 6"/>
    <w:basedOn w:val="TableNormal"/>
    <w:uiPriority w:val="51"/>
    <w:rsid w:val="000103AB"/>
    <w:pPr>
      <w:spacing w:after="0" w:line="240" w:lineRule="auto"/>
    </w:pPr>
    <w:rPr>
      <w:color w:val="538135" w:themeColor="accent6" w:themeShade="BF"/>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
    <w:name w:val="Grid Table 4"/>
    <w:basedOn w:val="TableNormal"/>
    <w:uiPriority w:val="49"/>
    <w:rsid w:val="00F21F9F"/>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referencelistitem">
    <w:name w:val="referencelistitem"/>
    <w:basedOn w:val="DefaultParagraphFont"/>
    <w:rsid w:val="00665AEE"/>
  </w:style>
  <w:style w:type="character" w:customStyle="1" w:styleId="reference">
    <w:name w:val="reference"/>
    <w:basedOn w:val="DefaultParagraphFont"/>
    <w:rsid w:val="00326AB9"/>
  </w:style>
  <w:style w:type="character" w:customStyle="1" w:styleId="refauthors">
    <w:name w:val="refauthors"/>
    <w:basedOn w:val="DefaultParagraphFont"/>
    <w:rsid w:val="00326AB9"/>
  </w:style>
  <w:style w:type="character" w:customStyle="1" w:styleId="reftitle">
    <w:name w:val="reftitle"/>
    <w:basedOn w:val="DefaultParagraphFont"/>
    <w:rsid w:val="00326AB9"/>
  </w:style>
  <w:style w:type="character" w:customStyle="1" w:styleId="refeditors">
    <w:name w:val="refeditors"/>
    <w:basedOn w:val="DefaultParagraphFont"/>
    <w:rsid w:val="00326AB9"/>
  </w:style>
  <w:style w:type="character" w:customStyle="1" w:styleId="refissuetitle">
    <w:name w:val="refissuetitle"/>
    <w:basedOn w:val="DefaultParagraphFont"/>
    <w:rsid w:val="00326AB9"/>
  </w:style>
  <w:style w:type="character" w:customStyle="1" w:styleId="refpublishername">
    <w:name w:val="refpublishername"/>
    <w:basedOn w:val="DefaultParagraphFont"/>
    <w:rsid w:val="00326AB9"/>
  </w:style>
  <w:style w:type="character" w:customStyle="1" w:styleId="refpublisherloc">
    <w:name w:val="refpublisherloc"/>
    <w:basedOn w:val="DefaultParagraphFont"/>
    <w:rsid w:val="00326AB9"/>
  </w:style>
  <w:style w:type="character" w:customStyle="1" w:styleId="refdate">
    <w:name w:val="refdate"/>
    <w:basedOn w:val="DefaultParagraphFont"/>
    <w:rsid w:val="00326AB9"/>
  </w:style>
  <w:style w:type="character" w:customStyle="1" w:styleId="lookup-resultcontent">
    <w:name w:val="lookup-result__content"/>
    <w:basedOn w:val="DefaultParagraphFont"/>
    <w:rsid w:val="00A02A16"/>
  </w:style>
  <w:style w:type="table" w:customStyle="1" w:styleId="PlainTable2">
    <w:name w:val="Plain Table 2"/>
    <w:basedOn w:val="TableNormal"/>
    <w:uiPriority w:val="42"/>
    <w:rsid w:val="00F43CE4"/>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Spacing">
    <w:name w:val="No Spacing"/>
    <w:link w:val="NoSpacingChar"/>
    <w:uiPriority w:val="1"/>
    <w:qFormat/>
    <w:rsid w:val="001725EF"/>
    <w:pPr>
      <w:spacing w:after="0" w:line="240" w:lineRule="auto"/>
    </w:pPr>
    <w:rPr>
      <w:rFonts w:eastAsiaTheme="minorEastAsia"/>
      <w:lang w:eastAsia="nl-NL"/>
    </w:rPr>
  </w:style>
  <w:style w:type="character" w:customStyle="1" w:styleId="NoSpacingChar">
    <w:name w:val="No Spacing Char"/>
    <w:basedOn w:val="DefaultParagraphFont"/>
    <w:link w:val="NoSpacing"/>
    <w:uiPriority w:val="1"/>
    <w:rsid w:val="001725EF"/>
    <w:rPr>
      <w:rFonts w:eastAsiaTheme="minorEastAsia"/>
      <w:lang w:eastAsia="nl-NL"/>
    </w:rPr>
  </w:style>
  <w:style w:type="paragraph" w:styleId="IntenseQuote">
    <w:name w:val="Intense Quote"/>
    <w:basedOn w:val="Normal"/>
    <w:next w:val="Normal"/>
    <w:link w:val="IntenseQuoteChar"/>
    <w:uiPriority w:val="30"/>
    <w:qFormat/>
    <w:rsid w:val="0032469F"/>
    <w:pPr>
      <w:pBdr>
        <w:top w:val="single" w:sz="4" w:space="10" w:color="5B9BD5" w:themeColor="accent1"/>
        <w:bottom w:val="single" w:sz="4" w:space="10" w:color="5B9BD5" w:themeColor="accent1"/>
      </w:pBdr>
      <w:spacing w:before="360" w:after="360"/>
      <w:ind w:left="864" w:right="864"/>
      <w:jc w:val="center"/>
    </w:pPr>
    <w:rPr>
      <w:i/>
      <w:iCs/>
    </w:rPr>
  </w:style>
  <w:style w:type="character" w:customStyle="1" w:styleId="IntenseQuoteChar">
    <w:name w:val="Intense Quote Char"/>
    <w:basedOn w:val="DefaultParagraphFont"/>
    <w:link w:val="IntenseQuote"/>
    <w:uiPriority w:val="30"/>
    <w:rsid w:val="0032469F"/>
    <w:rPr>
      <w:i/>
      <w:i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A017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AC1F9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B54A81"/>
    <w:pPr>
      <w:spacing w:before="100" w:beforeAutospacing="1" w:after="100" w:afterAutospacing="1" w:line="240" w:lineRule="auto"/>
      <w:outlineLvl w:val="2"/>
    </w:pPr>
    <w:rPr>
      <w:rFonts w:ascii="Times New Roman" w:eastAsia="Times New Roman" w:hAnsi="Times New Roman" w:cs="Times New Roman"/>
      <w:b/>
      <w:bCs/>
      <w:sz w:val="27"/>
      <w:szCs w:val="27"/>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0179"/>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semiHidden/>
    <w:rsid w:val="00AC1F9D"/>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54A81"/>
    <w:rPr>
      <w:rFonts w:ascii="Times New Roman" w:eastAsia="Times New Roman" w:hAnsi="Times New Roman" w:cs="Times New Roman"/>
      <w:b/>
      <w:bCs/>
      <w:sz w:val="27"/>
      <w:szCs w:val="27"/>
      <w:lang w:eastAsia="nl-NL"/>
    </w:rPr>
  </w:style>
  <w:style w:type="character" w:styleId="Emphasis">
    <w:name w:val="Emphasis"/>
    <w:basedOn w:val="DefaultParagraphFont"/>
    <w:uiPriority w:val="20"/>
    <w:qFormat/>
    <w:rsid w:val="00D13E22"/>
    <w:rPr>
      <w:i/>
      <w:iCs/>
    </w:rPr>
  </w:style>
  <w:style w:type="character" w:customStyle="1" w:styleId="span9">
    <w:name w:val="span9"/>
    <w:basedOn w:val="DefaultParagraphFont"/>
    <w:rsid w:val="00E13F7B"/>
  </w:style>
  <w:style w:type="character" w:customStyle="1" w:styleId="st">
    <w:name w:val="st"/>
    <w:basedOn w:val="DefaultParagraphFont"/>
    <w:rsid w:val="00F42C1B"/>
  </w:style>
  <w:style w:type="character" w:customStyle="1" w:styleId="a">
    <w:name w:val="a"/>
    <w:basedOn w:val="DefaultParagraphFont"/>
    <w:rsid w:val="00EA4A43"/>
  </w:style>
  <w:style w:type="paragraph" w:styleId="Header">
    <w:name w:val="header"/>
    <w:basedOn w:val="Normal"/>
    <w:link w:val="HeaderChar"/>
    <w:uiPriority w:val="99"/>
    <w:unhideWhenUsed/>
    <w:rsid w:val="00B26C01"/>
    <w:pPr>
      <w:tabs>
        <w:tab w:val="center" w:pos="4536"/>
        <w:tab w:val="right" w:pos="9072"/>
      </w:tabs>
      <w:spacing w:after="0" w:line="240" w:lineRule="auto"/>
    </w:pPr>
  </w:style>
  <w:style w:type="character" w:customStyle="1" w:styleId="HeaderChar">
    <w:name w:val="Header Char"/>
    <w:basedOn w:val="DefaultParagraphFont"/>
    <w:link w:val="Header"/>
    <w:uiPriority w:val="99"/>
    <w:rsid w:val="00B26C01"/>
  </w:style>
  <w:style w:type="paragraph" w:styleId="Footer">
    <w:name w:val="footer"/>
    <w:basedOn w:val="Normal"/>
    <w:link w:val="FooterChar"/>
    <w:uiPriority w:val="99"/>
    <w:unhideWhenUsed/>
    <w:rsid w:val="00B26C01"/>
    <w:pPr>
      <w:tabs>
        <w:tab w:val="center" w:pos="4536"/>
        <w:tab w:val="right" w:pos="9072"/>
      </w:tabs>
      <w:spacing w:after="0" w:line="240" w:lineRule="auto"/>
    </w:pPr>
  </w:style>
  <w:style w:type="character" w:customStyle="1" w:styleId="FooterChar">
    <w:name w:val="Footer Char"/>
    <w:basedOn w:val="DefaultParagraphFont"/>
    <w:link w:val="Footer"/>
    <w:uiPriority w:val="99"/>
    <w:rsid w:val="00B26C01"/>
  </w:style>
  <w:style w:type="paragraph" w:styleId="HTMLPreformatted">
    <w:name w:val="HTML Preformatted"/>
    <w:basedOn w:val="Normal"/>
    <w:link w:val="HTMLPreformattedChar"/>
    <w:uiPriority w:val="99"/>
    <w:semiHidden/>
    <w:unhideWhenUsed/>
    <w:rsid w:val="002B30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nl-NL"/>
    </w:rPr>
  </w:style>
  <w:style w:type="character" w:customStyle="1" w:styleId="HTMLPreformattedChar">
    <w:name w:val="HTML Preformatted Char"/>
    <w:basedOn w:val="DefaultParagraphFont"/>
    <w:link w:val="HTMLPreformatted"/>
    <w:uiPriority w:val="99"/>
    <w:semiHidden/>
    <w:rsid w:val="002B30C0"/>
    <w:rPr>
      <w:rFonts w:ascii="Courier New" w:eastAsia="Times New Roman" w:hAnsi="Courier New" w:cs="Courier New"/>
      <w:sz w:val="20"/>
      <w:szCs w:val="20"/>
      <w:lang w:eastAsia="nl-NL"/>
    </w:rPr>
  </w:style>
  <w:style w:type="paragraph" w:styleId="ListParagraph">
    <w:name w:val="List Paragraph"/>
    <w:basedOn w:val="Normal"/>
    <w:uiPriority w:val="34"/>
    <w:qFormat/>
    <w:rsid w:val="00F9704F"/>
    <w:pPr>
      <w:ind w:left="720"/>
      <w:contextualSpacing/>
    </w:pPr>
  </w:style>
  <w:style w:type="table" w:styleId="LightList">
    <w:name w:val="Light List"/>
    <w:basedOn w:val="TableNormal"/>
    <w:uiPriority w:val="61"/>
    <w:rsid w:val="00B72CD7"/>
    <w:pPr>
      <w:spacing w:after="0" w:line="240" w:lineRule="auto"/>
    </w:pPr>
    <w:rPr>
      <w:rFonts w:eastAsiaTheme="minorEastAsia"/>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PlaceholderText">
    <w:name w:val="Placeholder Text"/>
    <w:basedOn w:val="DefaultParagraphFont"/>
    <w:uiPriority w:val="99"/>
    <w:semiHidden/>
    <w:rsid w:val="00B72CD7"/>
    <w:rPr>
      <w:color w:val="808080"/>
    </w:rPr>
  </w:style>
  <w:style w:type="table" w:customStyle="1" w:styleId="ListTable4">
    <w:name w:val="List Table 4"/>
    <w:basedOn w:val="TableNormal"/>
    <w:uiPriority w:val="49"/>
    <w:rsid w:val="00CE4163"/>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6ColorfulAccent3">
    <w:name w:val="Grid Table 6 Colorful Accent 3"/>
    <w:basedOn w:val="TableNormal"/>
    <w:uiPriority w:val="51"/>
    <w:rsid w:val="00CE4163"/>
    <w:pPr>
      <w:spacing w:after="0" w:line="240" w:lineRule="auto"/>
    </w:pPr>
    <w:rPr>
      <w:color w:val="7B7B7B" w:themeColor="accent3" w:themeShade="BF"/>
    </w:r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CommentReference">
    <w:name w:val="annotation reference"/>
    <w:basedOn w:val="DefaultParagraphFont"/>
    <w:uiPriority w:val="99"/>
    <w:semiHidden/>
    <w:unhideWhenUsed/>
    <w:rsid w:val="0092388C"/>
    <w:rPr>
      <w:sz w:val="16"/>
      <w:szCs w:val="16"/>
    </w:rPr>
  </w:style>
  <w:style w:type="paragraph" w:styleId="CommentText">
    <w:name w:val="annotation text"/>
    <w:basedOn w:val="Normal"/>
    <w:link w:val="CommentTextChar"/>
    <w:uiPriority w:val="99"/>
    <w:semiHidden/>
    <w:unhideWhenUsed/>
    <w:rsid w:val="0092388C"/>
    <w:pPr>
      <w:spacing w:line="240" w:lineRule="auto"/>
    </w:pPr>
    <w:rPr>
      <w:sz w:val="20"/>
      <w:szCs w:val="20"/>
    </w:rPr>
  </w:style>
  <w:style w:type="character" w:customStyle="1" w:styleId="CommentTextChar">
    <w:name w:val="Comment Text Char"/>
    <w:basedOn w:val="DefaultParagraphFont"/>
    <w:link w:val="CommentText"/>
    <w:uiPriority w:val="99"/>
    <w:semiHidden/>
    <w:rsid w:val="0092388C"/>
    <w:rPr>
      <w:sz w:val="20"/>
      <w:szCs w:val="20"/>
    </w:rPr>
  </w:style>
  <w:style w:type="paragraph" w:styleId="CommentSubject">
    <w:name w:val="annotation subject"/>
    <w:basedOn w:val="CommentText"/>
    <w:next w:val="CommentText"/>
    <w:link w:val="CommentSubjectChar"/>
    <w:uiPriority w:val="99"/>
    <w:semiHidden/>
    <w:unhideWhenUsed/>
    <w:rsid w:val="0092388C"/>
    <w:rPr>
      <w:b/>
      <w:bCs/>
    </w:rPr>
  </w:style>
  <w:style w:type="character" w:customStyle="1" w:styleId="CommentSubjectChar">
    <w:name w:val="Comment Subject Char"/>
    <w:basedOn w:val="CommentTextChar"/>
    <w:link w:val="CommentSubject"/>
    <w:uiPriority w:val="99"/>
    <w:semiHidden/>
    <w:rsid w:val="0092388C"/>
    <w:rPr>
      <w:b/>
      <w:bCs/>
      <w:sz w:val="20"/>
      <w:szCs w:val="20"/>
    </w:rPr>
  </w:style>
  <w:style w:type="paragraph" w:styleId="BalloonText">
    <w:name w:val="Balloon Text"/>
    <w:basedOn w:val="Normal"/>
    <w:link w:val="BalloonTextChar"/>
    <w:uiPriority w:val="99"/>
    <w:semiHidden/>
    <w:unhideWhenUsed/>
    <w:rsid w:val="009238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2388C"/>
    <w:rPr>
      <w:rFonts w:ascii="Segoe UI" w:hAnsi="Segoe UI" w:cs="Segoe UI"/>
      <w:sz w:val="18"/>
      <w:szCs w:val="18"/>
    </w:rPr>
  </w:style>
  <w:style w:type="table" w:customStyle="1" w:styleId="GridTable5Dark">
    <w:name w:val="Grid Table 5 Dark"/>
    <w:basedOn w:val="TableNormal"/>
    <w:uiPriority w:val="50"/>
    <w:rsid w:val="0092388C"/>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paragraph" w:styleId="Caption">
    <w:name w:val="caption"/>
    <w:basedOn w:val="Normal"/>
    <w:next w:val="Normal"/>
    <w:uiPriority w:val="35"/>
    <w:unhideWhenUsed/>
    <w:qFormat/>
    <w:rsid w:val="0092388C"/>
    <w:pPr>
      <w:spacing w:after="200" w:line="240" w:lineRule="auto"/>
    </w:pPr>
    <w:rPr>
      <w:i/>
      <w:iCs/>
      <w:color w:val="44546A" w:themeColor="text2"/>
      <w:sz w:val="18"/>
      <w:szCs w:val="18"/>
    </w:rPr>
  </w:style>
  <w:style w:type="paragraph" w:customStyle="1" w:styleId="Default">
    <w:name w:val="Default"/>
    <w:rsid w:val="00EF5D0C"/>
    <w:pPr>
      <w:autoSpaceDE w:val="0"/>
      <w:autoSpaceDN w:val="0"/>
      <w:adjustRightInd w:val="0"/>
      <w:spacing w:after="0" w:line="240" w:lineRule="auto"/>
    </w:pPr>
    <w:rPr>
      <w:rFonts w:ascii="EC Square Sans Pro" w:hAnsi="EC Square Sans Pro" w:cs="EC Square Sans Pro"/>
      <w:color w:val="000000"/>
      <w:sz w:val="24"/>
      <w:szCs w:val="24"/>
    </w:rPr>
  </w:style>
  <w:style w:type="character" w:customStyle="1" w:styleId="highlight">
    <w:name w:val="highlight"/>
    <w:basedOn w:val="DefaultParagraphFont"/>
    <w:rsid w:val="005B7256"/>
  </w:style>
  <w:style w:type="character" w:styleId="Hyperlink">
    <w:name w:val="Hyperlink"/>
    <w:basedOn w:val="DefaultParagraphFont"/>
    <w:uiPriority w:val="99"/>
    <w:unhideWhenUsed/>
    <w:rsid w:val="00397C24"/>
    <w:rPr>
      <w:color w:val="0000FF"/>
      <w:u w:val="single"/>
    </w:rPr>
  </w:style>
  <w:style w:type="character" w:customStyle="1" w:styleId="element-citation">
    <w:name w:val="element-citation"/>
    <w:basedOn w:val="DefaultParagraphFont"/>
    <w:rsid w:val="0030484D"/>
  </w:style>
  <w:style w:type="character" w:customStyle="1" w:styleId="ref-journal">
    <w:name w:val="ref-journal"/>
    <w:basedOn w:val="DefaultParagraphFont"/>
    <w:rsid w:val="00DD07ED"/>
  </w:style>
  <w:style w:type="character" w:customStyle="1" w:styleId="hps">
    <w:name w:val="hps"/>
    <w:basedOn w:val="DefaultParagraphFont"/>
    <w:rsid w:val="006D6FF0"/>
  </w:style>
  <w:style w:type="character" w:customStyle="1" w:styleId="caps">
    <w:name w:val="caps"/>
    <w:basedOn w:val="DefaultParagraphFont"/>
    <w:rsid w:val="00887213"/>
  </w:style>
  <w:style w:type="table" w:styleId="TableGrid">
    <w:name w:val="Table Grid"/>
    <w:basedOn w:val="TableNormal"/>
    <w:uiPriority w:val="39"/>
    <w:rsid w:val="00F14AB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semiHidden/>
    <w:unhideWhenUsed/>
    <w:rsid w:val="00CF420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F420C"/>
    <w:rPr>
      <w:sz w:val="20"/>
      <w:szCs w:val="20"/>
    </w:rPr>
  </w:style>
  <w:style w:type="character" w:styleId="FootnoteReference">
    <w:name w:val="footnote reference"/>
    <w:basedOn w:val="DefaultParagraphFont"/>
    <w:uiPriority w:val="99"/>
    <w:semiHidden/>
    <w:unhideWhenUsed/>
    <w:rsid w:val="00CF420C"/>
    <w:rPr>
      <w:vertAlign w:val="superscript"/>
    </w:rPr>
  </w:style>
  <w:style w:type="character" w:customStyle="1" w:styleId="ft3">
    <w:name w:val="ft3"/>
    <w:basedOn w:val="DefaultParagraphFont"/>
    <w:rsid w:val="00CF420C"/>
  </w:style>
  <w:style w:type="character" w:customStyle="1" w:styleId="ft0">
    <w:name w:val="ft0"/>
    <w:basedOn w:val="DefaultParagraphFont"/>
    <w:rsid w:val="003944CE"/>
  </w:style>
  <w:style w:type="paragraph" w:styleId="Title">
    <w:name w:val="Title"/>
    <w:basedOn w:val="Normal"/>
    <w:next w:val="Normal"/>
    <w:link w:val="TitleChar"/>
    <w:qFormat/>
    <w:rsid w:val="00DC42C7"/>
    <w:pPr>
      <w:spacing w:before="240" w:after="60" w:line="360" w:lineRule="auto"/>
      <w:jc w:val="center"/>
      <w:outlineLvl w:val="0"/>
    </w:pPr>
    <w:rPr>
      <w:rFonts w:ascii="Cambria" w:eastAsia="MS Gothic" w:hAnsi="Cambria" w:cs="Times New Roman"/>
      <w:b/>
      <w:bCs/>
      <w:kern w:val="28"/>
      <w:sz w:val="32"/>
      <w:szCs w:val="32"/>
      <w:lang w:val="en-GB" w:eastAsia="en-GB"/>
    </w:rPr>
  </w:style>
  <w:style w:type="character" w:customStyle="1" w:styleId="TitleChar">
    <w:name w:val="Title Char"/>
    <w:basedOn w:val="DefaultParagraphFont"/>
    <w:link w:val="Title"/>
    <w:rsid w:val="00DC42C7"/>
    <w:rPr>
      <w:rFonts w:ascii="Cambria" w:eastAsia="MS Gothic" w:hAnsi="Cambria" w:cs="Times New Roman"/>
      <w:b/>
      <w:bCs/>
      <w:kern w:val="28"/>
      <w:sz w:val="32"/>
      <w:szCs w:val="32"/>
      <w:lang w:val="en-GB" w:eastAsia="en-GB"/>
    </w:rPr>
  </w:style>
  <w:style w:type="character" w:customStyle="1" w:styleId="deel4">
    <w:name w:val="deel4"/>
    <w:basedOn w:val="DefaultParagraphFont"/>
    <w:rsid w:val="004011E8"/>
  </w:style>
  <w:style w:type="character" w:styleId="FollowedHyperlink">
    <w:name w:val="FollowedHyperlink"/>
    <w:basedOn w:val="DefaultParagraphFont"/>
    <w:uiPriority w:val="99"/>
    <w:semiHidden/>
    <w:unhideWhenUsed/>
    <w:rsid w:val="007D6C36"/>
    <w:rPr>
      <w:color w:val="954F72" w:themeColor="followedHyperlink"/>
      <w:u w:val="single"/>
    </w:rPr>
  </w:style>
  <w:style w:type="table" w:customStyle="1" w:styleId="ListTable1Light">
    <w:name w:val="List Table 1 Light"/>
    <w:basedOn w:val="TableNormal"/>
    <w:uiPriority w:val="46"/>
    <w:rsid w:val="002B7B20"/>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5DarkAccent3">
    <w:name w:val="Grid Table 5 Dark Accent 3"/>
    <w:basedOn w:val="TableNormal"/>
    <w:uiPriority w:val="50"/>
    <w:rsid w:val="002B7B2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GridTable5DarkAccent1">
    <w:name w:val="Grid Table 5 Dark Accent 1"/>
    <w:basedOn w:val="TableNormal"/>
    <w:uiPriority w:val="50"/>
    <w:rsid w:val="002B7B2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ft4">
    <w:name w:val="ft4"/>
    <w:basedOn w:val="DefaultParagraphFont"/>
    <w:rsid w:val="00884568"/>
  </w:style>
  <w:style w:type="table" w:customStyle="1" w:styleId="GridTable1Light">
    <w:name w:val="Grid Table 1 Light"/>
    <w:basedOn w:val="TableNormal"/>
    <w:uiPriority w:val="46"/>
    <w:rsid w:val="00A525F7"/>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1LightAccent5">
    <w:name w:val="Grid Table 1 Light Accent 5"/>
    <w:basedOn w:val="TableNormal"/>
    <w:uiPriority w:val="46"/>
    <w:rsid w:val="00A525F7"/>
    <w:pPr>
      <w:spacing w:after="0" w:line="240" w:lineRule="auto"/>
    </w:pPr>
    <w:tblPr>
      <w:tblStyleRowBandSize w:val="1"/>
      <w:tblStyleColBandSize w:val="1"/>
      <w:tblInd w:w="0" w:type="dxa"/>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ListTable1LightAccent1">
    <w:name w:val="List Table 1 Light Accent 1"/>
    <w:basedOn w:val="TableNormal"/>
    <w:uiPriority w:val="46"/>
    <w:rsid w:val="0059290E"/>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9CC2E5" w:themeColor="accent1" w:themeTint="99"/>
        </w:tcBorders>
      </w:tcPr>
    </w:tblStylePr>
    <w:tblStylePr w:type="lastRow">
      <w:rPr>
        <w:b/>
        <w:bCs/>
      </w:rPr>
      <w:tblPr/>
      <w:tcPr>
        <w:tcBorders>
          <w:top w:val="sing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PlainTable1">
    <w:name w:val="Plain Table 1"/>
    <w:basedOn w:val="TableNormal"/>
    <w:uiPriority w:val="41"/>
    <w:rsid w:val="00803C99"/>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4Accent3">
    <w:name w:val="Grid Table 4 Accent 3"/>
    <w:basedOn w:val="TableNormal"/>
    <w:uiPriority w:val="49"/>
    <w:rsid w:val="00803C99"/>
    <w:pPr>
      <w:spacing w:after="0" w:line="240" w:lineRule="auto"/>
    </w:p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NormalWeb">
    <w:name w:val="Normal (Web)"/>
    <w:basedOn w:val="Normal"/>
    <w:uiPriority w:val="99"/>
    <w:unhideWhenUsed/>
    <w:rsid w:val="00EE61D5"/>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styleId="Strong">
    <w:name w:val="Strong"/>
    <w:basedOn w:val="DefaultParagraphFont"/>
    <w:uiPriority w:val="22"/>
    <w:qFormat/>
    <w:rsid w:val="00EE61D5"/>
    <w:rPr>
      <w:b/>
      <w:bCs/>
    </w:rPr>
  </w:style>
  <w:style w:type="character" w:customStyle="1" w:styleId="shorttext">
    <w:name w:val="short_text"/>
    <w:basedOn w:val="DefaultParagraphFont"/>
    <w:rsid w:val="002A17B1"/>
  </w:style>
  <w:style w:type="paragraph" w:customStyle="1" w:styleId="Pa4">
    <w:name w:val="Pa4"/>
    <w:basedOn w:val="Default"/>
    <w:next w:val="Default"/>
    <w:uiPriority w:val="99"/>
    <w:rsid w:val="00B865F5"/>
    <w:pPr>
      <w:spacing w:line="221" w:lineRule="atLeast"/>
    </w:pPr>
    <w:rPr>
      <w:rFonts w:ascii="Adobe Garamond Pro" w:hAnsi="Adobe Garamond Pro" w:cstheme="minorBidi"/>
      <w:color w:val="auto"/>
    </w:rPr>
  </w:style>
  <w:style w:type="table" w:customStyle="1" w:styleId="GridTable3Accent2">
    <w:name w:val="Grid Table 3 Accent 2"/>
    <w:basedOn w:val="TableNormal"/>
    <w:uiPriority w:val="48"/>
    <w:rsid w:val="000103AB"/>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customStyle="1" w:styleId="GridTable2Accent1">
    <w:name w:val="Grid Table 2 Accent 1"/>
    <w:basedOn w:val="TableNormal"/>
    <w:uiPriority w:val="47"/>
    <w:rsid w:val="000103AB"/>
    <w:pPr>
      <w:spacing w:after="0" w:line="240" w:lineRule="auto"/>
    </w:pPr>
    <w:tblPr>
      <w:tblStyleRowBandSize w:val="1"/>
      <w:tblStyleColBandSize w:val="1"/>
      <w:tblInd w:w="0" w:type="dxa"/>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CellMar>
        <w:top w:w="0" w:type="dxa"/>
        <w:left w:w="108" w:type="dxa"/>
        <w:bottom w:w="0" w:type="dxa"/>
        <w:right w:w="108" w:type="dxa"/>
      </w:tblCellMar>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ListTable1LightAccent4">
    <w:name w:val="List Table 1 Light Accent 4"/>
    <w:basedOn w:val="TableNormal"/>
    <w:uiPriority w:val="46"/>
    <w:rsid w:val="000103AB"/>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FFD966" w:themeColor="accent4" w:themeTint="99"/>
        </w:tcBorders>
      </w:tcPr>
    </w:tblStylePr>
    <w:tblStylePr w:type="lastRow">
      <w:rPr>
        <w:b/>
        <w:bCs/>
      </w:rPr>
      <w:tblPr/>
      <w:tcPr>
        <w:tcBorders>
          <w:top w:val="sing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GridTable4Accent4">
    <w:name w:val="Grid Table 4 Accent 4"/>
    <w:basedOn w:val="TableNormal"/>
    <w:uiPriority w:val="49"/>
    <w:rsid w:val="000103AB"/>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GridTable6ColorfulAccent6">
    <w:name w:val="Grid Table 6 Colorful Accent 6"/>
    <w:basedOn w:val="TableNormal"/>
    <w:uiPriority w:val="51"/>
    <w:rsid w:val="000103AB"/>
    <w:pPr>
      <w:spacing w:after="0" w:line="240" w:lineRule="auto"/>
    </w:pPr>
    <w:rPr>
      <w:color w:val="538135" w:themeColor="accent6" w:themeShade="BF"/>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
    <w:name w:val="Grid Table 4"/>
    <w:basedOn w:val="TableNormal"/>
    <w:uiPriority w:val="49"/>
    <w:rsid w:val="00F21F9F"/>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referencelistitem">
    <w:name w:val="referencelistitem"/>
    <w:basedOn w:val="DefaultParagraphFont"/>
    <w:rsid w:val="00665AEE"/>
  </w:style>
  <w:style w:type="character" w:customStyle="1" w:styleId="reference">
    <w:name w:val="reference"/>
    <w:basedOn w:val="DefaultParagraphFont"/>
    <w:rsid w:val="00326AB9"/>
  </w:style>
  <w:style w:type="character" w:customStyle="1" w:styleId="refauthors">
    <w:name w:val="refauthors"/>
    <w:basedOn w:val="DefaultParagraphFont"/>
    <w:rsid w:val="00326AB9"/>
  </w:style>
  <w:style w:type="character" w:customStyle="1" w:styleId="reftitle">
    <w:name w:val="reftitle"/>
    <w:basedOn w:val="DefaultParagraphFont"/>
    <w:rsid w:val="00326AB9"/>
  </w:style>
  <w:style w:type="character" w:customStyle="1" w:styleId="refeditors">
    <w:name w:val="refeditors"/>
    <w:basedOn w:val="DefaultParagraphFont"/>
    <w:rsid w:val="00326AB9"/>
  </w:style>
  <w:style w:type="character" w:customStyle="1" w:styleId="refissuetitle">
    <w:name w:val="refissuetitle"/>
    <w:basedOn w:val="DefaultParagraphFont"/>
    <w:rsid w:val="00326AB9"/>
  </w:style>
  <w:style w:type="character" w:customStyle="1" w:styleId="refpublishername">
    <w:name w:val="refpublishername"/>
    <w:basedOn w:val="DefaultParagraphFont"/>
    <w:rsid w:val="00326AB9"/>
  </w:style>
  <w:style w:type="character" w:customStyle="1" w:styleId="refpublisherloc">
    <w:name w:val="refpublisherloc"/>
    <w:basedOn w:val="DefaultParagraphFont"/>
    <w:rsid w:val="00326AB9"/>
  </w:style>
  <w:style w:type="character" w:customStyle="1" w:styleId="refdate">
    <w:name w:val="refdate"/>
    <w:basedOn w:val="DefaultParagraphFont"/>
    <w:rsid w:val="00326AB9"/>
  </w:style>
  <w:style w:type="character" w:customStyle="1" w:styleId="lookup-resultcontent">
    <w:name w:val="lookup-result__content"/>
    <w:basedOn w:val="DefaultParagraphFont"/>
    <w:rsid w:val="00A02A16"/>
  </w:style>
  <w:style w:type="table" w:customStyle="1" w:styleId="PlainTable2">
    <w:name w:val="Plain Table 2"/>
    <w:basedOn w:val="TableNormal"/>
    <w:uiPriority w:val="42"/>
    <w:rsid w:val="00F43CE4"/>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Spacing">
    <w:name w:val="No Spacing"/>
    <w:link w:val="NoSpacingChar"/>
    <w:uiPriority w:val="1"/>
    <w:qFormat/>
    <w:rsid w:val="001725EF"/>
    <w:pPr>
      <w:spacing w:after="0" w:line="240" w:lineRule="auto"/>
    </w:pPr>
    <w:rPr>
      <w:rFonts w:eastAsiaTheme="minorEastAsia"/>
      <w:lang w:eastAsia="nl-NL"/>
    </w:rPr>
  </w:style>
  <w:style w:type="character" w:customStyle="1" w:styleId="NoSpacingChar">
    <w:name w:val="No Spacing Char"/>
    <w:basedOn w:val="DefaultParagraphFont"/>
    <w:link w:val="NoSpacing"/>
    <w:uiPriority w:val="1"/>
    <w:rsid w:val="001725EF"/>
    <w:rPr>
      <w:rFonts w:eastAsiaTheme="minorEastAsia"/>
      <w:lang w:eastAsia="nl-NL"/>
    </w:rPr>
  </w:style>
  <w:style w:type="paragraph" w:styleId="IntenseQuote">
    <w:name w:val="Intense Quote"/>
    <w:basedOn w:val="Normal"/>
    <w:next w:val="Normal"/>
    <w:link w:val="IntenseQuoteChar"/>
    <w:uiPriority w:val="30"/>
    <w:qFormat/>
    <w:rsid w:val="0032469F"/>
    <w:pPr>
      <w:pBdr>
        <w:top w:val="single" w:sz="4" w:space="10" w:color="5B9BD5" w:themeColor="accent1"/>
        <w:bottom w:val="single" w:sz="4" w:space="10" w:color="5B9BD5" w:themeColor="accent1"/>
      </w:pBdr>
      <w:spacing w:before="360" w:after="360"/>
      <w:ind w:left="864" w:right="864"/>
      <w:jc w:val="center"/>
    </w:pPr>
    <w:rPr>
      <w:i/>
      <w:iCs/>
    </w:rPr>
  </w:style>
  <w:style w:type="character" w:customStyle="1" w:styleId="IntenseQuoteChar">
    <w:name w:val="Intense Quote Char"/>
    <w:basedOn w:val="DefaultParagraphFont"/>
    <w:link w:val="IntenseQuote"/>
    <w:uiPriority w:val="30"/>
    <w:rsid w:val="0032469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59464">
      <w:bodyDiv w:val="1"/>
      <w:marLeft w:val="0"/>
      <w:marRight w:val="0"/>
      <w:marTop w:val="0"/>
      <w:marBottom w:val="0"/>
      <w:divBdr>
        <w:top w:val="none" w:sz="0" w:space="0" w:color="auto"/>
        <w:left w:val="none" w:sz="0" w:space="0" w:color="auto"/>
        <w:bottom w:val="none" w:sz="0" w:space="0" w:color="auto"/>
        <w:right w:val="none" w:sz="0" w:space="0" w:color="auto"/>
      </w:divBdr>
      <w:divsChild>
        <w:div w:id="848178880">
          <w:marLeft w:val="0"/>
          <w:marRight w:val="0"/>
          <w:marTop w:val="0"/>
          <w:marBottom w:val="0"/>
          <w:divBdr>
            <w:top w:val="none" w:sz="0" w:space="0" w:color="auto"/>
            <w:left w:val="none" w:sz="0" w:space="0" w:color="auto"/>
            <w:bottom w:val="none" w:sz="0" w:space="0" w:color="auto"/>
            <w:right w:val="none" w:sz="0" w:space="0" w:color="auto"/>
          </w:divBdr>
        </w:div>
      </w:divsChild>
    </w:div>
    <w:div w:id="18089497">
      <w:bodyDiv w:val="1"/>
      <w:marLeft w:val="0"/>
      <w:marRight w:val="0"/>
      <w:marTop w:val="0"/>
      <w:marBottom w:val="0"/>
      <w:divBdr>
        <w:top w:val="none" w:sz="0" w:space="0" w:color="auto"/>
        <w:left w:val="none" w:sz="0" w:space="0" w:color="auto"/>
        <w:bottom w:val="none" w:sz="0" w:space="0" w:color="auto"/>
        <w:right w:val="none" w:sz="0" w:space="0" w:color="auto"/>
      </w:divBdr>
      <w:divsChild>
        <w:div w:id="409549270">
          <w:marLeft w:val="0"/>
          <w:marRight w:val="0"/>
          <w:marTop w:val="0"/>
          <w:marBottom w:val="0"/>
          <w:divBdr>
            <w:top w:val="none" w:sz="0" w:space="0" w:color="auto"/>
            <w:left w:val="none" w:sz="0" w:space="0" w:color="auto"/>
            <w:bottom w:val="none" w:sz="0" w:space="0" w:color="auto"/>
            <w:right w:val="none" w:sz="0" w:space="0" w:color="auto"/>
          </w:divBdr>
        </w:div>
        <w:div w:id="582616001">
          <w:marLeft w:val="0"/>
          <w:marRight w:val="0"/>
          <w:marTop w:val="0"/>
          <w:marBottom w:val="0"/>
          <w:divBdr>
            <w:top w:val="none" w:sz="0" w:space="0" w:color="auto"/>
            <w:left w:val="none" w:sz="0" w:space="0" w:color="auto"/>
            <w:bottom w:val="none" w:sz="0" w:space="0" w:color="auto"/>
            <w:right w:val="none" w:sz="0" w:space="0" w:color="auto"/>
          </w:divBdr>
        </w:div>
        <w:div w:id="1786848996">
          <w:marLeft w:val="0"/>
          <w:marRight w:val="0"/>
          <w:marTop w:val="0"/>
          <w:marBottom w:val="0"/>
          <w:divBdr>
            <w:top w:val="none" w:sz="0" w:space="0" w:color="auto"/>
            <w:left w:val="none" w:sz="0" w:space="0" w:color="auto"/>
            <w:bottom w:val="none" w:sz="0" w:space="0" w:color="auto"/>
            <w:right w:val="none" w:sz="0" w:space="0" w:color="auto"/>
          </w:divBdr>
        </w:div>
        <w:div w:id="2066030705">
          <w:marLeft w:val="0"/>
          <w:marRight w:val="0"/>
          <w:marTop w:val="0"/>
          <w:marBottom w:val="0"/>
          <w:divBdr>
            <w:top w:val="none" w:sz="0" w:space="0" w:color="auto"/>
            <w:left w:val="none" w:sz="0" w:space="0" w:color="auto"/>
            <w:bottom w:val="none" w:sz="0" w:space="0" w:color="auto"/>
            <w:right w:val="none" w:sz="0" w:space="0" w:color="auto"/>
          </w:divBdr>
        </w:div>
      </w:divsChild>
    </w:div>
    <w:div w:id="22217464">
      <w:bodyDiv w:val="1"/>
      <w:marLeft w:val="0"/>
      <w:marRight w:val="0"/>
      <w:marTop w:val="0"/>
      <w:marBottom w:val="0"/>
      <w:divBdr>
        <w:top w:val="none" w:sz="0" w:space="0" w:color="auto"/>
        <w:left w:val="none" w:sz="0" w:space="0" w:color="auto"/>
        <w:bottom w:val="none" w:sz="0" w:space="0" w:color="auto"/>
        <w:right w:val="none" w:sz="0" w:space="0" w:color="auto"/>
      </w:divBdr>
    </w:div>
    <w:div w:id="22638672">
      <w:bodyDiv w:val="1"/>
      <w:marLeft w:val="0"/>
      <w:marRight w:val="0"/>
      <w:marTop w:val="0"/>
      <w:marBottom w:val="0"/>
      <w:divBdr>
        <w:top w:val="none" w:sz="0" w:space="0" w:color="auto"/>
        <w:left w:val="none" w:sz="0" w:space="0" w:color="auto"/>
        <w:bottom w:val="none" w:sz="0" w:space="0" w:color="auto"/>
        <w:right w:val="none" w:sz="0" w:space="0" w:color="auto"/>
      </w:divBdr>
      <w:divsChild>
        <w:div w:id="1767461023">
          <w:marLeft w:val="0"/>
          <w:marRight w:val="0"/>
          <w:marTop w:val="0"/>
          <w:marBottom w:val="0"/>
          <w:divBdr>
            <w:top w:val="none" w:sz="0" w:space="0" w:color="auto"/>
            <w:left w:val="none" w:sz="0" w:space="0" w:color="auto"/>
            <w:bottom w:val="none" w:sz="0" w:space="0" w:color="auto"/>
            <w:right w:val="none" w:sz="0" w:space="0" w:color="auto"/>
          </w:divBdr>
        </w:div>
      </w:divsChild>
    </w:div>
    <w:div w:id="23291032">
      <w:bodyDiv w:val="1"/>
      <w:marLeft w:val="0"/>
      <w:marRight w:val="0"/>
      <w:marTop w:val="0"/>
      <w:marBottom w:val="0"/>
      <w:divBdr>
        <w:top w:val="none" w:sz="0" w:space="0" w:color="auto"/>
        <w:left w:val="none" w:sz="0" w:space="0" w:color="auto"/>
        <w:bottom w:val="none" w:sz="0" w:space="0" w:color="auto"/>
        <w:right w:val="none" w:sz="0" w:space="0" w:color="auto"/>
      </w:divBdr>
      <w:divsChild>
        <w:div w:id="269120684">
          <w:marLeft w:val="0"/>
          <w:marRight w:val="0"/>
          <w:marTop w:val="0"/>
          <w:marBottom w:val="0"/>
          <w:divBdr>
            <w:top w:val="none" w:sz="0" w:space="0" w:color="auto"/>
            <w:left w:val="none" w:sz="0" w:space="0" w:color="auto"/>
            <w:bottom w:val="none" w:sz="0" w:space="0" w:color="auto"/>
            <w:right w:val="none" w:sz="0" w:space="0" w:color="auto"/>
          </w:divBdr>
        </w:div>
        <w:div w:id="465583599">
          <w:marLeft w:val="0"/>
          <w:marRight w:val="0"/>
          <w:marTop w:val="0"/>
          <w:marBottom w:val="0"/>
          <w:divBdr>
            <w:top w:val="none" w:sz="0" w:space="0" w:color="auto"/>
            <w:left w:val="none" w:sz="0" w:space="0" w:color="auto"/>
            <w:bottom w:val="none" w:sz="0" w:space="0" w:color="auto"/>
            <w:right w:val="none" w:sz="0" w:space="0" w:color="auto"/>
          </w:divBdr>
        </w:div>
        <w:div w:id="980961471">
          <w:marLeft w:val="0"/>
          <w:marRight w:val="0"/>
          <w:marTop w:val="0"/>
          <w:marBottom w:val="0"/>
          <w:divBdr>
            <w:top w:val="none" w:sz="0" w:space="0" w:color="auto"/>
            <w:left w:val="none" w:sz="0" w:space="0" w:color="auto"/>
            <w:bottom w:val="none" w:sz="0" w:space="0" w:color="auto"/>
            <w:right w:val="none" w:sz="0" w:space="0" w:color="auto"/>
          </w:divBdr>
        </w:div>
        <w:div w:id="1597398302">
          <w:marLeft w:val="0"/>
          <w:marRight w:val="0"/>
          <w:marTop w:val="0"/>
          <w:marBottom w:val="0"/>
          <w:divBdr>
            <w:top w:val="none" w:sz="0" w:space="0" w:color="auto"/>
            <w:left w:val="none" w:sz="0" w:space="0" w:color="auto"/>
            <w:bottom w:val="none" w:sz="0" w:space="0" w:color="auto"/>
            <w:right w:val="none" w:sz="0" w:space="0" w:color="auto"/>
          </w:divBdr>
        </w:div>
        <w:div w:id="2068726993">
          <w:marLeft w:val="0"/>
          <w:marRight w:val="0"/>
          <w:marTop w:val="0"/>
          <w:marBottom w:val="0"/>
          <w:divBdr>
            <w:top w:val="none" w:sz="0" w:space="0" w:color="auto"/>
            <w:left w:val="none" w:sz="0" w:space="0" w:color="auto"/>
            <w:bottom w:val="none" w:sz="0" w:space="0" w:color="auto"/>
            <w:right w:val="none" w:sz="0" w:space="0" w:color="auto"/>
          </w:divBdr>
        </w:div>
      </w:divsChild>
    </w:div>
    <w:div w:id="28342356">
      <w:bodyDiv w:val="1"/>
      <w:marLeft w:val="0"/>
      <w:marRight w:val="0"/>
      <w:marTop w:val="0"/>
      <w:marBottom w:val="0"/>
      <w:divBdr>
        <w:top w:val="none" w:sz="0" w:space="0" w:color="auto"/>
        <w:left w:val="none" w:sz="0" w:space="0" w:color="auto"/>
        <w:bottom w:val="none" w:sz="0" w:space="0" w:color="auto"/>
        <w:right w:val="none" w:sz="0" w:space="0" w:color="auto"/>
      </w:divBdr>
      <w:divsChild>
        <w:div w:id="266012604">
          <w:marLeft w:val="0"/>
          <w:marRight w:val="0"/>
          <w:marTop w:val="0"/>
          <w:marBottom w:val="0"/>
          <w:divBdr>
            <w:top w:val="none" w:sz="0" w:space="0" w:color="auto"/>
            <w:left w:val="none" w:sz="0" w:space="0" w:color="auto"/>
            <w:bottom w:val="none" w:sz="0" w:space="0" w:color="auto"/>
            <w:right w:val="none" w:sz="0" w:space="0" w:color="auto"/>
          </w:divBdr>
        </w:div>
        <w:div w:id="1087582815">
          <w:marLeft w:val="0"/>
          <w:marRight w:val="0"/>
          <w:marTop w:val="0"/>
          <w:marBottom w:val="0"/>
          <w:divBdr>
            <w:top w:val="none" w:sz="0" w:space="0" w:color="auto"/>
            <w:left w:val="none" w:sz="0" w:space="0" w:color="auto"/>
            <w:bottom w:val="none" w:sz="0" w:space="0" w:color="auto"/>
            <w:right w:val="none" w:sz="0" w:space="0" w:color="auto"/>
          </w:divBdr>
        </w:div>
        <w:div w:id="1179393799">
          <w:marLeft w:val="0"/>
          <w:marRight w:val="0"/>
          <w:marTop w:val="0"/>
          <w:marBottom w:val="0"/>
          <w:divBdr>
            <w:top w:val="none" w:sz="0" w:space="0" w:color="auto"/>
            <w:left w:val="none" w:sz="0" w:space="0" w:color="auto"/>
            <w:bottom w:val="none" w:sz="0" w:space="0" w:color="auto"/>
            <w:right w:val="none" w:sz="0" w:space="0" w:color="auto"/>
          </w:divBdr>
        </w:div>
        <w:div w:id="1483428717">
          <w:marLeft w:val="0"/>
          <w:marRight w:val="0"/>
          <w:marTop w:val="0"/>
          <w:marBottom w:val="0"/>
          <w:divBdr>
            <w:top w:val="none" w:sz="0" w:space="0" w:color="auto"/>
            <w:left w:val="none" w:sz="0" w:space="0" w:color="auto"/>
            <w:bottom w:val="none" w:sz="0" w:space="0" w:color="auto"/>
            <w:right w:val="none" w:sz="0" w:space="0" w:color="auto"/>
          </w:divBdr>
        </w:div>
      </w:divsChild>
    </w:div>
    <w:div w:id="36706763">
      <w:bodyDiv w:val="1"/>
      <w:marLeft w:val="0"/>
      <w:marRight w:val="0"/>
      <w:marTop w:val="0"/>
      <w:marBottom w:val="0"/>
      <w:divBdr>
        <w:top w:val="none" w:sz="0" w:space="0" w:color="auto"/>
        <w:left w:val="none" w:sz="0" w:space="0" w:color="auto"/>
        <w:bottom w:val="none" w:sz="0" w:space="0" w:color="auto"/>
        <w:right w:val="none" w:sz="0" w:space="0" w:color="auto"/>
      </w:divBdr>
    </w:div>
    <w:div w:id="39979224">
      <w:bodyDiv w:val="1"/>
      <w:marLeft w:val="0"/>
      <w:marRight w:val="0"/>
      <w:marTop w:val="0"/>
      <w:marBottom w:val="0"/>
      <w:divBdr>
        <w:top w:val="none" w:sz="0" w:space="0" w:color="auto"/>
        <w:left w:val="none" w:sz="0" w:space="0" w:color="auto"/>
        <w:bottom w:val="none" w:sz="0" w:space="0" w:color="auto"/>
        <w:right w:val="none" w:sz="0" w:space="0" w:color="auto"/>
      </w:divBdr>
      <w:divsChild>
        <w:div w:id="293367261">
          <w:marLeft w:val="0"/>
          <w:marRight w:val="0"/>
          <w:marTop w:val="0"/>
          <w:marBottom w:val="0"/>
          <w:divBdr>
            <w:top w:val="none" w:sz="0" w:space="0" w:color="auto"/>
            <w:left w:val="none" w:sz="0" w:space="0" w:color="auto"/>
            <w:bottom w:val="none" w:sz="0" w:space="0" w:color="auto"/>
            <w:right w:val="none" w:sz="0" w:space="0" w:color="auto"/>
          </w:divBdr>
        </w:div>
        <w:div w:id="1321420965">
          <w:marLeft w:val="0"/>
          <w:marRight w:val="0"/>
          <w:marTop w:val="0"/>
          <w:marBottom w:val="0"/>
          <w:divBdr>
            <w:top w:val="none" w:sz="0" w:space="0" w:color="auto"/>
            <w:left w:val="none" w:sz="0" w:space="0" w:color="auto"/>
            <w:bottom w:val="none" w:sz="0" w:space="0" w:color="auto"/>
            <w:right w:val="none" w:sz="0" w:space="0" w:color="auto"/>
          </w:divBdr>
        </w:div>
      </w:divsChild>
    </w:div>
    <w:div w:id="41054890">
      <w:bodyDiv w:val="1"/>
      <w:marLeft w:val="0"/>
      <w:marRight w:val="0"/>
      <w:marTop w:val="0"/>
      <w:marBottom w:val="0"/>
      <w:divBdr>
        <w:top w:val="none" w:sz="0" w:space="0" w:color="auto"/>
        <w:left w:val="none" w:sz="0" w:space="0" w:color="auto"/>
        <w:bottom w:val="none" w:sz="0" w:space="0" w:color="auto"/>
        <w:right w:val="none" w:sz="0" w:space="0" w:color="auto"/>
      </w:divBdr>
    </w:div>
    <w:div w:id="45179884">
      <w:bodyDiv w:val="1"/>
      <w:marLeft w:val="0"/>
      <w:marRight w:val="0"/>
      <w:marTop w:val="0"/>
      <w:marBottom w:val="0"/>
      <w:divBdr>
        <w:top w:val="none" w:sz="0" w:space="0" w:color="auto"/>
        <w:left w:val="none" w:sz="0" w:space="0" w:color="auto"/>
        <w:bottom w:val="none" w:sz="0" w:space="0" w:color="auto"/>
        <w:right w:val="none" w:sz="0" w:space="0" w:color="auto"/>
      </w:divBdr>
    </w:div>
    <w:div w:id="48655791">
      <w:bodyDiv w:val="1"/>
      <w:marLeft w:val="0"/>
      <w:marRight w:val="0"/>
      <w:marTop w:val="0"/>
      <w:marBottom w:val="0"/>
      <w:divBdr>
        <w:top w:val="none" w:sz="0" w:space="0" w:color="auto"/>
        <w:left w:val="none" w:sz="0" w:space="0" w:color="auto"/>
        <w:bottom w:val="none" w:sz="0" w:space="0" w:color="auto"/>
        <w:right w:val="none" w:sz="0" w:space="0" w:color="auto"/>
      </w:divBdr>
      <w:divsChild>
        <w:div w:id="1545168873">
          <w:marLeft w:val="547"/>
          <w:marRight w:val="0"/>
          <w:marTop w:val="0"/>
          <w:marBottom w:val="0"/>
          <w:divBdr>
            <w:top w:val="none" w:sz="0" w:space="0" w:color="auto"/>
            <w:left w:val="none" w:sz="0" w:space="0" w:color="auto"/>
            <w:bottom w:val="none" w:sz="0" w:space="0" w:color="auto"/>
            <w:right w:val="none" w:sz="0" w:space="0" w:color="auto"/>
          </w:divBdr>
        </w:div>
      </w:divsChild>
    </w:div>
    <w:div w:id="54548283">
      <w:bodyDiv w:val="1"/>
      <w:marLeft w:val="0"/>
      <w:marRight w:val="0"/>
      <w:marTop w:val="0"/>
      <w:marBottom w:val="0"/>
      <w:divBdr>
        <w:top w:val="none" w:sz="0" w:space="0" w:color="auto"/>
        <w:left w:val="none" w:sz="0" w:space="0" w:color="auto"/>
        <w:bottom w:val="none" w:sz="0" w:space="0" w:color="auto"/>
        <w:right w:val="none" w:sz="0" w:space="0" w:color="auto"/>
      </w:divBdr>
    </w:div>
    <w:div w:id="62533492">
      <w:bodyDiv w:val="1"/>
      <w:marLeft w:val="0"/>
      <w:marRight w:val="0"/>
      <w:marTop w:val="0"/>
      <w:marBottom w:val="0"/>
      <w:divBdr>
        <w:top w:val="none" w:sz="0" w:space="0" w:color="auto"/>
        <w:left w:val="none" w:sz="0" w:space="0" w:color="auto"/>
        <w:bottom w:val="none" w:sz="0" w:space="0" w:color="auto"/>
        <w:right w:val="none" w:sz="0" w:space="0" w:color="auto"/>
      </w:divBdr>
      <w:divsChild>
        <w:div w:id="179466018">
          <w:marLeft w:val="0"/>
          <w:marRight w:val="0"/>
          <w:marTop w:val="0"/>
          <w:marBottom w:val="0"/>
          <w:divBdr>
            <w:top w:val="none" w:sz="0" w:space="0" w:color="auto"/>
            <w:left w:val="none" w:sz="0" w:space="0" w:color="auto"/>
            <w:bottom w:val="none" w:sz="0" w:space="0" w:color="auto"/>
            <w:right w:val="none" w:sz="0" w:space="0" w:color="auto"/>
          </w:divBdr>
        </w:div>
        <w:div w:id="382217660">
          <w:marLeft w:val="0"/>
          <w:marRight w:val="0"/>
          <w:marTop w:val="0"/>
          <w:marBottom w:val="0"/>
          <w:divBdr>
            <w:top w:val="none" w:sz="0" w:space="0" w:color="auto"/>
            <w:left w:val="none" w:sz="0" w:space="0" w:color="auto"/>
            <w:bottom w:val="none" w:sz="0" w:space="0" w:color="auto"/>
            <w:right w:val="none" w:sz="0" w:space="0" w:color="auto"/>
          </w:divBdr>
        </w:div>
        <w:div w:id="656302931">
          <w:marLeft w:val="0"/>
          <w:marRight w:val="0"/>
          <w:marTop w:val="0"/>
          <w:marBottom w:val="0"/>
          <w:divBdr>
            <w:top w:val="none" w:sz="0" w:space="0" w:color="auto"/>
            <w:left w:val="none" w:sz="0" w:space="0" w:color="auto"/>
            <w:bottom w:val="none" w:sz="0" w:space="0" w:color="auto"/>
            <w:right w:val="none" w:sz="0" w:space="0" w:color="auto"/>
          </w:divBdr>
        </w:div>
      </w:divsChild>
    </w:div>
    <w:div w:id="67071108">
      <w:bodyDiv w:val="1"/>
      <w:marLeft w:val="0"/>
      <w:marRight w:val="0"/>
      <w:marTop w:val="0"/>
      <w:marBottom w:val="0"/>
      <w:divBdr>
        <w:top w:val="none" w:sz="0" w:space="0" w:color="auto"/>
        <w:left w:val="none" w:sz="0" w:space="0" w:color="auto"/>
        <w:bottom w:val="none" w:sz="0" w:space="0" w:color="auto"/>
        <w:right w:val="none" w:sz="0" w:space="0" w:color="auto"/>
      </w:divBdr>
      <w:divsChild>
        <w:div w:id="38285606">
          <w:marLeft w:val="0"/>
          <w:marRight w:val="0"/>
          <w:marTop w:val="0"/>
          <w:marBottom w:val="0"/>
          <w:divBdr>
            <w:top w:val="none" w:sz="0" w:space="0" w:color="auto"/>
            <w:left w:val="none" w:sz="0" w:space="0" w:color="auto"/>
            <w:bottom w:val="none" w:sz="0" w:space="0" w:color="auto"/>
            <w:right w:val="none" w:sz="0" w:space="0" w:color="auto"/>
          </w:divBdr>
        </w:div>
        <w:div w:id="987132963">
          <w:marLeft w:val="0"/>
          <w:marRight w:val="0"/>
          <w:marTop w:val="0"/>
          <w:marBottom w:val="0"/>
          <w:divBdr>
            <w:top w:val="none" w:sz="0" w:space="0" w:color="auto"/>
            <w:left w:val="none" w:sz="0" w:space="0" w:color="auto"/>
            <w:bottom w:val="none" w:sz="0" w:space="0" w:color="auto"/>
            <w:right w:val="none" w:sz="0" w:space="0" w:color="auto"/>
          </w:divBdr>
        </w:div>
      </w:divsChild>
    </w:div>
    <w:div w:id="83306188">
      <w:bodyDiv w:val="1"/>
      <w:marLeft w:val="0"/>
      <w:marRight w:val="0"/>
      <w:marTop w:val="0"/>
      <w:marBottom w:val="0"/>
      <w:divBdr>
        <w:top w:val="none" w:sz="0" w:space="0" w:color="auto"/>
        <w:left w:val="none" w:sz="0" w:space="0" w:color="auto"/>
        <w:bottom w:val="none" w:sz="0" w:space="0" w:color="auto"/>
        <w:right w:val="none" w:sz="0" w:space="0" w:color="auto"/>
      </w:divBdr>
      <w:divsChild>
        <w:div w:id="620648543">
          <w:marLeft w:val="0"/>
          <w:marRight w:val="0"/>
          <w:marTop w:val="0"/>
          <w:marBottom w:val="0"/>
          <w:divBdr>
            <w:top w:val="none" w:sz="0" w:space="0" w:color="auto"/>
            <w:left w:val="none" w:sz="0" w:space="0" w:color="auto"/>
            <w:bottom w:val="none" w:sz="0" w:space="0" w:color="auto"/>
            <w:right w:val="none" w:sz="0" w:space="0" w:color="auto"/>
          </w:divBdr>
        </w:div>
        <w:div w:id="1249850745">
          <w:marLeft w:val="0"/>
          <w:marRight w:val="0"/>
          <w:marTop w:val="0"/>
          <w:marBottom w:val="0"/>
          <w:divBdr>
            <w:top w:val="none" w:sz="0" w:space="0" w:color="auto"/>
            <w:left w:val="none" w:sz="0" w:space="0" w:color="auto"/>
            <w:bottom w:val="none" w:sz="0" w:space="0" w:color="auto"/>
            <w:right w:val="none" w:sz="0" w:space="0" w:color="auto"/>
          </w:divBdr>
        </w:div>
      </w:divsChild>
    </w:div>
    <w:div w:id="87192235">
      <w:bodyDiv w:val="1"/>
      <w:marLeft w:val="0"/>
      <w:marRight w:val="0"/>
      <w:marTop w:val="0"/>
      <w:marBottom w:val="0"/>
      <w:divBdr>
        <w:top w:val="none" w:sz="0" w:space="0" w:color="auto"/>
        <w:left w:val="none" w:sz="0" w:space="0" w:color="auto"/>
        <w:bottom w:val="none" w:sz="0" w:space="0" w:color="auto"/>
        <w:right w:val="none" w:sz="0" w:space="0" w:color="auto"/>
      </w:divBdr>
      <w:divsChild>
        <w:div w:id="1106391814">
          <w:marLeft w:val="0"/>
          <w:marRight w:val="0"/>
          <w:marTop w:val="0"/>
          <w:marBottom w:val="0"/>
          <w:divBdr>
            <w:top w:val="none" w:sz="0" w:space="0" w:color="auto"/>
            <w:left w:val="none" w:sz="0" w:space="0" w:color="auto"/>
            <w:bottom w:val="none" w:sz="0" w:space="0" w:color="auto"/>
            <w:right w:val="none" w:sz="0" w:space="0" w:color="auto"/>
          </w:divBdr>
        </w:div>
      </w:divsChild>
    </w:div>
    <w:div w:id="91895511">
      <w:bodyDiv w:val="1"/>
      <w:marLeft w:val="0"/>
      <w:marRight w:val="0"/>
      <w:marTop w:val="0"/>
      <w:marBottom w:val="0"/>
      <w:divBdr>
        <w:top w:val="none" w:sz="0" w:space="0" w:color="auto"/>
        <w:left w:val="none" w:sz="0" w:space="0" w:color="auto"/>
        <w:bottom w:val="none" w:sz="0" w:space="0" w:color="auto"/>
        <w:right w:val="none" w:sz="0" w:space="0" w:color="auto"/>
      </w:divBdr>
      <w:divsChild>
        <w:div w:id="37440893">
          <w:marLeft w:val="0"/>
          <w:marRight w:val="0"/>
          <w:marTop w:val="0"/>
          <w:marBottom w:val="0"/>
          <w:divBdr>
            <w:top w:val="none" w:sz="0" w:space="0" w:color="auto"/>
            <w:left w:val="none" w:sz="0" w:space="0" w:color="auto"/>
            <w:bottom w:val="none" w:sz="0" w:space="0" w:color="auto"/>
            <w:right w:val="none" w:sz="0" w:space="0" w:color="auto"/>
          </w:divBdr>
        </w:div>
        <w:div w:id="333843439">
          <w:marLeft w:val="0"/>
          <w:marRight w:val="0"/>
          <w:marTop w:val="0"/>
          <w:marBottom w:val="0"/>
          <w:divBdr>
            <w:top w:val="none" w:sz="0" w:space="0" w:color="auto"/>
            <w:left w:val="none" w:sz="0" w:space="0" w:color="auto"/>
            <w:bottom w:val="none" w:sz="0" w:space="0" w:color="auto"/>
            <w:right w:val="none" w:sz="0" w:space="0" w:color="auto"/>
          </w:divBdr>
        </w:div>
        <w:div w:id="1307511584">
          <w:marLeft w:val="0"/>
          <w:marRight w:val="0"/>
          <w:marTop w:val="0"/>
          <w:marBottom w:val="0"/>
          <w:divBdr>
            <w:top w:val="none" w:sz="0" w:space="0" w:color="auto"/>
            <w:left w:val="none" w:sz="0" w:space="0" w:color="auto"/>
            <w:bottom w:val="none" w:sz="0" w:space="0" w:color="auto"/>
            <w:right w:val="none" w:sz="0" w:space="0" w:color="auto"/>
          </w:divBdr>
        </w:div>
        <w:div w:id="1526283051">
          <w:marLeft w:val="0"/>
          <w:marRight w:val="0"/>
          <w:marTop w:val="0"/>
          <w:marBottom w:val="0"/>
          <w:divBdr>
            <w:top w:val="none" w:sz="0" w:space="0" w:color="auto"/>
            <w:left w:val="none" w:sz="0" w:space="0" w:color="auto"/>
            <w:bottom w:val="none" w:sz="0" w:space="0" w:color="auto"/>
            <w:right w:val="none" w:sz="0" w:space="0" w:color="auto"/>
          </w:divBdr>
        </w:div>
        <w:div w:id="1713844084">
          <w:marLeft w:val="0"/>
          <w:marRight w:val="0"/>
          <w:marTop w:val="0"/>
          <w:marBottom w:val="0"/>
          <w:divBdr>
            <w:top w:val="none" w:sz="0" w:space="0" w:color="auto"/>
            <w:left w:val="none" w:sz="0" w:space="0" w:color="auto"/>
            <w:bottom w:val="none" w:sz="0" w:space="0" w:color="auto"/>
            <w:right w:val="none" w:sz="0" w:space="0" w:color="auto"/>
          </w:divBdr>
        </w:div>
      </w:divsChild>
    </w:div>
    <w:div w:id="94442724">
      <w:bodyDiv w:val="1"/>
      <w:marLeft w:val="0"/>
      <w:marRight w:val="0"/>
      <w:marTop w:val="0"/>
      <w:marBottom w:val="0"/>
      <w:divBdr>
        <w:top w:val="none" w:sz="0" w:space="0" w:color="auto"/>
        <w:left w:val="none" w:sz="0" w:space="0" w:color="auto"/>
        <w:bottom w:val="none" w:sz="0" w:space="0" w:color="auto"/>
        <w:right w:val="none" w:sz="0" w:space="0" w:color="auto"/>
      </w:divBdr>
      <w:divsChild>
        <w:div w:id="58865344">
          <w:marLeft w:val="0"/>
          <w:marRight w:val="0"/>
          <w:marTop w:val="0"/>
          <w:marBottom w:val="0"/>
          <w:divBdr>
            <w:top w:val="none" w:sz="0" w:space="0" w:color="auto"/>
            <w:left w:val="none" w:sz="0" w:space="0" w:color="auto"/>
            <w:bottom w:val="none" w:sz="0" w:space="0" w:color="auto"/>
            <w:right w:val="none" w:sz="0" w:space="0" w:color="auto"/>
          </w:divBdr>
        </w:div>
        <w:div w:id="242033478">
          <w:marLeft w:val="0"/>
          <w:marRight w:val="0"/>
          <w:marTop w:val="0"/>
          <w:marBottom w:val="0"/>
          <w:divBdr>
            <w:top w:val="none" w:sz="0" w:space="0" w:color="auto"/>
            <w:left w:val="none" w:sz="0" w:space="0" w:color="auto"/>
            <w:bottom w:val="none" w:sz="0" w:space="0" w:color="auto"/>
            <w:right w:val="none" w:sz="0" w:space="0" w:color="auto"/>
          </w:divBdr>
        </w:div>
        <w:div w:id="1232885799">
          <w:marLeft w:val="0"/>
          <w:marRight w:val="0"/>
          <w:marTop w:val="0"/>
          <w:marBottom w:val="0"/>
          <w:divBdr>
            <w:top w:val="none" w:sz="0" w:space="0" w:color="auto"/>
            <w:left w:val="none" w:sz="0" w:space="0" w:color="auto"/>
            <w:bottom w:val="none" w:sz="0" w:space="0" w:color="auto"/>
            <w:right w:val="none" w:sz="0" w:space="0" w:color="auto"/>
          </w:divBdr>
        </w:div>
      </w:divsChild>
    </w:div>
    <w:div w:id="96289343">
      <w:bodyDiv w:val="1"/>
      <w:marLeft w:val="0"/>
      <w:marRight w:val="0"/>
      <w:marTop w:val="0"/>
      <w:marBottom w:val="0"/>
      <w:divBdr>
        <w:top w:val="none" w:sz="0" w:space="0" w:color="auto"/>
        <w:left w:val="none" w:sz="0" w:space="0" w:color="auto"/>
        <w:bottom w:val="none" w:sz="0" w:space="0" w:color="auto"/>
        <w:right w:val="none" w:sz="0" w:space="0" w:color="auto"/>
      </w:divBdr>
      <w:divsChild>
        <w:div w:id="172763776">
          <w:marLeft w:val="0"/>
          <w:marRight w:val="0"/>
          <w:marTop w:val="0"/>
          <w:marBottom w:val="0"/>
          <w:divBdr>
            <w:top w:val="none" w:sz="0" w:space="0" w:color="auto"/>
            <w:left w:val="none" w:sz="0" w:space="0" w:color="auto"/>
            <w:bottom w:val="none" w:sz="0" w:space="0" w:color="auto"/>
            <w:right w:val="none" w:sz="0" w:space="0" w:color="auto"/>
          </w:divBdr>
        </w:div>
        <w:div w:id="347372416">
          <w:marLeft w:val="0"/>
          <w:marRight w:val="0"/>
          <w:marTop w:val="0"/>
          <w:marBottom w:val="0"/>
          <w:divBdr>
            <w:top w:val="none" w:sz="0" w:space="0" w:color="auto"/>
            <w:left w:val="none" w:sz="0" w:space="0" w:color="auto"/>
            <w:bottom w:val="none" w:sz="0" w:space="0" w:color="auto"/>
            <w:right w:val="none" w:sz="0" w:space="0" w:color="auto"/>
          </w:divBdr>
        </w:div>
        <w:div w:id="754282482">
          <w:marLeft w:val="0"/>
          <w:marRight w:val="0"/>
          <w:marTop w:val="0"/>
          <w:marBottom w:val="0"/>
          <w:divBdr>
            <w:top w:val="none" w:sz="0" w:space="0" w:color="auto"/>
            <w:left w:val="none" w:sz="0" w:space="0" w:color="auto"/>
            <w:bottom w:val="none" w:sz="0" w:space="0" w:color="auto"/>
            <w:right w:val="none" w:sz="0" w:space="0" w:color="auto"/>
          </w:divBdr>
        </w:div>
        <w:div w:id="947472436">
          <w:marLeft w:val="0"/>
          <w:marRight w:val="0"/>
          <w:marTop w:val="0"/>
          <w:marBottom w:val="0"/>
          <w:divBdr>
            <w:top w:val="none" w:sz="0" w:space="0" w:color="auto"/>
            <w:left w:val="none" w:sz="0" w:space="0" w:color="auto"/>
            <w:bottom w:val="none" w:sz="0" w:space="0" w:color="auto"/>
            <w:right w:val="none" w:sz="0" w:space="0" w:color="auto"/>
          </w:divBdr>
        </w:div>
        <w:div w:id="1006437911">
          <w:marLeft w:val="0"/>
          <w:marRight w:val="0"/>
          <w:marTop w:val="0"/>
          <w:marBottom w:val="0"/>
          <w:divBdr>
            <w:top w:val="none" w:sz="0" w:space="0" w:color="auto"/>
            <w:left w:val="none" w:sz="0" w:space="0" w:color="auto"/>
            <w:bottom w:val="none" w:sz="0" w:space="0" w:color="auto"/>
            <w:right w:val="none" w:sz="0" w:space="0" w:color="auto"/>
          </w:divBdr>
        </w:div>
        <w:div w:id="1159155884">
          <w:marLeft w:val="0"/>
          <w:marRight w:val="0"/>
          <w:marTop w:val="0"/>
          <w:marBottom w:val="0"/>
          <w:divBdr>
            <w:top w:val="none" w:sz="0" w:space="0" w:color="auto"/>
            <w:left w:val="none" w:sz="0" w:space="0" w:color="auto"/>
            <w:bottom w:val="none" w:sz="0" w:space="0" w:color="auto"/>
            <w:right w:val="none" w:sz="0" w:space="0" w:color="auto"/>
          </w:divBdr>
        </w:div>
        <w:div w:id="1267074741">
          <w:marLeft w:val="0"/>
          <w:marRight w:val="0"/>
          <w:marTop w:val="0"/>
          <w:marBottom w:val="0"/>
          <w:divBdr>
            <w:top w:val="none" w:sz="0" w:space="0" w:color="auto"/>
            <w:left w:val="none" w:sz="0" w:space="0" w:color="auto"/>
            <w:bottom w:val="none" w:sz="0" w:space="0" w:color="auto"/>
            <w:right w:val="none" w:sz="0" w:space="0" w:color="auto"/>
          </w:divBdr>
        </w:div>
        <w:div w:id="1905721996">
          <w:marLeft w:val="0"/>
          <w:marRight w:val="0"/>
          <w:marTop w:val="0"/>
          <w:marBottom w:val="0"/>
          <w:divBdr>
            <w:top w:val="none" w:sz="0" w:space="0" w:color="auto"/>
            <w:left w:val="none" w:sz="0" w:space="0" w:color="auto"/>
            <w:bottom w:val="none" w:sz="0" w:space="0" w:color="auto"/>
            <w:right w:val="none" w:sz="0" w:space="0" w:color="auto"/>
          </w:divBdr>
        </w:div>
      </w:divsChild>
    </w:div>
    <w:div w:id="96416125">
      <w:bodyDiv w:val="1"/>
      <w:marLeft w:val="0"/>
      <w:marRight w:val="0"/>
      <w:marTop w:val="0"/>
      <w:marBottom w:val="0"/>
      <w:divBdr>
        <w:top w:val="none" w:sz="0" w:space="0" w:color="auto"/>
        <w:left w:val="none" w:sz="0" w:space="0" w:color="auto"/>
        <w:bottom w:val="none" w:sz="0" w:space="0" w:color="auto"/>
        <w:right w:val="none" w:sz="0" w:space="0" w:color="auto"/>
      </w:divBdr>
    </w:div>
    <w:div w:id="112286611">
      <w:bodyDiv w:val="1"/>
      <w:marLeft w:val="0"/>
      <w:marRight w:val="0"/>
      <w:marTop w:val="0"/>
      <w:marBottom w:val="0"/>
      <w:divBdr>
        <w:top w:val="none" w:sz="0" w:space="0" w:color="auto"/>
        <w:left w:val="none" w:sz="0" w:space="0" w:color="auto"/>
        <w:bottom w:val="none" w:sz="0" w:space="0" w:color="auto"/>
        <w:right w:val="none" w:sz="0" w:space="0" w:color="auto"/>
      </w:divBdr>
      <w:divsChild>
        <w:div w:id="1156340701">
          <w:marLeft w:val="0"/>
          <w:marRight w:val="0"/>
          <w:marTop w:val="0"/>
          <w:marBottom w:val="0"/>
          <w:divBdr>
            <w:top w:val="none" w:sz="0" w:space="0" w:color="auto"/>
            <w:left w:val="none" w:sz="0" w:space="0" w:color="auto"/>
            <w:bottom w:val="none" w:sz="0" w:space="0" w:color="auto"/>
            <w:right w:val="none" w:sz="0" w:space="0" w:color="auto"/>
          </w:divBdr>
        </w:div>
        <w:div w:id="1617709995">
          <w:marLeft w:val="0"/>
          <w:marRight w:val="0"/>
          <w:marTop w:val="0"/>
          <w:marBottom w:val="0"/>
          <w:divBdr>
            <w:top w:val="none" w:sz="0" w:space="0" w:color="auto"/>
            <w:left w:val="none" w:sz="0" w:space="0" w:color="auto"/>
            <w:bottom w:val="none" w:sz="0" w:space="0" w:color="auto"/>
            <w:right w:val="none" w:sz="0" w:space="0" w:color="auto"/>
          </w:divBdr>
        </w:div>
        <w:div w:id="1671365905">
          <w:marLeft w:val="0"/>
          <w:marRight w:val="0"/>
          <w:marTop w:val="0"/>
          <w:marBottom w:val="0"/>
          <w:divBdr>
            <w:top w:val="none" w:sz="0" w:space="0" w:color="auto"/>
            <w:left w:val="none" w:sz="0" w:space="0" w:color="auto"/>
            <w:bottom w:val="none" w:sz="0" w:space="0" w:color="auto"/>
            <w:right w:val="none" w:sz="0" w:space="0" w:color="auto"/>
          </w:divBdr>
        </w:div>
        <w:div w:id="2117018725">
          <w:marLeft w:val="0"/>
          <w:marRight w:val="0"/>
          <w:marTop w:val="0"/>
          <w:marBottom w:val="0"/>
          <w:divBdr>
            <w:top w:val="none" w:sz="0" w:space="0" w:color="auto"/>
            <w:left w:val="none" w:sz="0" w:space="0" w:color="auto"/>
            <w:bottom w:val="none" w:sz="0" w:space="0" w:color="auto"/>
            <w:right w:val="none" w:sz="0" w:space="0" w:color="auto"/>
          </w:divBdr>
          <w:divsChild>
            <w:div w:id="1043167497">
              <w:marLeft w:val="0"/>
              <w:marRight w:val="0"/>
              <w:marTop w:val="0"/>
              <w:marBottom w:val="0"/>
              <w:divBdr>
                <w:top w:val="none" w:sz="0" w:space="0" w:color="auto"/>
                <w:left w:val="none" w:sz="0" w:space="0" w:color="auto"/>
                <w:bottom w:val="none" w:sz="0" w:space="0" w:color="auto"/>
                <w:right w:val="none" w:sz="0" w:space="0" w:color="auto"/>
              </w:divBdr>
              <w:divsChild>
                <w:div w:id="583802303">
                  <w:marLeft w:val="0"/>
                  <w:marRight w:val="0"/>
                  <w:marTop w:val="0"/>
                  <w:marBottom w:val="0"/>
                  <w:divBdr>
                    <w:top w:val="none" w:sz="0" w:space="0" w:color="auto"/>
                    <w:left w:val="none" w:sz="0" w:space="0" w:color="auto"/>
                    <w:bottom w:val="none" w:sz="0" w:space="0" w:color="auto"/>
                    <w:right w:val="none" w:sz="0" w:space="0" w:color="auto"/>
                  </w:divBdr>
                </w:div>
                <w:div w:id="1009405225">
                  <w:marLeft w:val="0"/>
                  <w:marRight w:val="0"/>
                  <w:marTop w:val="0"/>
                  <w:marBottom w:val="0"/>
                  <w:divBdr>
                    <w:top w:val="none" w:sz="0" w:space="0" w:color="auto"/>
                    <w:left w:val="none" w:sz="0" w:space="0" w:color="auto"/>
                    <w:bottom w:val="none" w:sz="0" w:space="0" w:color="auto"/>
                    <w:right w:val="none" w:sz="0" w:space="0" w:color="auto"/>
                  </w:divBdr>
                </w:div>
                <w:div w:id="1169710449">
                  <w:marLeft w:val="0"/>
                  <w:marRight w:val="0"/>
                  <w:marTop w:val="0"/>
                  <w:marBottom w:val="0"/>
                  <w:divBdr>
                    <w:top w:val="none" w:sz="0" w:space="0" w:color="auto"/>
                    <w:left w:val="none" w:sz="0" w:space="0" w:color="auto"/>
                    <w:bottom w:val="none" w:sz="0" w:space="0" w:color="auto"/>
                    <w:right w:val="none" w:sz="0" w:space="0" w:color="auto"/>
                  </w:divBdr>
                </w:div>
                <w:div w:id="1464229703">
                  <w:marLeft w:val="0"/>
                  <w:marRight w:val="0"/>
                  <w:marTop w:val="0"/>
                  <w:marBottom w:val="0"/>
                  <w:divBdr>
                    <w:top w:val="none" w:sz="0" w:space="0" w:color="auto"/>
                    <w:left w:val="none" w:sz="0" w:space="0" w:color="auto"/>
                    <w:bottom w:val="none" w:sz="0" w:space="0" w:color="auto"/>
                    <w:right w:val="none" w:sz="0" w:space="0" w:color="auto"/>
                  </w:divBdr>
                </w:div>
                <w:div w:id="2117140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477732">
      <w:bodyDiv w:val="1"/>
      <w:marLeft w:val="0"/>
      <w:marRight w:val="0"/>
      <w:marTop w:val="0"/>
      <w:marBottom w:val="0"/>
      <w:divBdr>
        <w:top w:val="none" w:sz="0" w:space="0" w:color="auto"/>
        <w:left w:val="none" w:sz="0" w:space="0" w:color="auto"/>
        <w:bottom w:val="none" w:sz="0" w:space="0" w:color="auto"/>
        <w:right w:val="none" w:sz="0" w:space="0" w:color="auto"/>
      </w:divBdr>
    </w:div>
    <w:div w:id="113134474">
      <w:bodyDiv w:val="1"/>
      <w:marLeft w:val="0"/>
      <w:marRight w:val="0"/>
      <w:marTop w:val="0"/>
      <w:marBottom w:val="0"/>
      <w:divBdr>
        <w:top w:val="none" w:sz="0" w:space="0" w:color="auto"/>
        <w:left w:val="none" w:sz="0" w:space="0" w:color="auto"/>
        <w:bottom w:val="none" w:sz="0" w:space="0" w:color="auto"/>
        <w:right w:val="none" w:sz="0" w:space="0" w:color="auto"/>
      </w:divBdr>
    </w:div>
    <w:div w:id="115955064">
      <w:bodyDiv w:val="1"/>
      <w:marLeft w:val="0"/>
      <w:marRight w:val="0"/>
      <w:marTop w:val="0"/>
      <w:marBottom w:val="0"/>
      <w:divBdr>
        <w:top w:val="none" w:sz="0" w:space="0" w:color="auto"/>
        <w:left w:val="none" w:sz="0" w:space="0" w:color="auto"/>
        <w:bottom w:val="none" w:sz="0" w:space="0" w:color="auto"/>
        <w:right w:val="none" w:sz="0" w:space="0" w:color="auto"/>
      </w:divBdr>
      <w:divsChild>
        <w:div w:id="1533762199">
          <w:marLeft w:val="0"/>
          <w:marRight w:val="0"/>
          <w:marTop w:val="0"/>
          <w:marBottom w:val="0"/>
          <w:divBdr>
            <w:top w:val="none" w:sz="0" w:space="0" w:color="auto"/>
            <w:left w:val="none" w:sz="0" w:space="0" w:color="auto"/>
            <w:bottom w:val="none" w:sz="0" w:space="0" w:color="auto"/>
            <w:right w:val="none" w:sz="0" w:space="0" w:color="auto"/>
          </w:divBdr>
        </w:div>
      </w:divsChild>
    </w:div>
    <w:div w:id="118693493">
      <w:bodyDiv w:val="1"/>
      <w:marLeft w:val="0"/>
      <w:marRight w:val="0"/>
      <w:marTop w:val="0"/>
      <w:marBottom w:val="0"/>
      <w:divBdr>
        <w:top w:val="none" w:sz="0" w:space="0" w:color="auto"/>
        <w:left w:val="none" w:sz="0" w:space="0" w:color="auto"/>
        <w:bottom w:val="none" w:sz="0" w:space="0" w:color="auto"/>
        <w:right w:val="none" w:sz="0" w:space="0" w:color="auto"/>
      </w:divBdr>
      <w:divsChild>
        <w:div w:id="110437747">
          <w:marLeft w:val="0"/>
          <w:marRight w:val="0"/>
          <w:marTop w:val="0"/>
          <w:marBottom w:val="0"/>
          <w:divBdr>
            <w:top w:val="none" w:sz="0" w:space="0" w:color="auto"/>
            <w:left w:val="none" w:sz="0" w:space="0" w:color="auto"/>
            <w:bottom w:val="none" w:sz="0" w:space="0" w:color="auto"/>
            <w:right w:val="none" w:sz="0" w:space="0" w:color="auto"/>
          </w:divBdr>
        </w:div>
        <w:div w:id="1246452322">
          <w:marLeft w:val="0"/>
          <w:marRight w:val="0"/>
          <w:marTop w:val="0"/>
          <w:marBottom w:val="0"/>
          <w:divBdr>
            <w:top w:val="none" w:sz="0" w:space="0" w:color="auto"/>
            <w:left w:val="none" w:sz="0" w:space="0" w:color="auto"/>
            <w:bottom w:val="none" w:sz="0" w:space="0" w:color="auto"/>
            <w:right w:val="none" w:sz="0" w:space="0" w:color="auto"/>
          </w:divBdr>
        </w:div>
        <w:div w:id="1372805815">
          <w:marLeft w:val="0"/>
          <w:marRight w:val="0"/>
          <w:marTop w:val="0"/>
          <w:marBottom w:val="0"/>
          <w:divBdr>
            <w:top w:val="none" w:sz="0" w:space="0" w:color="auto"/>
            <w:left w:val="none" w:sz="0" w:space="0" w:color="auto"/>
            <w:bottom w:val="none" w:sz="0" w:space="0" w:color="auto"/>
            <w:right w:val="none" w:sz="0" w:space="0" w:color="auto"/>
          </w:divBdr>
        </w:div>
        <w:div w:id="1416131626">
          <w:marLeft w:val="0"/>
          <w:marRight w:val="0"/>
          <w:marTop w:val="0"/>
          <w:marBottom w:val="0"/>
          <w:divBdr>
            <w:top w:val="none" w:sz="0" w:space="0" w:color="auto"/>
            <w:left w:val="none" w:sz="0" w:space="0" w:color="auto"/>
            <w:bottom w:val="none" w:sz="0" w:space="0" w:color="auto"/>
            <w:right w:val="none" w:sz="0" w:space="0" w:color="auto"/>
          </w:divBdr>
        </w:div>
      </w:divsChild>
    </w:div>
    <w:div w:id="133448533">
      <w:bodyDiv w:val="1"/>
      <w:marLeft w:val="0"/>
      <w:marRight w:val="0"/>
      <w:marTop w:val="0"/>
      <w:marBottom w:val="0"/>
      <w:divBdr>
        <w:top w:val="none" w:sz="0" w:space="0" w:color="auto"/>
        <w:left w:val="none" w:sz="0" w:space="0" w:color="auto"/>
        <w:bottom w:val="none" w:sz="0" w:space="0" w:color="auto"/>
        <w:right w:val="none" w:sz="0" w:space="0" w:color="auto"/>
      </w:divBdr>
      <w:divsChild>
        <w:div w:id="1068652680">
          <w:marLeft w:val="0"/>
          <w:marRight w:val="0"/>
          <w:marTop w:val="0"/>
          <w:marBottom w:val="0"/>
          <w:divBdr>
            <w:top w:val="none" w:sz="0" w:space="0" w:color="auto"/>
            <w:left w:val="none" w:sz="0" w:space="0" w:color="auto"/>
            <w:bottom w:val="none" w:sz="0" w:space="0" w:color="auto"/>
            <w:right w:val="none" w:sz="0" w:space="0" w:color="auto"/>
          </w:divBdr>
        </w:div>
        <w:div w:id="1751805189">
          <w:marLeft w:val="0"/>
          <w:marRight w:val="0"/>
          <w:marTop w:val="0"/>
          <w:marBottom w:val="0"/>
          <w:divBdr>
            <w:top w:val="none" w:sz="0" w:space="0" w:color="auto"/>
            <w:left w:val="none" w:sz="0" w:space="0" w:color="auto"/>
            <w:bottom w:val="none" w:sz="0" w:space="0" w:color="auto"/>
            <w:right w:val="none" w:sz="0" w:space="0" w:color="auto"/>
          </w:divBdr>
        </w:div>
        <w:div w:id="1937592465">
          <w:marLeft w:val="0"/>
          <w:marRight w:val="0"/>
          <w:marTop w:val="0"/>
          <w:marBottom w:val="0"/>
          <w:divBdr>
            <w:top w:val="none" w:sz="0" w:space="0" w:color="auto"/>
            <w:left w:val="none" w:sz="0" w:space="0" w:color="auto"/>
            <w:bottom w:val="none" w:sz="0" w:space="0" w:color="auto"/>
            <w:right w:val="none" w:sz="0" w:space="0" w:color="auto"/>
          </w:divBdr>
        </w:div>
        <w:div w:id="1938559840">
          <w:marLeft w:val="0"/>
          <w:marRight w:val="0"/>
          <w:marTop w:val="0"/>
          <w:marBottom w:val="0"/>
          <w:divBdr>
            <w:top w:val="none" w:sz="0" w:space="0" w:color="auto"/>
            <w:left w:val="none" w:sz="0" w:space="0" w:color="auto"/>
            <w:bottom w:val="none" w:sz="0" w:space="0" w:color="auto"/>
            <w:right w:val="none" w:sz="0" w:space="0" w:color="auto"/>
          </w:divBdr>
        </w:div>
      </w:divsChild>
    </w:div>
    <w:div w:id="134764239">
      <w:bodyDiv w:val="1"/>
      <w:marLeft w:val="0"/>
      <w:marRight w:val="0"/>
      <w:marTop w:val="0"/>
      <w:marBottom w:val="0"/>
      <w:divBdr>
        <w:top w:val="none" w:sz="0" w:space="0" w:color="auto"/>
        <w:left w:val="none" w:sz="0" w:space="0" w:color="auto"/>
        <w:bottom w:val="none" w:sz="0" w:space="0" w:color="auto"/>
        <w:right w:val="none" w:sz="0" w:space="0" w:color="auto"/>
      </w:divBdr>
    </w:div>
    <w:div w:id="145972814">
      <w:bodyDiv w:val="1"/>
      <w:marLeft w:val="0"/>
      <w:marRight w:val="0"/>
      <w:marTop w:val="0"/>
      <w:marBottom w:val="0"/>
      <w:divBdr>
        <w:top w:val="none" w:sz="0" w:space="0" w:color="auto"/>
        <w:left w:val="none" w:sz="0" w:space="0" w:color="auto"/>
        <w:bottom w:val="none" w:sz="0" w:space="0" w:color="auto"/>
        <w:right w:val="none" w:sz="0" w:space="0" w:color="auto"/>
      </w:divBdr>
    </w:div>
    <w:div w:id="155189348">
      <w:bodyDiv w:val="1"/>
      <w:marLeft w:val="0"/>
      <w:marRight w:val="0"/>
      <w:marTop w:val="0"/>
      <w:marBottom w:val="0"/>
      <w:divBdr>
        <w:top w:val="none" w:sz="0" w:space="0" w:color="auto"/>
        <w:left w:val="none" w:sz="0" w:space="0" w:color="auto"/>
        <w:bottom w:val="none" w:sz="0" w:space="0" w:color="auto"/>
        <w:right w:val="none" w:sz="0" w:space="0" w:color="auto"/>
      </w:divBdr>
      <w:divsChild>
        <w:div w:id="36129086">
          <w:marLeft w:val="0"/>
          <w:marRight w:val="0"/>
          <w:marTop w:val="0"/>
          <w:marBottom w:val="0"/>
          <w:divBdr>
            <w:top w:val="none" w:sz="0" w:space="0" w:color="auto"/>
            <w:left w:val="none" w:sz="0" w:space="0" w:color="auto"/>
            <w:bottom w:val="none" w:sz="0" w:space="0" w:color="auto"/>
            <w:right w:val="none" w:sz="0" w:space="0" w:color="auto"/>
          </w:divBdr>
        </w:div>
        <w:div w:id="792553968">
          <w:marLeft w:val="0"/>
          <w:marRight w:val="0"/>
          <w:marTop w:val="0"/>
          <w:marBottom w:val="0"/>
          <w:divBdr>
            <w:top w:val="none" w:sz="0" w:space="0" w:color="auto"/>
            <w:left w:val="none" w:sz="0" w:space="0" w:color="auto"/>
            <w:bottom w:val="none" w:sz="0" w:space="0" w:color="auto"/>
            <w:right w:val="none" w:sz="0" w:space="0" w:color="auto"/>
          </w:divBdr>
        </w:div>
        <w:div w:id="797331792">
          <w:marLeft w:val="0"/>
          <w:marRight w:val="0"/>
          <w:marTop w:val="0"/>
          <w:marBottom w:val="0"/>
          <w:divBdr>
            <w:top w:val="none" w:sz="0" w:space="0" w:color="auto"/>
            <w:left w:val="none" w:sz="0" w:space="0" w:color="auto"/>
            <w:bottom w:val="none" w:sz="0" w:space="0" w:color="auto"/>
            <w:right w:val="none" w:sz="0" w:space="0" w:color="auto"/>
          </w:divBdr>
        </w:div>
        <w:div w:id="1218513479">
          <w:marLeft w:val="0"/>
          <w:marRight w:val="0"/>
          <w:marTop w:val="0"/>
          <w:marBottom w:val="0"/>
          <w:divBdr>
            <w:top w:val="none" w:sz="0" w:space="0" w:color="auto"/>
            <w:left w:val="none" w:sz="0" w:space="0" w:color="auto"/>
            <w:bottom w:val="none" w:sz="0" w:space="0" w:color="auto"/>
            <w:right w:val="none" w:sz="0" w:space="0" w:color="auto"/>
          </w:divBdr>
        </w:div>
        <w:div w:id="1380203740">
          <w:marLeft w:val="0"/>
          <w:marRight w:val="0"/>
          <w:marTop w:val="0"/>
          <w:marBottom w:val="0"/>
          <w:divBdr>
            <w:top w:val="none" w:sz="0" w:space="0" w:color="auto"/>
            <w:left w:val="none" w:sz="0" w:space="0" w:color="auto"/>
            <w:bottom w:val="none" w:sz="0" w:space="0" w:color="auto"/>
            <w:right w:val="none" w:sz="0" w:space="0" w:color="auto"/>
          </w:divBdr>
        </w:div>
        <w:div w:id="1456676300">
          <w:marLeft w:val="0"/>
          <w:marRight w:val="0"/>
          <w:marTop w:val="0"/>
          <w:marBottom w:val="0"/>
          <w:divBdr>
            <w:top w:val="none" w:sz="0" w:space="0" w:color="auto"/>
            <w:left w:val="none" w:sz="0" w:space="0" w:color="auto"/>
            <w:bottom w:val="none" w:sz="0" w:space="0" w:color="auto"/>
            <w:right w:val="none" w:sz="0" w:space="0" w:color="auto"/>
          </w:divBdr>
        </w:div>
        <w:div w:id="1600405987">
          <w:marLeft w:val="0"/>
          <w:marRight w:val="0"/>
          <w:marTop w:val="0"/>
          <w:marBottom w:val="0"/>
          <w:divBdr>
            <w:top w:val="none" w:sz="0" w:space="0" w:color="auto"/>
            <w:left w:val="none" w:sz="0" w:space="0" w:color="auto"/>
            <w:bottom w:val="none" w:sz="0" w:space="0" w:color="auto"/>
            <w:right w:val="none" w:sz="0" w:space="0" w:color="auto"/>
          </w:divBdr>
        </w:div>
        <w:div w:id="1727799482">
          <w:marLeft w:val="0"/>
          <w:marRight w:val="0"/>
          <w:marTop w:val="0"/>
          <w:marBottom w:val="0"/>
          <w:divBdr>
            <w:top w:val="none" w:sz="0" w:space="0" w:color="auto"/>
            <w:left w:val="none" w:sz="0" w:space="0" w:color="auto"/>
            <w:bottom w:val="none" w:sz="0" w:space="0" w:color="auto"/>
            <w:right w:val="none" w:sz="0" w:space="0" w:color="auto"/>
          </w:divBdr>
        </w:div>
      </w:divsChild>
    </w:div>
    <w:div w:id="163593496">
      <w:bodyDiv w:val="1"/>
      <w:marLeft w:val="0"/>
      <w:marRight w:val="0"/>
      <w:marTop w:val="0"/>
      <w:marBottom w:val="0"/>
      <w:divBdr>
        <w:top w:val="none" w:sz="0" w:space="0" w:color="auto"/>
        <w:left w:val="none" w:sz="0" w:space="0" w:color="auto"/>
        <w:bottom w:val="none" w:sz="0" w:space="0" w:color="auto"/>
        <w:right w:val="none" w:sz="0" w:space="0" w:color="auto"/>
      </w:divBdr>
      <w:divsChild>
        <w:div w:id="738748368">
          <w:marLeft w:val="0"/>
          <w:marRight w:val="0"/>
          <w:marTop w:val="0"/>
          <w:marBottom w:val="0"/>
          <w:divBdr>
            <w:top w:val="none" w:sz="0" w:space="0" w:color="auto"/>
            <w:left w:val="none" w:sz="0" w:space="0" w:color="auto"/>
            <w:bottom w:val="none" w:sz="0" w:space="0" w:color="auto"/>
            <w:right w:val="none" w:sz="0" w:space="0" w:color="auto"/>
          </w:divBdr>
        </w:div>
        <w:div w:id="822039611">
          <w:marLeft w:val="0"/>
          <w:marRight w:val="0"/>
          <w:marTop w:val="0"/>
          <w:marBottom w:val="0"/>
          <w:divBdr>
            <w:top w:val="none" w:sz="0" w:space="0" w:color="auto"/>
            <w:left w:val="none" w:sz="0" w:space="0" w:color="auto"/>
            <w:bottom w:val="none" w:sz="0" w:space="0" w:color="auto"/>
            <w:right w:val="none" w:sz="0" w:space="0" w:color="auto"/>
          </w:divBdr>
        </w:div>
        <w:div w:id="2139564605">
          <w:marLeft w:val="0"/>
          <w:marRight w:val="0"/>
          <w:marTop w:val="0"/>
          <w:marBottom w:val="0"/>
          <w:divBdr>
            <w:top w:val="none" w:sz="0" w:space="0" w:color="auto"/>
            <w:left w:val="none" w:sz="0" w:space="0" w:color="auto"/>
            <w:bottom w:val="none" w:sz="0" w:space="0" w:color="auto"/>
            <w:right w:val="none" w:sz="0" w:space="0" w:color="auto"/>
          </w:divBdr>
        </w:div>
      </w:divsChild>
    </w:div>
    <w:div w:id="172841017">
      <w:bodyDiv w:val="1"/>
      <w:marLeft w:val="0"/>
      <w:marRight w:val="0"/>
      <w:marTop w:val="0"/>
      <w:marBottom w:val="0"/>
      <w:divBdr>
        <w:top w:val="none" w:sz="0" w:space="0" w:color="auto"/>
        <w:left w:val="none" w:sz="0" w:space="0" w:color="auto"/>
        <w:bottom w:val="none" w:sz="0" w:space="0" w:color="auto"/>
        <w:right w:val="none" w:sz="0" w:space="0" w:color="auto"/>
      </w:divBdr>
      <w:divsChild>
        <w:div w:id="1957132140">
          <w:marLeft w:val="0"/>
          <w:marRight w:val="0"/>
          <w:marTop w:val="0"/>
          <w:marBottom w:val="0"/>
          <w:divBdr>
            <w:top w:val="none" w:sz="0" w:space="0" w:color="auto"/>
            <w:left w:val="none" w:sz="0" w:space="0" w:color="auto"/>
            <w:bottom w:val="none" w:sz="0" w:space="0" w:color="auto"/>
            <w:right w:val="none" w:sz="0" w:space="0" w:color="auto"/>
          </w:divBdr>
        </w:div>
      </w:divsChild>
    </w:div>
    <w:div w:id="173615572">
      <w:bodyDiv w:val="1"/>
      <w:marLeft w:val="0"/>
      <w:marRight w:val="0"/>
      <w:marTop w:val="0"/>
      <w:marBottom w:val="0"/>
      <w:divBdr>
        <w:top w:val="none" w:sz="0" w:space="0" w:color="auto"/>
        <w:left w:val="none" w:sz="0" w:space="0" w:color="auto"/>
        <w:bottom w:val="none" w:sz="0" w:space="0" w:color="auto"/>
        <w:right w:val="none" w:sz="0" w:space="0" w:color="auto"/>
      </w:divBdr>
      <w:divsChild>
        <w:div w:id="76831464">
          <w:marLeft w:val="0"/>
          <w:marRight w:val="0"/>
          <w:marTop w:val="0"/>
          <w:marBottom w:val="0"/>
          <w:divBdr>
            <w:top w:val="none" w:sz="0" w:space="0" w:color="auto"/>
            <w:left w:val="none" w:sz="0" w:space="0" w:color="auto"/>
            <w:bottom w:val="none" w:sz="0" w:space="0" w:color="auto"/>
            <w:right w:val="none" w:sz="0" w:space="0" w:color="auto"/>
          </w:divBdr>
        </w:div>
      </w:divsChild>
    </w:div>
    <w:div w:id="184101156">
      <w:bodyDiv w:val="1"/>
      <w:marLeft w:val="0"/>
      <w:marRight w:val="0"/>
      <w:marTop w:val="0"/>
      <w:marBottom w:val="0"/>
      <w:divBdr>
        <w:top w:val="none" w:sz="0" w:space="0" w:color="auto"/>
        <w:left w:val="none" w:sz="0" w:space="0" w:color="auto"/>
        <w:bottom w:val="none" w:sz="0" w:space="0" w:color="auto"/>
        <w:right w:val="none" w:sz="0" w:space="0" w:color="auto"/>
      </w:divBdr>
    </w:div>
    <w:div w:id="184945190">
      <w:bodyDiv w:val="1"/>
      <w:marLeft w:val="0"/>
      <w:marRight w:val="0"/>
      <w:marTop w:val="0"/>
      <w:marBottom w:val="0"/>
      <w:divBdr>
        <w:top w:val="none" w:sz="0" w:space="0" w:color="auto"/>
        <w:left w:val="none" w:sz="0" w:space="0" w:color="auto"/>
        <w:bottom w:val="none" w:sz="0" w:space="0" w:color="auto"/>
        <w:right w:val="none" w:sz="0" w:space="0" w:color="auto"/>
      </w:divBdr>
      <w:divsChild>
        <w:div w:id="50689940">
          <w:marLeft w:val="0"/>
          <w:marRight w:val="0"/>
          <w:marTop w:val="0"/>
          <w:marBottom w:val="0"/>
          <w:divBdr>
            <w:top w:val="none" w:sz="0" w:space="0" w:color="auto"/>
            <w:left w:val="none" w:sz="0" w:space="0" w:color="auto"/>
            <w:bottom w:val="none" w:sz="0" w:space="0" w:color="auto"/>
            <w:right w:val="none" w:sz="0" w:space="0" w:color="auto"/>
          </w:divBdr>
        </w:div>
      </w:divsChild>
    </w:div>
    <w:div w:id="222185187">
      <w:bodyDiv w:val="1"/>
      <w:marLeft w:val="0"/>
      <w:marRight w:val="0"/>
      <w:marTop w:val="0"/>
      <w:marBottom w:val="0"/>
      <w:divBdr>
        <w:top w:val="none" w:sz="0" w:space="0" w:color="auto"/>
        <w:left w:val="none" w:sz="0" w:space="0" w:color="auto"/>
        <w:bottom w:val="none" w:sz="0" w:space="0" w:color="auto"/>
        <w:right w:val="none" w:sz="0" w:space="0" w:color="auto"/>
      </w:divBdr>
    </w:div>
    <w:div w:id="223805580">
      <w:bodyDiv w:val="1"/>
      <w:marLeft w:val="0"/>
      <w:marRight w:val="0"/>
      <w:marTop w:val="0"/>
      <w:marBottom w:val="0"/>
      <w:divBdr>
        <w:top w:val="none" w:sz="0" w:space="0" w:color="auto"/>
        <w:left w:val="none" w:sz="0" w:space="0" w:color="auto"/>
        <w:bottom w:val="none" w:sz="0" w:space="0" w:color="auto"/>
        <w:right w:val="none" w:sz="0" w:space="0" w:color="auto"/>
      </w:divBdr>
      <w:divsChild>
        <w:div w:id="1509368608">
          <w:marLeft w:val="0"/>
          <w:marRight w:val="0"/>
          <w:marTop w:val="0"/>
          <w:marBottom w:val="0"/>
          <w:divBdr>
            <w:top w:val="none" w:sz="0" w:space="0" w:color="auto"/>
            <w:left w:val="none" w:sz="0" w:space="0" w:color="auto"/>
            <w:bottom w:val="none" w:sz="0" w:space="0" w:color="auto"/>
            <w:right w:val="none" w:sz="0" w:space="0" w:color="auto"/>
          </w:divBdr>
        </w:div>
        <w:div w:id="1547373951">
          <w:marLeft w:val="0"/>
          <w:marRight w:val="0"/>
          <w:marTop w:val="0"/>
          <w:marBottom w:val="0"/>
          <w:divBdr>
            <w:top w:val="none" w:sz="0" w:space="0" w:color="auto"/>
            <w:left w:val="none" w:sz="0" w:space="0" w:color="auto"/>
            <w:bottom w:val="none" w:sz="0" w:space="0" w:color="auto"/>
            <w:right w:val="none" w:sz="0" w:space="0" w:color="auto"/>
          </w:divBdr>
        </w:div>
      </w:divsChild>
    </w:div>
    <w:div w:id="230428056">
      <w:bodyDiv w:val="1"/>
      <w:marLeft w:val="0"/>
      <w:marRight w:val="0"/>
      <w:marTop w:val="0"/>
      <w:marBottom w:val="0"/>
      <w:divBdr>
        <w:top w:val="none" w:sz="0" w:space="0" w:color="auto"/>
        <w:left w:val="none" w:sz="0" w:space="0" w:color="auto"/>
        <w:bottom w:val="none" w:sz="0" w:space="0" w:color="auto"/>
        <w:right w:val="none" w:sz="0" w:space="0" w:color="auto"/>
      </w:divBdr>
    </w:div>
    <w:div w:id="235668534">
      <w:bodyDiv w:val="1"/>
      <w:marLeft w:val="0"/>
      <w:marRight w:val="0"/>
      <w:marTop w:val="0"/>
      <w:marBottom w:val="0"/>
      <w:divBdr>
        <w:top w:val="none" w:sz="0" w:space="0" w:color="auto"/>
        <w:left w:val="none" w:sz="0" w:space="0" w:color="auto"/>
        <w:bottom w:val="none" w:sz="0" w:space="0" w:color="auto"/>
        <w:right w:val="none" w:sz="0" w:space="0" w:color="auto"/>
      </w:divBdr>
      <w:divsChild>
        <w:div w:id="140006776">
          <w:marLeft w:val="0"/>
          <w:marRight w:val="0"/>
          <w:marTop w:val="0"/>
          <w:marBottom w:val="0"/>
          <w:divBdr>
            <w:top w:val="none" w:sz="0" w:space="0" w:color="auto"/>
            <w:left w:val="none" w:sz="0" w:space="0" w:color="auto"/>
            <w:bottom w:val="none" w:sz="0" w:space="0" w:color="auto"/>
            <w:right w:val="none" w:sz="0" w:space="0" w:color="auto"/>
          </w:divBdr>
        </w:div>
        <w:div w:id="648754690">
          <w:marLeft w:val="0"/>
          <w:marRight w:val="0"/>
          <w:marTop w:val="0"/>
          <w:marBottom w:val="0"/>
          <w:divBdr>
            <w:top w:val="none" w:sz="0" w:space="0" w:color="auto"/>
            <w:left w:val="none" w:sz="0" w:space="0" w:color="auto"/>
            <w:bottom w:val="none" w:sz="0" w:space="0" w:color="auto"/>
            <w:right w:val="none" w:sz="0" w:space="0" w:color="auto"/>
          </w:divBdr>
        </w:div>
        <w:div w:id="1378816953">
          <w:marLeft w:val="0"/>
          <w:marRight w:val="0"/>
          <w:marTop w:val="0"/>
          <w:marBottom w:val="0"/>
          <w:divBdr>
            <w:top w:val="none" w:sz="0" w:space="0" w:color="auto"/>
            <w:left w:val="none" w:sz="0" w:space="0" w:color="auto"/>
            <w:bottom w:val="none" w:sz="0" w:space="0" w:color="auto"/>
            <w:right w:val="none" w:sz="0" w:space="0" w:color="auto"/>
          </w:divBdr>
        </w:div>
        <w:div w:id="1814053681">
          <w:marLeft w:val="0"/>
          <w:marRight w:val="0"/>
          <w:marTop w:val="0"/>
          <w:marBottom w:val="0"/>
          <w:divBdr>
            <w:top w:val="none" w:sz="0" w:space="0" w:color="auto"/>
            <w:left w:val="none" w:sz="0" w:space="0" w:color="auto"/>
            <w:bottom w:val="none" w:sz="0" w:space="0" w:color="auto"/>
            <w:right w:val="none" w:sz="0" w:space="0" w:color="auto"/>
          </w:divBdr>
        </w:div>
      </w:divsChild>
    </w:div>
    <w:div w:id="245648605">
      <w:bodyDiv w:val="1"/>
      <w:marLeft w:val="0"/>
      <w:marRight w:val="0"/>
      <w:marTop w:val="0"/>
      <w:marBottom w:val="0"/>
      <w:divBdr>
        <w:top w:val="none" w:sz="0" w:space="0" w:color="auto"/>
        <w:left w:val="none" w:sz="0" w:space="0" w:color="auto"/>
        <w:bottom w:val="none" w:sz="0" w:space="0" w:color="auto"/>
        <w:right w:val="none" w:sz="0" w:space="0" w:color="auto"/>
      </w:divBdr>
      <w:divsChild>
        <w:div w:id="1490898750">
          <w:marLeft w:val="0"/>
          <w:marRight w:val="0"/>
          <w:marTop w:val="0"/>
          <w:marBottom w:val="0"/>
          <w:divBdr>
            <w:top w:val="none" w:sz="0" w:space="0" w:color="auto"/>
            <w:left w:val="none" w:sz="0" w:space="0" w:color="auto"/>
            <w:bottom w:val="none" w:sz="0" w:space="0" w:color="auto"/>
            <w:right w:val="none" w:sz="0" w:space="0" w:color="auto"/>
          </w:divBdr>
        </w:div>
      </w:divsChild>
    </w:div>
    <w:div w:id="273682670">
      <w:bodyDiv w:val="1"/>
      <w:marLeft w:val="0"/>
      <w:marRight w:val="0"/>
      <w:marTop w:val="0"/>
      <w:marBottom w:val="0"/>
      <w:divBdr>
        <w:top w:val="none" w:sz="0" w:space="0" w:color="auto"/>
        <w:left w:val="none" w:sz="0" w:space="0" w:color="auto"/>
        <w:bottom w:val="none" w:sz="0" w:space="0" w:color="auto"/>
        <w:right w:val="none" w:sz="0" w:space="0" w:color="auto"/>
      </w:divBdr>
      <w:divsChild>
        <w:div w:id="1923369549">
          <w:marLeft w:val="0"/>
          <w:marRight w:val="0"/>
          <w:marTop w:val="0"/>
          <w:marBottom w:val="0"/>
          <w:divBdr>
            <w:top w:val="none" w:sz="0" w:space="0" w:color="auto"/>
            <w:left w:val="none" w:sz="0" w:space="0" w:color="auto"/>
            <w:bottom w:val="none" w:sz="0" w:space="0" w:color="auto"/>
            <w:right w:val="none" w:sz="0" w:space="0" w:color="auto"/>
          </w:divBdr>
        </w:div>
      </w:divsChild>
    </w:div>
    <w:div w:id="274168953">
      <w:bodyDiv w:val="1"/>
      <w:marLeft w:val="0"/>
      <w:marRight w:val="0"/>
      <w:marTop w:val="0"/>
      <w:marBottom w:val="0"/>
      <w:divBdr>
        <w:top w:val="none" w:sz="0" w:space="0" w:color="auto"/>
        <w:left w:val="none" w:sz="0" w:space="0" w:color="auto"/>
        <w:bottom w:val="none" w:sz="0" w:space="0" w:color="auto"/>
        <w:right w:val="none" w:sz="0" w:space="0" w:color="auto"/>
      </w:divBdr>
      <w:divsChild>
        <w:div w:id="1362240635">
          <w:marLeft w:val="0"/>
          <w:marRight w:val="0"/>
          <w:marTop w:val="0"/>
          <w:marBottom w:val="0"/>
          <w:divBdr>
            <w:top w:val="none" w:sz="0" w:space="0" w:color="auto"/>
            <w:left w:val="none" w:sz="0" w:space="0" w:color="auto"/>
            <w:bottom w:val="none" w:sz="0" w:space="0" w:color="auto"/>
            <w:right w:val="none" w:sz="0" w:space="0" w:color="auto"/>
          </w:divBdr>
        </w:div>
      </w:divsChild>
    </w:div>
    <w:div w:id="278293659">
      <w:bodyDiv w:val="1"/>
      <w:marLeft w:val="0"/>
      <w:marRight w:val="0"/>
      <w:marTop w:val="0"/>
      <w:marBottom w:val="0"/>
      <w:divBdr>
        <w:top w:val="none" w:sz="0" w:space="0" w:color="auto"/>
        <w:left w:val="none" w:sz="0" w:space="0" w:color="auto"/>
        <w:bottom w:val="none" w:sz="0" w:space="0" w:color="auto"/>
        <w:right w:val="none" w:sz="0" w:space="0" w:color="auto"/>
      </w:divBdr>
      <w:divsChild>
        <w:div w:id="396975649">
          <w:marLeft w:val="0"/>
          <w:marRight w:val="0"/>
          <w:marTop w:val="0"/>
          <w:marBottom w:val="0"/>
          <w:divBdr>
            <w:top w:val="none" w:sz="0" w:space="0" w:color="auto"/>
            <w:left w:val="none" w:sz="0" w:space="0" w:color="auto"/>
            <w:bottom w:val="none" w:sz="0" w:space="0" w:color="auto"/>
            <w:right w:val="none" w:sz="0" w:space="0" w:color="auto"/>
          </w:divBdr>
        </w:div>
        <w:div w:id="918753430">
          <w:marLeft w:val="0"/>
          <w:marRight w:val="0"/>
          <w:marTop w:val="0"/>
          <w:marBottom w:val="0"/>
          <w:divBdr>
            <w:top w:val="none" w:sz="0" w:space="0" w:color="auto"/>
            <w:left w:val="none" w:sz="0" w:space="0" w:color="auto"/>
            <w:bottom w:val="none" w:sz="0" w:space="0" w:color="auto"/>
            <w:right w:val="none" w:sz="0" w:space="0" w:color="auto"/>
          </w:divBdr>
        </w:div>
        <w:div w:id="1371104036">
          <w:marLeft w:val="0"/>
          <w:marRight w:val="0"/>
          <w:marTop w:val="0"/>
          <w:marBottom w:val="0"/>
          <w:divBdr>
            <w:top w:val="none" w:sz="0" w:space="0" w:color="auto"/>
            <w:left w:val="none" w:sz="0" w:space="0" w:color="auto"/>
            <w:bottom w:val="none" w:sz="0" w:space="0" w:color="auto"/>
            <w:right w:val="none" w:sz="0" w:space="0" w:color="auto"/>
          </w:divBdr>
        </w:div>
      </w:divsChild>
    </w:div>
    <w:div w:id="281154249">
      <w:bodyDiv w:val="1"/>
      <w:marLeft w:val="0"/>
      <w:marRight w:val="0"/>
      <w:marTop w:val="0"/>
      <w:marBottom w:val="0"/>
      <w:divBdr>
        <w:top w:val="none" w:sz="0" w:space="0" w:color="auto"/>
        <w:left w:val="none" w:sz="0" w:space="0" w:color="auto"/>
        <w:bottom w:val="none" w:sz="0" w:space="0" w:color="auto"/>
        <w:right w:val="none" w:sz="0" w:space="0" w:color="auto"/>
      </w:divBdr>
      <w:divsChild>
        <w:div w:id="1796023692">
          <w:marLeft w:val="0"/>
          <w:marRight w:val="0"/>
          <w:marTop w:val="0"/>
          <w:marBottom w:val="0"/>
          <w:divBdr>
            <w:top w:val="none" w:sz="0" w:space="0" w:color="auto"/>
            <w:left w:val="none" w:sz="0" w:space="0" w:color="auto"/>
            <w:bottom w:val="none" w:sz="0" w:space="0" w:color="auto"/>
            <w:right w:val="none" w:sz="0" w:space="0" w:color="auto"/>
          </w:divBdr>
        </w:div>
      </w:divsChild>
    </w:div>
    <w:div w:id="281570930">
      <w:bodyDiv w:val="1"/>
      <w:marLeft w:val="0"/>
      <w:marRight w:val="0"/>
      <w:marTop w:val="0"/>
      <w:marBottom w:val="0"/>
      <w:divBdr>
        <w:top w:val="none" w:sz="0" w:space="0" w:color="auto"/>
        <w:left w:val="none" w:sz="0" w:space="0" w:color="auto"/>
        <w:bottom w:val="none" w:sz="0" w:space="0" w:color="auto"/>
        <w:right w:val="none" w:sz="0" w:space="0" w:color="auto"/>
      </w:divBdr>
      <w:divsChild>
        <w:div w:id="518666095">
          <w:marLeft w:val="0"/>
          <w:marRight w:val="0"/>
          <w:marTop w:val="0"/>
          <w:marBottom w:val="0"/>
          <w:divBdr>
            <w:top w:val="none" w:sz="0" w:space="0" w:color="auto"/>
            <w:left w:val="none" w:sz="0" w:space="0" w:color="auto"/>
            <w:bottom w:val="none" w:sz="0" w:space="0" w:color="auto"/>
            <w:right w:val="none" w:sz="0" w:space="0" w:color="auto"/>
          </w:divBdr>
        </w:div>
        <w:div w:id="710544242">
          <w:marLeft w:val="0"/>
          <w:marRight w:val="0"/>
          <w:marTop w:val="0"/>
          <w:marBottom w:val="0"/>
          <w:divBdr>
            <w:top w:val="none" w:sz="0" w:space="0" w:color="auto"/>
            <w:left w:val="none" w:sz="0" w:space="0" w:color="auto"/>
            <w:bottom w:val="none" w:sz="0" w:space="0" w:color="auto"/>
            <w:right w:val="none" w:sz="0" w:space="0" w:color="auto"/>
          </w:divBdr>
        </w:div>
      </w:divsChild>
    </w:div>
    <w:div w:id="283001133">
      <w:bodyDiv w:val="1"/>
      <w:marLeft w:val="0"/>
      <w:marRight w:val="0"/>
      <w:marTop w:val="0"/>
      <w:marBottom w:val="0"/>
      <w:divBdr>
        <w:top w:val="none" w:sz="0" w:space="0" w:color="auto"/>
        <w:left w:val="none" w:sz="0" w:space="0" w:color="auto"/>
        <w:bottom w:val="none" w:sz="0" w:space="0" w:color="auto"/>
        <w:right w:val="none" w:sz="0" w:space="0" w:color="auto"/>
      </w:divBdr>
      <w:divsChild>
        <w:div w:id="1166821094">
          <w:marLeft w:val="0"/>
          <w:marRight w:val="0"/>
          <w:marTop w:val="0"/>
          <w:marBottom w:val="0"/>
          <w:divBdr>
            <w:top w:val="none" w:sz="0" w:space="0" w:color="auto"/>
            <w:left w:val="none" w:sz="0" w:space="0" w:color="auto"/>
            <w:bottom w:val="none" w:sz="0" w:space="0" w:color="auto"/>
            <w:right w:val="none" w:sz="0" w:space="0" w:color="auto"/>
          </w:divBdr>
        </w:div>
      </w:divsChild>
    </w:div>
    <w:div w:id="284242444">
      <w:bodyDiv w:val="1"/>
      <w:marLeft w:val="0"/>
      <w:marRight w:val="0"/>
      <w:marTop w:val="0"/>
      <w:marBottom w:val="0"/>
      <w:divBdr>
        <w:top w:val="none" w:sz="0" w:space="0" w:color="auto"/>
        <w:left w:val="none" w:sz="0" w:space="0" w:color="auto"/>
        <w:bottom w:val="none" w:sz="0" w:space="0" w:color="auto"/>
        <w:right w:val="none" w:sz="0" w:space="0" w:color="auto"/>
      </w:divBdr>
      <w:divsChild>
        <w:div w:id="83890411">
          <w:marLeft w:val="0"/>
          <w:marRight w:val="0"/>
          <w:marTop w:val="0"/>
          <w:marBottom w:val="0"/>
          <w:divBdr>
            <w:top w:val="none" w:sz="0" w:space="0" w:color="auto"/>
            <w:left w:val="none" w:sz="0" w:space="0" w:color="auto"/>
            <w:bottom w:val="none" w:sz="0" w:space="0" w:color="auto"/>
            <w:right w:val="none" w:sz="0" w:space="0" w:color="auto"/>
          </w:divBdr>
        </w:div>
        <w:div w:id="628362546">
          <w:marLeft w:val="0"/>
          <w:marRight w:val="0"/>
          <w:marTop w:val="0"/>
          <w:marBottom w:val="0"/>
          <w:divBdr>
            <w:top w:val="none" w:sz="0" w:space="0" w:color="auto"/>
            <w:left w:val="none" w:sz="0" w:space="0" w:color="auto"/>
            <w:bottom w:val="none" w:sz="0" w:space="0" w:color="auto"/>
            <w:right w:val="none" w:sz="0" w:space="0" w:color="auto"/>
          </w:divBdr>
        </w:div>
        <w:div w:id="1208372863">
          <w:marLeft w:val="0"/>
          <w:marRight w:val="0"/>
          <w:marTop w:val="0"/>
          <w:marBottom w:val="0"/>
          <w:divBdr>
            <w:top w:val="none" w:sz="0" w:space="0" w:color="auto"/>
            <w:left w:val="none" w:sz="0" w:space="0" w:color="auto"/>
            <w:bottom w:val="none" w:sz="0" w:space="0" w:color="auto"/>
            <w:right w:val="none" w:sz="0" w:space="0" w:color="auto"/>
          </w:divBdr>
        </w:div>
      </w:divsChild>
    </w:div>
    <w:div w:id="287585639">
      <w:bodyDiv w:val="1"/>
      <w:marLeft w:val="0"/>
      <w:marRight w:val="0"/>
      <w:marTop w:val="0"/>
      <w:marBottom w:val="0"/>
      <w:divBdr>
        <w:top w:val="none" w:sz="0" w:space="0" w:color="auto"/>
        <w:left w:val="none" w:sz="0" w:space="0" w:color="auto"/>
        <w:bottom w:val="none" w:sz="0" w:space="0" w:color="auto"/>
        <w:right w:val="none" w:sz="0" w:space="0" w:color="auto"/>
      </w:divBdr>
      <w:divsChild>
        <w:div w:id="41902143">
          <w:marLeft w:val="0"/>
          <w:marRight w:val="0"/>
          <w:marTop w:val="0"/>
          <w:marBottom w:val="0"/>
          <w:divBdr>
            <w:top w:val="none" w:sz="0" w:space="0" w:color="auto"/>
            <w:left w:val="none" w:sz="0" w:space="0" w:color="auto"/>
            <w:bottom w:val="none" w:sz="0" w:space="0" w:color="auto"/>
            <w:right w:val="none" w:sz="0" w:space="0" w:color="auto"/>
          </w:divBdr>
        </w:div>
        <w:div w:id="1865170962">
          <w:marLeft w:val="0"/>
          <w:marRight w:val="0"/>
          <w:marTop w:val="0"/>
          <w:marBottom w:val="0"/>
          <w:divBdr>
            <w:top w:val="none" w:sz="0" w:space="0" w:color="auto"/>
            <w:left w:val="none" w:sz="0" w:space="0" w:color="auto"/>
            <w:bottom w:val="none" w:sz="0" w:space="0" w:color="auto"/>
            <w:right w:val="none" w:sz="0" w:space="0" w:color="auto"/>
          </w:divBdr>
        </w:div>
      </w:divsChild>
    </w:div>
    <w:div w:id="293562236">
      <w:bodyDiv w:val="1"/>
      <w:marLeft w:val="0"/>
      <w:marRight w:val="0"/>
      <w:marTop w:val="0"/>
      <w:marBottom w:val="0"/>
      <w:divBdr>
        <w:top w:val="none" w:sz="0" w:space="0" w:color="auto"/>
        <w:left w:val="none" w:sz="0" w:space="0" w:color="auto"/>
        <w:bottom w:val="none" w:sz="0" w:space="0" w:color="auto"/>
        <w:right w:val="none" w:sz="0" w:space="0" w:color="auto"/>
      </w:divBdr>
    </w:div>
    <w:div w:id="311102171">
      <w:bodyDiv w:val="1"/>
      <w:marLeft w:val="0"/>
      <w:marRight w:val="0"/>
      <w:marTop w:val="0"/>
      <w:marBottom w:val="0"/>
      <w:divBdr>
        <w:top w:val="none" w:sz="0" w:space="0" w:color="auto"/>
        <w:left w:val="none" w:sz="0" w:space="0" w:color="auto"/>
        <w:bottom w:val="none" w:sz="0" w:space="0" w:color="auto"/>
        <w:right w:val="none" w:sz="0" w:space="0" w:color="auto"/>
      </w:divBdr>
    </w:div>
    <w:div w:id="320617254">
      <w:bodyDiv w:val="1"/>
      <w:marLeft w:val="0"/>
      <w:marRight w:val="0"/>
      <w:marTop w:val="0"/>
      <w:marBottom w:val="0"/>
      <w:divBdr>
        <w:top w:val="none" w:sz="0" w:space="0" w:color="auto"/>
        <w:left w:val="none" w:sz="0" w:space="0" w:color="auto"/>
        <w:bottom w:val="none" w:sz="0" w:space="0" w:color="auto"/>
        <w:right w:val="none" w:sz="0" w:space="0" w:color="auto"/>
      </w:divBdr>
      <w:divsChild>
        <w:div w:id="7568447">
          <w:marLeft w:val="0"/>
          <w:marRight w:val="0"/>
          <w:marTop w:val="0"/>
          <w:marBottom w:val="0"/>
          <w:divBdr>
            <w:top w:val="none" w:sz="0" w:space="0" w:color="auto"/>
            <w:left w:val="none" w:sz="0" w:space="0" w:color="auto"/>
            <w:bottom w:val="none" w:sz="0" w:space="0" w:color="auto"/>
            <w:right w:val="none" w:sz="0" w:space="0" w:color="auto"/>
          </w:divBdr>
        </w:div>
        <w:div w:id="22024618">
          <w:marLeft w:val="0"/>
          <w:marRight w:val="0"/>
          <w:marTop w:val="0"/>
          <w:marBottom w:val="0"/>
          <w:divBdr>
            <w:top w:val="none" w:sz="0" w:space="0" w:color="auto"/>
            <w:left w:val="none" w:sz="0" w:space="0" w:color="auto"/>
            <w:bottom w:val="none" w:sz="0" w:space="0" w:color="auto"/>
            <w:right w:val="none" w:sz="0" w:space="0" w:color="auto"/>
          </w:divBdr>
        </w:div>
        <w:div w:id="206570793">
          <w:marLeft w:val="0"/>
          <w:marRight w:val="0"/>
          <w:marTop w:val="0"/>
          <w:marBottom w:val="0"/>
          <w:divBdr>
            <w:top w:val="none" w:sz="0" w:space="0" w:color="auto"/>
            <w:left w:val="none" w:sz="0" w:space="0" w:color="auto"/>
            <w:bottom w:val="none" w:sz="0" w:space="0" w:color="auto"/>
            <w:right w:val="none" w:sz="0" w:space="0" w:color="auto"/>
          </w:divBdr>
        </w:div>
        <w:div w:id="217667280">
          <w:marLeft w:val="0"/>
          <w:marRight w:val="0"/>
          <w:marTop w:val="0"/>
          <w:marBottom w:val="0"/>
          <w:divBdr>
            <w:top w:val="none" w:sz="0" w:space="0" w:color="auto"/>
            <w:left w:val="none" w:sz="0" w:space="0" w:color="auto"/>
            <w:bottom w:val="none" w:sz="0" w:space="0" w:color="auto"/>
            <w:right w:val="none" w:sz="0" w:space="0" w:color="auto"/>
          </w:divBdr>
        </w:div>
        <w:div w:id="234318615">
          <w:marLeft w:val="0"/>
          <w:marRight w:val="0"/>
          <w:marTop w:val="0"/>
          <w:marBottom w:val="0"/>
          <w:divBdr>
            <w:top w:val="none" w:sz="0" w:space="0" w:color="auto"/>
            <w:left w:val="none" w:sz="0" w:space="0" w:color="auto"/>
            <w:bottom w:val="none" w:sz="0" w:space="0" w:color="auto"/>
            <w:right w:val="none" w:sz="0" w:space="0" w:color="auto"/>
          </w:divBdr>
        </w:div>
        <w:div w:id="308287339">
          <w:marLeft w:val="0"/>
          <w:marRight w:val="0"/>
          <w:marTop w:val="0"/>
          <w:marBottom w:val="0"/>
          <w:divBdr>
            <w:top w:val="none" w:sz="0" w:space="0" w:color="auto"/>
            <w:left w:val="none" w:sz="0" w:space="0" w:color="auto"/>
            <w:bottom w:val="none" w:sz="0" w:space="0" w:color="auto"/>
            <w:right w:val="none" w:sz="0" w:space="0" w:color="auto"/>
          </w:divBdr>
        </w:div>
        <w:div w:id="781532798">
          <w:marLeft w:val="0"/>
          <w:marRight w:val="0"/>
          <w:marTop w:val="0"/>
          <w:marBottom w:val="0"/>
          <w:divBdr>
            <w:top w:val="none" w:sz="0" w:space="0" w:color="auto"/>
            <w:left w:val="none" w:sz="0" w:space="0" w:color="auto"/>
            <w:bottom w:val="none" w:sz="0" w:space="0" w:color="auto"/>
            <w:right w:val="none" w:sz="0" w:space="0" w:color="auto"/>
          </w:divBdr>
        </w:div>
        <w:div w:id="1160150035">
          <w:marLeft w:val="0"/>
          <w:marRight w:val="0"/>
          <w:marTop w:val="0"/>
          <w:marBottom w:val="0"/>
          <w:divBdr>
            <w:top w:val="none" w:sz="0" w:space="0" w:color="auto"/>
            <w:left w:val="none" w:sz="0" w:space="0" w:color="auto"/>
            <w:bottom w:val="none" w:sz="0" w:space="0" w:color="auto"/>
            <w:right w:val="none" w:sz="0" w:space="0" w:color="auto"/>
          </w:divBdr>
        </w:div>
        <w:div w:id="1543250419">
          <w:marLeft w:val="0"/>
          <w:marRight w:val="0"/>
          <w:marTop w:val="0"/>
          <w:marBottom w:val="0"/>
          <w:divBdr>
            <w:top w:val="none" w:sz="0" w:space="0" w:color="auto"/>
            <w:left w:val="none" w:sz="0" w:space="0" w:color="auto"/>
            <w:bottom w:val="none" w:sz="0" w:space="0" w:color="auto"/>
            <w:right w:val="none" w:sz="0" w:space="0" w:color="auto"/>
          </w:divBdr>
        </w:div>
        <w:div w:id="1614511816">
          <w:marLeft w:val="0"/>
          <w:marRight w:val="0"/>
          <w:marTop w:val="0"/>
          <w:marBottom w:val="0"/>
          <w:divBdr>
            <w:top w:val="none" w:sz="0" w:space="0" w:color="auto"/>
            <w:left w:val="none" w:sz="0" w:space="0" w:color="auto"/>
            <w:bottom w:val="none" w:sz="0" w:space="0" w:color="auto"/>
            <w:right w:val="none" w:sz="0" w:space="0" w:color="auto"/>
          </w:divBdr>
        </w:div>
        <w:div w:id="2014064420">
          <w:marLeft w:val="0"/>
          <w:marRight w:val="0"/>
          <w:marTop w:val="0"/>
          <w:marBottom w:val="0"/>
          <w:divBdr>
            <w:top w:val="none" w:sz="0" w:space="0" w:color="auto"/>
            <w:left w:val="none" w:sz="0" w:space="0" w:color="auto"/>
            <w:bottom w:val="none" w:sz="0" w:space="0" w:color="auto"/>
            <w:right w:val="none" w:sz="0" w:space="0" w:color="auto"/>
          </w:divBdr>
        </w:div>
        <w:div w:id="2065787961">
          <w:marLeft w:val="0"/>
          <w:marRight w:val="0"/>
          <w:marTop w:val="0"/>
          <w:marBottom w:val="0"/>
          <w:divBdr>
            <w:top w:val="none" w:sz="0" w:space="0" w:color="auto"/>
            <w:left w:val="none" w:sz="0" w:space="0" w:color="auto"/>
            <w:bottom w:val="none" w:sz="0" w:space="0" w:color="auto"/>
            <w:right w:val="none" w:sz="0" w:space="0" w:color="auto"/>
          </w:divBdr>
        </w:div>
        <w:div w:id="2118328061">
          <w:marLeft w:val="0"/>
          <w:marRight w:val="0"/>
          <w:marTop w:val="0"/>
          <w:marBottom w:val="0"/>
          <w:divBdr>
            <w:top w:val="none" w:sz="0" w:space="0" w:color="auto"/>
            <w:left w:val="none" w:sz="0" w:space="0" w:color="auto"/>
            <w:bottom w:val="none" w:sz="0" w:space="0" w:color="auto"/>
            <w:right w:val="none" w:sz="0" w:space="0" w:color="auto"/>
          </w:divBdr>
        </w:div>
        <w:div w:id="2138445866">
          <w:marLeft w:val="0"/>
          <w:marRight w:val="0"/>
          <w:marTop w:val="0"/>
          <w:marBottom w:val="0"/>
          <w:divBdr>
            <w:top w:val="none" w:sz="0" w:space="0" w:color="auto"/>
            <w:left w:val="none" w:sz="0" w:space="0" w:color="auto"/>
            <w:bottom w:val="none" w:sz="0" w:space="0" w:color="auto"/>
            <w:right w:val="none" w:sz="0" w:space="0" w:color="auto"/>
          </w:divBdr>
        </w:div>
      </w:divsChild>
    </w:div>
    <w:div w:id="324742704">
      <w:bodyDiv w:val="1"/>
      <w:marLeft w:val="0"/>
      <w:marRight w:val="0"/>
      <w:marTop w:val="0"/>
      <w:marBottom w:val="0"/>
      <w:divBdr>
        <w:top w:val="none" w:sz="0" w:space="0" w:color="auto"/>
        <w:left w:val="none" w:sz="0" w:space="0" w:color="auto"/>
        <w:bottom w:val="none" w:sz="0" w:space="0" w:color="auto"/>
        <w:right w:val="none" w:sz="0" w:space="0" w:color="auto"/>
      </w:divBdr>
      <w:divsChild>
        <w:div w:id="129905308">
          <w:marLeft w:val="0"/>
          <w:marRight w:val="0"/>
          <w:marTop w:val="0"/>
          <w:marBottom w:val="0"/>
          <w:divBdr>
            <w:top w:val="none" w:sz="0" w:space="0" w:color="auto"/>
            <w:left w:val="none" w:sz="0" w:space="0" w:color="auto"/>
            <w:bottom w:val="none" w:sz="0" w:space="0" w:color="auto"/>
            <w:right w:val="none" w:sz="0" w:space="0" w:color="auto"/>
          </w:divBdr>
        </w:div>
      </w:divsChild>
    </w:div>
    <w:div w:id="331300417">
      <w:bodyDiv w:val="1"/>
      <w:marLeft w:val="0"/>
      <w:marRight w:val="0"/>
      <w:marTop w:val="0"/>
      <w:marBottom w:val="0"/>
      <w:divBdr>
        <w:top w:val="none" w:sz="0" w:space="0" w:color="auto"/>
        <w:left w:val="none" w:sz="0" w:space="0" w:color="auto"/>
        <w:bottom w:val="none" w:sz="0" w:space="0" w:color="auto"/>
        <w:right w:val="none" w:sz="0" w:space="0" w:color="auto"/>
      </w:divBdr>
    </w:div>
    <w:div w:id="331302284">
      <w:bodyDiv w:val="1"/>
      <w:marLeft w:val="0"/>
      <w:marRight w:val="0"/>
      <w:marTop w:val="0"/>
      <w:marBottom w:val="0"/>
      <w:divBdr>
        <w:top w:val="none" w:sz="0" w:space="0" w:color="auto"/>
        <w:left w:val="none" w:sz="0" w:space="0" w:color="auto"/>
        <w:bottom w:val="none" w:sz="0" w:space="0" w:color="auto"/>
        <w:right w:val="none" w:sz="0" w:space="0" w:color="auto"/>
      </w:divBdr>
      <w:divsChild>
        <w:div w:id="1022172039">
          <w:marLeft w:val="0"/>
          <w:marRight w:val="0"/>
          <w:marTop w:val="0"/>
          <w:marBottom w:val="0"/>
          <w:divBdr>
            <w:top w:val="none" w:sz="0" w:space="0" w:color="auto"/>
            <w:left w:val="none" w:sz="0" w:space="0" w:color="auto"/>
            <w:bottom w:val="none" w:sz="0" w:space="0" w:color="auto"/>
            <w:right w:val="none" w:sz="0" w:space="0" w:color="auto"/>
          </w:divBdr>
        </w:div>
      </w:divsChild>
    </w:div>
    <w:div w:id="340206038">
      <w:bodyDiv w:val="1"/>
      <w:marLeft w:val="0"/>
      <w:marRight w:val="0"/>
      <w:marTop w:val="0"/>
      <w:marBottom w:val="0"/>
      <w:divBdr>
        <w:top w:val="none" w:sz="0" w:space="0" w:color="auto"/>
        <w:left w:val="none" w:sz="0" w:space="0" w:color="auto"/>
        <w:bottom w:val="none" w:sz="0" w:space="0" w:color="auto"/>
        <w:right w:val="none" w:sz="0" w:space="0" w:color="auto"/>
      </w:divBdr>
    </w:div>
    <w:div w:id="348333098">
      <w:bodyDiv w:val="1"/>
      <w:marLeft w:val="0"/>
      <w:marRight w:val="0"/>
      <w:marTop w:val="0"/>
      <w:marBottom w:val="0"/>
      <w:divBdr>
        <w:top w:val="none" w:sz="0" w:space="0" w:color="auto"/>
        <w:left w:val="none" w:sz="0" w:space="0" w:color="auto"/>
        <w:bottom w:val="none" w:sz="0" w:space="0" w:color="auto"/>
        <w:right w:val="none" w:sz="0" w:space="0" w:color="auto"/>
      </w:divBdr>
      <w:divsChild>
        <w:div w:id="911232173">
          <w:marLeft w:val="0"/>
          <w:marRight w:val="0"/>
          <w:marTop w:val="0"/>
          <w:marBottom w:val="0"/>
          <w:divBdr>
            <w:top w:val="none" w:sz="0" w:space="0" w:color="auto"/>
            <w:left w:val="none" w:sz="0" w:space="0" w:color="auto"/>
            <w:bottom w:val="none" w:sz="0" w:space="0" w:color="auto"/>
            <w:right w:val="none" w:sz="0" w:space="0" w:color="auto"/>
          </w:divBdr>
        </w:div>
        <w:div w:id="1998070214">
          <w:marLeft w:val="0"/>
          <w:marRight w:val="0"/>
          <w:marTop w:val="0"/>
          <w:marBottom w:val="0"/>
          <w:divBdr>
            <w:top w:val="none" w:sz="0" w:space="0" w:color="auto"/>
            <w:left w:val="none" w:sz="0" w:space="0" w:color="auto"/>
            <w:bottom w:val="none" w:sz="0" w:space="0" w:color="auto"/>
            <w:right w:val="none" w:sz="0" w:space="0" w:color="auto"/>
          </w:divBdr>
        </w:div>
      </w:divsChild>
    </w:div>
    <w:div w:id="350226665">
      <w:bodyDiv w:val="1"/>
      <w:marLeft w:val="0"/>
      <w:marRight w:val="0"/>
      <w:marTop w:val="0"/>
      <w:marBottom w:val="0"/>
      <w:divBdr>
        <w:top w:val="none" w:sz="0" w:space="0" w:color="auto"/>
        <w:left w:val="none" w:sz="0" w:space="0" w:color="auto"/>
        <w:bottom w:val="none" w:sz="0" w:space="0" w:color="auto"/>
        <w:right w:val="none" w:sz="0" w:space="0" w:color="auto"/>
      </w:divBdr>
      <w:divsChild>
        <w:div w:id="595526149">
          <w:marLeft w:val="0"/>
          <w:marRight w:val="0"/>
          <w:marTop w:val="0"/>
          <w:marBottom w:val="0"/>
          <w:divBdr>
            <w:top w:val="none" w:sz="0" w:space="0" w:color="auto"/>
            <w:left w:val="none" w:sz="0" w:space="0" w:color="auto"/>
            <w:bottom w:val="none" w:sz="0" w:space="0" w:color="auto"/>
            <w:right w:val="none" w:sz="0" w:space="0" w:color="auto"/>
          </w:divBdr>
        </w:div>
      </w:divsChild>
    </w:div>
    <w:div w:id="356083332">
      <w:bodyDiv w:val="1"/>
      <w:marLeft w:val="0"/>
      <w:marRight w:val="0"/>
      <w:marTop w:val="0"/>
      <w:marBottom w:val="0"/>
      <w:divBdr>
        <w:top w:val="none" w:sz="0" w:space="0" w:color="auto"/>
        <w:left w:val="none" w:sz="0" w:space="0" w:color="auto"/>
        <w:bottom w:val="none" w:sz="0" w:space="0" w:color="auto"/>
        <w:right w:val="none" w:sz="0" w:space="0" w:color="auto"/>
      </w:divBdr>
      <w:divsChild>
        <w:div w:id="832839874">
          <w:marLeft w:val="0"/>
          <w:marRight w:val="0"/>
          <w:marTop w:val="0"/>
          <w:marBottom w:val="0"/>
          <w:divBdr>
            <w:top w:val="none" w:sz="0" w:space="0" w:color="auto"/>
            <w:left w:val="none" w:sz="0" w:space="0" w:color="auto"/>
            <w:bottom w:val="none" w:sz="0" w:space="0" w:color="auto"/>
            <w:right w:val="none" w:sz="0" w:space="0" w:color="auto"/>
          </w:divBdr>
        </w:div>
        <w:div w:id="1415592521">
          <w:marLeft w:val="0"/>
          <w:marRight w:val="0"/>
          <w:marTop w:val="0"/>
          <w:marBottom w:val="0"/>
          <w:divBdr>
            <w:top w:val="none" w:sz="0" w:space="0" w:color="auto"/>
            <w:left w:val="none" w:sz="0" w:space="0" w:color="auto"/>
            <w:bottom w:val="none" w:sz="0" w:space="0" w:color="auto"/>
            <w:right w:val="none" w:sz="0" w:space="0" w:color="auto"/>
          </w:divBdr>
        </w:div>
      </w:divsChild>
    </w:div>
    <w:div w:id="368069008">
      <w:bodyDiv w:val="1"/>
      <w:marLeft w:val="0"/>
      <w:marRight w:val="0"/>
      <w:marTop w:val="0"/>
      <w:marBottom w:val="0"/>
      <w:divBdr>
        <w:top w:val="none" w:sz="0" w:space="0" w:color="auto"/>
        <w:left w:val="none" w:sz="0" w:space="0" w:color="auto"/>
        <w:bottom w:val="none" w:sz="0" w:space="0" w:color="auto"/>
        <w:right w:val="none" w:sz="0" w:space="0" w:color="auto"/>
      </w:divBdr>
    </w:div>
    <w:div w:id="395276722">
      <w:bodyDiv w:val="1"/>
      <w:marLeft w:val="0"/>
      <w:marRight w:val="0"/>
      <w:marTop w:val="0"/>
      <w:marBottom w:val="0"/>
      <w:divBdr>
        <w:top w:val="none" w:sz="0" w:space="0" w:color="auto"/>
        <w:left w:val="none" w:sz="0" w:space="0" w:color="auto"/>
        <w:bottom w:val="none" w:sz="0" w:space="0" w:color="auto"/>
        <w:right w:val="none" w:sz="0" w:space="0" w:color="auto"/>
      </w:divBdr>
    </w:div>
    <w:div w:id="399376768">
      <w:bodyDiv w:val="1"/>
      <w:marLeft w:val="0"/>
      <w:marRight w:val="0"/>
      <w:marTop w:val="0"/>
      <w:marBottom w:val="0"/>
      <w:divBdr>
        <w:top w:val="none" w:sz="0" w:space="0" w:color="auto"/>
        <w:left w:val="none" w:sz="0" w:space="0" w:color="auto"/>
        <w:bottom w:val="none" w:sz="0" w:space="0" w:color="auto"/>
        <w:right w:val="none" w:sz="0" w:space="0" w:color="auto"/>
      </w:divBdr>
      <w:divsChild>
        <w:div w:id="1679652793">
          <w:marLeft w:val="0"/>
          <w:marRight w:val="0"/>
          <w:marTop w:val="0"/>
          <w:marBottom w:val="0"/>
          <w:divBdr>
            <w:top w:val="none" w:sz="0" w:space="0" w:color="auto"/>
            <w:left w:val="none" w:sz="0" w:space="0" w:color="auto"/>
            <w:bottom w:val="none" w:sz="0" w:space="0" w:color="auto"/>
            <w:right w:val="none" w:sz="0" w:space="0" w:color="auto"/>
          </w:divBdr>
        </w:div>
      </w:divsChild>
    </w:div>
    <w:div w:id="407120959">
      <w:bodyDiv w:val="1"/>
      <w:marLeft w:val="0"/>
      <w:marRight w:val="0"/>
      <w:marTop w:val="0"/>
      <w:marBottom w:val="0"/>
      <w:divBdr>
        <w:top w:val="none" w:sz="0" w:space="0" w:color="auto"/>
        <w:left w:val="none" w:sz="0" w:space="0" w:color="auto"/>
        <w:bottom w:val="none" w:sz="0" w:space="0" w:color="auto"/>
        <w:right w:val="none" w:sz="0" w:space="0" w:color="auto"/>
      </w:divBdr>
      <w:divsChild>
        <w:div w:id="1092167336">
          <w:marLeft w:val="0"/>
          <w:marRight w:val="0"/>
          <w:marTop w:val="0"/>
          <w:marBottom w:val="0"/>
          <w:divBdr>
            <w:top w:val="none" w:sz="0" w:space="0" w:color="auto"/>
            <w:left w:val="none" w:sz="0" w:space="0" w:color="auto"/>
            <w:bottom w:val="none" w:sz="0" w:space="0" w:color="auto"/>
            <w:right w:val="none" w:sz="0" w:space="0" w:color="auto"/>
          </w:divBdr>
        </w:div>
        <w:div w:id="1428696857">
          <w:marLeft w:val="0"/>
          <w:marRight w:val="0"/>
          <w:marTop w:val="0"/>
          <w:marBottom w:val="0"/>
          <w:divBdr>
            <w:top w:val="none" w:sz="0" w:space="0" w:color="auto"/>
            <w:left w:val="none" w:sz="0" w:space="0" w:color="auto"/>
            <w:bottom w:val="none" w:sz="0" w:space="0" w:color="auto"/>
            <w:right w:val="none" w:sz="0" w:space="0" w:color="auto"/>
          </w:divBdr>
        </w:div>
        <w:div w:id="1779594440">
          <w:marLeft w:val="0"/>
          <w:marRight w:val="0"/>
          <w:marTop w:val="0"/>
          <w:marBottom w:val="0"/>
          <w:divBdr>
            <w:top w:val="none" w:sz="0" w:space="0" w:color="auto"/>
            <w:left w:val="none" w:sz="0" w:space="0" w:color="auto"/>
            <w:bottom w:val="none" w:sz="0" w:space="0" w:color="auto"/>
            <w:right w:val="none" w:sz="0" w:space="0" w:color="auto"/>
          </w:divBdr>
        </w:div>
      </w:divsChild>
    </w:div>
    <w:div w:id="415324302">
      <w:bodyDiv w:val="1"/>
      <w:marLeft w:val="0"/>
      <w:marRight w:val="0"/>
      <w:marTop w:val="0"/>
      <w:marBottom w:val="0"/>
      <w:divBdr>
        <w:top w:val="none" w:sz="0" w:space="0" w:color="auto"/>
        <w:left w:val="none" w:sz="0" w:space="0" w:color="auto"/>
        <w:bottom w:val="none" w:sz="0" w:space="0" w:color="auto"/>
        <w:right w:val="none" w:sz="0" w:space="0" w:color="auto"/>
      </w:divBdr>
      <w:divsChild>
        <w:div w:id="219248819">
          <w:marLeft w:val="0"/>
          <w:marRight w:val="0"/>
          <w:marTop w:val="0"/>
          <w:marBottom w:val="0"/>
          <w:divBdr>
            <w:top w:val="none" w:sz="0" w:space="0" w:color="auto"/>
            <w:left w:val="none" w:sz="0" w:space="0" w:color="auto"/>
            <w:bottom w:val="none" w:sz="0" w:space="0" w:color="auto"/>
            <w:right w:val="none" w:sz="0" w:space="0" w:color="auto"/>
          </w:divBdr>
        </w:div>
        <w:div w:id="1459031004">
          <w:marLeft w:val="0"/>
          <w:marRight w:val="0"/>
          <w:marTop w:val="0"/>
          <w:marBottom w:val="0"/>
          <w:divBdr>
            <w:top w:val="none" w:sz="0" w:space="0" w:color="auto"/>
            <w:left w:val="none" w:sz="0" w:space="0" w:color="auto"/>
            <w:bottom w:val="none" w:sz="0" w:space="0" w:color="auto"/>
            <w:right w:val="none" w:sz="0" w:space="0" w:color="auto"/>
          </w:divBdr>
        </w:div>
        <w:div w:id="1846900236">
          <w:marLeft w:val="0"/>
          <w:marRight w:val="0"/>
          <w:marTop w:val="0"/>
          <w:marBottom w:val="0"/>
          <w:divBdr>
            <w:top w:val="none" w:sz="0" w:space="0" w:color="auto"/>
            <w:left w:val="none" w:sz="0" w:space="0" w:color="auto"/>
            <w:bottom w:val="none" w:sz="0" w:space="0" w:color="auto"/>
            <w:right w:val="none" w:sz="0" w:space="0" w:color="auto"/>
          </w:divBdr>
        </w:div>
      </w:divsChild>
    </w:div>
    <w:div w:id="418254195">
      <w:bodyDiv w:val="1"/>
      <w:marLeft w:val="0"/>
      <w:marRight w:val="0"/>
      <w:marTop w:val="0"/>
      <w:marBottom w:val="0"/>
      <w:divBdr>
        <w:top w:val="none" w:sz="0" w:space="0" w:color="auto"/>
        <w:left w:val="none" w:sz="0" w:space="0" w:color="auto"/>
        <w:bottom w:val="none" w:sz="0" w:space="0" w:color="auto"/>
        <w:right w:val="none" w:sz="0" w:space="0" w:color="auto"/>
      </w:divBdr>
    </w:div>
    <w:div w:id="418598011">
      <w:bodyDiv w:val="1"/>
      <w:marLeft w:val="0"/>
      <w:marRight w:val="0"/>
      <w:marTop w:val="0"/>
      <w:marBottom w:val="0"/>
      <w:divBdr>
        <w:top w:val="none" w:sz="0" w:space="0" w:color="auto"/>
        <w:left w:val="none" w:sz="0" w:space="0" w:color="auto"/>
        <w:bottom w:val="none" w:sz="0" w:space="0" w:color="auto"/>
        <w:right w:val="none" w:sz="0" w:space="0" w:color="auto"/>
      </w:divBdr>
      <w:divsChild>
        <w:div w:id="731007683">
          <w:marLeft w:val="0"/>
          <w:marRight w:val="0"/>
          <w:marTop w:val="0"/>
          <w:marBottom w:val="0"/>
          <w:divBdr>
            <w:top w:val="none" w:sz="0" w:space="0" w:color="auto"/>
            <w:left w:val="none" w:sz="0" w:space="0" w:color="auto"/>
            <w:bottom w:val="none" w:sz="0" w:space="0" w:color="auto"/>
            <w:right w:val="none" w:sz="0" w:space="0" w:color="auto"/>
          </w:divBdr>
        </w:div>
        <w:div w:id="931814360">
          <w:marLeft w:val="0"/>
          <w:marRight w:val="0"/>
          <w:marTop w:val="0"/>
          <w:marBottom w:val="0"/>
          <w:divBdr>
            <w:top w:val="none" w:sz="0" w:space="0" w:color="auto"/>
            <w:left w:val="none" w:sz="0" w:space="0" w:color="auto"/>
            <w:bottom w:val="none" w:sz="0" w:space="0" w:color="auto"/>
            <w:right w:val="none" w:sz="0" w:space="0" w:color="auto"/>
          </w:divBdr>
        </w:div>
        <w:div w:id="1942102853">
          <w:marLeft w:val="0"/>
          <w:marRight w:val="0"/>
          <w:marTop w:val="0"/>
          <w:marBottom w:val="0"/>
          <w:divBdr>
            <w:top w:val="none" w:sz="0" w:space="0" w:color="auto"/>
            <w:left w:val="none" w:sz="0" w:space="0" w:color="auto"/>
            <w:bottom w:val="none" w:sz="0" w:space="0" w:color="auto"/>
            <w:right w:val="none" w:sz="0" w:space="0" w:color="auto"/>
          </w:divBdr>
        </w:div>
      </w:divsChild>
    </w:div>
    <w:div w:id="430517978">
      <w:bodyDiv w:val="1"/>
      <w:marLeft w:val="0"/>
      <w:marRight w:val="0"/>
      <w:marTop w:val="0"/>
      <w:marBottom w:val="0"/>
      <w:divBdr>
        <w:top w:val="none" w:sz="0" w:space="0" w:color="auto"/>
        <w:left w:val="none" w:sz="0" w:space="0" w:color="auto"/>
        <w:bottom w:val="none" w:sz="0" w:space="0" w:color="auto"/>
        <w:right w:val="none" w:sz="0" w:space="0" w:color="auto"/>
      </w:divBdr>
      <w:divsChild>
        <w:div w:id="42290263">
          <w:marLeft w:val="0"/>
          <w:marRight w:val="0"/>
          <w:marTop w:val="0"/>
          <w:marBottom w:val="0"/>
          <w:divBdr>
            <w:top w:val="none" w:sz="0" w:space="0" w:color="auto"/>
            <w:left w:val="none" w:sz="0" w:space="0" w:color="auto"/>
            <w:bottom w:val="none" w:sz="0" w:space="0" w:color="auto"/>
            <w:right w:val="none" w:sz="0" w:space="0" w:color="auto"/>
          </w:divBdr>
        </w:div>
        <w:div w:id="89089296">
          <w:marLeft w:val="0"/>
          <w:marRight w:val="0"/>
          <w:marTop w:val="0"/>
          <w:marBottom w:val="0"/>
          <w:divBdr>
            <w:top w:val="none" w:sz="0" w:space="0" w:color="auto"/>
            <w:left w:val="none" w:sz="0" w:space="0" w:color="auto"/>
            <w:bottom w:val="none" w:sz="0" w:space="0" w:color="auto"/>
            <w:right w:val="none" w:sz="0" w:space="0" w:color="auto"/>
          </w:divBdr>
        </w:div>
        <w:div w:id="498039710">
          <w:marLeft w:val="0"/>
          <w:marRight w:val="0"/>
          <w:marTop w:val="0"/>
          <w:marBottom w:val="0"/>
          <w:divBdr>
            <w:top w:val="none" w:sz="0" w:space="0" w:color="auto"/>
            <w:left w:val="none" w:sz="0" w:space="0" w:color="auto"/>
            <w:bottom w:val="none" w:sz="0" w:space="0" w:color="auto"/>
            <w:right w:val="none" w:sz="0" w:space="0" w:color="auto"/>
          </w:divBdr>
        </w:div>
        <w:div w:id="587226655">
          <w:marLeft w:val="0"/>
          <w:marRight w:val="0"/>
          <w:marTop w:val="0"/>
          <w:marBottom w:val="0"/>
          <w:divBdr>
            <w:top w:val="none" w:sz="0" w:space="0" w:color="auto"/>
            <w:left w:val="none" w:sz="0" w:space="0" w:color="auto"/>
            <w:bottom w:val="none" w:sz="0" w:space="0" w:color="auto"/>
            <w:right w:val="none" w:sz="0" w:space="0" w:color="auto"/>
          </w:divBdr>
        </w:div>
        <w:div w:id="604994538">
          <w:marLeft w:val="0"/>
          <w:marRight w:val="0"/>
          <w:marTop w:val="0"/>
          <w:marBottom w:val="0"/>
          <w:divBdr>
            <w:top w:val="none" w:sz="0" w:space="0" w:color="auto"/>
            <w:left w:val="none" w:sz="0" w:space="0" w:color="auto"/>
            <w:bottom w:val="none" w:sz="0" w:space="0" w:color="auto"/>
            <w:right w:val="none" w:sz="0" w:space="0" w:color="auto"/>
          </w:divBdr>
        </w:div>
        <w:div w:id="860824327">
          <w:marLeft w:val="0"/>
          <w:marRight w:val="0"/>
          <w:marTop w:val="0"/>
          <w:marBottom w:val="0"/>
          <w:divBdr>
            <w:top w:val="none" w:sz="0" w:space="0" w:color="auto"/>
            <w:left w:val="none" w:sz="0" w:space="0" w:color="auto"/>
            <w:bottom w:val="none" w:sz="0" w:space="0" w:color="auto"/>
            <w:right w:val="none" w:sz="0" w:space="0" w:color="auto"/>
          </w:divBdr>
        </w:div>
        <w:div w:id="1079593978">
          <w:marLeft w:val="0"/>
          <w:marRight w:val="0"/>
          <w:marTop w:val="0"/>
          <w:marBottom w:val="0"/>
          <w:divBdr>
            <w:top w:val="none" w:sz="0" w:space="0" w:color="auto"/>
            <w:left w:val="none" w:sz="0" w:space="0" w:color="auto"/>
            <w:bottom w:val="none" w:sz="0" w:space="0" w:color="auto"/>
            <w:right w:val="none" w:sz="0" w:space="0" w:color="auto"/>
          </w:divBdr>
        </w:div>
        <w:div w:id="1362851866">
          <w:marLeft w:val="0"/>
          <w:marRight w:val="0"/>
          <w:marTop w:val="0"/>
          <w:marBottom w:val="0"/>
          <w:divBdr>
            <w:top w:val="none" w:sz="0" w:space="0" w:color="auto"/>
            <w:left w:val="none" w:sz="0" w:space="0" w:color="auto"/>
            <w:bottom w:val="none" w:sz="0" w:space="0" w:color="auto"/>
            <w:right w:val="none" w:sz="0" w:space="0" w:color="auto"/>
          </w:divBdr>
        </w:div>
        <w:div w:id="1412965494">
          <w:marLeft w:val="0"/>
          <w:marRight w:val="0"/>
          <w:marTop w:val="0"/>
          <w:marBottom w:val="0"/>
          <w:divBdr>
            <w:top w:val="none" w:sz="0" w:space="0" w:color="auto"/>
            <w:left w:val="none" w:sz="0" w:space="0" w:color="auto"/>
            <w:bottom w:val="none" w:sz="0" w:space="0" w:color="auto"/>
            <w:right w:val="none" w:sz="0" w:space="0" w:color="auto"/>
          </w:divBdr>
        </w:div>
        <w:div w:id="1601915588">
          <w:marLeft w:val="0"/>
          <w:marRight w:val="0"/>
          <w:marTop w:val="0"/>
          <w:marBottom w:val="0"/>
          <w:divBdr>
            <w:top w:val="none" w:sz="0" w:space="0" w:color="auto"/>
            <w:left w:val="none" w:sz="0" w:space="0" w:color="auto"/>
            <w:bottom w:val="none" w:sz="0" w:space="0" w:color="auto"/>
            <w:right w:val="none" w:sz="0" w:space="0" w:color="auto"/>
          </w:divBdr>
        </w:div>
        <w:div w:id="1629359245">
          <w:marLeft w:val="0"/>
          <w:marRight w:val="0"/>
          <w:marTop w:val="0"/>
          <w:marBottom w:val="0"/>
          <w:divBdr>
            <w:top w:val="none" w:sz="0" w:space="0" w:color="auto"/>
            <w:left w:val="none" w:sz="0" w:space="0" w:color="auto"/>
            <w:bottom w:val="none" w:sz="0" w:space="0" w:color="auto"/>
            <w:right w:val="none" w:sz="0" w:space="0" w:color="auto"/>
          </w:divBdr>
        </w:div>
        <w:div w:id="1630740516">
          <w:marLeft w:val="0"/>
          <w:marRight w:val="0"/>
          <w:marTop w:val="0"/>
          <w:marBottom w:val="0"/>
          <w:divBdr>
            <w:top w:val="none" w:sz="0" w:space="0" w:color="auto"/>
            <w:left w:val="none" w:sz="0" w:space="0" w:color="auto"/>
            <w:bottom w:val="none" w:sz="0" w:space="0" w:color="auto"/>
            <w:right w:val="none" w:sz="0" w:space="0" w:color="auto"/>
          </w:divBdr>
        </w:div>
        <w:div w:id="1659647136">
          <w:marLeft w:val="0"/>
          <w:marRight w:val="0"/>
          <w:marTop w:val="0"/>
          <w:marBottom w:val="0"/>
          <w:divBdr>
            <w:top w:val="none" w:sz="0" w:space="0" w:color="auto"/>
            <w:left w:val="none" w:sz="0" w:space="0" w:color="auto"/>
            <w:bottom w:val="none" w:sz="0" w:space="0" w:color="auto"/>
            <w:right w:val="none" w:sz="0" w:space="0" w:color="auto"/>
          </w:divBdr>
        </w:div>
        <w:div w:id="1826584193">
          <w:marLeft w:val="0"/>
          <w:marRight w:val="0"/>
          <w:marTop w:val="0"/>
          <w:marBottom w:val="0"/>
          <w:divBdr>
            <w:top w:val="none" w:sz="0" w:space="0" w:color="auto"/>
            <w:left w:val="none" w:sz="0" w:space="0" w:color="auto"/>
            <w:bottom w:val="none" w:sz="0" w:space="0" w:color="auto"/>
            <w:right w:val="none" w:sz="0" w:space="0" w:color="auto"/>
          </w:divBdr>
        </w:div>
        <w:div w:id="1826697141">
          <w:marLeft w:val="0"/>
          <w:marRight w:val="0"/>
          <w:marTop w:val="0"/>
          <w:marBottom w:val="0"/>
          <w:divBdr>
            <w:top w:val="none" w:sz="0" w:space="0" w:color="auto"/>
            <w:left w:val="none" w:sz="0" w:space="0" w:color="auto"/>
            <w:bottom w:val="none" w:sz="0" w:space="0" w:color="auto"/>
            <w:right w:val="none" w:sz="0" w:space="0" w:color="auto"/>
          </w:divBdr>
        </w:div>
      </w:divsChild>
    </w:div>
    <w:div w:id="433213114">
      <w:bodyDiv w:val="1"/>
      <w:marLeft w:val="0"/>
      <w:marRight w:val="0"/>
      <w:marTop w:val="0"/>
      <w:marBottom w:val="0"/>
      <w:divBdr>
        <w:top w:val="none" w:sz="0" w:space="0" w:color="auto"/>
        <w:left w:val="none" w:sz="0" w:space="0" w:color="auto"/>
        <w:bottom w:val="none" w:sz="0" w:space="0" w:color="auto"/>
        <w:right w:val="none" w:sz="0" w:space="0" w:color="auto"/>
      </w:divBdr>
      <w:divsChild>
        <w:div w:id="944993599">
          <w:marLeft w:val="0"/>
          <w:marRight w:val="0"/>
          <w:marTop w:val="0"/>
          <w:marBottom w:val="0"/>
          <w:divBdr>
            <w:top w:val="none" w:sz="0" w:space="0" w:color="auto"/>
            <w:left w:val="none" w:sz="0" w:space="0" w:color="auto"/>
            <w:bottom w:val="none" w:sz="0" w:space="0" w:color="auto"/>
            <w:right w:val="none" w:sz="0" w:space="0" w:color="auto"/>
          </w:divBdr>
        </w:div>
      </w:divsChild>
    </w:div>
    <w:div w:id="440271132">
      <w:bodyDiv w:val="1"/>
      <w:marLeft w:val="0"/>
      <w:marRight w:val="0"/>
      <w:marTop w:val="0"/>
      <w:marBottom w:val="0"/>
      <w:divBdr>
        <w:top w:val="none" w:sz="0" w:space="0" w:color="auto"/>
        <w:left w:val="none" w:sz="0" w:space="0" w:color="auto"/>
        <w:bottom w:val="none" w:sz="0" w:space="0" w:color="auto"/>
        <w:right w:val="none" w:sz="0" w:space="0" w:color="auto"/>
      </w:divBdr>
    </w:div>
    <w:div w:id="469127545">
      <w:bodyDiv w:val="1"/>
      <w:marLeft w:val="0"/>
      <w:marRight w:val="0"/>
      <w:marTop w:val="0"/>
      <w:marBottom w:val="0"/>
      <w:divBdr>
        <w:top w:val="none" w:sz="0" w:space="0" w:color="auto"/>
        <w:left w:val="none" w:sz="0" w:space="0" w:color="auto"/>
        <w:bottom w:val="none" w:sz="0" w:space="0" w:color="auto"/>
        <w:right w:val="none" w:sz="0" w:space="0" w:color="auto"/>
      </w:divBdr>
      <w:divsChild>
        <w:div w:id="21253640">
          <w:marLeft w:val="0"/>
          <w:marRight w:val="0"/>
          <w:marTop w:val="0"/>
          <w:marBottom w:val="0"/>
          <w:divBdr>
            <w:top w:val="none" w:sz="0" w:space="0" w:color="auto"/>
            <w:left w:val="none" w:sz="0" w:space="0" w:color="auto"/>
            <w:bottom w:val="none" w:sz="0" w:space="0" w:color="auto"/>
            <w:right w:val="none" w:sz="0" w:space="0" w:color="auto"/>
          </w:divBdr>
        </w:div>
        <w:div w:id="372928104">
          <w:marLeft w:val="0"/>
          <w:marRight w:val="0"/>
          <w:marTop w:val="0"/>
          <w:marBottom w:val="0"/>
          <w:divBdr>
            <w:top w:val="none" w:sz="0" w:space="0" w:color="auto"/>
            <w:left w:val="none" w:sz="0" w:space="0" w:color="auto"/>
            <w:bottom w:val="none" w:sz="0" w:space="0" w:color="auto"/>
            <w:right w:val="none" w:sz="0" w:space="0" w:color="auto"/>
          </w:divBdr>
        </w:div>
        <w:div w:id="383917707">
          <w:marLeft w:val="0"/>
          <w:marRight w:val="0"/>
          <w:marTop w:val="0"/>
          <w:marBottom w:val="0"/>
          <w:divBdr>
            <w:top w:val="none" w:sz="0" w:space="0" w:color="auto"/>
            <w:left w:val="none" w:sz="0" w:space="0" w:color="auto"/>
            <w:bottom w:val="none" w:sz="0" w:space="0" w:color="auto"/>
            <w:right w:val="none" w:sz="0" w:space="0" w:color="auto"/>
          </w:divBdr>
        </w:div>
        <w:div w:id="405616601">
          <w:marLeft w:val="0"/>
          <w:marRight w:val="0"/>
          <w:marTop w:val="0"/>
          <w:marBottom w:val="0"/>
          <w:divBdr>
            <w:top w:val="none" w:sz="0" w:space="0" w:color="auto"/>
            <w:left w:val="none" w:sz="0" w:space="0" w:color="auto"/>
            <w:bottom w:val="none" w:sz="0" w:space="0" w:color="auto"/>
            <w:right w:val="none" w:sz="0" w:space="0" w:color="auto"/>
          </w:divBdr>
        </w:div>
        <w:div w:id="690494286">
          <w:marLeft w:val="0"/>
          <w:marRight w:val="0"/>
          <w:marTop w:val="0"/>
          <w:marBottom w:val="0"/>
          <w:divBdr>
            <w:top w:val="none" w:sz="0" w:space="0" w:color="auto"/>
            <w:left w:val="none" w:sz="0" w:space="0" w:color="auto"/>
            <w:bottom w:val="none" w:sz="0" w:space="0" w:color="auto"/>
            <w:right w:val="none" w:sz="0" w:space="0" w:color="auto"/>
          </w:divBdr>
        </w:div>
        <w:div w:id="981229779">
          <w:marLeft w:val="0"/>
          <w:marRight w:val="0"/>
          <w:marTop w:val="0"/>
          <w:marBottom w:val="0"/>
          <w:divBdr>
            <w:top w:val="none" w:sz="0" w:space="0" w:color="auto"/>
            <w:left w:val="none" w:sz="0" w:space="0" w:color="auto"/>
            <w:bottom w:val="none" w:sz="0" w:space="0" w:color="auto"/>
            <w:right w:val="none" w:sz="0" w:space="0" w:color="auto"/>
          </w:divBdr>
        </w:div>
        <w:div w:id="1024793889">
          <w:marLeft w:val="0"/>
          <w:marRight w:val="0"/>
          <w:marTop w:val="0"/>
          <w:marBottom w:val="0"/>
          <w:divBdr>
            <w:top w:val="none" w:sz="0" w:space="0" w:color="auto"/>
            <w:left w:val="none" w:sz="0" w:space="0" w:color="auto"/>
            <w:bottom w:val="none" w:sz="0" w:space="0" w:color="auto"/>
            <w:right w:val="none" w:sz="0" w:space="0" w:color="auto"/>
          </w:divBdr>
        </w:div>
        <w:div w:id="1553232528">
          <w:marLeft w:val="0"/>
          <w:marRight w:val="0"/>
          <w:marTop w:val="0"/>
          <w:marBottom w:val="0"/>
          <w:divBdr>
            <w:top w:val="none" w:sz="0" w:space="0" w:color="auto"/>
            <w:left w:val="none" w:sz="0" w:space="0" w:color="auto"/>
            <w:bottom w:val="none" w:sz="0" w:space="0" w:color="auto"/>
            <w:right w:val="none" w:sz="0" w:space="0" w:color="auto"/>
          </w:divBdr>
        </w:div>
      </w:divsChild>
    </w:div>
    <w:div w:id="483814230">
      <w:bodyDiv w:val="1"/>
      <w:marLeft w:val="0"/>
      <w:marRight w:val="0"/>
      <w:marTop w:val="0"/>
      <w:marBottom w:val="0"/>
      <w:divBdr>
        <w:top w:val="none" w:sz="0" w:space="0" w:color="auto"/>
        <w:left w:val="none" w:sz="0" w:space="0" w:color="auto"/>
        <w:bottom w:val="none" w:sz="0" w:space="0" w:color="auto"/>
        <w:right w:val="none" w:sz="0" w:space="0" w:color="auto"/>
      </w:divBdr>
      <w:divsChild>
        <w:div w:id="533857224">
          <w:marLeft w:val="0"/>
          <w:marRight w:val="0"/>
          <w:marTop w:val="0"/>
          <w:marBottom w:val="0"/>
          <w:divBdr>
            <w:top w:val="none" w:sz="0" w:space="0" w:color="auto"/>
            <w:left w:val="none" w:sz="0" w:space="0" w:color="auto"/>
            <w:bottom w:val="none" w:sz="0" w:space="0" w:color="auto"/>
            <w:right w:val="none" w:sz="0" w:space="0" w:color="auto"/>
          </w:divBdr>
        </w:div>
        <w:div w:id="1657957978">
          <w:marLeft w:val="0"/>
          <w:marRight w:val="0"/>
          <w:marTop w:val="0"/>
          <w:marBottom w:val="0"/>
          <w:divBdr>
            <w:top w:val="none" w:sz="0" w:space="0" w:color="auto"/>
            <w:left w:val="none" w:sz="0" w:space="0" w:color="auto"/>
            <w:bottom w:val="none" w:sz="0" w:space="0" w:color="auto"/>
            <w:right w:val="none" w:sz="0" w:space="0" w:color="auto"/>
          </w:divBdr>
        </w:div>
      </w:divsChild>
    </w:div>
    <w:div w:id="490416263">
      <w:bodyDiv w:val="1"/>
      <w:marLeft w:val="0"/>
      <w:marRight w:val="0"/>
      <w:marTop w:val="0"/>
      <w:marBottom w:val="0"/>
      <w:divBdr>
        <w:top w:val="none" w:sz="0" w:space="0" w:color="auto"/>
        <w:left w:val="none" w:sz="0" w:space="0" w:color="auto"/>
        <w:bottom w:val="none" w:sz="0" w:space="0" w:color="auto"/>
        <w:right w:val="none" w:sz="0" w:space="0" w:color="auto"/>
      </w:divBdr>
      <w:divsChild>
        <w:div w:id="609243926">
          <w:marLeft w:val="0"/>
          <w:marRight w:val="0"/>
          <w:marTop w:val="0"/>
          <w:marBottom w:val="0"/>
          <w:divBdr>
            <w:top w:val="none" w:sz="0" w:space="0" w:color="auto"/>
            <w:left w:val="none" w:sz="0" w:space="0" w:color="auto"/>
            <w:bottom w:val="none" w:sz="0" w:space="0" w:color="auto"/>
            <w:right w:val="none" w:sz="0" w:space="0" w:color="auto"/>
          </w:divBdr>
        </w:div>
      </w:divsChild>
    </w:div>
    <w:div w:id="491337888">
      <w:bodyDiv w:val="1"/>
      <w:marLeft w:val="0"/>
      <w:marRight w:val="0"/>
      <w:marTop w:val="0"/>
      <w:marBottom w:val="0"/>
      <w:divBdr>
        <w:top w:val="none" w:sz="0" w:space="0" w:color="auto"/>
        <w:left w:val="none" w:sz="0" w:space="0" w:color="auto"/>
        <w:bottom w:val="none" w:sz="0" w:space="0" w:color="auto"/>
        <w:right w:val="none" w:sz="0" w:space="0" w:color="auto"/>
      </w:divBdr>
      <w:divsChild>
        <w:div w:id="47462768">
          <w:marLeft w:val="0"/>
          <w:marRight w:val="0"/>
          <w:marTop w:val="0"/>
          <w:marBottom w:val="0"/>
          <w:divBdr>
            <w:top w:val="none" w:sz="0" w:space="0" w:color="auto"/>
            <w:left w:val="none" w:sz="0" w:space="0" w:color="auto"/>
            <w:bottom w:val="none" w:sz="0" w:space="0" w:color="auto"/>
            <w:right w:val="none" w:sz="0" w:space="0" w:color="auto"/>
          </w:divBdr>
        </w:div>
        <w:div w:id="189610863">
          <w:marLeft w:val="0"/>
          <w:marRight w:val="0"/>
          <w:marTop w:val="0"/>
          <w:marBottom w:val="0"/>
          <w:divBdr>
            <w:top w:val="none" w:sz="0" w:space="0" w:color="auto"/>
            <w:left w:val="none" w:sz="0" w:space="0" w:color="auto"/>
            <w:bottom w:val="none" w:sz="0" w:space="0" w:color="auto"/>
            <w:right w:val="none" w:sz="0" w:space="0" w:color="auto"/>
          </w:divBdr>
        </w:div>
        <w:div w:id="511185373">
          <w:marLeft w:val="0"/>
          <w:marRight w:val="0"/>
          <w:marTop w:val="0"/>
          <w:marBottom w:val="0"/>
          <w:divBdr>
            <w:top w:val="none" w:sz="0" w:space="0" w:color="auto"/>
            <w:left w:val="none" w:sz="0" w:space="0" w:color="auto"/>
            <w:bottom w:val="none" w:sz="0" w:space="0" w:color="auto"/>
            <w:right w:val="none" w:sz="0" w:space="0" w:color="auto"/>
          </w:divBdr>
        </w:div>
        <w:div w:id="527761563">
          <w:marLeft w:val="0"/>
          <w:marRight w:val="0"/>
          <w:marTop w:val="0"/>
          <w:marBottom w:val="0"/>
          <w:divBdr>
            <w:top w:val="none" w:sz="0" w:space="0" w:color="auto"/>
            <w:left w:val="none" w:sz="0" w:space="0" w:color="auto"/>
            <w:bottom w:val="none" w:sz="0" w:space="0" w:color="auto"/>
            <w:right w:val="none" w:sz="0" w:space="0" w:color="auto"/>
          </w:divBdr>
        </w:div>
        <w:div w:id="1166482217">
          <w:marLeft w:val="0"/>
          <w:marRight w:val="0"/>
          <w:marTop w:val="0"/>
          <w:marBottom w:val="0"/>
          <w:divBdr>
            <w:top w:val="none" w:sz="0" w:space="0" w:color="auto"/>
            <w:left w:val="none" w:sz="0" w:space="0" w:color="auto"/>
            <w:bottom w:val="none" w:sz="0" w:space="0" w:color="auto"/>
            <w:right w:val="none" w:sz="0" w:space="0" w:color="auto"/>
          </w:divBdr>
        </w:div>
        <w:div w:id="1308052936">
          <w:marLeft w:val="0"/>
          <w:marRight w:val="0"/>
          <w:marTop w:val="0"/>
          <w:marBottom w:val="0"/>
          <w:divBdr>
            <w:top w:val="none" w:sz="0" w:space="0" w:color="auto"/>
            <w:left w:val="none" w:sz="0" w:space="0" w:color="auto"/>
            <w:bottom w:val="none" w:sz="0" w:space="0" w:color="auto"/>
            <w:right w:val="none" w:sz="0" w:space="0" w:color="auto"/>
          </w:divBdr>
        </w:div>
        <w:div w:id="1375735830">
          <w:marLeft w:val="0"/>
          <w:marRight w:val="0"/>
          <w:marTop w:val="0"/>
          <w:marBottom w:val="0"/>
          <w:divBdr>
            <w:top w:val="none" w:sz="0" w:space="0" w:color="auto"/>
            <w:left w:val="none" w:sz="0" w:space="0" w:color="auto"/>
            <w:bottom w:val="none" w:sz="0" w:space="0" w:color="auto"/>
            <w:right w:val="none" w:sz="0" w:space="0" w:color="auto"/>
          </w:divBdr>
        </w:div>
      </w:divsChild>
    </w:div>
    <w:div w:id="497884889">
      <w:bodyDiv w:val="1"/>
      <w:marLeft w:val="0"/>
      <w:marRight w:val="0"/>
      <w:marTop w:val="0"/>
      <w:marBottom w:val="0"/>
      <w:divBdr>
        <w:top w:val="none" w:sz="0" w:space="0" w:color="auto"/>
        <w:left w:val="none" w:sz="0" w:space="0" w:color="auto"/>
        <w:bottom w:val="none" w:sz="0" w:space="0" w:color="auto"/>
        <w:right w:val="none" w:sz="0" w:space="0" w:color="auto"/>
      </w:divBdr>
      <w:divsChild>
        <w:div w:id="2122651267">
          <w:marLeft w:val="0"/>
          <w:marRight w:val="0"/>
          <w:marTop w:val="0"/>
          <w:marBottom w:val="0"/>
          <w:divBdr>
            <w:top w:val="none" w:sz="0" w:space="0" w:color="auto"/>
            <w:left w:val="none" w:sz="0" w:space="0" w:color="auto"/>
            <w:bottom w:val="none" w:sz="0" w:space="0" w:color="auto"/>
            <w:right w:val="none" w:sz="0" w:space="0" w:color="auto"/>
          </w:divBdr>
          <w:divsChild>
            <w:div w:id="6756785">
              <w:marLeft w:val="0"/>
              <w:marRight w:val="0"/>
              <w:marTop w:val="0"/>
              <w:marBottom w:val="0"/>
              <w:divBdr>
                <w:top w:val="none" w:sz="0" w:space="0" w:color="auto"/>
                <w:left w:val="none" w:sz="0" w:space="0" w:color="auto"/>
                <w:bottom w:val="none" w:sz="0" w:space="0" w:color="auto"/>
                <w:right w:val="none" w:sz="0" w:space="0" w:color="auto"/>
              </w:divBdr>
            </w:div>
            <w:div w:id="10494792">
              <w:marLeft w:val="0"/>
              <w:marRight w:val="0"/>
              <w:marTop w:val="0"/>
              <w:marBottom w:val="0"/>
              <w:divBdr>
                <w:top w:val="none" w:sz="0" w:space="0" w:color="auto"/>
                <w:left w:val="none" w:sz="0" w:space="0" w:color="auto"/>
                <w:bottom w:val="none" w:sz="0" w:space="0" w:color="auto"/>
                <w:right w:val="none" w:sz="0" w:space="0" w:color="auto"/>
              </w:divBdr>
            </w:div>
            <w:div w:id="127479626">
              <w:marLeft w:val="0"/>
              <w:marRight w:val="0"/>
              <w:marTop w:val="0"/>
              <w:marBottom w:val="0"/>
              <w:divBdr>
                <w:top w:val="none" w:sz="0" w:space="0" w:color="auto"/>
                <w:left w:val="none" w:sz="0" w:space="0" w:color="auto"/>
                <w:bottom w:val="none" w:sz="0" w:space="0" w:color="auto"/>
                <w:right w:val="none" w:sz="0" w:space="0" w:color="auto"/>
              </w:divBdr>
            </w:div>
            <w:div w:id="200870443">
              <w:marLeft w:val="0"/>
              <w:marRight w:val="0"/>
              <w:marTop w:val="0"/>
              <w:marBottom w:val="0"/>
              <w:divBdr>
                <w:top w:val="none" w:sz="0" w:space="0" w:color="auto"/>
                <w:left w:val="none" w:sz="0" w:space="0" w:color="auto"/>
                <w:bottom w:val="none" w:sz="0" w:space="0" w:color="auto"/>
                <w:right w:val="none" w:sz="0" w:space="0" w:color="auto"/>
              </w:divBdr>
            </w:div>
            <w:div w:id="227687769">
              <w:marLeft w:val="0"/>
              <w:marRight w:val="0"/>
              <w:marTop w:val="0"/>
              <w:marBottom w:val="0"/>
              <w:divBdr>
                <w:top w:val="none" w:sz="0" w:space="0" w:color="auto"/>
                <w:left w:val="none" w:sz="0" w:space="0" w:color="auto"/>
                <w:bottom w:val="none" w:sz="0" w:space="0" w:color="auto"/>
                <w:right w:val="none" w:sz="0" w:space="0" w:color="auto"/>
              </w:divBdr>
            </w:div>
            <w:div w:id="253364583">
              <w:marLeft w:val="0"/>
              <w:marRight w:val="0"/>
              <w:marTop w:val="0"/>
              <w:marBottom w:val="0"/>
              <w:divBdr>
                <w:top w:val="none" w:sz="0" w:space="0" w:color="auto"/>
                <w:left w:val="none" w:sz="0" w:space="0" w:color="auto"/>
                <w:bottom w:val="none" w:sz="0" w:space="0" w:color="auto"/>
                <w:right w:val="none" w:sz="0" w:space="0" w:color="auto"/>
              </w:divBdr>
            </w:div>
            <w:div w:id="258492510">
              <w:marLeft w:val="0"/>
              <w:marRight w:val="0"/>
              <w:marTop w:val="0"/>
              <w:marBottom w:val="0"/>
              <w:divBdr>
                <w:top w:val="none" w:sz="0" w:space="0" w:color="auto"/>
                <w:left w:val="none" w:sz="0" w:space="0" w:color="auto"/>
                <w:bottom w:val="none" w:sz="0" w:space="0" w:color="auto"/>
                <w:right w:val="none" w:sz="0" w:space="0" w:color="auto"/>
              </w:divBdr>
            </w:div>
            <w:div w:id="392042674">
              <w:marLeft w:val="0"/>
              <w:marRight w:val="0"/>
              <w:marTop w:val="0"/>
              <w:marBottom w:val="0"/>
              <w:divBdr>
                <w:top w:val="none" w:sz="0" w:space="0" w:color="auto"/>
                <w:left w:val="none" w:sz="0" w:space="0" w:color="auto"/>
                <w:bottom w:val="none" w:sz="0" w:space="0" w:color="auto"/>
                <w:right w:val="none" w:sz="0" w:space="0" w:color="auto"/>
              </w:divBdr>
            </w:div>
            <w:div w:id="393161949">
              <w:marLeft w:val="0"/>
              <w:marRight w:val="0"/>
              <w:marTop w:val="0"/>
              <w:marBottom w:val="0"/>
              <w:divBdr>
                <w:top w:val="none" w:sz="0" w:space="0" w:color="auto"/>
                <w:left w:val="none" w:sz="0" w:space="0" w:color="auto"/>
                <w:bottom w:val="none" w:sz="0" w:space="0" w:color="auto"/>
                <w:right w:val="none" w:sz="0" w:space="0" w:color="auto"/>
              </w:divBdr>
            </w:div>
            <w:div w:id="408581506">
              <w:marLeft w:val="0"/>
              <w:marRight w:val="0"/>
              <w:marTop w:val="0"/>
              <w:marBottom w:val="0"/>
              <w:divBdr>
                <w:top w:val="none" w:sz="0" w:space="0" w:color="auto"/>
                <w:left w:val="none" w:sz="0" w:space="0" w:color="auto"/>
                <w:bottom w:val="none" w:sz="0" w:space="0" w:color="auto"/>
                <w:right w:val="none" w:sz="0" w:space="0" w:color="auto"/>
              </w:divBdr>
            </w:div>
            <w:div w:id="427240339">
              <w:marLeft w:val="0"/>
              <w:marRight w:val="0"/>
              <w:marTop w:val="0"/>
              <w:marBottom w:val="0"/>
              <w:divBdr>
                <w:top w:val="none" w:sz="0" w:space="0" w:color="auto"/>
                <w:left w:val="none" w:sz="0" w:space="0" w:color="auto"/>
                <w:bottom w:val="none" w:sz="0" w:space="0" w:color="auto"/>
                <w:right w:val="none" w:sz="0" w:space="0" w:color="auto"/>
              </w:divBdr>
            </w:div>
            <w:div w:id="448745188">
              <w:marLeft w:val="0"/>
              <w:marRight w:val="0"/>
              <w:marTop w:val="0"/>
              <w:marBottom w:val="0"/>
              <w:divBdr>
                <w:top w:val="none" w:sz="0" w:space="0" w:color="auto"/>
                <w:left w:val="none" w:sz="0" w:space="0" w:color="auto"/>
                <w:bottom w:val="none" w:sz="0" w:space="0" w:color="auto"/>
                <w:right w:val="none" w:sz="0" w:space="0" w:color="auto"/>
              </w:divBdr>
            </w:div>
            <w:div w:id="482039259">
              <w:marLeft w:val="0"/>
              <w:marRight w:val="0"/>
              <w:marTop w:val="0"/>
              <w:marBottom w:val="0"/>
              <w:divBdr>
                <w:top w:val="none" w:sz="0" w:space="0" w:color="auto"/>
                <w:left w:val="none" w:sz="0" w:space="0" w:color="auto"/>
                <w:bottom w:val="none" w:sz="0" w:space="0" w:color="auto"/>
                <w:right w:val="none" w:sz="0" w:space="0" w:color="auto"/>
              </w:divBdr>
            </w:div>
            <w:div w:id="512457353">
              <w:marLeft w:val="0"/>
              <w:marRight w:val="0"/>
              <w:marTop w:val="0"/>
              <w:marBottom w:val="0"/>
              <w:divBdr>
                <w:top w:val="none" w:sz="0" w:space="0" w:color="auto"/>
                <w:left w:val="none" w:sz="0" w:space="0" w:color="auto"/>
                <w:bottom w:val="none" w:sz="0" w:space="0" w:color="auto"/>
                <w:right w:val="none" w:sz="0" w:space="0" w:color="auto"/>
              </w:divBdr>
            </w:div>
            <w:div w:id="657343604">
              <w:marLeft w:val="0"/>
              <w:marRight w:val="0"/>
              <w:marTop w:val="0"/>
              <w:marBottom w:val="0"/>
              <w:divBdr>
                <w:top w:val="none" w:sz="0" w:space="0" w:color="auto"/>
                <w:left w:val="none" w:sz="0" w:space="0" w:color="auto"/>
                <w:bottom w:val="none" w:sz="0" w:space="0" w:color="auto"/>
                <w:right w:val="none" w:sz="0" w:space="0" w:color="auto"/>
              </w:divBdr>
            </w:div>
            <w:div w:id="712534478">
              <w:marLeft w:val="0"/>
              <w:marRight w:val="0"/>
              <w:marTop w:val="0"/>
              <w:marBottom w:val="0"/>
              <w:divBdr>
                <w:top w:val="none" w:sz="0" w:space="0" w:color="auto"/>
                <w:left w:val="none" w:sz="0" w:space="0" w:color="auto"/>
                <w:bottom w:val="none" w:sz="0" w:space="0" w:color="auto"/>
                <w:right w:val="none" w:sz="0" w:space="0" w:color="auto"/>
              </w:divBdr>
            </w:div>
            <w:div w:id="743114311">
              <w:marLeft w:val="0"/>
              <w:marRight w:val="0"/>
              <w:marTop w:val="0"/>
              <w:marBottom w:val="0"/>
              <w:divBdr>
                <w:top w:val="none" w:sz="0" w:space="0" w:color="auto"/>
                <w:left w:val="none" w:sz="0" w:space="0" w:color="auto"/>
                <w:bottom w:val="none" w:sz="0" w:space="0" w:color="auto"/>
                <w:right w:val="none" w:sz="0" w:space="0" w:color="auto"/>
              </w:divBdr>
            </w:div>
            <w:div w:id="822163757">
              <w:marLeft w:val="0"/>
              <w:marRight w:val="0"/>
              <w:marTop w:val="0"/>
              <w:marBottom w:val="0"/>
              <w:divBdr>
                <w:top w:val="none" w:sz="0" w:space="0" w:color="auto"/>
                <w:left w:val="none" w:sz="0" w:space="0" w:color="auto"/>
                <w:bottom w:val="none" w:sz="0" w:space="0" w:color="auto"/>
                <w:right w:val="none" w:sz="0" w:space="0" w:color="auto"/>
              </w:divBdr>
            </w:div>
            <w:div w:id="831483997">
              <w:marLeft w:val="0"/>
              <w:marRight w:val="0"/>
              <w:marTop w:val="0"/>
              <w:marBottom w:val="0"/>
              <w:divBdr>
                <w:top w:val="none" w:sz="0" w:space="0" w:color="auto"/>
                <w:left w:val="none" w:sz="0" w:space="0" w:color="auto"/>
                <w:bottom w:val="none" w:sz="0" w:space="0" w:color="auto"/>
                <w:right w:val="none" w:sz="0" w:space="0" w:color="auto"/>
              </w:divBdr>
            </w:div>
            <w:div w:id="859856059">
              <w:marLeft w:val="0"/>
              <w:marRight w:val="0"/>
              <w:marTop w:val="0"/>
              <w:marBottom w:val="0"/>
              <w:divBdr>
                <w:top w:val="none" w:sz="0" w:space="0" w:color="auto"/>
                <w:left w:val="none" w:sz="0" w:space="0" w:color="auto"/>
                <w:bottom w:val="none" w:sz="0" w:space="0" w:color="auto"/>
                <w:right w:val="none" w:sz="0" w:space="0" w:color="auto"/>
              </w:divBdr>
            </w:div>
            <w:div w:id="1038049034">
              <w:marLeft w:val="0"/>
              <w:marRight w:val="0"/>
              <w:marTop w:val="0"/>
              <w:marBottom w:val="0"/>
              <w:divBdr>
                <w:top w:val="none" w:sz="0" w:space="0" w:color="auto"/>
                <w:left w:val="none" w:sz="0" w:space="0" w:color="auto"/>
                <w:bottom w:val="none" w:sz="0" w:space="0" w:color="auto"/>
                <w:right w:val="none" w:sz="0" w:space="0" w:color="auto"/>
              </w:divBdr>
            </w:div>
            <w:div w:id="1109162807">
              <w:marLeft w:val="0"/>
              <w:marRight w:val="0"/>
              <w:marTop w:val="0"/>
              <w:marBottom w:val="0"/>
              <w:divBdr>
                <w:top w:val="none" w:sz="0" w:space="0" w:color="auto"/>
                <w:left w:val="none" w:sz="0" w:space="0" w:color="auto"/>
                <w:bottom w:val="none" w:sz="0" w:space="0" w:color="auto"/>
                <w:right w:val="none" w:sz="0" w:space="0" w:color="auto"/>
              </w:divBdr>
            </w:div>
            <w:div w:id="1152869020">
              <w:marLeft w:val="0"/>
              <w:marRight w:val="0"/>
              <w:marTop w:val="0"/>
              <w:marBottom w:val="0"/>
              <w:divBdr>
                <w:top w:val="none" w:sz="0" w:space="0" w:color="auto"/>
                <w:left w:val="none" w:sz="0" w:space="0" w:color="auto"/>
                <w:bottom w:val="none" w:sz="0" w:space="0" w:color="auto"/>
                <w:right w:val="none" w:sz="0" w:space="0" w:color="auto"/>
              </w:divBdr>
            </w:div>
            <w:div w:id="1197817729">
              <w:marLeft w:val="0"/>
              <w:marRight w:val="0"/>
              <w:marTop w:val="0"/>
              <w:marBottom w:val="0"/>
              <w:divBdr>
                <w:top w:val="none" w:sz="0" w:space="0" w:color="auto"/>
                <w:left w:val="none" w:sz="0" w:space="0" w:color="auto"/>
                <w:bottom w:val="none" w:sz="0" w:space="0" w:color="auto"/>
                <w:right w:val="none" w:sz="0" w:space="0" w:color="auto"/>
              </w:divBdr>
            </w:div>
            <w:div w:id="1246455276">
              <w:marLeft w:val="0"/>
              <w:marRight w:val="0"/>
              <w:marTop w:val="0"/>
              <w:marBottom w:val="0"/>
              <w:divBdr>
                <w:top w:val="none" w:sz="0" w:space="0" w:color="auto"/>
                <w:left w:val="none" w:sz="0" w:space="0" w:color="auto"/>
                <w:bottom w:val="none" w:sz="0" w:space="0" w:color="auto"/>
                <w:right w:val="none" w:sz="0" w:space="0" w:color="auto"/>
              </w:divBdr>
            </w:div>
            <w:div w:id="1265839379">
              <w:marLeft w:val="0"/>
              <w:marRight w:val="0"/>
              <w:marTop w:val="0"/>
              <w:marBottom w:val="0"/>
              <w:divBdr>
                <w:top w:val="none" w:sz="0" w:space="0" w:color="auto"/>
                <w:left w:val="none" w:sz="0" w:space="0" w:color="auto"/>
                <w:bottom w:val="none" w:sz="0" w:space="0" w:color="auto"/>
                <w:right w:val="none" w:sz="0" w:space="0" w:color="auto"/>
              </w:divBdr>
            </w:div>
            <w:div w:id="1290433874">
              <w:marLeft w:val="0"/>
              <w:marRight w:val="0"/>
              <w:marTop w:val="0"/>
              <w:marBottom w:val="0"/>
              <w:divBdr>
                <w:top w:val="none" w:sz="0" w:space="0" w:color="auto"/>
                <w:left w:val="none" w:sz="0" w:space="0" w:color="auto"/>
                <w:bottom w:val="none" w:sz="0" w:space="0" w:color="auto"/>
                <w:right w:val="none" w:sz="0" w:space="0" w:color="auto"/>
              </w:divBdr>
            </w:div>
            <w:div w:id="1318655016">
              <w:marLeft w:val="0"/>
              <w:marRight w:val="0"/>
              <w:marTop w:val="0"/>
              <w:marBottom w:val="0"/>
              <w:divBdr>
                <w:top w:val="none" w:sz="0" w:space="0" w:color="auto"/>
                <w:left w:val="none" w:sz="0" w:space="0" w:color="auto"/>
                <w:bottom w:val="none" w:sz="0" w:space="0" w:color="auto"/>
                <w:right w:val="none" w:sz="0" w:space="0" w:color="auto"/>
              </w:divBdr>
            </w:div>
            <w:div w:id="1377925714">
              <w:marLeft w:val="0"/>
              <w:marRight w:val="0"/>
              <w:marTop w:val="0"/>
              <w:marBottom w:val="0"/>
              <w:divBdr>
                <w:top w:val="none" w:sz="0" w:space="0" w:color="auto"/>
                <w:left w:val="none" w:sz="0" w:space="0" w:color="auto"/>
                <w:bottom w:val="none" w:sz="0" w:space="0" w:color="auto"/>
                <w:right w:val="none" w:sz="0" w:space="0" w:color="auto"/>
              </w:divBdr>
            </w:div>
            <w:div w:id="1448694415">
              <w:marLeft w:val="0"/>
              <w:marRight w:val="0"/>
              <w:marTop w:val="0"/>
              <w:marBottom w:val="0"/>
              <w:divBdr>
                <w:top w:val="none" w:sz="0" w:space="0" w:color="auto"/>
                <w:left w:val="none" w:sz="0" w:space="0" w:color="auto"/>
                <w:bottom w:val="none" w:sz="0" w:space="0" w:color="auto"/>
                <w:right w:val="none" w:sz="0" w:space="0" w:color="auto"/>
              </w:divBdr>
            </w:div>
            <w:div w:id="1451052327">
              <w:marLeft w:val="0"/>
              <w:marRight w:val="0"/>
              <w:marTop w:val="0"/>
              <w:marBottom w:val="0"/>
              <w:divBdr>
                <w:top w:val="none" w:sz="0" w:space="0" w:color="auto"/>
                <w:left w:val="none" w:sz="0" w:space="0" w:color="auto"/>
                <w:bottom w:val="none" w:sz="0" w:space="0" w:color="auto"/>
                <w:right w:val="none" w:sz="0" w:space="0" w:color="auto"/>
              </w:divBdr>
            </w:div>
            <w:div w:id="1492331398">
              <w:marLeft w:val="0"/>
              <w:marRight w:val="0"/>
              <w:marTop w:val="0"/>
              <w:marBottom w:val="0"/>
              <w:divBdr>
                <w:top w:val="none" w:sz="0" w:space="0" w:color="auto"/>
                <w:left w:val="none" w:sz="0" w:space="0" w:color="auto"/>
                <w:bottom w:val="none" w:sz="0" w:space="0" w:color="auto"/>
                <w:right w:val="none" w:sz="0" w:space="0" w:color="auto"/>
              </w:divBdr>
            </w:div>
            <w:div w:id="1524710315">
              <w:marLeft w:val="0"/>
              <w:marRight w:val="0"/>
              <w:marTop w:val="0"/>
              <w:marBottom w:val="0"/>
              <w:divBdr>
                <w:top w:val="none" w:sz="0" w:space="0" w:color="auto"/>
                <w:left w:val="none" w:sz="0" w:space="0" w:color="auto"/>
                <w:bottom w:val="none" w:sz="0" w:space="0" w:color="auto"/>
                <w:right w:val="none" w:sz="0" w:space="0" w:color="auto"/>
              </w:divBdr>
            </w:div>
            <w:div w:id="1527133084">
              <w:marLeft w:val="0"/>
              <w:marRight w:val="0"/>
              <w:marTop w:val="0"/>
              <w:marBottom w:val="0"/>
              <w:divBdr>
                <w:top w:val="none" w:sz="0" w:space="0" w:color="auto"/>
                <w:left w:val="none" w:sz="0" w:space="0" w:color="auto"/>
                <w:bottom w:val="none" w:sz="0" w:space="0" w:color="auto"/>
                <w:right w:val="none" w:sz="0" w:space="0" w:color="auto"/>
              </w:divBdr>
            </w:div>
            <w:div w:id="1536890213">
              <w:marLeft w:val="0"/>
              <w:marRight w:val="0"/>
              <w:marTop w:val="0"/>
              <w:marBottom w:val="0"/>
              <w:divBdr>
                <w:top w:val="none" w:sz="0" w:space="0" w:color="auto"/>
                <w:left w:val="none" w:sz="0" w:space="0" w:color="auto"/>
                <w:bottom w:val="none" w:sz="0" w:space="0" w:color="auto"/>
                <w:right w:val="none" w:sz="0" w:space="0" w:color="auto"/>
              </w:divBdr>
            </w:div>
            <w:div w:id="1551573033">
              <w:marLeft w:val="0"/>
              <w:marRight w:val="0"/>
              <w:marTop w:val="0"/>
              <w:marBottom w:val="0"/>
              <w:divBdr>
                <w:top w:val="none" w:sz="0" w:space="0" w:color="auto"/>
                <w:left w:val="none" w:sz="0" w:space="0" w:color="auto"/>
                <w:bottom w:val="none" w:sz="0" w:space="0" w:color="auto"/>
                <w:right w:val="none" w:sz="0" w:space="0" w:color="auto"/>
              </w:divBdr>
            </w:div>
            <w:div w:id="1560750124">
              <w:marLeft w:val="0"/>
              <w:marRight w:val="0"/>
              <w:marTop w:val="0"/>
              <w:marBottom w:val="0"/>
              <w:divBdr>
                <w:top w:val="none" w:sz="0" w:space="0" w:color="auto"/>
                <w:left w:val="none" w:sz="0" w:space="0" w:color="auto"/>
                <w:bottom w:val="none" w:sz="0" w:space="0" w:color="auto"/>
                <w:right w:val="none" w:sz="0" w:space="0" w:color="auto"/>
              </w:divBdr>
            </w:div>
            <w:div w:id="1815829198">
              <w:marLeft w:val="0"/>
              <w:marRight w:val="0"/>
              <w:marTop w:val="0"/>
              <w:marBottom w:val="0"/>
              <w:divBdr>
                <w:top w:val="none" w:sz="0" w:space="0" w:color="auto"/>
                <w:left w:val="none" w:sz="0" w:space="0" w:color="auto"/>
                <w:bottom w:val="none" w:sz="0" w:space="0" w:color="auto"/>
                <w:right w:val="none" w:sz="0" w:space="0" w:color="auto"/>
              </w:divBdr>
            </w:div>
            <w:div w:id="1923951926">
              <w:marLeft w:val="0"/>
              <w:marRight w:val="0"/>
              <w:marTop w:val="0"/>
              <w:marBottom w:val="0"/>
              <w:divBdr>
                <w:top w:val="none" w:sz="0" w:space="0" w:color="auto"/>
                <w:left w:val="none" w:sz="0" w:space="0" w:color="auto"/>
                <w:bottom w:val="none" w:sz="0" w:space="0" w:color="auto"/>
                <w:right w:val="none" w:sz="0" w:space="0" w:color="auto"/>
              </w:divBdr>
            </w:div>
            <w:div w:id="1935047402">
              <w:marLeft w:val="0"/>
              <w:marRight w:val="0"/>
              <w:marTop w:val="0"/>
              <w:marBottom w:val="0"/>
              <w:divBdr>
                <w:top w:val="none" w:sz="0" w:space="0" w:color="auto"/>
                <w:left w:val="none" w:sz="0" w:space="0" w:color="auto"/>
                <w:bottom w:val="none" w:sz="0" w:space="0" w:color="auto"/>
                <w:right w:val="none" w:sz="0" w:space="0" w:color="auto"/>
              </w:divBdr>
            </w:div>
            <w:div w:id="2085295923">
              <w:marLeft w:val="0"/>
              <w:marRight w:val="0"/>
              <w:marTop w:val="0"/>
              <w:marBottom w:val="0"/>
              <w:divBdr>
                <w:top w:val="none" w:sz="0" w:space="0" w:color="auto"/>
                <w:left w:val="none" w:sz="0" w:space="0" w:color="auto"/>
                <w:bottom w:val="none" w:sz="0" w:space="0" w:color="auto"/>
                <w:right w:val="none" w:sz="0" w:space="0" w:color="auto"/>
              </w:divBdr>
            </w:div>
            <w:div w:id="2137286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200718">
      <w:bodyDiv w:val="1"/>
      <w:marLeft w:val="0"/>
      <w:marRight w:val="0"/>
      <w:marTop w:val="0"/>
      <w:marBottom w:val="0"/>
      <w:divBdr>
        <w:top w:val="none" w:sz="0" w:space="0" w:color="auto"/>
        <w:left w:val="none" w:sz="0" w:space="0" w:color="auto"/>
        <w:bottom w:val="none" w:sz="0" w:space="0" w:color="auto"/>
        <w:right w:val="none" w:sz="0" w:space="0" w:color="auto"/>
      </w:divBdr>
      <w:divsChild>
        <w:div w:id="12151866">
          <w:marLeft w:val="0"/>
          <w:marRight w:val="0"/>
          <w:marTop w:val="0"/>
          <w:marBottom w:val="0"/>
          <w:divBdr>
            <w:top w:val="none" w:sz="0" w:space="0" w:color="auto"/>
            <w:left w:val="none" w:sz="0" w:space="0" w:color="auto"/>
            <w:bottom w:val="none" w:sz="0" w:space="0" w:color="auto"/>
            <w:right w:val="none" w:sz="0" w:space="0" w:color="auto"/>
          </w:divBdr>
        </w:div>
        <w:div w:id="52238890">
          <w:marLeft w:val="0"/>
          <w:marRight w:val="0"/>
          <w:marTop w:val="0"/>
          <w:marBottom w:val="0"/>
          <w:divBdr>
            <w:top w:val="none" w:sz="0" w:space="0" w:color="auto"/>
            <w:left w:val="none" w:sz="0" w:space="0" w:color="auto"/>
            <w:bottom w:val="none" w:sz="0" w:space="0" w:color="auto"/>
            <w:right w:val="none" w:sz="0" w:space="0" w:color="auto"/>
          </w:divBdr>
        </w:div>
        <w:div w:id="80836801">
          <w:marLeft w:val="0"/>
          <w:marRight w:val="0"/>
          <w:marTop w:val="0"/>
          <w:marBottom w:val="0"/>
          <w:divBdr>
            <w:top w:val="none" w:sz="0" w:space="0" w:color="auto"/>
            <w:left w:val="none" w:sz="0" w:space="0" w:color="auto"/>
            <w:bottom w:val="none" w:sz="0" w:space="0" w:color="auto"/>
            <w:right w:val="none" w:sz="0" w:space="0" w:color="auto"/>
          </w:divBdr>
        </w:div>
        <w:div w:id="123427033">
          <w:marLeft w:val="0"/>
          <w:marRight w:val="0"/>
          <w:marTop w:val="0"/>
          <w:marBottom w:val="0"/>
          <w:divBdr>
            <w:top w:val="none" w:sz="0" w:space="0" w:color="auto"/>
            <w:left w:val="none" w:sz="0" w:space="0" w:color="auto"/>
            <w:bottom w:val="none" w:sz="0" w:space="0" w:color="auto"/>
            <w:right w:val="none" w:sz="0" w:space="0" w:color="auto"/>
          </w:divBdr>
        </w:div>
        <w:div w:id="144444200">
          <w:marLeft w:val="0"/>
          <w:marRight w:val="0"/>
          <w:marTop w:val="0"/>
          <w:marBottom w:val="0"/>
          <w:divBdr>
            <w:top w:val="none" w:sz="0" w:space="0" w:color="auto"/>
            <w:left w:val="none" w:sz="0" w:space="0" w:color="auto"/>
            <w:bottom w:val="none" w:sz="0" w:space="0" w:color="auto"/>
            <w:right w:val="none" w:sz="0" w:space="0" w:color="auto"/>
          </w:divBdr>
        </w:div>
        <w:div w:id="241335648">
          <w:marLeft w:val="0"/>
          <w:marRight w:val="0"/>
          <w:marTop w:val="0"/>
          <w:marBottom w:val="0"/>
          <w:divBdr>
            <w:top w:val="none" w:sz="0" w:space="0" w:color="auto"/>
            <w:left w:val="none" w:sz="0" w:space="0" w:color="auto"/>
            <w:bottom w:val="none" w:sz="0" w:space="0" w:color="auto"/>
            <w:right w:val="none" w:sz="0" w:space="0" w:color="auto"/>
          </w:divBdr>
        </w:div>
        <w:div w:id="283080786">
          <w:marLeft w:val="0"/>
          <w:marRight w:val="0"/>
          <w:marTop w:val="0"/>
          <w:marBottom w:val="0"/>
          <w:divBdr>
            <w:top w:val="none" w:sz="0" w:space="0" w:color="auto"/>
            <w:left w:val="none" w:sz="0" w:space="0" w:color="auto"/>
            <w:bottom w:val="none" w:sz="0" w:space="0" w:color="auto"/>
            <w:right w:val="none" w:sz="0" w:space="0" w:color="auto"/>
          </w:divBdr>
        </w:div>
        <w:div w:id="413009953">
          <w:marLeft w:val="0"/>
          <w:marRight w:val="0"/>
          <w:marTop w:val="0"/>
          <w:marBottom w:val="0"/>
          <w:divBdr>
            <w:top w:val="none" w:sz="0" w:space="0" w:color="auto"/>
            <w:left w:val="none" w:sz="0" w:space="0" w:color="auto"/>
            <w:bottom w:val="none" w:sz="0" w:space="0" w:color="auto"/>
            <w:right w:val="none" w:sz="0" w:space="0" w:color="auto"/>
          </w:divBdr>
        </w:div>
        <w:div w:id="460004507">
          <w:marLeft w:val="0"/>
          <w:marRight w:val="0"/>
          <w:marTop w:val="0"/>
          <w:marBottom w:val="0"/>
          <w:divBdr>
            <w:top w:val="none" w:sz="0" w:space="0" w:color="auto"/>
            <w:left w:val="none" w:sz="0" w:space="0" w:color="auto"/>
            <w:bottom w:val="none" w:sz="0" w:space="0" w:color="auto"/>
            <w:right w:val="none" w:sz="0" w:space="0" w:color="auto"/>
          </w:divBdr>
        </w:div>
        <w:div w:id="639462149">
          <w:marLeft w:val="0"/>
          <w:marRight w:val="0"/>
          <w:marTop w:val="0"/>
          <w:marBottom w:val="0"/>
          <w:divBdr>
            <w:top w:val="none" w:sz="0" w:space="0" w:color="auto"/>
            <w:left w:val="none" w:sz="0" w:space="0" w:color="auto"/>
            <w:bottom w:val="none" w:sz="0" w:space="0" w:color="auto"/>
            <w:right w:val="none" w:sz="0" w:space="0" w:color="auto"/>
          </w:divBdr>
        </w:div>
        <w:div w:id="766074672">
          <w:marLeft w:val="0"/>
          <w:marRight w:val="0"/>
          <w:marTop w:val="0"/>
          <w:marBottom w:val="0"/>
          <w:divBdr>
            <w:top w:val="none" w:sz="0" w:space="0" w:color="auto"/>
            <w:left w:val="none" w:sz="0" w:space="0" w:color="auto"/>
            <w:bottom w:val="none" w:sz="0" w:space="0" w:color="auto"/>
            <w:right w:val="none" w:sz="0" w:space="0" w:color="auto"/>
          </w:divBdr>
        </w:div>
        <w:div w:id="811866319">
          <w:marLeft w:val="0"/>
          <w:marRight w:val="0"/>
          <w:marTop w:val="0"/>
          <w:marBottom w:val="0"/>
          <w:divBdr>
            <w:top w:val="none" w:sz="0" w:space="0" w:color="auto"/>
            <w:left w:val="none" w:sz="0" w:space="0" w:color="auto"/>
            <w:bottom w:val="none" w:sz="0" w:space="0" w:color="auto"/>
            <w:right w:val="none" w:sz="0" w:space="0" w:color="auto"/>
          </w:divBdr>
        </w:div>
        <w:div w:id="1067919685">
          <w:marLeft w:val="0"/>
          <w:marRight w:val="0"/>
          <w:marTop w:val="0"/>
          <w:marBottom w:val="0"/>
          <w:divBdr>
            <w:top w:val="none" w:sz="0" w:space="0" w:color="auto"/>
            <w:left w:val="none" w:sz="0" w:space="0" w:color="auto"/>
            <w:bottom w:val="none" w:sz="0" w:space="0" w:color="auto"/>
            <w:right w:val="none" w:sz="0" w:space="0" w:color="auto"/>
          </w:divBdr>
        </w:div>
        <w:div w:id="1200170586">
          <w:marLeft w:val="0"/>
          <w:marRight w:val="0"/>
          <w:marTop w:val="0"/>
          <w:marBottom w:val="0"/>
          <w:divBdr>
            <w:top w:val="none" w:sz="0" w:space="0" w:color="auto"/>
            <w:left w:val="none" w:sz="0" w:space="0" w:color="auto"/>
            <w:bottom w:val="none" w:sz="0" w:space="0" w:color="auto"/>
            <w:right w:val="none" w:sz="0" w:space="0" w:color="auto"/>
          </w:divBdr>
        </w:div>
        <w:div w:id="1246453207">
          <w:marLeft w:val="0"/>
          <w:marRight w:val="0"/>
          <w:marTop w:val="0"/>
          <w:marBottom w:val="0"/>
          <w:divBdr>
            <w:top w:val="none" w:sz="0" w:space="0" w:color="auto"/>
            <w:left w:val="none" w:sz="0" w:space="0" w:color="auto"/>
            <w:bottom w:val="none" w:sz="0" w:space="0" w:color="auto"/>
            <w:right w:val="none" w:sz="0" w:space="0" w:color="auto"/>
          </w:divBdr>
        </w:div>
        <w:div w:id="1289898459">
          <w:marLeft w:val="0"/>
          <w:marRight w:val="0"/>
          <w:marTop w:val="0"/>
          <w:marBottom w:val="0"/>
          <w:divBdr>
            <w:top w:val="none" w:sz="0" w:space="0" w:color="auto"/>
            <w:left w:val="none" w:sz="0" w:space="0" w:color="auto"/>
            <w:bottom w:val="none" w:sz="0" w:space="0" w:color="auto"/>
            <w:right w:val="none" w:sz="0" w:space="0" w:color="auto"/>
          </w:divBdr>
        </w:div>
        <w:div w:id="1295523072">
          <w:marLeft w:val="0"/>
          <w:marRight w:val="0"/>
          <w:marTop w:val="0"/>
          <w:marBottom w:val="0"/>
          <w:divBdr>
            <w:top w:val="none" w:sz="0" w:space="0" w:color="auto"/>
            <w:left w:val="none" w:sz="0" w:space="0" w:color="auto"/>
            <w:bottom w:val="none" w:sz="0" w:space="0" w:color="auto"/>
            <w:right w:val="none" w:sz="0" w:space="0" w:color="auto"/>
          </w:divBdr>
        </w:div>
        <w:div w:id="1404139097">
          <w:marLeft w:val="0"/>
          <w:marRight w:val="0"/>
          <w:marTop w:val="0"/>
          <w:marBottom w:val="0"/>
          <w:divBdr>
            <w:top w:val="none" w:sz="0" w:space="0" w:color="auto"/>
            <w:left w:val="none" w:sz="0" w:space="0" w:color="auto"/>
            <w:bottom w:val="none" w:sz="0" w:space="0" w:color="auto"/>
            <w:right w:val="none" w:sz="0" w:space="0" w:color="auto"/>
          </w:divBdr>
        </w:div>
        <w:div w:id="1452212997">
          <w:marLeft w:val="0"/>
          <w:marRight w:val="0"/>
          <w:marTop w:val="0"/>
          <w:marBottom w:val="0"/>
          <w:divBdr>
            <w:top w:val="none" w:sz="0" w:space="0" w:color="auto"/>
            <w:left w:val="none" w:sz="0" w:space="0" w:color="auto"/>
            <w:bottom w:val="none" w:sz="0" w:space="0" w:color="auto"/>
            <w:right w:val="none" w:sz="0" w:space="0" w:color="auto"/>
          </w:divBdr>
        </w:div>
        <w:div w:id="1508129777">
          <w:marLeft w:val="0"/>
          <w:marRight w:val="0"/>
          <w:marTop w:val="0"/>
          <w:marBottom w:val="0"/>
          <w:divBdr>
            <w:top w:val="none" w:sz="0" w:space="0" w:color="auto"/>
            <w:left w:val="none" w:sz="0" w:space="0" w:color="auto"/>
            <w:bottom w:val="none" w:sz="0" w:space="0" w:color="auto"/>
            <w:right w:val="none" w:sz="0" w:space="0" w:color="auto"/>
          </w:divBdr>
        </w:div>
        <w:div w:id="1532255351">
          <w:marLeft w:val="0"/>
          <w:marRight w:val="0"/>
          <w:marTop w:val="0"/>
          <w:marBottom w:val="0"/>
          <w:divBdr>
            <w:top w:val="none" w:sz="0" w:space="0" w:color="auto"/>
            <w:left w:val="none" w:sz="0" w:space="0" w:color="auto"/>
            <w:bottom w:val="none" w:sz="0" w:space="0" w:color="auto"/>
            <w:right w:val="none" w:sz="0" w:space="0" w:color="auto"/>
          </w:divBdr>
        </w:div>
        <w:div w:id="1573927346">
          <w:marLeft w:val="0"/>
          <w:marRight w:val="0"/>
          <w:marTop w:val="0"/>
          <w:marBottom w:val="0"/>
          <w:divBdr>
            <w:top w:val="none" w:sz="0" w:space="0" w:color="auto"/>
            <w:left w:val="none" w:sz="0" w:space="0" w:color="auto"/>
            <w:bottom w:val="none" w:sz="0" w:space="0" w:color="auto"/>
            <w:right w:val="none" w:sz="0" w:space="0" w:color="auto"/>
          </w:divBdr>
        </w:div>
        <w:div w:id="1702853247">
          <w:marLeft w:val="0"/>
          <w:marRight w:val="0"/>
          <w:marTop w:val="0"/>
          <w:marBottom w:val="0"/>
          <w:divBdr>
            <w:top w:val="none" w:sz="0" w:space="0" w:color="auto"/>
            <w:left w:val="none" w:sz="0" w:space="0" w:color="auto"/>
            <w:bottom w:val="none" w:sz="0" w:space="0" w:color="auto"/>
            <w:right w:val="none" w:sz="0" w:space="0" w:color="auto"/>
          </w:divBdr>
        </w:div>
        <w:div w:id="1799839083">
          <w:marLeft w:val="0"/>
          <w:marRight w:val="0"/>
          <w:marTop w:val="0"/>
          <w:marBottom w:val="0"/>
          <w:divBdr>
            <w:top w:val="none" w:sz="0" w:space="0" w:color="auto"/>
            <w:left w:val="none" w:sz="0" w:space="0" w:color="auto"/>
            <w:bottom w:val="none" w:sz="0" w:space="0" w:color="auto"/>
            <w:right w:val="none" w:sz="0" w:space="0" w:color="auto"/>
          </w:divBdr>
        </w:div>
        <w:div w:id="1806308486">
          <w:marLeft w:val="0"/>
          <w:marRight w:val="0"/>
          <w:marTop w:val="0"/>
          <w:marBottom w:val="0"/>
          <w:divBdr>
            <w:top w:val="none" w:sz="0" w:space="0" w:color="auto"/>
            <w:left w:val="none" w:sz="0" w:space="0" w:color="auto"/>
            <w:bottom w:val="none" w:sz="0" w:space="0" w:color="auto"/>
            <w:right w:val="none" w:sz="0" w:space="0" w:color="auto"/>
          </w:divBdr>
        </w:div>
        <w:div w:id="1843272444">
          <w:marLeft w:val="0"/>
          <w:marRight w:val="0"/>
          <w:marTop w:val="0"/>
          <w:marBottom w:val="0"/>
          <w:divBdr>
            <w:top w:val="none" w:sz="0" w:space="0" w:color="auto"/>
            <w:left w:val="none" w:sz="0" w:space="0" w:color="auto"/>
            <w:bottom w:val="none" w:sz="0" w:space="0" w:color="auto"/>
            <w:right w:val="none" w:sz="0" w:space="0" w:color="auto"/>
          </w:divBdr>
        </w:div>
        <w:div w:id="1845590734">
          <w:marLeft w:val="0"/>
          <w:marRight w:val="0"/>
          <w:marTop w:val="0"/>
          <w:marBottom w:val="0"/>
          <w:divBdr>
            <w:top w:val="none" w:sz="0" w:space="0" w:color="auto"/>
            <w:left w:val="none" w:sz="0" w:space="0" w:color="auto"/>
            <w:bottom w:val="none" w:sz="0" w:space="0" w:color="auto"/>
            <w:right w:val="none" w:sz="0" w:space="0" w:color="auto"/>
          </w:divBdr>
        </w:div>
        <w:div w:id="1893230677">
          <w:marLeft w:val="0"/>
          <w:marRight w:val="0"/>
          <w:marTop w:val="0"/>
          <w:marBottom w:val="0"/>
          <w:divBdr>
            <w:top w:val="none" w:sz="0" w:space="0" w:color="auto"/>
            <w:left w:val="none" w:sz="0" w:space="0" w:color="auto"/>
            <w:bottom w:val="none" w:sz="0" w:space="0" w:color="auto"/>
            <w:right w:val="none" w:sz="0" w:space="0" w:color="auto"/>
          </w:divBdr>
        </w:div>
      </w:divsChild>
    </w:div>
    <w:div w:id="503664264">
      <w:bodyDiv w:val="1"/>
      <w:marLeft w:val="0"/>
      <w:marRight w:val="0"/>
      <w:marTop w:val="0"/>
      <w:marBottom w:val="0"/>
      <w:divBdr>
        <w:top w:val="none" w:sz="0" w:space="0" w:color="auto"/>
        <w:left w:val="none" w:sz="0" w:space="0" w:color="auto"/>
        <w:bottom w:val="none" w:sz="0" w:space="0" w:color="auto"/>
        <w:right w:val="none" w:sz="0" w:space="0" w:color="auto"/>
      </w:divBdr>
      <w:divsChild>
        <w:div w:id="1134952966">
          <w:marLeft w:val="0"/>
          <w:marRight w:val="0"/>
          <w:marTop w:val="0"/>
          <w:marBottom w:val="0"/>
          <w:divBdr>
            <w:top w:val="none" w:sz="0" w:space="0" w:color="auto"/>
            <w:left w:val="none" w:sz="0" w:space="0" w:color="auto"/>
            <w:bottom w:val="none" w:sz="0" w:space="0" w:color="auto"/>
            <w:right w:val="none" w:sz="0" w:space="0" w:color="auto"/>
          </w:divBdr>
        </w:div>
      </w:divsChild>
    </w:div>
    <w:div w:id="509297824">
      <w:bodyDiv w:val="1"/>
      <w:marLeft w:val="0"/>
      <w:marRight w:val="0"/>
      <w:marTop w:val="0"/>
      <w:marBottom w:val="0"/>
      <w:divBdr>
        <w:top w:val="none" w:sz="0" w:space="0" w:color="auto"/>
        <w:left w:val="none" w:sz="0" w:space="0" w:color="auto"/>
        <w:bottom w:val="none" w:sz="0" w:space="0" w:color="auto"/>
        <w:right w:val="none" w:sz="0" w:space="0" w:color="auto"/>
      </w:divBdr>
      <w:divsChild>
        <w:div w:id="9331649">
          <w:marLeft w:val="0"/>
          <w:marRight w:val="0"/>
          <w:marTop w:val="0"/>
          <w:marBottom w:val="0"/>
          <w:divBdr>
            <w:top w:val="none" w:sz="0" w:space="0" w:color="auto"/>
            <w:left w:val="none" w:sz="0" w:space="0" w:color="auto"/>
            <w:bottom w:val="none" w:sz="0" w:space="0" w:color="auto"/>
            <w:right w:val="none" w:sz="0" w:space="0" w:color="auto"/>
          </w:divBdr>
        </w:div>
        <w:div w:id="106507570">
          <w:marLeft w:val="0"/>
          <w:marRight w:val="0"/>
          <w:marTop w:val="0"/>
          <w:marBottom w:val="0"/>
          <w:divBdr>
            <w:top w:val="none" w:sz="0" w:space="0" w:color="auto"/>
            <w:left w:val="none" w:sz="0" w:space="0" w:color="auto"/>
            <w:bottom w:val="none" w:sz="0" w:space="0" w:color="auto"/>
            <w:right w:val="none" w:sz="0" w:space="0" w:color="auto"/>
          </w:divBdr>
        </w:div>
        <w:div w:id="1562903009">
          <w:marLeft w:val="0"/>
          <w:marRight w:val="0"/>
          <w:marTop w:val="0"/>
          <w:marBottom w:val="0"/>
          <w:divBdr>
            <w:top w:val="none" w:sz="0" w:space="0" w:color="auto"/>
            <w:left w:val="none" w:sz="0" w:space="0" w:color="auto"/>
            <w:bottom w:val="none" w:sz="0" w:space="0" w:color="auto"/>
            <w:right w:val="none" w:sz="0" w:space="0" w:color="auto"/>
          </w:divBdr>
        </w:div>
        <w:div w:id="1701202422">
          <w:marLeft w:val="0"/>
          <w:marRight w:val="0"/>
          <w:marTop w:val="0"/>
          <w:marBottom w:val="0"/>
          <w:divBdr>
            <w:top w:val="none" w:sz="0" w:space="0" w:color="auto"/>
            <w:left w:val="none" w:sz="0" w:space="0" w:color="auto"/>
            <w:bottom w:val="none" w:sz="0" w:space="0" w:color="auto"/>
            <w:right w:val="none" w:sz="0" w:space="0" w:color="auto"/>
          </w:divBdr>
        </w:div>
      </w:divsChild>
    </w:div>
    <w:div w:id="511068097">
      <w:bodyDiv w:val="1"/>
      <w:marLeft w:val="0"/>
      <w:marRight w:val="0"/>
      <w:marTop w:val="0"/>
      <w:marBottom w:val="0"/>
      <w:divBdr>
        <w:top w:val="none" w:sz="0" w:space="0" w:color="auto"/>
        <w:left w:val="none" w:sz="0" w:space="0" w:color="auto"/>
        <w:bottom w:val="none" w:sz="0" w:space="0" w:color="auto"/>
        <w:right w:val="none" w:sz="0" w:space="0" w:color="auto"/>
      </w:divBdr>
      <w:divsChild>
        <w:div w:id="402023882">
          <w:marLeft w:val="0"/>
          <w:marRight w:val="0"/>
          <w:marTop w:val="0"/>
          <w:marBottom w:val="0"/>
          <w:divBdr>
            <w:top w:val="none" w:sz="0" w:space="0" w:color="auto"/>
            <w:left w:val="none" w:sz="0" w:space="0" w:color="auto"/>
            <w:bottom w:val="none" w:sz="0" w:space="0" w:color="auto"/>
            <w:right w:val="none" w:sz="0" w:space="0" w:color="auto"/>
          </w:divBdr>
        </w:div>
        <w:div w:id="589775014">
          <w:marLeft w:val="0"/>
          <w:marRight w:val="0"/>
          <w:marTop w:val="0"/>
          <w:marBottom w:val="0"/>
          <w:divBdr>
            <w:top w:val="none" w:sz="0" w:space="0" w:color="auto"/>
            <w:left w:val="none" w:sz="0" w:space="0" w:color="auto"/>
            <w:bottom w:val="none" w:sz="0" w:space="0" w:color="auto"/>
            <w:right w:val="none" w:sz="0" w:space="0" w:color="auto"/>
          </w:divBdr>
        </w:div>
        <w:div w:id="712072067">
          <w:marLeft w:val="0"/>
          <w:marRight w:val="0"/>
          <w:marTop w:val="0"/>
          <w:marBottom w:val="0"/>
          <w:divBdr>
            <w:top w:val="none" w:sz="0" w:space="0" w:color="auto"/>
            <w:left w:val="none" w:sz="0" w:space="0" w:color="auto"/>
            <w:bottom w:val="none" w:sz="0" w:space="0" w:color="auto"/>
            <w:right w:val="none" w:sz="0" w:space="0" w:color="auto"/>
          </w:divBdr>
        </w:div>
        <w:div w:id="827794048">
          <w:marLeft w:val="0"/>
          <w:marRight w:val="0"/>
          <w:marTop w:val="0"/>
          <w:marBottom w:val="0"/>
          <w:divBdr>
            <w:top w:val="none" w:sz="0" w:space="0" w:color="auto"/>
            <w:left w:val="none" w:sz="0" w:space="0" w:color="auto"/>
            <w:bottom w:val="none" w:sz="0" w:space="0" w:color="auto"/>
            <w:right w:val="none" w:sz="0" w:space="0" w:color="auto"/>
          </w:divBdr>
        </w:div>
        <w:div w:id="1259410617">
          <w:marLeft w:val="0"/>
          <w:marRight w:val="0"/>
          <w:marTop w:val="0"/>
          <w:marBottom w:val="0"/>
          <w:divBdr>
            <w:top w:val="none" w:sz="0" w:space="0" w:color="auto"/>
            <w:left w:val="none" w:sz="0" w:space="0" w:color="auto"/>
            <w:bottom w:val="none" w:sz="0" w:space="0" w:color="auto"/>
            <w:right w:val="none" w:sz="0" w:space="0" w:color="auto"/>
          </w:divBdr>
        </w:div>
      </w:divsChild>
    </w:div>
    <w:div w:id="514199752">
      <w:bodyDiv w:val="1"/>
      <w:marLeft w:val="0"/>
      <w:marRight w:val="0"/>
      <w:marTop w:val="0"/>
      <w:marBottom w:val="0"/>
      <w:divBdr>
        <w:top w:val="none" w:sz="0" w:space="0" w:color="auto"/>
        <w:left w:val="none" w:sz="0" w:space="0" w:color="auto"/>
        <w:bottom w:val="none" w:sz="0" w:space="0" w:color="auto"/>
        <w:right w:val="none" w:sz="0" w:space="0" w:color="auto"/>
      </w:divBdr>
      <w:divsChild>
        <w:div w:id="509567601">
          <w:marLeft w:val="0"/>
          <w:marRight w:val="0"/>
          <w:marTop w:val="0"/>
          <w:marBottom w:val="0"/>
          <w:divBdr>
            <w:top w:val="none" w:sz="0" w:space="0" w:color="auto"/>
            <w:left w:val="none" w:sz="0" w:space="0" w:color="auto"/>
            <w:bottom w:val="none" w:sz="0" w:space="0" w:color="auto"/>
            <w:right w:val="none" w:sz="0" w:space="0" w:color="auto"/>
          </w:divBdr>
        </w:div>
      </w:divsChild>
    </w:div>
    <w:div w:id="528370345">
      <w:bodyDiv w:val="1"/>
      <w:marLeft w:val="0"/>
      <w:marRight w:val="0"/>
      <w:marTop w:val="0"/>
      <w:marBottom w:val="0"/>
      <w:divBdr>
        <w:top w:val="none" w:sz="0" w:space="0" w:color="auto"/>
        <w:left w:val="none" w:sz="0" w:space="0" w:color="auto"/>
        <w:bottom w:val="none" w:sz="0" w:space="0" w:color="auto"/>
        <w:right w:val="none" w:sz="0" w:space="0" w:color="auto"/>
      </w:divBdr>
      <w:divsChild>
        <w:div w:id="740907782">
          <w:marLeft w:val="0"/>
          <w:marRight w:val="0"/>
          <w:marTop w:val="0"/>
          <w:marBottom w:val="0"/>
          <w:divBdr>
            <w:top w:val="none" w:sz="0" w:space="0" w:color="auto"/>
            <w:left w:val="none" w:sz="0" w:space="0" w:color="auto"/>
            <w:bottom w:val="none" w:sz="0" w:space="0" w:color="auto"/>
            <w:right w:val="none" w:sz="0" w:space="0" w:color="auto"/>
          </w:divBdr>
        </w:div>
        <w:div w:id="1649822499">
          <w:marLeft w:val="0"/>
          <w:marRight w:val="0"/>
          <w:marTop w:val="0"/>
          <w:marBottom w:val="0"/>
          <w:divBdr>
            <w:top w:val="none" w:sz="0" w:space="0" w:color="auto"/>
            <w:left w:val="none" w:sz="0" w:space="0" w:color="auto"/>
            <w:bottom w:val="none" w:sz="0" w:space="0" w:color="auto"/>
            <w:right w:val="none" w:sz="0" w:space="0" w:color="auto"/>
          </w:divBdr>
        </w:div>
      </w:divsChild>
    </w:div>
    <w:div w:id="530193803">
      <w:bodyDiv w:val="1"/>
      <w:marLeft w:val="0"/>
      <w:marRight w:val="0"/>
      <w:marTop w:val="0"/>
      <w:marBottom w:val="0"/>
      <w:divBdr>
        <w:top w:val="none" w:sz="0" w:space="0" w:color="auto"/>
        <w:left w:val="none" w:sz="0" w:space="0" w:color="auto"/>
        <w:bottom w:val="none" w:sz="0" w:space="0" w:color="auto"/>
        <w:right w:val="none" w:sz="0" w:space="0" w:color="auto"/>
      </w:divBdr>
      <w:divsChild>
        <w:div w:id="1316497979">
          <w:marLeft w:val="0"/>
          <w:marRight w:val="0"/>
          <w:marTop w:val="0"/>
          <w:marBottom w:val="0"/>
          <w:divBdr>
            <w:top w:val="none" w:sz="0" w:space="0" w:color="auto"/>
            <w:left w:val="none" w:sz="0" w:space="0" w:color="auto"/>
            <w:bottom w:val="none" w:sz="0" w:space="0" w:color="auto"/>
            <w:right w:val="none" w:sz="0" w:space="0" w:color="auto"/>
          </w:divBdr>
        </w:div>
      </w:divsChild>
    </w:div>
    <w:div w:id="536085709">
      <w:bodyDiv w:val="1"/>
      <w:marLeft w:val="0"/>
      <w:marRight w:val="0"/>
      <w:marTop w:val="0"/>
      <w:marBottom w:val="0"/>
      <w:divBdr>
        <w:top w:val="none" w:sz="0" w:space="0" w:color="auto"/>
        <w:left w:val="none" w:sz="0" w:space="0" w:color="auto"/>
        <w:bottom w:val="none" w:sz="0" w:space="0" w:color="auto"/>
        <w:right w:val="none" w:sz="0" w:space="0" w:color="auto"/>
      </w:divBdr>
    </w:div>
    <w:div w:id="550964144">
      <w:bodyDiv w:val="1"/>
      <w:marLeft w:val="0"/>
      <w:marRight w:val="0"/>
      <w:marTop w:val="0"/>
      <w:marBottom w:val="0"/>
      <w:divBdr>
        <w:top w:val="none" w:sz="0" w:space="0" w:color="auto"/>
        <w:left w:val="none" w:sz="0" w:space="0" w:color="auto"/>
        <w:bottom w:val="none" w:sz="0" w:space="0" w:color="auto"/>
        <w:right w:val="none" w:sz="0" w:space="0" w:color="auto"/>
      </w:divBdr>
      <w:divsChild>
        <w:div w:id="1573391302">
          <w:marLeft w:val="0"/>
          <w:marRight w:val="0"/>
          <w:marTop w:val="0"/>
          <w:marBottom w:val="0"/>
          <w:divBdr>
            <w:top w:val="none" w:sz="0" w:space="0" w:color="auto"/>
            <w:left w:val="none" w:sz="0" w:space="0" w:color="auto"/>
            <w:bottom w:val="none" w:sz="0" w:space="0" w:color="auto"/>
            <w:right w:val="none" w:sz="0" w:space="0" w:color="auto"/>
          </w:divBdr>
        </w:div>
        <w:div w:id="995648309">
          <w:marLeft w:val="0"/>
          <w:marRight w:val="0"/>
          <w:marTop w:val="0"/>
          <w:marBottom w:val="0"/>
          <w:divBdr>
            <w:top w:val="none" w:sz="0" w:space="0" w:color="auto"/>
            <w:left w:val="none" w:sz="0" w:space="0" w:color="auto"/>
            <w:bottom w:val="none" w:sz="0" w:space="0" w:color="auto"/>
            <w:right w:val="none" w:sz="0" w:space="0" w:color="auto"/>
          </w:divBdr>
        </w:div>
      </w:divsChild>
    </w:div>
    <w:div w:id="552155631">
      <w:bodyDiv w:val="1"/>
      <w:marLeft w:val="0"/>
      <w:marRight w:val="0"/>
      <w:marTop w:val="0"/>
      <w:marBottom w:val="0"/>
      <w:divBdr>
        <w:top w:val="none" w:sz="0" w:space="0" w:color="auto"/>
        <w:left w:val="none" w:sz="0" w:space="0" w:color="auto"/>
        <w:bottom w:val="none" w:sz="0" w:space="0" w:color="auto"/>
        <w:right w:val="none" w:sz="0" w:space="0" w:color="auto"/>
      </w:divBdr>
      <w:divsChild>
        <w:div w:id="1173111770">
          <w:marLeft w:val="0"/>
          <w:marRight w:val="0"/>
          <w:marTop w:val="0"/>
          <w:marBottom w:val="0"/>
          <w:divBdr>
            <w:top w:val="none" w:sz="0" w:space="0" w:color="auto"/>
            <w:left w:val="none" w:sz="0" w:space="0" w:color="auto"/>
            <w:bottom w:val="none" w:sz="0" w:space="0" w:color="auto"/>
            <w:right w:val="none" w:sz="0" w:space="0" w:color="auto"/>
          </w:divBdr>
        </w:div>
      </w:divsChild>
    </w:div>
    <w:div w:id="556474206">
      <w:bodyDiv w:val="1"/>
      <w:marLeft w:val="0"/>
      <w:marRight w:val="0"/>
      <w:marTop w:val="0"/>
      <w:marBottom w:val="0"/>
      <w:divBdr>
        <w:top w:val="none" w:sz="0" w:space="0" w:color="auto"/>
        <w:left w:val="none" w:sz="0" w:space="0" w:color="auto"/>
        <w:bottom w:val="none" w:sz="0" w:space="0" w:color="auto"/>
        <w:right w:val="none" w:sz="0" w:space="0" w:color="auto"/>
      </w:divBdr>
      <w:divsChild>
        <w:div w:id="268660154">
          <w:marLeft w:val="0"/>
          <w:marRight w:val="0"/>
          <w:marTop w:val="0"/>
          <w:marBottom w:val="0"/>
          <w:divBdr>
            <w:top w:val="none" w:sz="0" w:space="0" w:color="auto"/>
            <w:left w:val="none" w:sz="0" w:space="0" w:color="auto"/>
            <w:bottom w:val="none" w:sz="0" w:space="0" w:color="auto"/>
            <w:right w:val="none" w:sz="0" w:space="0" w:color="auto"/>
          </w:divBdr>
        </w:div>
        <w:div w:id="494497143">
          <w:marLeft w:val="0"/>
          <w:marRight w:val="0"/>
          <w:marTop w:val="0"/>
          <w:marBottom w:val="0"/>
          <w:divBdr>
            <w:top w:val="none" w:sz="0" w:space="0" w:color="auto"/>
            <w:left w:val="none" w:sz="0" w:space="0" w:color="auto"/>
            <w:bottom w:val="none" w:sz="0" w:space="0" w:color="auto"/>
            <w:right w:val="none" w:sz="0" w:space="0" w:color="auto"/>
          </w:divBdr>
        </w:div>
        <w:div w:id="598754793">
          <w:marLeft w:val="0"/>
          <w:marRight w:val="0"/>
          <w:marTop w:val="0"/>
          <w:marBottom w:val="0"/>
          <w:divBdr>
            <w:top w:val="none" w:sz="0" w:space="0" w:color="auto"/>
            <w:left w:val="none" w:sz="0" w:space="0" w:color="auto"/>
            <w:bottom w:val="none" w:sz="0" w:space="0" w:color="auto"/>
            <w:right w:val="none" w:sz="0" w:space="0" w:color="auto"/>
          </w:divBdr>
        </w:div>
        <w:div w:id="665092002">
          <w:marLeft w:val="0"/>
          <w:marRight w:val="0"/>
          <w:marTop w:val="0"/>
          <w:marBottom w:val="0"/>
          <w:divBdr>
            <w:top w:val="none" w:sz="0" w:space="0" w:color="auto"/>
            <w:left w:val="none" w:sz="0" w:space="0" w:color="auto"/>
            <w:bottom w:val="none" w:sz="0" w:space="0" w:color="auto"/>
            <w:right w:val="none" w:sz="0" w:space="0" w:color="auto"/>
          </w:divBdr>
        </w:div>
        <w:div w:id="1389109534">
          <w:marLeft w:val="0"/>
          <w:marRight w:val="0"/>
          <w:marTop w:val="0"/>
          <w:marBottom w:val="0"/>
          <w:divBdr>
            <w:top w:val="none" w:sz="0" w:space="0" w:color="auto"/>
            <w:left w:val="none" w:sz="0" w:space="0" w:color="auto"/>
            <w:bottom w:val="none" w:sz="0" w:space="0" w:color="auto"/>
            <w:right w:val="none" w:sz="0" w:space="0" w:color="auto"/>
          </w:divBdr>
        </w:div>
      </w:divsChild>
    </w:div>
    <w:div w:id="557278356">
      <w:bodyDiv w:val="1"/>
      <w:marLeft w:val="0"/>
      <w:marRight w:val="0"/>
      <w:marTop w:val="0"/>
      <w:marBottom w:val="0"/>
      <w:divBdr>
        <w:top w:val="none" w:sz="0" w:space="0" w:color="auto"/>
        <w:left w:val="none" w:sz="0" w:space="0" w:color="auto"/>
        <w:bottom w:val="none" w:sz="0" w:space="0" w:color="auto"/>
        <w:right w:val="none" w:sz="0" w:space="0" w:color="auto"/>
      </w:divBdr>
      <w:divsChild>
        <w:div w:id="214588904">
          <w:marLeft w:val="0"/>
          <w:marRight w:val="0"/>
          <w:marTop w:val="0"/>
          <w:marBottom w:val="0"/>
          <w:divBdr>
            <w:top w:val="none" w:sz="0" w:space="0" w:color="auto"/>
            <w:left w:val="none" w:sz="0" w:space="0" w:color="auto"/>
            <w:bottom w:val="none" w:sz="0" w:space="0" w:color="auto"/>
            <w:right w:val="none" w:sz="0" w:space="0" w:color="auto"/>
          </w:divBdr>
        </w:div>
        <w:div w:id="1386762182">
          <w:marLeft w:val="0"/>
          <w:marRight w:val="0"/>
          <w:marTop w:val="0"/>
          <w:marBottom w:val="0"/>
          <w:divBdr>
            <w:top w:val="none" w:sz="0" w:space="0" w:color="auto"/>
            <w:left w:val="none" w:sz="0" w:space="0" w:color="auto"/>
            <w:bottom w:val="none" w:sz="0" w:space="0" w:color="auto"/>
            <w:right w:val="none" w:sz="0" w:space="0" w:color="auto"/>
          </w:divBdr>
        </w:div>
      </w:divsChild>
    </w:div>
    <w:div w:id="560755439">
      <w:bodyDiv w:val="1"/>
      <w:marLeft w:val="0"/>
      <w:marRight w:val="0"/>
      <w:marTop w:val="0"/>
      <w:marBottom w:val="0"/>
      <w:divBdr>
        <w:top w:val="none" w:sz="0" w:space="0" w:color="auto"/>
        <w:left w:val="none" w:sz="0" w:space="0" w:color="auto"/>
        <w:bottom w:val="none" w:sz="0" w:space="0" w:color="auto"/>
        <w:right w:val="none" w:sz="0" w:space="0" w:color="auto"/>
      </w:divBdr>
      <w:divsChild>
        <w:div w:id="208424209">
          <w:marLeft w:val="0"/>
          <w:marRight w:val="0"/>
          <w:marTop w:val="0"/>
          <w:marBottom w:val="0"/>
          <w:divBdr>
            <w:top w:val="none" w:sz="0" w:space="0" w:color="auto"/>
            <w:left w:val="none" w:sz="0" w:space="0" w:color="auto"/>
            <w:bottom w:val="none" w:sz="0" w:space="0" w:color="auto"/>
            <w:right w:val="none" w:sz="0" w:space="0" w:color="auto"/>
          </w:divBdr>
        </w:div>
        <w:div w:id="289750356">
          <w:marLeft w:val="0"/>
          <w:marRight w:val="0"/>
          <w:marTop w:val="0"/>
          <w:marBottom w:val="0"/>
          <w:divBdr>
            <w:top w:val="none" w:sz="0" w:space="0" w:color="auto"/>
            <w:left w:val="none" w:sz="0" w:space="0" w:color="auto"/>
            <w:bottom w:val="none" w:sz="0" w:space="0" w:color="auto"/>
            <w:right w:val="none" w:sz="0" w:space="0" w:color="auto"/>
          </w:divBdr>
        </w:div>
        <w:div w:id="331757167">
          <w:marLeft w:val="0"/>
          <w:marRight w:val="0"/>
          <w:marTop w:val="0"/>
          <w:marBottom w:val="0"/>
          <w:divBdr>
            <w:top w:val="none" w:sz="0" w:space="0" w:color="auto"/>
            <w:left w:val="none" w:sz="0" w:space="0" w:color="auto"/>
            <w:bottom w:val="none" w:sz="0" w:space="0" w:color="auto"/>
            <w:right w:val="none" w:sz="0" w:space="0" w:color="auto"/>
          </w:divBdr>
        </w:div>
        <w:div w:id="401565722">
          <w:marLeft w:val="0"/>
          <w:marRight w:val="0"/>
          <w:marTop w:val="0"/>
          <w:marBottom w:val="0"/>
          <w:divBdr>
            <w:top w:val="none" w:sz="0" w:space="0" w:color="auto"/>
            <w:left w:val="none" w:sz="0" w:space="0" w:color="auto"/>
            <w:bottom w:val="none" w:sz="0" w:space="0" w:color="auto"/>
            <w:right w:val="none" w:sz="0" w:space="0" w:color="auto"/>
          </w:divBdr>
        </w:div>
        <w:div w:id="464811915">
          <w:marLeft w:val="0"/>
          <w:marRight w:val="0"/>
          <w:marTop w:val="0"/>
          <w:marBottom w:val="0"/>
          <w:divBdr>
            <w:top w:val="none" w:sz="0" w:space="0" w:color="auto"/>
            <w:left w:val="none" w:sz="0" w:space="0" w:color="auto"/>
            <w:bottom w:val="none" w:sz="0" w:space="0" w:color="auto"/>
            <w:right w:val="none" w:sz="0" w:space="0" w:color="auto"/>
          </w:divBdr>
        </w:div>
        <w:div w:id="726998903">
          <w:marLeft w:val="0"/>
          <w:marRight w:val="0"/>
          <w:marTop w:val="0"/>
          <w:marBottom w:val="0"/>
          <w:divBdr>
            <w:top w:val="none" w:sz="0" w:space="0" w:color="auto"/>
            <w:left w:val="none" w:sz="0" w:space="0" w:color="auto"/>
            <w:bottom w:val="none" w:sz="0" w:space="0" w:color="auto"/>
            <w:right w:val="none" w:sz="0" w:space="0" w:color="auto"/>
          </w:divBdr>
        </w:div>
        <w:div w:id="1022589466">
          <w:marLeft w:val="0"/>
          <w:marRight w:val="0"/>
          <w:marTop w:val="0"/>
          <w:marBottom w:val="0"/>
          <w:divBdr>
            <w:top w:val="none" w:sz="0" w:space="0" w:color="auto"/>
            <w:left w:val="none" w:sz="0" w:space="0" w:color="auto"/>
            <w:bottom w:val="none" w:sz="0" w:space="0" w:color="auto"/>
            <w:right w:val="none" w:sz="0" w:space="0" w:color="auto"/>
          </w:divBdr>
        </w:div>
        <w:div w:id="1221286583">
          <w:marLeft w:val="0"/>
          <w:marRight w:val="0"/>
          <w:marTop w:val="0"/>
          <w:marBottom w:val="0"/>
          <w:divBdr>
            <w:top w:val="none" w:sz="0" w:space="0" w:color="auto"/>
            <w:left w:val="none" w:sz="0" w:space="0" w:color="auto"/>
            <w:bottom w:val="none" w:sz="0" w:space="0" w:color="auto"/>
            <w:right w:val="none" w:sz="0" w:space="0" w:color="auto"/>
          </w:divBdr>
        </w:div>
        <w:div w:id="1306817049">
          <w:marLeft w:val="0"/>
          <w:marRight w:val="0"/>
          <w:marTop w:val="0"/>
          <w:marBottom w:val="0"/>
          <w:divBdr>
            <w:top w:val="none" w:sz="0" w:space="0" w:color="auto"/>
            <w:left w:val="none" w:sz="0" w:space="0" w:color="auto"/>
            <w:bottom w:val="none" w:sz="0" w:space="0" w:color="auto"/>
            <w:right w:val="none" w:sz="0" w:space="0" w:color="auto"/>
          </w:divBdr>
        </w:div>
        <w:div w:id="1333097407">
          <w:marLeft w:val="0"/>
          <w:marRight w:val="0"/>
          <w:marTop w:val="0"/>
          <w:marBottom w:val="0"/>
          <w:divBdr>
            <w:top w:val="none" w:sz="0" w:space="0" w:color="auto"/>
            <w:left w:val="none" w:sz="0" w:space="0" w:color="auto"/>
            <w:bottom w:val="none" w:sz="0" w:space="0" w:color="auto"/>
            <w:right w:val="none" w:sz="0" w:space="0" w:color="auto"/>
          </w:divBdr>
        </w:div>
        <w:div w:id="1482968075">
          <w:marLeft w:val="0"/>
          <w:marRight w:val="0"/>
          <w:marTop w:val="0"/>
          <w:marBottom w:val="0"/>
          <w:divBdr>
            <w:top w:val="none" w:sz="0" w:space="0" w:color="auto"/>
            <w:left w:val="none" w:sz="0" w:space="0" w:color="auto"/>
            <w:bottom w:val="none" w:sz="0" w:space="0" w:color="auto"/>
            <w:right w:val="none" w:sz="0" w:space="0" w:color="auto"/>
          </w:divBdr>
        </w:div>
        <w:div w:id="1650288651">
          <w:marLeft w:val="0"/>
          <w:marRight w:val="0"/>
          <w:marTop w:val="0"/>
          <w:marBottom w:val="0"/>
          <w:divBdr>
            <w:top w:val="none" w:sz="0" w:space="0" w:color="auto"/>
            <w:left w:val="none" w:sz="0" w:space="0" w:color="auto"/>
            <w:bottom w:val="none" w:sz="0" w:space="0" w:color="auto"/>
            <w:right w:val="none" w:sz="0" w:space="0" w:color="auto"/>
          </w:divBdr>
        </w:div>
        <w:div w:id="1699037932">
          <w:marLeft w:val="0"/>
          <w:marRight w:val="0"/>
          <w:marTop w:val="0"/>
          <w:marBottom w:val="0"/>
          <w:divBdr>
            <w:top w:val="none" w:sz="0" w:space="0" w:color="auto"/>
            <w:left w:val="none" w:sz="0" w:space="0" w:color="auto"/>
            <w:bottom w:val="none" w:sz="0" w:space="0" w:color="auto"/>
            <w:right w:val="none" w:sz="0" w:space="0" w:color="auto"/>
          </w:divBdr>
        </w:div>
        <w:div w:id="1715931917">
          <w:marLeft w:val="0"/>
          <w:marRight w:val="0"/>
          <w:marTop w:val="0"/>
          <w:marBottom w:val="0"/>
          <w:divBdr>
            <w:top w:val="none" w:sz="0" w:space="0" w:color="auto"/>
            <w:left w:val="none" w:sz="0" w:space="0" w:color="auto"/>
            <w:bottom w:val="none" w:sz="0" w:space="0" w:color="auto"/>
            <w:right w:val="none" w:sz="0" w:space="0" w:color="auto"/>
          </w:divBdr>
        </w:div>
        <w:div w:id="1840071605">
          <w:marLeft w:val="0"/>
          <w:marRight w:val="0"/>
          <w:marTop w:val="0"/>
          <w:marBottom w:val="0"/>
          <w:divBdr>
            <w:top w:val="none" w:sz="0" w:space="0" w:color="auto"/>
            <w:left w:val="none" w:sz="0" w:space="0" w:color="auto"/>
            <w:bottom w:val="none" w:sz="0" w:space="0" w:color="auto"/>
            <w:right w:val="none" w:sz="0" w:space="0" w:color="auto"/>
          </w:divBdr>
        </w:div>
        <w:div w:id="2088989584">
          <w:marLeft w:val="0"/>
          <w:marRight w:val="0"/>
          <w:marTop w:val="0"/>
          <w:marBottom w:val="0"/>
          <w:divBdr>
            <w:top w:val="none" w:sz="0" w:space="0" w:color="auto"/>
            <w:left w:val="none" w:sz="0" w:space="0" w:color="auto"/>
            <w:bottom w:val="none" w:sz="0" w:space="0" w:color="auto"/>
            <w:right w:val="none" w:sz="0" w:space="0" w:color="auto"/>
          </w:divBdr>
        </w:div>
      </w:divsChild>
    </w:div>
    <w:div w:id="572197678">
      <w:bodyDiv w:val="1"/>
      <w:marLeft w:val="0"/>
      <w:marRight w:val="0"/>
      <w:marTop w:val="0"/>
      <w:marBottom w:val="0"/>
      <w:divBdr>
        <w:top w:val="none" w:sz="0" w:space="0" w:color="auto"/>
        <w:left w:val="none" w:sz="0" w:space="0" w:color="auto"/>
        <w:bottom w:val="none" w:sz="0" w:space="0" w:color="auto"/>
        <w:right w:val="none" w:sz="0" w:space="0" w:color="auto"/>
      </w:divBdr>
      <w:divsChild>
        <w:div w:id="541091649">
          <w:marLeft w:val="0"/>
          <w:marRight w:val="0"/>
          <w:marTop w:val="0"/>
          <w:marBottom w:val="0"/>
          <w:divBdr>
            <w:top w:val="none" w:sz="0" w:space="0" w:color="auto"/>
            <w:left w:val="none" w:sz="0" w:space="0" w:color="auto"/>
            <w:bottom w:val="none" w:sz="0" w:space="0" w:color="auto"/>
            <w:right w:val="none" w:sz="0" w:space="0" w:color="auto"/>
          </w:divBdr>
        </w:div>
        <w:div w:id="576862644">
          <w:marLeft w:val="0"/>
          <w:marRight w:val="0"/>
          <w:marTop w:val="0"/>
          <w:marBottom w:val="0"/>
          <w:divBdr>
            <w:top w:val="none" w:sz="0" w:space="0" w:color="auto"/>
            <w:left w:val="none" w:sz="0" w:space="0" w:color="auto"/>
            <w:bottom w:val="none" w:sz="0" w:space="0" w:color="auto"/>
            <w:right w:val="none" w:sz="0" w:space="0" w:color="auto"/>
          </w:divBdr>
        </w:div>
        <w:div w:id="661738219">
          <w:marLeft w:val="0"/>
          <w:marRight w:val="0"/>
          <w:marTop w:val="0"/>
          <w:marBottom w:val="0"/>
          <w:divBdr>
            <w:top w:val="none" w:sz="0" w:space="0" w:color="auto"/>
            <w:left w:val="none" w:sz="0" w:space="0" w:color="auto"/>
            <w:bottom w:val="none" w:sz="0" w:space="0" w:color="auto"/>
            <w:right w:val="none" w:sz="0" w:space="0" w:color="auto"/>
          </w:divBdr>
        </w:div>
        <w:div w:id="752435544">
          <w:marLeft w:val="0"/>
          <w:marRight w:val="0"/>
          <w:marTop w:val="0"/>
          <w:marBottom w:val="0"/>
          <w:divBdr>
            <w:top w:val="none" w:sz="0" w:space="0" w:color="auto"/>
            <w:left w:val="none" w:sz="0" w:space="0" w:color="auto"/>
            <w:bottom w:val="none" w:sz="0" w:space="0" w:color="auto"/>
            <w:right w:val="none" w:sz="0" w:space="0" w:color="auto"/>
          </w:divBdr>
        </w:div>
        <w:div w:id="897324373">
          <w:marLeft w:val="0"/>
          <w:marRight w:val="0"/>
          <w:marTop w:val="0"/>
          <w:marBottom w:val="0"/>
          <w:divBdr>
            <w:top w:val="none" w:sz="0" w:space="0" w:color="auto"/>
            <w:left w:val="none" w:sz="0" w:space="0" w:color="auto"/>
            <w:bottom w:val="none" w:sz="0" w:space="0" w:color="auto"/>
            <w:right w:val="none" w:sz="0" w:space="0" w:color="auto"/>
          </w:divBdr>
        </w:div>
        <w:div w:id="1030030369">
          <w:marLeft w:val="0"/>
          <w:marRight w:val="0"/>
          <w:marTop w:val="0"/>
          <w:marBottom w:val="0"/>
          <w:divBdr>
            <w:top w:val="none" w:sz="0" w:space="0" w:color="auto"/>
            <w:left w:val="none" w:sz="0" w:space="0" w:color="auto"/>
            <w:bottom w:val="none" w:sz="0" w:space="0" w:color="auto"/>
            <w:right w:val="none" w:sz="0" w:space="0" w:color="auto"/>
          </w:divBdr>
        </w:div>
        <w:div w:id="1038051141">
          <w:marLeft w:val="0"/>
          <w:marRight w:val="0"/>
          <w:marTop w:val="0"/>
          <w:marBottom w:val="0"/>
          <w:divBdr>
            <w:top w:val="none" w:sz="0" w:space="0" w:color="auto"/>
            <w:left w:val="none" w:sz="0" w:space="0" w:color="auto"/>
            <w:bottom w:val="none" w:sz="0" w:space="0" w:color="auto"/>
            <w:right w:val="none" w:sz="0" w:space="0" w:color="auto"/>
          </w:divBdr>
        </w:div>
        <w:div w:id="1242712922">
          <w:marLeft w:val="0"/>
          <w:marRight w:val="0"/>
          <w:marTop w:val="0"/>
          <w:marBottom w:val="0"/>
          <w:divBdr>
            <w:top w:val="none" w:sz="0" w:space="0" w:color="auto"/>
            <w:left w:val="none" w:sz="0" w:space="0" w:color="auto"/>
            <w:bottom w:val="none" w:sz="0" w:space="0" w:color="auto"/>
            <w:right w:val="none" w:sz="0" w:space="0" w:color="auto"/>
          </w:divBdr>
        </w:div>
        <w:div w:id="1359234038">
          <w:marLeft w:val="0"/>
          <w:marRight w:val="0"/>
          <w:marTop w:val="0"/>
          <w:marBottom w:val="0"/>
          <w:divBdr>
            <w:top w:val="none" w:sz="0" w:space="0" w:color="auto"/>
            <w:left w:val="none" w:sz="0" w:space="0" w:color="auto"/>
            <w:bottom w:val="none" w:sz="0" w:space="0" w:color="auto"/>
            <w:right w:val="none" w:sz="0" w:space="0" w:color="auto"/>
          </w:divBdr>
        </w:div>
        <w:div w:id="1483504732">
          <w:marLeft w:val="0"/>
          <w:marRight w:val="0"/>
          <w:marTop w:val="0"/>
          <w:marBottom w:val="0"/>
          <w:divBdr>
            <w:top w:val="none" w:sz="0" w:space="0" w:color="auto"/>
            <w:left w:val="none" w:sz="0" w:space="0" w:color="auto"/>
            <w:bottom w:val="none" w:sz="0" w:space="0" w:color="auto"/>
            <w:right w:val="none" w:sz="0" w:space="0" w:color="auto"/>
          </w:divBdr>
        </w:div>
        <w:div w:id="1617132885">
          <w:marLeft w:val="0"/>
          <w:marRight w:val="0"/>
          <w:marTop w:val="0"/>
          <w:marBottom w:val="0"/>
          <w:divBdr>
            <w:top w:val="none" w:sz="0" w:space="0" w:color="auto"/>
            <w:left w:val="none" w:sz="0" w:space="0" w:color="auto"/>
            <w:bottom w:val="none" w:sz="0" w:space="0" w:color="auto"/>
            <w:right w:val="none" w:sz="0" w:space="0" w:color="auto"/>
          </w:divBdr>
        </w:div>
        <w:div w:id="1659647528">
          <w:marLeft w:val="0"/>
          <w:marRight w:val="0"/>
          <w:marTop w:val="0"/>
          <w:marBottom w:val="0"/>
          <w:divBdr>
            <w:top w:val="none" w:sz="0" w:space="0" w:color="auto"/>
            <w:left w:val="none" w:sz="0" w:space="0" w:color="auto"/>
            <w:bottom w:val="none" w:sz="0" w:space="0" w:color="auto"/>
            <w:right w:val="none" w:sz="0" w:space="0" w:color="auto"/>
          </w:divBdr>
        </w:div>
        <w:div w:id="1824272625">
          <w:marLeft w:val="0"/>
          <w:marRight w:val="0"/>
          <w:marTop w:val="0"/>
          <w:marBottom w:val="0"/>
          <w:divBdr>
            <w:top w:val="none" w:sz="0" w:space="0" w:color="auto"/>
            <w:left w:val="none" w:sz="0" w:space="0" w:color="auto"/>
            <w:bottom w:val="none" w:sz="0" w:space="0" w:color="auto"/>
            <w:right w:val="none" w:sz="0" w:space="0" w:color="auto"/>
          </w:divBdr>
        </w:div>
        <w:div w:id="1945263788">
          <w:marLeft w:val="0"/>
          <w:marRight w:val="0"/>
          <w:marTop w:val="0"/>
          <w:marBottom w:val="0"/>
          <w:divBdr>
            <w:top w:val="none" w:sz="0" w:space="0" w:color="auto"/>
            <w:left w:val="none" w:sz="0" w:space="0" w:color="auto"/>
            <w:bottom w:val="none" w:sz="0" w:space="0" w:color="auto"/>
            <w:right w:val="none" w:sz="0" w:space="0" w:color="auto"/>
          </w:divBdr>
        </w:div>
        <w:div w:id="2088139811">
          <w:marLeft w:val="0"/>
          <w:marRight w:val="0"/>
          <w:marTop w:val="0"/>
          <w:marBottom w:val="0"/>
          <w:divBdr>
            <w:top w:val="none" w:sz="0" w:space="0" w:color="auto"/>
            <w:left w:val="none" w:sz="0" w:space="0" w:color="auto"/>
            <w:bottom w:val="none" w:sz="0" w:space="0" w:color="auto"/>
            <w:right w:val="none" w:sz="0" w:space="0" w:color="auto"/>
          </w:divBdr>
        </w:div>
        <w:div w:id="2089300411">
          <w:marLeft w:val="0"/>
          <w:marRight w:val="0"/>
          <w:marTop w:val="0"/>
          <w:marBottom w:val="0"/>
          <w:divBdr>
            <w:top w:val="none" w:sz="0" w:space="0" w:color="auto"/>
            <w:left w:val="none" w:sz="0" w:space="0" w:color="auto"/>
            <w:bottom w:val="none" w:sz="0" w:space="0" w:color="auto"/>
            <w:right w:val="none" w:sz="0" w:space="0" w:color="auto"/>
          </w:divBdr>
        </w:div>
        <w:div w:id="2091005624">
          <w:marLeft w:val="0"/>
          <w:marRight w:val="0"/>
          <w:marTop w:val="0"/>
          <w:marBottom w:val="0"/>
          <w:divBdr>
            <w:top w:val="none" w:sz="0" w:space="0" w:color="auto"/>
            <w:left w:val="none" w:sz="0" w:space="0" w:color="auto"/>
            <w:bottom w:val="none" w:sz="0" w:space="0" w:color="auto"/>
            <w:right w:val="none" w:sz="0" w:space="0" w:color="auto"/>
          </w:divBdr>
        </w:div>
        <w:div w:id="2121489062">
          <w:marLeft w:val="0"/>
          <w:marRight w:val="0"/>
          <w:marTop w:val="0"/>
          <w:marBottom w:val="0"/>
          <w:divBdr>
            <w:top w:val="none" w:sz="0" w:space="0" w:color="auto"/>
            <w:left w:val="none" w:sz="0" w:space="0" w:color="auto"/>
            <w:bottom w:val="none" w:sz="0" w:space="0" w:color="auto"/>
            <w:right w:val="none" w:sz="0" w:space="0" w:color="auto"/>
          </w:divBdr>
        </w:div>
      </w:divsChild>
    </w:div>
    <w:div w:id="574975841">
      <w:bodyDiv w:val="1"/>
      <w:marLeft w:val="0"/>
      <w:marRight w:val="0"/>
      <w:marTop w:val="0"/>
      <w:marBottom w:val="0"/>
      <w:divBdr>
        <w:top w:val="none" w:sz="0" w:space="0" w:color="auto"/>
        <w:left w:val="none" w:sz="0" w:space="0" w:color="auto"/>
        <w:bottom w:val="none" w:sz="0" w:space="0" w:color="auto"/>
        <w:right w:val="none" w:sz="0" w:space="0" w:color="auto"/>
      </w:divBdr>
      <w:divsChild>
        <w:div w:id="621763628">
          <w:marLeft w:val="0"/>
          <w:marRight w:val="0"/>
          <w:marTop w:val="0"/>
          <w:marBottom w:val="0"/>
          <w:divBdr>
            <w:top w:val="none" w:sz="0" w:space="0" w:color="auto"/>
            <w:left w:val="none" w:sz="0" w:space="0" w:color="auto"/>
            <w:bottom w:val="none" w:sz="0" w:space="0" w:color="auto"/>
            <w:right w:val="none" w:sz="0" w:space="0" w:color="auto"/>
          </w:divBdr>
        </w:div>
        <w:div w:id="1151604442">
          <w:marLeft w:val="0"/>
          <w:marRight w:val="0"/>
          <w:marTop w:val="0"/>
          <w:marBottom w:val="0"/>
          <w:divBdr>
            <w:top w:val="none" w:sz="0" w:space="0" w:color="auto"/>
            <w:left w:val="none" w:sz="0" w:space="0" w:color="auto"/>
            <w:bottom w:val="none" w:sz="0" w:space="0" w:color="auto"/>
            <w:right w:val="none" w:sz="0" w:space="0" w:color="auto"/>
          </w:divBdr>
        </w:div>
      </w:divsChild>
    </w:div>
    <w:div w:id="597249925">
      <w:bodyDiv w:val="1"/>
      <w:marLeft w:val="0"/>
      <w:marRight w:val="0"/>
      <w:marTop w:val="0"/>
      <w:marBottom w:val="0"/>
      <w:divBdr>
        <w:top w:val="none" w:sz="0" w:space="0" w:color="auto"/>
        <w:left w:val="none" w:sz="0" w:space="0" w:color="auto"/>
        <w:bottom w:val="none" w:sz="0" w:space="0" w:color="auto"/>
        <w:right w:val="none" w:sz="0" w:space="0" w:color="auto"/>
      </w:divBdr>
      <w:divsChild>
        <w:div w:id="977151673">
          <w:marLeft w:val="0"/>
          <w:marRight w:val="0"/>
          <w:marTop w:val="0"/>
          <w:marBottom w:val="0"/>
          <w:divBdr>
            <w:top w:val="none" w:sz="0" w:space="0" w:color="auto"/>
            <w:left w:val="none" w:sz="0" w:space="0" w:color="auto"/>
            <w:bottom w:val="none" w:sz="0" w:space="0" w:color="auto"/>
            <w:right w:val="none" w:sz="0" w:space="0" w:color="auto"/>
          </w:divBdr>
        </w:div>
        <w:div w:id="1979265739">
          <w:marLeft w:val="0"/>
          <w:marRight w:val="0"/>
          <w:marTop w:val="0"/>
          <w:marBottom w:val="0"/>
          <w:divBdr>
            <w:top w:val="none" w:sz="0" w:space="0" w:color="auto"/>
            <w:left w:val="none" w:sz="0" w:space="0" w:color="auto"/>
            <w:bottom w:val="none" w:sz="0" w:space="0" w:color="auto"/>
            <w:right w:val="none" w:sz="0" w:space="0" w:color="auto"/>
          </w:divBdr>
        </w:div>
      </w:divsChild>
    </w:div>
    <w:div w:id="597642870">
      <w:bodyDiv w:val="1"/>
      <w:marLeft w:val="0"/>
      <w:marRight w:val="0"/>
      <w:marTop w:val="0"/>
      <w:marBottom w:val="0"/>
      <w:divBdr>
        <w:top w:val="none" w:sz="0" w:space="0" w:color="auto"/>
        <w:left w:val="none" w:sz="0" w:space="0" w:color="auto"/>
        <w:bottom w:val="none" w:sz="0" w:space="0" w:color="auto"/>
        <w:right w:val="none" w:sz="0" w:space="0" w:color="auto"/>
      </w:divBdr>
      <w:divsChild>
        <w:div w:id="1937131172">
          <w:marLeft w:val="0"/>
          <w:marRight w:val="0"/>
          <w:marTop w:val="0"/>
          <w:marBottom w:val="0"/>
          <w:divBdr>
            <w:top w:val="none" w:sz="0" w:space="0" w:color="auto"/>
            <w:left w:val="none" w:sz="0" w:space="0" w:color="auto"/>
            <w:bottom w:val="none" w:sz="0" w:space="0" w:color="auto"/>
            <w:right w:val="none" w:sz="0" w:space="0" w:color="auto"/>
          </w:divBdr>
        </w:div>
      </w:divsChild>
    </w:div>
    <w:div w:id="608662894">
      <w:bodyDiv w:val="1"/>
      <w:marLeft w:val="0"/>
      <w:marRight w:val="0"/>
      <w:marTop w:val="0"/>
      <w:marBottom w:val="0"/>
      <w:divBdr>
        <w:top w:val="none" w:sz="0" w:space="0" w:color="auto"/>
        <w:left w:val="none" w:sz="0" w:space="0" w:color="auto"/>
        <w:bottom w:val="none" w:sz="0" w:space="0" w:color="auto"/>
        <w:right w:val="none" w:sz="0" w:space="0" w:color="auto"/>
      </w:divBdr>
      <w:divsChild>
        <w:div w:id="415522358">
          <w:marLeft w:val="0"/>
          <w:marRight w:val="0"/>
          <w:marTop w:val="0"/>
          <w:marBottom w:val="0"/>
          <w:divBdr>
            <w:top w:val="none" w:sz="0" w:space="0" w:color="auto"/>
            <w:left w:val="none" w:sz="0" w:space="0" w:color="auto"/>
            <w:bottom w:val="none" w:sz="0" w:space="0" w:color="auto"/>
            <w:right w:val="none" w:sz="0" w:space="0" w:color="auto"/>
          </w:divBdr>
        </w:div>
        <w:div w:id="936671844">
          <w:marLeft w:val="0"/>
          <w:marRight w:val="0"/>
          <w:marTop w:val="0"/>
          <w:marBottom w:val="0"/>
          <w:divBdr>
            <w:top w:val="none" w:sz="0" w:space="0" w:color="auto"/>
            <w:left w:val="none" w:sz="0" w:space="0" w:color="auto"/>
            <w:bottom w:val="none" w:sz="0" w:space="0" w:color="auto"/>
            <w:right w:val="none" w:sz="0" w:space="0" w:color="auto"/>
          </w:divBdr>
        </w:div>
        <w:div w:id="1136992720">
          <w:marLeft w:val="0"/>
          <w:marRight w:val="0"/>
          <w:marTop w:val="0"/>
          <w:marBottom w:val="0"/>
          <w:divBdr>
            <w:top w:val="none" w:sz="0" w:space="0" w:color="auto"/>
            <w:left w:val="none" w:sz="0" w:space="0" w:color="auto"/>
            <w:bottom w:val="none" w:sz="0" w:space="0" w:color="auto"/>
            <w:right w:val="none" w:sz="0" w:space="0" w:color="auto"/>
          </w:divBdr>
        </w:div>
        <w:div w:id="1359164067">
          <w:marLeft w:val="0"/>
          <w:marRight w:val="0"/>
          <w:marTop w:val="0"/>
          <w:marBottom w:val="0"/>
          <w:divBdr>
            <w:top w:val="none" w:sz="0" w:space="0" w:color="auto"/>
            <w:left w:val="none" w:sz="0" w:space="0" w:color="auto"/>
            <w:bottom w:val="none" w:sz="0" w:space="0" w:color="auto"/>
            <w:right w:val="none" w:sz="0" w:space="0" w:color="auto"/>
          </w:divBdr>
        </w:div>
        <w:div w:id="1447582615">
          <w:marLeft w:val="0"/>
          <w:marRight w:val="0"/>
          <w:marTop w:val="0"/>
          <w:marBottom w:val="0"/>
          <w:divBdr>
            <w:top w:val="none" w:sz="0" w:space="0" w:color="auto"/>
            <w:left w:val="none" w:sz="0" w:space="0" w:color="auto"/>
            <w:bottom w:val="none" w:sz="0" w:space="0" w:color="auto"/>
            <w:right w:val="none" w:sz="0" w:space="0" w:color="auto"/>
          </w:divBdr>
        </w:div>
        <w:div w:id="2109887114">
          <w:marLeft w:val="0"/>
          <w:marRight w:val="0"/>
          <w:marTop w:val="0"/>
          <w:marBottom w:val="0"/>
          <w:divBdr>
            <w:top w:val="none" w:sz="0" w:space="0" w:color="auto"/>
            <w:left w:val="none" w:sz="0" w:space="0" w:color="auto"/>
            <w:bottom w:val="none" w:sz="0" w:space="0" w:color="auto"/>
            <w:right w:val="none" w:sz="0" w:space="0" w:color="auto"/>
          </w:divBdr>
        </w:div>
      </w:divsChild>
    </w:div>
    <w:div w:id="624236746">
      <w:bodyDiv w:val="1"/>
      <w:marLeft w:val="0"/>
      <w:marRight w:val="0"/>
      <w:marTop w:val="0"/>
      <w:marBottom w:val="0"/>
      <w:divBdr>
        <w:top w:val="none" w:sz="0" w:space="0" w:color="auto"/>
        <w:left w:val="none" w:sz="0" w:space="0" w:color="auto"/>
        <w:bottom w:val="none" w:sz="0" w:space="0" w:color="auto"/>
        <w:right w:val="none" w:sz="0" w:space="0" w:color="auto"/>
      </w:divBdr>
      <w:divsChild>
        <w:div w:id="908198566">
          <w:marLeft w:val="0"/>
          <w:marRight w:val="0"/>
          <w:marTop w:val="0"/>
          <w:marBottom w:val="0"/>
          <w:divBdr>
            <w:top w:val="none" w:sz="0" w:space="0" w:color="auto"/>
            <w:left w:val="none" w:sz="0" w:space="0" w:color="auto"/>
            <w:bottom w:val="none" w:sz="0" w:space="0" w:color="auto"/>
            <w:right w:val="none" w:sz="0" w:space="0" w:color="auto"/>
          </w:divBdr>
        </w:div>
        <w:div w:id="1440494050">
          <w:marLeft w:val="0"/>
          <w:marRight w:val="0"/>
          <w:marTop w:val="0"/>
          <w:marBottom w:val="0"/>
          <w:divBdr>
            <w:top w:val="none" w:sz="0" w:space="0" w:color="auto"/>
            <w:left w:val="none" w:sz="0" w:space="0" w:color="auto"/>
            <w:bottom w:val="none" w:sz="0" w:space="0" w:color="auto"/>
            <w:right w:val="none" w:sz="0" w:space="0" w:color="auto"/>
          </w:divBdr>
        </w:div>
        <w:div w:id="1452825605">
          <w:marLeft w:val="0"/>
          <w:marRight w:val="0"/>
          <w:marTop w:val="0"/>
          <w:marBottom w:val="0"/>
          <w:divBdr>
            <w:top w:val="none" w:sz="0" w:space="0" w:color="auto"/>
            <w:left w:val="none" w:sz="0" w:space="0" w:color="auto"/>
            <w:bottom w:val="none" w:sz="0" w:space="0" w:color="auto"/>
            <w:right w:val="none" w:sz="0" w:space="0" w:color="auto"/>
          </w:divBdr>
        </w:div>
      </w:divsChild>
    </w:div>
    <w:div w:id="638605931">
      <w:bodyDiv w:val="1"/>
      <w:marLeft w:val="0"/>
      <w:marRight w:val="0"/>
      <w:marTop w:val="0"/>
      <w:marBottom w:val="0"/>
      <w:divBdr>
        <w:top w:val="none" w:sz="0" w:space="0" w:color="auto"/>
        <w:left w:val="none" w:sz="0" w:space="0" w:color="auto"/>
        <w:bottom w:val="none" w:sz="0" w:space="0" w:color="auto"/>
        <w:right w:val="none" w:sz="0" w:space="0" w:color="auto"/>
      </w:divBdr>
      <w:divsChild>
        <w:div w:id="744493097">
          <w:marLeft w:val="0"/>
          <w:marRight w:val="0"/>
          <w:marTop w:val="0"/>
          <w:marBottom w:val="0"/>
          <w:divBdr>
            <w:top w:val="none" w:sz="0" w:space="0" w:color="auto"/>
            <w:left w:val="none" w:sz="0" w:space="0" w:color="auto"/>
            <w:bottom w:val="none" w:sz="0" w:space="0" w:color="auto"/>
            <w:right w:val="none" w:sz="0" w:space="0" w:color="auto"/>
          </w:divBdr>
        </w:div>
        <w:div w:id="1373963679">
          <w:marLeft w:val="0"/>
          <w:marRight w:val="0"/>
          <w:marTop w:val="0"/>
          <w:marBottom w:val="0"/>
          <w:divBdr>
            <w:top w:val="none" w:sz="0" w:space="0" w:color="auto"/>
            <w:left w:val="none" w:sz="0" w:space="0" w:color="auto"/>
            <w:bottom w:val="none" w:sz="0" w:space="0" w:color="auto"/>
            <w:right w:val="none" w:sz="0" w:space="0" w:color="auto"/>
          </w:divBdr>
        </w:div>
        <w:div w:id="1450975167">
          <w:marLeft w:val="0"/>
          <w:marRight w:val="0"/>
          <w:marTop w:val="0"/>
          <w:marBottom w:val="0"/>
          <w:divBdr>
            <w:top w:val="none" w:sz="0" w:space="0" w:color="auto"/>
            <w:left w:val="none" w:sz="0" w:space="0" w:color="auto"/>
            <w:bottom w:val="none" w:sz="0" w:space="0" w:color="auto"/>
            <w:right w:val="none" w:sz="0" w:space="0" w:color="auto"/>
          </w:divBdr>
        </w:div>
        <w:div w:id="1455758861">
          <w:marLeft w:val="0"/>
          <w:marRight w:val="0"/>
          <w:marTop w:val="0"/>
          <w:marBottom w:val="0"/>
          <w:divBdr>
            <w:top w:val="none" w:sz="0" w:space="0" w:color="auto"/>
            <w:left w:val="none" w:sz="0" w:space="0" w:color="auto"/>
            <w:bottom w:val="none" w:sz="0" w:space="0" w:color="auto"/>
            <w:right w:val="none" w:sz="0" w:space="0" w:color="auto"/>
          </w:divBdr>
        </w:div>
        <w:div w:id="1895501961">
          <w:marLeft w:val="0"/>
          <w:marRight w:val="0"/>
          <w:marTop w:val="0"/>
          <w:marBottom w:val="0"/>
          <w:divBdr>
            <w:top w:val="none" w:sz="0" w:space="0" w:color="auto"/>
            <w:left w:val="none" w:sz="0" w:space="0" w:color="auto"/>
            <w:bottom w:val="none" w:sz="0" w:space="0" w:color="auto"/>
            <w:right w:val="none" w:sz="0" w:space="0" w:color="auto"/>
          </w:divBdr>
        </w:div>
        <w:div w:id="1943027288">
          <w:marLeft w:val="0"/>
          <w:marRight w:val="0"/>
          <w:marTop w:val="0"/>
          <w:marBottom w:val="0"/>
          <w:divBdr>
            <w:top w:val="none" w:sz="0" w:space="0" w:color="auto"/>
            <w:left w:val="none" w:sz="0" w:space="0" w:color="auto"/>
            <w:bottom w:val="none" w:sz="0" w:space="0" w:color="auto"/>
            <w:right w:val="none" w:sz="0" w:space="0" w:color="auto"/>
          </w:divBdr>
        </w:div>
        <w:div w:id="2038652174">
          <w:marLeft w:val="0"/>
          <w:marRight w:val="0"/>
          <w:marTop w:val="0"/>
          <w:marBottom w:val="0"/>
          <w:divBdr>
            <w:top w:val="none" w:sz="0" w:space="0" w:color="auto"/>
            <w:left w:val="none" w:sz="0" w:space="0" w:color="auto"/>
            <w:bottom w:val="none" w:sz="0" w:space="0" w:color="auto"/>
            <w:right w:val="none" w:sz="0" w:space="0" w:color="auto"/>
          </w:divBdr>
        </w:div>
        <w:div w:id="2132046980">
          <w:marLeft w:val="0"/>
          <w:marRight w:val="0"/>
          <w:marTop w:val="0"/>
          <w:marBottom w:val="0"/>
          <w:divBdr>
            <w:top w:val="none" w:sz="0" w:space="0" w:color="auto"/>
            <w:left w:val="none" w:sz="0" w:space="0" w:color="auto"/>
            <w:bottom w:val="none" w:sz="0" w:space="0" w:color="auto"/>
            <w:right w:val="none" w:sz="0" w:space="0" w:color="auto"/>
          </w:divBdr>
        </w:div>
      </w:divsChild>
    </w:div>
    <w:div w:id="656886376">
      <w:bodyDiv w:val="1"/>
      <w:marLeft w:val="0"/>
      <w:marRight w:val="0"/>
      <w:marTop w:val="0"/>
      <w:marBottom w:val="0"/>
      <w:divBdr>
        <w:top w:val="none" w:sz="0" w:space="0" w:color="auto"/>
        <w:left w:val="none" w:sz="0" w:space="0" w:color="auto"/>
        <w:bottom w:val="none" w:sz="0" w:space="0" w:color="auto"/>
        <w:right w:val="none" w:sz="0" w:space="0" w:color="auto"/>
      </w:divBdr>
      <w:divsChild>
        <w:div w:id="101996331">
          <w:marLeft w:val="0"/>
          <w:marRight w:val="0"/>
          <w:marTop w:val="0"/>
          <w:marBottom w:val="0"/>
          <w:divBdr>
            <w:top w:val="none" w:sz="0" w:space="0" w:color="auto"/>
            <w:left w:val="none" w:sz="0" w:space="0" w:color="auto"/>
            <w:bottom w:val="none" w:sz="0" w:space="0" w:color="auto"/>
            <w:right w:val="none" w:sz="0" w:space="0" w:color="auto"/>
          </w:divBdr>
        </w:div>
        <w:div w:id="137722358">
          <w:marLeft w:val="0"/>
          <w:marRight w:val="0"/>
          <w:marTop w:val="0"/>
          <w:marBottom w:val="0"/>
          <w:divBdr>
            <w:top w:val="none" w:sz="0" w:space="0" w:color="auto"/>
            <w:left w:val="none" w:sz="0" w:space="0" w:color="auto"/>
            <w:bottom w:val="none" w:sz="0" w:space="0" w:color="auto"/>
            <w:right w:val="none" w:sz="0" w:space="0" w:color="auto"/>
          </w:divBdr>
        </w:div>
        <w:div w:id="1873036623">
          <w:marLeft w:val="0"/>
          <w:marRight w:val="0"/>
          <w:marTop w:val="0"/>
          <w:marBottom w:val="0"/>
          <w:divBdr>
            <w:top w:val="none" w:sz="0" w:space="0" w:color="auto"/>
            <w:left w:val="none" w:sz="0" w:space="0" w:color="auto"/>
            <w:bottom w:val="none" w:sz="0" w:space="0" w:color="auto"/>
            <w:right w:val="none" w:sz="0" w:space="0" w:color="auto"/>
          </w:divBdr>
        </w:div>
      </w:divsChild>
    </w:div>
    <w:div w:id="660814788">
      <w:bodyDiv w:val="1"/>
      <w:marLeft w:val="0"/>
      <w:marRight w:val="0"/>
      <w:marTop w:val="0"/>
      <w:marBottom w:val="0"/>
      <w:divBdr>
        <w:top w:val="none" w:sz="0" w:space="0" w:color="auto"/>
        <w:left w:val="none" w:sz="0" w:space="0" w:color="auto"/>
        <w:bottom w:val="none" w:sz="0" w:space="0" w:color="auto"/>
        <w:right w:val="none" w:sz="0" w:space="0" w:color="auto"/>
      </w:divBdr>
      <w:divsChild>
        <w:div w:id="65340737">
          <w:marLeft w:val="0"/>
          <w:marRight w:val="0"/>
          <w:marTop w:val="0"/>
          <w:marBottom w:val="0"/>
          <w:divBdr>
            <w:top w:val="none" w:sz="0" w:space="0" w:color="auto"/>
            <w:left w:val="none" w:sz="0" w:space="0" w:color="auto"/>
            <w:bottom w:val="none" w:sz="0" w:space="0" w:color="auto"/>
            <w:right w:val="none" w:sz="0" w:space="0" w:color="auto"/>
          </w:divBdr>
        </w:div>
      </w:divsChild>
    </w:div>
    <w:div w:id="667289913">
      <w:bodyDiv w:val="1"/>
      <w:marLeft w:val="0"/>
      <w:marRight w:val="0"/>
      <w:marTop w:val="0"/>
      <w:marBottom w:val="0"/>
      <w:divBdr>
        <w:top w:val="none" w:sz="0" w:space="0" w:color="auto"/>
        <w:left w:val="none" w:sz="0" w:space="0" w:color="auto"/>
        <w:bottom w:val="none" w:sz="0" w:space="0" w:color="auto"/>
        <w:right w:val="none" w:sz="0" w:space="0" w:color="auto"/>
      </w:divBdr>
      <w:divsChild>
        <w:div w:id="222714854">
          <w:marLeft w:val="0"/>
          <w:marRight w:val="0"/>
          <w:marTop w:val="0"/>
          <w:marBottom w:val="0"/>
          <w:divBdr>
            <w:top w:val="none" w:sz="0" w:space="0" w:color="auto"/>
            <w:left w:val="none" w:sz="0" w:space="0" w:color="auto"/>
            <w:bottom w:val="none" w:sz="0" w:space="0" w:color="auto"/>
            <w:right w:val="none" w:sz="0" w:space="0" w:color="auto"/>
          </w:divBdr>
        </w:div>
        <w:div w:id="307436716">
          <w:marLeft w:val="0"/>
          <w:marRight w:val="0"/>
          <w:marTop w:val="0"/>
          <w:marBottom w:val="0"/>
          <w:divBdr>
            <w:top w:val="none" w:sz="0" w:space="0" w:color="auto"/>
            <w:left w:val="none" w:sz="0" w:space="0" w:color="auto"/>
            <w:bottom w:val="none" w:sz="0" w:space="0" w:color="auto"/>
            <w:right w:val="none" w:sz="0" w:space="0" w:color="auto"/>
          </w:divBdr>
        </w:div>
        <w:div w:id="410351735">
          <w:marLeft w:val="0"/>
          <w:marRight w:val="0"/>
          <w:marTop w:val="0"/>
          <w:marBottom w:val="0"/>
          <w:divBdr>
            <w:top w:val="none" w:sz="0" w:space="0" w:color="auto"/>
            <w:left w:val="none" w:sz="0" w:space="0" w:color="auto"/>
            <w:bottom w:val="none" w:sz="0" w:space="0" w:color="auto"/>
            <w:right w:val="none" w:sz="0" w:space="0" w:color="auto"/>
          </w:divBdr>
        </w:div>
        <w:div w:id="1073236014">
          <w:marLeft w:val="0"/>
          <w:marRight w:val="0"/>
          <w:marTop w:val="0"/>
          <w:marBottom w:val="0"/>
          <w:divBdr>
            <w:top w:val="none" w:sz="0" w:space="0" w:color="auto"/>
            <w:left w:val="none" w:sz="0" w:space="0" w:color="auto"/>
            <w:bottom w:val="none" w:sz="0" w:space="0" w:color="auto"/>
            <w:right w:val="none" w:sz="0" w:space="0" w:color="auto"/>
          </w:divBdr>
        </w:div>
        <w:div w:id="1425998633">
          <w:marLeft w:val="0"/>
          <w:marRight w:val="0"/>
          <w:marTop w:val="0"/>
          <w:marBottom w:val="0"/>
          <w:divBdr>
            <w:top w:val="none" w:sz="0" w:space="0" w:color="auto"/>
            <w:left w:val="none" w:sz="0" w:space="0" w:color="auto"/>
            <w:bottom w:val="none" w:sz="0" w:space="0" w:color="auto"/>
            <w:right w:val="none" w:sz="0" w:space="0" w:color="auto"/>
          </w:divBdr>
        </w:div>
      </w:divsChild>
    </w:div>
    <w:div w:id="677464220">
      <w:bodyDiv w:val="1"/>
      <w:marLeft w:val="0"/>
      <w:marRight w:val="0"/>
      <w:marTop w:val="0"/>
      <w:marBottom w:val="0"/>
      <w:divBdr>
        <w:top w:val="none" w:sz="0" w:space="0" w:color="auto"/>
        <w:left w:val="none" w:sz="0" w:space="0" w:color="auto"/>
        <w:bottom w:val="none" w:sz="0" w:space="0" w:color="auto"/>
        <w:right w:val="none" w:sz="0" w:space="0" w:color="auto"/>
      </w:divBdr>
      <w:divsChild>
        <w:div w:id="1963611573">
          <w:marLeft w:val="0"/>
          <w:marRight w:val="0"/>
          <w:marTop w:val="0"/>
          <w:marBottom w:val="0"/>
          <w:divBdr>
            <w:top w:val="none" w:sz="0" w:space="0" w:color="auto"/>
            <w:left w:val="none" w:sz="0" w:space="0" w:color="auto"/>
            <w:bottom w:val="none" w:sz="0" w:space="0" w:color="auto"/>
            <w:right w:val="none" w:sz="0" w:space="0" w:color="auto"/>
          </w:divBdr>
        </w:div>
      </w:divsChild>
    </w:div>
    <w:div w:id="681006163">
      <w:bodyDiv w:val="1"/>
      <w:marLeft w:val="0"/>
      <w:marRight w:val="0"/>
      <w:marTop w:val="0"/>
      <w:marBottom w:val="0"/>
      <w:divBdr>
        <w:top w:val="none" w:sz="0" w:space="0" w:color="auto"/>
        <w:left w:val="none" w:sz="0" w:space="0" w:color="auto"/>
        <w:bottom w:val="none" w:sz="0" w:space="0" w:color="auto"/>
        <w:right w:val="none" w:sz="0" w:space="0" w:color="auto"/>
      </w:divBdr>
    </w:div>
    <w:div w:id="682169963">
      <w:bodyDiv w:val="1"/>
      <w:marLeft w:val="0"/>
      <w:marRight w:val="0"/>
      <w:marTop w:val="0"/>
      <w:marBottom w:val="0"/>
      <w:divBdr>
        <w:top w:val="none" w:sz="0" w:space="0" w:color="auto"/>
        <w:left w:val="none" w:sz="0" w:space="0" w:color="auto"/>
        <w:bottom w:val="none" w:sz="0" w:space="0" w:color="auto"/>
        <w:right w:val="none" w:sz="0" w:space="0" w:color="auto"/>
      </w:divBdr>
    </w:div>
    <w:div w:id="685403067">
      <w:bodyDiv w:val="1"/>
      <w:marLeft w:val="0"/>
      <w:marRight w:val="0"/>
      <w:marTop w:val="0"/>
      <w:marBottom w:val="0"/>
      <w:divBdr>
        <w:top w:val="none" w:sz="0" w:space="0" w:color="auto"/>
        <w:left w:val="none" w:sz="0" w:space="0" w:color="auto"/>
        <w:bottom w:val="none" w:sz="0" w:space="0" w:color="auto"/>
        <w:right w:val="none" w:sz="0" w:space="0" w:color="auto"/>
      </w:divBdr>
      <w:divsChild>
        <w:div w:id="182525178">
          <w:marLeft w:val="0"/>
          <w:marRight w:val="0"/>
          <w:marTop w:val="0"/>
          <w:marBottom w:val="0"/>
          <w:divBdr>
            <w:top w:val="none" w:sz="0" w:space="0" w:color="auto"/>
            <w:left w:val="none" w:sz="0" w:space="0" w:color="auto"/>
            <w:bottom w:val="none" w:sz="0" w:space="0" w:color="auto"/>
            <w:right w:val="none" w:sz="0" w:space="0" w:color="auto"/>
          </w:divBdr>
        </w:div>
      </w:divsChild>
    </w:div>
    <w:div w:id="737244520">
      <w:bodyDiv w:val="1"/>
      <w:marLeft w:val="0"/>
      <w:marRight w:val="0"/>
      <w:marTop w:val="0"/>
      <w:marBottom w:val="0"/>
      <w:divBdr>
        <w:top w:val="none" w:sz="0" w:space="0" w:color="auto"/>
        <w:left w:val="none" w:sz="0" w:space="0" w:color="auto"/>
        <w:bottom w:val="none" w:sz="0" w:space="0" w:color="auto"/>
        <w:right w:val="none" w:sz="0" w:space="0" w:color="auto"/>
      </w:divBdr>
      <w:divsChild>
        <w:div w:id="252519027">
          <w:marLeft w:val="0"/>
          <w:marRight w:val="0"/>
          <w:marTop w:val="0"/>
          <w:marBottom w:val="0"/>
          <w:divBdr>
            <w:top w:val="none" w:sz="0" w:space="0" w:color="auto"/>
            <w:left w:val="none" w:sz="0" w:space="0" w:color="auto"/>
            <w:bottom w:val="none" w:sz="0" w:space="0" w:color="auto"/>
            <w:right w:val="none" w:sz="0" w:space="0" w:color="auto"/>
          </w:divBdr>
        </w:div>
      </w:divsChild>
    </w:div>
    <w:div w:id="742876319">
      <w:bodyDiv w:val="1"/>
      <w:marLeft w:val="0"/>
      <w:marRight w:val="0"/>
      <w:marTop w:val="0"/>
      <w:marBottom w:val="0"/>
      <w:divBdr>
        <w:top w:val="none" w:sz="0" w:space="0" w:color="auto"/>
        <w:left w:val="none" w:sz="0" w:space="0" w:color="auto"/>
        <w:bottom w:val="none" w:sz="0" w:space="0" w:color="auto"/>
        <w:right w:val="none" w:sz="0" w:space="0" w:color="auto"/>
      </w:divBdr>
    </w:div>
    <w:div w:id="748314155">
      <w:bodyDiv w:val="1"/>
      <w:marLeft w:val="0"/>
      <w:marRight w:val="0"/>
      <w:marTop w:val="0"/>
      <w:marBottom w:val="0"/>
      <w:divBdr>
        <w:top w:val="none" w:sz="0" w:space="0" w:color="auto"/>
        <w:left w:val="none" w:sz="0" w:space="0" w:color="auto"/>
        <w:bottom w:val="none" w:sz="0" w:space="0" w:color="auto"/>
        <w:right w:val="none" w:sz="0" w:space="0" w:color="auto"/>
      </w:divBdr>
      <w:divsChild>
        <w:div w:id="81920929">
          <w:marLeft w:val="0"/>
          <w:marRight w:val="0"/>
          <w:marTop w:val="0"/>
          <w:marBottom w:val="0"/>
          <w:divBdr>
            <w:top w:val="none" w:sz="0" w:space="0" w:color="auto"/>
            <w:left w:val="none" w:sz="0" w:space="0" w:color="auto"/>
            <w:bottom w:val="none" w:sz="0" w:space="0" w:color="auto"/>
            <w:right w:val="none" w:sz="0" w:space="0" w:color="auto"/>
          </w:divBdr>
        </w:div>
        <w:div w:id="1186403685">
          <w:marLeft w:val="0"/>
          <w:marRight w:val="0"/>
          <w:marTop w:val="0"/>
          <w:marBottom w:val="0"/>
          <w:divBdr>
            <w:top w:val="none" w:sz="0" w:space="0" w:color="auto"/>
            <w:left w:val="none" w:sz="0" w:space="0" w:color="auto"/>
            <w:bottom w:val="none" w:sz="0" w:space="0" w:color="auto"/>
            <w:right w:val="none" w:sz="0" w:space="0" w:color="auto"/>
          </w:divBdr>
        </w:div>
        <w:div w:id="1361973281">
          <w:marLeft w:val="0"/>
          <w:marRight w:val="0"/>
          <w:marTop w:val="0"/>
          <w:marBottom w:val="0"/>
          <w:divBdr>
            <w:top w:val="none" w:sz="0" w:space="0" w:color="auto"/>
            <w:left w:val="none" w:sz="0" w:space="0" w:color="auto"/>
            <w:bottom w:val="none" w:sz="0" w:space="0" w:color="auto"/>
            <w:right w:val="none" w:sz="0" w:space="0" w:color="auto"/>
          </w:divBdr>
        </w:div>
        <w:div w:id="1423797463">
          <w:marLeft w:val="0"/>
          <w:marRight w:val="0"/>
          <w:marTop w:val="0"/>
          <w:marBottom w:val="0"/>
          <w:divBdr>
            <w:top w:val="none" w:sz="0" w:space="0" w:color="auto"/>
            <w:left w:val="none" w:sz="0" w:space="0" w:color="auto"/>
            <w:bottom w:val="none" w:sz="0" w:space="0" w:color="auto"/>
            <w:right w:val="none" w:sz="0" w:space="0" w:color="auto"/>
          </w:divBdr>
        </w:div>
      </w:divsChild>
    </w:div>
    <w:div w:id="748355918">
      <w:bodyDiv w:val="1"/>
      <w:marLeft w:val="0"/>
      <w:marRight w:val="0"/>
      <w:marTop w:val="0"/>
      <w:marBottom w:val="0"/>
      <w:divBdr>
        <w:top w:val="none" w:sz="0" w:space="0" w:color="auto"/>
        <w:left w:val="none" w:sz="0" w:space="0" w:color="auto"/>
        <w:bottom w:val="none" w:sz="0" w:space="0" w:color="auto"/>
        <w:right w:val="none" w:sz="0" w:space="0" w:color="auto"/>
      </w:divBdr>
      <w:divsChild>
        <w:div w:id="48457139">
          <w:marLeft w:val="0"/>
          <w:marRight w:val="0"/>
          <w:marTop w:val="0"/>
          <w:marBottom w:val="0"/>
          <w:divBdr>
            <w:top w:val="none" w:sz="0" w:space="0" w:color="auto"/>
            <w:left w:val="none" w:sz="0" w:space="0" w:color="auto"/>
            <w:bottom w:val="none" w:sz="0" w:space="0" w:color="auto"/>
            <w:right w:val="none" w:sz="0" w:space="0" w:color="auto"/>
          </w:divBdr>
        </w:div>
      </w:divsChild>
    </w:div>
    <w:div w:id="780761046">
      <w:bodyDiv w:val="1"/>
      <w:marLeft w:val="0"/>
      <w:marRight w:val="0"/>
      <w:marTop w:val="0"/>
      <w:marBottom w:val="0"/>
      <w:divBdr>
        <w:top w:val="none" w:sz="0" w:space="0" w:color="auto"/>
        <w:left w:val="none" w:sz="0" w:space="0" w:color="auto"/>
        <w:bottom w:val="none" w:sz="0" w:space="0" w:color="auto"/>
        <w:right w:val="none" w:sz="0" w:space="0" w:color="auto"/>
      </w:divBdr>
    </w:div>
    <w:div w:id="782846218">
      <w:bodyDiv w:val="1"/>
      <w:marLeft w:val="0"/>
      <w:marRight w:val="0"/>
      <w:marTop w:val="0"/>
      <w:marBottom w:val="0"/>
      <w:divBdr>
        <w:top w:val="none" w:sz="0" w:space="0" w:color="auto"/>
        <w:left w:val="none" w:sz="0" w:space="0" w:color="auto"/>
        <w:bottom w:val="none" w:sz="0" w:space="0" w:color="auto"/>
        <w:right w:val="none" w:sz="0" w:space="0" w:color="auto"/>
      </w:divBdr>
    </w:div>
    <w:div w:id="790904014">
      <w:bodyDiv w:val="1"/>
      <w:marLeft w:val="0"/>
      <w:marRight w:val="0"/>
      <w:marTop w:val="0"/>
      <w:marBottom w:val="0"/>
      <w:divBdr>
        <w:top w:val="none" w:sz="0" w:space="0" w:color="auto"/>
        <w:left w:val="none" w:sz="0" w:space="0" w:color="auto"/>
        <w:bottom w:val="none" w:sz="0" w:space="0" w:color="auto"/>
        <w:right w:val="none" w:sz="0" w:space="0" w:color="auto"/>
      </w:divBdr>
    </w:div>
    <w:div w:id="793599812">
      <w:bodyDiv w:val="1"/>
      <w:marLeft w:val="0"/>
      <w:marRight w:val="0"/>
      <w:marTop w:val="0"/>
      <w:marBottom w:val="0"/>
      <w:divBdr>
        <w:top w:val="none" w:sz="0" w:space="0" w:color="auto"/>
        <w:left w:val="none" w:sz="0" w:space="0" w:color="auto"/>
        <w:bottom w:val="none" w:sz="0" w:space="0" w:color="auto"/>
        <w:right w:val="none" w:sz="0" w:space="0" w:color="auto"/>
      </w:divBdr>
      <w:divsChild>
        <w:div w:id="137187802">
          <w:marLeft w:val="0"/>
          <w:marRight w:val="0"/>
          <w:marTop w:val="0"/>
          <w:marBottom w:val="0"/>
          <w:divBdr>
            <w:top w:val="none" w:sz="0" w:space="0" w:color="auto"/>
            <w:left w:val="none" w:sz="0" w:space="0" w:color="auto"/>
            <w:bottom w:val="none" w:sz="0" w:space="0" w:color="auto"/>
            <w:right w:val="none" w:sz="0" w:space="0" w:color="auto"/>
          </w:divBdr>
        </w:div>
        <w:div w:id="292567751">
          <w:marLeft w:val="0"/>
          <w:marRight w:val="0"/>
          <w:marTop w:val="0"/>
          <w:marBottom w:val="0"/>
          <w:divBdr>
            <w:top w:val="none" w:sz="0" w:space="0" w:color="auto"/>
            <w:left w:val="none" w:sz="0" w:space="0" w:color="auto"/>
            <w:bottom w:val="none" w:sz="0" w:space="0" w:color="auto"/>
            <w:right w:val="none" w:sz="0" w:space="0" w:color="auto"/>
          </w:divBdr>
        </w:div>
        <w:div w:id="328021884">
          <w:marLeft w:val="0"/>
          <w:marRight w:val="0"/>
          <w:marTop w:val="0"/>
          <w:marBottom w:val="0"/>
          <w:divBdr>
            <w:top w:val="none" w:sz="0" w:space="0" w:color="auto"/>
            <w:left w:val="none" w:sz="0" w:space="0" w:color="auto"/>
            <w:bottom w:val="none" w:sz="0" w:space="0" w:color="auto"/>
            <w:right w:val="none" w:sz="0" w:space="0" w:color="auto"/>
          </w:divBdr>
        </w:div>
        <w:div w:id="637608753">
          <w:marLeft w:val="0"/>
          <w:marRight w:val="0"/>
          <w:marTop w:val="0"/>
          <w:marBottom w:val="0"/>
          <w:divBdr>
            <w:top w:val="none" w:sz="0" w:space="0" w:color="auto"/>
            <w:left w:val="none" w:sz="0" w:space="0" w:color="auto"/>
            <w:bottom w:val="none" w:sz="0" w:space="0" w:color="auto"/>
            <w:right w:val="none" w:sz="0" w:space="0" w:color="auto"/>
          </w:divBdr>
        </w:div>
        <w:div w:id="772433541">
          <w:marLeft w:val="0"/>
          <w:marRight w:val="0"/>
          <w:marTop w:val="0"/>
          <w:marBottom w:val="0"/>
          <w:divBdr>
            <w:top w:val="none" w:sz="0" w:space="0" w:color="auto"/>
            <w:left w:val="none" w:sz="0" w:space="0" w:color="auto"/>
            <w:bottom w:val="none" w:sz="0" w:space="0" w:color="auto"/>
            <w:right w:val="none" w:sz="0" w:space="0" w:color="auto"/>
          </w:divBdr>
        </w:div>
        <w:div w:id="826550401">
          <w:marLeft w:val="0"/>
          <w:marRight w:val="0"/>
          <w:marTop w:val="0"/>
          <w:marBottom w:val="0"/>
          <w:divBdr>
            <w:top w:val="none" w:sz="0" w:space="0" w:color="auto"/>
            <w:left w:val="none" w:sz="0" w:space="0" w:color="auto"/>
            <w:bottom w:val="none" w:sz="0" w:space="0" w:color="auto"/>
            <w:right w:val="none" w:sz="0" w:space="0" w:color="auto"/>
          </w:divBdr>
        </w:div>
        <w:div w:id="893010245">
          <w:marLeft w:val="0"/>
          <w:marRight w:val="0"/>
          <w:marTop w:val="0"/>
          <w:marBottom w:val="0"/>
          <w:divBdr>
            <w:top w:val="none" w:sz="0" w:space="0" w:color="auto"/>
            <w:left w:val="none" w:sz="0" w:space="0" w:color="auto"/>
            <w:bottom w:val="none" w:sz="0" w:space="0" w:color="auto"/>
            <w:right w:val="none" w:sz="0" w:space="0" w:color="auto"/>
          </w:divBdr>
        </w:div>
        <w:div w:id="904609180">
          <w:marLeft w:val="0"/>
          <w:marRight w:val="0"/>
          <w:marTop w:val="0"/>
          <w:marBottom w:val="0"/>
          <w:divBdr>
            <w:top w:val="none" w:sz="0" w:space="0" w:color="auto"/>
            <w:left w:val="none" w:sz="0" w:space="0" w:color="auto"/>
            <w:bottom w:val="none" w:sz="0" w:space="0" w:color="auto"/>
            <w:right w:val="none" w:sz="0" w:space="0" w:color="auto"/>
          </w:divBdr>
        </w:div>
        <w:div w:id="2048870653">
          <w:marLeft w:val="0"/>
          <w:marRight w:val="0"/>
          <w:marTop w:val="0"/>
          <w:marBottom w:val="0"/>
          <w:divBdr>
            <w:top w:val="none" w:sz="0" w:space="0" w:color="auto"/>
            <w:left w:val="none" w:sz="0" w:space="0" w:color="auto"/>
            <w:bottom w:val="none" w:sz="0" w:space="0" w:color="auto"/>
            <w:right w:val="none" w:sz="0" w:space="0" w:color="auto"/>
          </w:divBdr>
        </w:div>
      </w:divsChild>
    </w:div>
    <w:div w:id="796724123">
      <w:bodyDiv w:val="1"/>
      <w:marLeft w:val="0"/>
      <w:marRight w:val="0"/>
      <w:marTop w:val="0"/>
      <w:marBottom w:val="0"/>
      <w:divBdr>
        <w:top w:val="none" w:sz="0" w:space="0" w:color="auto"/>
        <w:left w:val="none" w:sz="0" w:space="0" w:color="auto"/>
        <w:bottom w:val="none" w:sz="0" w:space="0" w:color="auto"/>
        <w:right w:val="none" w:sz="0" w:space="0" w:color="auto"/>
      </w:divBdr>
      <w:divsChild>
        <w:div w:id="643121622">
          <w:marLeft w:val="0"/>
          <w:marRight w:val="0"/>
          <w:marTop w:val="0"/>
          <w:marBottom w:val="0"/>
          <w:divBdr>
            <w:top w:val="none" w:sz="0" w:space="0" w:color="auto"/>
            <w:left w:val="none" w:sz="0" w:space="0" w:color="auto"/>
            <w:bottom w:val="none" w:sz="0" w:space="0" w:color="auto"/>
            <w:right w:val="none" w:sz="0" w:space="0" w:color="auto"/>
          </w:divBdr>
        </w:div>
        <w:div w:id="833641616">
          <w:marLeft w:val="0"/>
          <w:marRight w:val="0"/>
          <w:marTop w:val="0"/>
          <w:marBottom w:val="0"/>
          <w:divBdr>
            <w:top w:val="none" w:sz="0" w:space="0" w:color="auto"/>
            <w:left w:val="none" w:sz="0" w:space="0" w:color="auto"/>
            <w:bottom w:val="none" w:sz="0" w:space="0" w:color="auto"/>
            <w:right w:val="none" w:sz="0" w:space="0" w:color="auto"/>
          </w:divBdr>
        </w:div>
        <w:div w:id="1062754088">
          <w:marLeft w:val="0"/>
          <w:marRight w:val="0"/>
          <w:marTop w:val="0"/>
          <w:marBottom w:val="0"/>
          <w:divBdr>
            <w:top w:val="none" w:sz="0" w:space="0" w:color="auto"/>
            <w:left w:val="none" w:sz="0" w:space="0" w:color="auto"/>
            <w:bottom w:val="none" w:sz="0" w:space="0" w:color="auto"/>
            <w:right w:val="none" w:sz="0" w:space="0" w:color="auto"/>
          </w:divBdr>
        </w:div>
        <w:div w:id="1740404068">
          <w:marLeft w:val="0"/>
          <w:marRight w:val="0"/>
          <w:marTop w:val="0"/>
          <w:marBottom w:val="0"/>
          <w:divBdr>
            <w:top w:val="none" w:sz="0" w:space="0" w:color="auto"/>
            <w:left w:val="none" w:sz="0" w:space="0" w:color="auto"/>
            <w:bottom w:val="none" w:sz="0" w:space="0" w:color="auto"/>
            <w:right w:val="none" w:sz="0" w:space="0" w:color="auto"/>
          </w:divBdr>
        </w:div>
      </w:divsChild>
    </w:div>
    <w:div w:id="802042710">
      <w:bodyDiv w:val="1"/>
      <w:marLeft w:val="0"/>
      <w:marRight w:val="0"/>
      <w:marTop w:val="0"/>
      <w:marBottom w:val="0"/>
      <w:divBdr>
        <w:top w:val="none" w:sz="0" w:space="0" w:color="auto"/>
        <w:left w:val="none" w:sz="0" w:space="0" w:color="auto"/>
        <w:bottom w:val="none" w:sz="0" w:space="0" w:color="auto"/>
        <w:right w:val="none" w:sz="0" w:space="0" w:color="auto"/>
      </w:divBdr>
      <w:divsChild>
        <w:div w:id="502746066">
          <w:marLeft w:val="0"/>
          <w:marRight w:val="0"/>
          <w:marTop w:val="0"/>
          <w:marBottom w:val="0"/>
          <w:divBdr>
            <w:top w:val="none" w:sz="0" w:space="0" w:color="auto"/>
            <w:left w:val="none" w:sz="0" w:space="0" w:color="auto"/>
            <w:bottom w:val="none" w:sz="0" w:space="0" w:color="auto"/>
            <w:right w:val="none" w:sz="0" w:space="0" w:color="auto"/>
          </w:divBdr>
        </w:div>
        <w:div w:id="1133060107">
          <w:marLeft w:val="0"/>
          <w:marRight w:val="0"/>
          <w:marTop w:val="0"/>
          <w:marBottom w:val="0"/>
          <w:divBdr>
            <w:top w:val="none" w:sz="0" w:space="0" w:color="auto"/>
            <w:left w:val="none" w:sz="0" w:space="0" w:color="auto"/>
            <w:bottom w:val="none" w:sz="0" w:space="0" w:color="auto"/>
            <w:right w:val="none" w:sz="0" w:space="0" w:color="auto"/>
          </w:divBdr>
        </w:div>
        <w:div w:id="1153059120">
          <w:marLeft w:val="0"/>
          <w:marRight w:val="0"/>
          <w:marTop w:val="0"/>
          <w:marBottom w:val="0"/>
          <w:divBdr>
            <w:top w:val="none" w:sz="0" w:space="0" w:color="auto"/>
            <w:left w:val="none" w:sz="0" w:space="0" w:color="auto"/>
            <w:bottom w:val="none" w:sz="0" w:space="0" w:color="auto"/>
            <w:right w:val="none" w:sz="0" w:space="0" w:color="auto"/>
          </w:divBdr>
        </w:div>
        <w:div w:id="1643198242">
          <w:marLeft w:val="0"/>
          <w:marRight w:val="0"/>
          <w:marTop w:val="0"/>
          <w:marBottom w:val="0"/>
          <w:divBdr>
            <w:top w:val="none" w:sz="0" w:space="0" w:color="auto"/>
            <w:left w:val="none" w:sz="0" w:space="0" w:color="auto"/>
            <w:bottom w:val="none" w:sz="0" w:space="0" w:color="auto"/>
            <w:right w:val="none" w:sz="0" w:space="0" w:color="auto"/>
          </w:divBdr>
        </w:div>
      </w:divsChild>
    </w:div>
    <w:div w:id="805974098">
      <w:bodyDiv w:val="1"/>
      <w:marLeft w:val="0"/>
      <w:marRight w:val="0"/>
      <w:marTop w:val="0"/>
      <w:marBottom w:val="0"/>
      <w:divBdr>
        <w:top w:val="none" w:sz="0" w:space="0" w:color="auto"/>
        <w:left w:val="none" w:sz="0" w:space="0" w:color="auto"/>
        <w:bottom w:val="none" w:sz="0" w:space="0" w:color="auto"/>
        <w:right w:val="none" w:sz="0" w:space="0" w:color="auto"/>
      </w:divBdr>
      <w:divsChild>
        <w:div w:id="1315647976">
          <w:marLeft w:val="0"/>
          <w:marRight w:val="0"/>
          <w:marTop w:val="0"/>
          <w:marBottom w:val="0"/>
          <w:divBdr>
            <w:top w:val="none" w:sz="0" w:space="0" w:color="auto"/>
            <w:left w:val="none" w:sz="0" w:space="0" w:color="auto"/>
            <w:bottom w:val="none" w:sz="0" w:space="0" w:color="auto"/>
            <w:right w:val="none" w:sz="0" w:space="0" w:color="auto"/>
          </w:divBdr>
        </w:div>
      </w:divsChild>
    </w:div>
    <w:div w:id="812984775">
      <w:bodyDiv w:val="1"/>
      <w:marLeft w:val="0"/>
      <w:marRight w:val="0"/>
      <w:marTop w:val="0"/>
      <w:marBottom w:val="0"/>
      <w:divBdr>
        <w:top w:val="none" w:sz="0" w:space="0" w:color="auto"/>
        <w:left w:val="none" w:sz="0" w:space="0" w:color="auto"/>
        <w:bottom w:val="none" w:sz="0" w:space="0" w:color="auto"/>
        <w:right w:val="none" w:sz="0" w:space="0" w:color="auto"/>
      </w:divBdr>
      <w:divsChild>
        <w:div w:id="740902">
          <w:marLeft w:val="0"/>
          <w:marRight w:val="0"/>
          <w:marTop w:val="0"/>
          <w:marBottom w:val="0"/>
          <w:divBdr>
            <w:top w:val="none" w:sz="0" w:space="0" w:color="auto"/>
            <w:left w:val="none" w:sz="0" w:space="0" w:color="auto"/>
            <w:bottom w:val="none" w:sz="0" w:space="0" w:color="auto"/>
            <w:right w:val="none" w:sz="0" w:space="0" w:color="auto"/>
          </w:divBdr>
        </w:div>
        <w:div w:id="323047953">
          <w:marLeft w:val="0"/>
          <w:marRight w:val="0"/>
          <w:marTop w:val="0"/>
          <w:marBottom w:val="0"/>
          <w:divBdr>
            <w:top w:val="none" w:sz="0" w:space="0" w:color="auto"/>
            <w:left w:val="none" w:sz="0" w:space="0" w:color="auto"/>
            <w:bottom w:val="none" w:sz="0" w:space="0" w:color="auto"/>
            <w:right w:val="none" w:sz="0" w:space="0" w:color="auto"/>
          </w:divBdr>
        </w:div>
        <w:div w:id="360478105">
          <w:marLeft w:val="0"/>
          <w:marRight w:val="0"/>
          <w:marTop w:val="0"/>
          <w:marBottom w:val="0"/>
          <w:divBdr>
            <w:top w:val="none" w:sz="0" w:space="0" w:color="auto"/>
            <w:left w:val="none" w:sz="0" w:space="0" w:color="auto"/>
            <w:bottom w:val="none" w:sz="0" w:space="0" w:color="auto"/>
            <w:right w:val="none" w:sz="0" w:space="0" w:color="auto"/>
          </w:divBdr>
        </w:div>
        <w:div w:id="554783347">
          <w:marLeft w:val="0"/>
          <w:marRight w:val="0"/>
          <w:marTop w:val="0"/>
          <w:marBottom w:val="0"/>
          <w:divBdr>
            <w:top w:val="none" w:sz="0" w:space="0" w:color="auto"/>
            <w:left w:val="none" w:sz="0" w:space="0" w:color="auto"/>
            <w:bottom w:val="none" w:sz="0" w:space="0" w:color="auto"/>
            <w:right w:val="none" w:sz="0" w:space="0" w:color="auto"/>
          </w:divBdr>
        </w:div>
        <w:div w:id="580258421">
          <w:marLeft w:val="0"/>
          <w:marRight w:val="0"/>
          <w:marTop w:val="0"/>
          <w:marBottom w:val="0"/>
          <w:divBdr>
            <w:top w:val="none" w:sz="0" w:space="0" w:color="auto"/>
            <w:left w:val="none" w:sz="0" w:space="0" w:color="auto"/>
            <w:bottom w:val="none" w:sz="0" w:space="0" w:color="auto"/>
            <w:right w:val="none" w:sz="0" w:space="0" w:color="auto"/>
          </w:divBdr>
        </w:div>
        <w:div w:id="690647812">
          <w:marLeft w:val="0"/>
          <w:marRight w:val="0"/>
          <w:marTop w:val="0"/>
          <w:marBottom w:val="0"/>
          <w:divBdr>
            <w:top w:val="none" w:sz="0" w:space="0" w:color="auto"/>
            <w:left w:val="none" w:sz="0" w:space="0" w:color="auto"/>
            <w:bottom w:val="none" w:sz="0" w:space="0" w:color="auto"/>
            <w:right w:val="none" w:sz="0" w:space="0" w:color="auto"/>
          </w:divBdr>
        </w:div>
        <w:div w:id="1413697509">
          <w:marLeft w:val="0"/>
          <w:marRight w:val="0"/>
          <w:marTop w:val="0"/>
          <w:marBottom w:val="0"/>
          <w:divBdr>
            <w:top w:val="none" w:sz="0" w:space="0" w:color="auto"/>
            <w:left w:val="none" w:sz="0" w:space="0" w:color="auto"/>
            <w:bottom w:val="none" w:sz="0" w:space="0" w:color="auto"/>
            <w:right w:val="none" w:sz="0" w:space="0" w:color="auto"/>
          </w:divBdr>
        </w:div>
        <w:div w:id="2082364905">
          <w:marLeft w:val="0"/>
          <w:marRight w:val="0"/>
          <w:marTop w:val="0"/>
          <w:marBottom w:val="0"/>
          <w:divBdr>
            <w:top w:val="none" w:sz="0" w:space="0" w:color="auto"/>
            <w:left w:val="none" w:sz="0" w:space="0" w:color="auto"/>
            <w:bottom w:val="none" w:sz="0" w:space="0" w:color="auto"/>
            <w:right w:val="none" w:sz="0" w:space="0" w:color="auto"/>
          </w:divBdr>
        </w:div>
      </w:divsChild>
    </w:div>
    <w:div w:id="818151871">
      <w:bodyDiv w:val="1"/>
      <w:marLeft w:val="0"/>
      <w:marRight w:val="0"/>
      <w:marTop w:val="0"/>
      <w:marBottom w:val="0"/>
      <w:divBdr>
        <w:top w:val="none" w:sz="0" w:space="0" w:color="auto"/>
        <w:left w:val="none" w:sz="0" w:space="0" w:color="auto"/>
        <w:bottom w:val="none" w:sz="0" w:space="0" w:color="auto"/>
        <w:right w:val="none" w:sz="0" w:space="0" w:color="auto"/>
      </w:divBdr>
      <w:divsChild>
        <w:div w:id="104809935">
          <w:marLeft w:val="0"/>
          <w:marRight w:val="0"/>
          <w:marTop w:val="0"/>
          <w:marBottom w:val="0"/>
          <w:divBdr>
            <w:top w:val="none" w:sz="0" w:space="0" w:color="auto"/>
            <w:left w:val="none" w:sz="0" w:space="0" w:color="auto"/>
            <w:bottom w:val="none" w:sz="0" w:space="0" w:color="auto"/>
            <w:right w:val="none" w:sz="0" w:space="0" w:color="auto"/>
          </w:divBdr>
        </w:div>
        <w:div w:id="505753189">
          <w:marLeft w:val="0"/>
          <w:marRight w:val="0"/>
          <w:marTop w:val="0"/>
          <w:marBottom w:val="0"/>
          <w:divBdr>
            <w:top w:val="none" w:sz="0" w:space="0" w:color="auto"/>
            <w:left w:val="none" w:sz="0" w:space="0" w:color="auto"/>
            <w:bottom w:val="none" w:sz="0" w:space="0" w:color="auto"/>
            <w:right w:val="none" w:sz="0" w:space="0" w:color="auto"/>
          </w:divBdr>
        </w:div>
        <w:div w:id="539171256">
          <w:marLeft w:val="0"/>
          <w:marRight w:val="0"/>
          <w:marTop w:val="0"/>
          <w:marBottom w:val="0"/>
          <w:divBdr>
            <w:top w:val="none" w:sz="0" w:space="0" w:color="auto"/>
            <w:left w:val="none" w:sz="0" w:space="0" w:color="auto"/>
            <w:bottom w:val="none" w:sz="0" w:space="0" w:color="auto"/>
            <w:right w:val="none" w:sz="0" w:space="0" w:color="auto"/>
          </w:divBdr>
        </w:div>
        <w:div w:id="1134905817">
          <w:marLeft w:val="0"/>
          <w:marRight w:val="0"/>
          <w:marTop w:val="0"/>
          <w:marBottom w:val="0"/>
          <w:divBdr>
            <w:top w:val="none" w:sz="0" w:space="0" w:color="auto"/>
            <w:left w:val="none" w:sz="0" w:space="0" w:color="auto"/>
            <w:bottom w:val="none" w:sz="0" w:space="0" w:color="auto"/>
            <w:right w:val="none" w:sz="0" w:space="0" w:color="auto"/>
          </w:divBdr>
        </w:div>
        <w:div w:id="1180702921">
          <w:marLeft w:val="0"/>
          <w:marRight w:val="0"/>
          <w:marTop w:val="0"/>
          <w:marBottom w:val="0"/>
          <w:divBdr>
            <w:top w:val="none" w:sz="0" w:space="0" w:color="auto"/>
            <w:left w:val="none" w:sz="0" w:space="0" w:color="auto"/>
            <w:bottom w:val="none" w:sz="0" w:space="0" w:color="auto"/>
            <w:right w:val="none" w:sz="0" w:space="0" w:color="auto"/>
          </w:divBdr>
        </w:div>
        <w:div w:id="1209610646">
          <w:marLeft w:val="0"/>
          <w:marRight w:val="0"/>
          <w:marTop w:val="0"/>
          <w:marBottom w:val="0"/>
          <w:divBdr>
            <w:top w:val="none" w:sz="0" w:space="0" w:color="auto"/>
            <w:left w:val="none" w:sz="0" w:space="0" w:color="auto"/>
            <w:bottom w:val="none" w:sz="0" w:space="0" w:color="auto"/>
            <w:right w:val="none" w:sz="0" w:space="0" w:color="auto"/>
          </w:divBdr>
        </w:div>
        <w:div w:id="1381129454">
          <w:marLeft w:val="0"/>
          <w:marRight w:val="0"/>
          <w:marTop w:val="0"/>
          <w:marBottom w:val="0"/>
          <w:divBdr>
            <w:top w:val="none" w:sz="0" w:space="0" w:color="auto"/>
            <w:left w:val="none" w:sz="0" w:space="0" w:color="auto"/>
            <w:bottom w:val="none" w:sz="0" w:space="0" w:color="auto"/>
            <w:right w:val="none" w:sz="0" w:space="0" w:color="auto"/>
          </w:divBdr>
        </w:div>
        <w:div w:id="1647201897">
          <w:marLeft w:val="0"/>
          <w:marRight w:val="0"/>
          <w:marTop w:val="0"/>
          <w:marBottom w:val="0"/>
          <w:divBdr>
            <w:top w:val="none" w:sz="0" w:space="0" w:color="auto"/>
            <w:left w:val="none" w:sz="0" w:space="0" w:color="auto"/>
            <w:bottom w:val="none" w:sz="0" w:space="0" w:color="auto"/>
            <w:right w:val="none" w:sz="0" w:space="0" w:color="auto"/>
          </w:divBdr>
        </w:div>
        <w:div w:id="1663965566">
          <w:marLeft w:val="0"/>
          <w:marRight w:val="0"/>
          <w:marTop w:val="0"/>
          <w:marBottom w:val="0"/>
          <w:divBdr>
            <w:top w:val="none" w:sz="0" w:space="0" w:color="auto"/>
            <w:left w:val="none" w:sz="0" w:space="0" w:color="auto"/>
            <w:bottom w:val="none" w:sz="0" w:space="0" w:color="auto"/>
            <w:right w:val="none" w:sz="0" w:space="0" w:color="auto"/>
          </w:divBdr>
        </w:div>
        <w:div w:id="1815950892">
          <w:marLeft w:val="0"/>
          <w:marRight w:val="0"/>
          <w:marTop w:val="0"/>
          <w:marBottom w:val="0"/>
          <w:divBdr>
            <w:top w:val="none" w:sz="0" w:space="0" w:color="auto"/>
            <w:left w:val="none" w:sz="0" w:space="0" w:color="auto"/>
            <w:bottom w:val="none" w:sz="0" w:space="0" w:color="auto"/>
            <w:right w:val="none" w:sz="0" w:space="0" w:color="auto"/>
          </w:divBdr>
        </w:div>
      </w:divsChild>
    </w:div>
    <w:div w:id="822771233">
      <w:bodyDiv w:val="1"/>
      <w:marLeft w:val="0"/>
      <w:marRight w:val="0"/>
      <w:marTop w:val="0"/>
      <w:marBottom w:val="0"/>
      <w:divBdr>
        <w:top w:val="none" w:sz="0" w:space="0" w:color="auto"/>
        <w:left w:val="none" w:sz="0" w:space="0" w:color="auto"/>
        <w:bottom w:val="none" w:sz="0" w:space="0" w:color="auto"/>
        <w:right w:val="none" w:sz="0" w:space="0" w:color="auto"/>
      </w:divBdr>
      <w:divsChild>
        <w:div w:id="20514956">
          <w:marLeft w:val="0"/>
          <w:marRight w:val="0"/>
          <w:marTop w:val="0"/>
          <w:marBottom w:val="0"/>
          <w:divBdr>
            <w:top w:val="none" w:sz="0" w:space="0" w:color="auto"/>
            <w:left w:val="none" w:sz="0" w:space="0" w:color="auto"/>
            <w:bottom w:val="none" w:sz="0" w:space="0" w:color="auto"/>
            <w:right w:val="none" w:sz="0" w:space="0" w:color="auto"/>
          </w:divBdr>
        </w:div>
        <w:div w:id="204683541">
          <w:marLeft w:val="0"/>
          <w:marRight w:val="0"/>
          <w:marTop w:val="0"/>
          <w:marBottom w:val="0"/>
          <w:divBdr>
            <w:top w:val="none" w:sz="0" w:space="0" w:color="auto"/>
            <w:left w:val="none" w:sz="0" w:space="0" w:color="auto"/>
            <w:bottom w:val="none" w:sz="0" w:space="0" w:color="auto"/>
            <w:right w:val="none" w:sz="0" w:space="0" w:color="auto"/>
          </w:divBdr>
        </w:div>
        <w:div w:id="276181633">
          <w:marLeft w:val="0"/>
          <w:marRight w:val="0"/>
          <w:marTop w:val="0"/>
          <w:marBottom w:val="0"/>
          <w:divBdr>
            <w:top w:val="none" w:sz="0" w:space="0" w:color="auto"/>
            <w:left w:val="none" w:sz="0" w:space="0" w:color="auto"/>
            <w:bottom w:val="none" w:sz="0" w:space="0" w:color="auto"/>
            <w:right w:val="none" w:sz="0" w:space="0" w:color="auto"/>
          </w:divBdr>
        </w:div>
        <w:div w:id="278605478">
          <w:marLeft w:val="0"/>
          <w:marRight w:val="0"/>
          <w:marTop w:val="0"/>
          <w:marBottom w:val="0"/>
          <w:divBdr>
            <w:top w:val="none" w:sz="0" w:space="0" w:color="auto"/>
            <w:left w:val="none" w:sz="0" w:space="0" w:color="auto"/>
            <w:bottom w:val="none" w:sz="0" w:space="0" w:color="auto"/>
            <w:right w:val="none" w:sz="0" w:space="0" w:color="auto"/>
          </w:divBdr>
        </w:div>
        <w:div w:id="647050277">
          <w:marLeft w:val="0"/>
          <w:marRight w:val="0"/>
          <w:marTop w:val="0"/>
          <w:marBottom w:val="0"/>
          <w:divBdr>
            <w:top w:val="none" w:sz="0" w:space="0" w:color="auto"/>
            <w:left w:val="none" w:sz="0" w:space="0" w:color="auto"/>
            <w:bottom w:val="none" w:sz="0" w:space="0" w:color="auto"/>
            <w:right w:val="none" w:sz="0" w:space="0" w:color="auto"/>
          </w:divBdr>
        </w:div>
        <w:div w:id="701826265">
          <w:marLeft w:val="0"/>
          <w:marRight w:val="0"/>
          <w:marTop w:val="0"/>
          <w:marBottom w:val="0"/>
          <w:divBdr>
            <w:top w:val="none" w:sz="0" w:space="0" w:color="auto"/>
            <w:left w:val="none" w:sz="0" w:space="0" w:color="auto"/>
            <w:bottom w:val="none" w:sz="0" w:space="0" w:color="auto"/>
            <w:right w:val="none" w:sz="0" w:space="0" w:color="auto"/>
          </w:divBdr>
        </w:div>
        <w:div w:id="1418556188">
          <w:marLeft w:val="0"/>
          <w:marRight w:val="0"/>
          <w:marTop w:val="0"/>
          <w:marBottom w:val="0"/>
          <w:divBdr>
            <w:top w:val="none" w:sz="0" w:space="0" w:color="auto"/>
            <w:left w:val="none" w:sz="0" w:space="0" w:color="auto"/>
            <w:bottom w:val="none" w:sz="0" w:space="0" w:color="auto"/>
            <w:right w:val="none" w:sz="0" w:space="0" w:color="auto"/>
          </w:divBdr>
        </w:div>
        <w:div w:id="1500002448">
          <w:marLeft w:val="0"/>
          <w:marRight w:val="0"/>
          <w:marTop w:val="0"/>
          <w:marBottom w:val="0"/>
          <w:divBdr>
            <w:top w:val="none" w:sz="0" w:space="0" w:color="auto"/>
            <w:left w:val="none" w:sz="0" w:space="0" w:color="auto"/>
            <w:bottom w:val="none" w:sz="0" w:space="0" w:color="auto"/>
            <w:right w:val="none" w:sz="0" w:space="0" w:color="auto"/>
          </w:divBdr>
        </w:div>
        <w:div w:id="1654605877">
          <w:marLeft w:val="0"/>
          <w:marRight w:val="0"/>
          <w:marTop w:val="0"/>
          <w:marBottom w:val="0"/>
          <w:divBdr>
            <w:top w:val="none" w:sz="0" w:space="0" w:color="auto"/>
            <w:left w:val="none" w:sz="0" w:space="0" w:color="auto"/>
            <w:bottom w:val="none" w:sz="0" w:space="0" w:color="auto"/>
            <w:right w:val="none" w:sz="0" w:space="0" w:color="auto"/>
          </w:divBdr>
        </w:div>
        <w:div w:id="1988167746">
          <w:marLeft w:val="0"/>
          <w:marRight w:val="0"/>
          <w:marTop w:val="0"/>
          <w:marBottom w:val="0"/>
          <w:divBdr>
            <w:top w:val="none" w:sz="0" w:space="0" w:color="auto"/>
            <w:left w:val="none" w:sz="0" w:space="0" w:color="auto"/>
            <w:bottom w:val="none" w:sz="0" w:space="0" w:color="auto"/>
            <w:right w:val="none" w:sz="0" w:space="0" w:color="auto"/>
          </w:divBdr>
        </w:div>
        <w:div w:id="2130203634">
          <w:marLeft w:val="0"/>
          <w:marRight w:val="0"/>
          <w:marTop w:val="0"/>
          <w:marBottom w:val="0"/>
          <w:divBdr>
            <w:top w:val="none" w:sz="0" w:space="0" w:color="auto"/>
            <w:left w:val="none" w:sz="0" w:space="0" w:color="auto"/>
            <w:bottom w:val="none" w:sz="0" w:space="0" w:color="auto"/>
            <w:right w:val="none" w:sz="0" w:space="0" w:color="auto"/>
          </w:divBdr>
        </w:div>
      </w:divsChild>
    </w:div>
    <w:div w:id="824275028">
      <w:bodyDiv w:val="1"/>
      <w:marLeft w:val="0"/>
      <w:marRight w:val="0"/>
      <w:marTop w:val="0"/>
      <w:marBottom w:val="0"/>
      <w:divBdr>
        <w:top w:val="none" w:sz="0" w:space="0" w:color="auto"/>
        <w:left w:val="none" w:sz="0" w:space="0" w:color="auto"/>
        <w:bottom w:val="none" w:sz="0" w:space="0" w:color="auto"/>
        <w:right w:val="none" w:sz="0" w:space="0" w:color="auto"/>
      </w:divBdr>
      <w:divsChild>
        <w:div w:id="495002952">
          <w:marLeft w:val="0"/>
          <w:marRight w:val="0"/>
          <w:marTop w:val="0"/>
          <w:marBottom w:val="0"/>
          <w:divBdr>
            <w:top w:val="none" w:sz="0" w:space="0" w:color="auto"/>
            <w:left w:val="none" w:sz="0" w:space="0" w:color="auto"/>
            <w:bottom w:val="none" w:sz="0" w:space="0" w:color="auto"/>
            <w:right w:val="none" w:sz="0" w:space="0" w:color="auto"/>
          </w:divBdr>
        </w:div>
        <w:div w:id="1087340527">
          <w:marLeft w:val="0"/>
          <w:marRight w:val="0"/>
          <w:marTop w:val="0"/>
          <w:marBottom w:val="0"/>
          <w:divBdr>
            <w:top w:val="none" w:sz="0" w:space="0" w:color="auto"/>
            <w:left w:val="none" w:sz="0" w:space="0" w:color="auto"/>
            <w:bottom w:val="none" w:sz="0" w:space="0" w:color="auto"/>
            <w:right w:val="none" w:sz="0" w:space="0" w:color="auto"/>
          </w:divBdr>
        </w:div>
        <w:div w:id="1106191144">
          <w:marLeft w:val="0"/>
          <w:marRight w:val="0"/>
          <w:marTop w:val="0"/>
          <w:marBottom w:val="0"/>
          <w:divBdr>
            <w:top w:val="none" w:sz="0" w:space="0" w:color="auto"/>
            <w:left w:val="none" w:sz="0" w:space="0" w:color="auto"/>
            <w:bottom w:val="none" w:sz="0" w:space="0" w:color="auto"/>
            <w:right w:val="none" w:sz="0" w:space="0" w:color="auto"/>
          </w:divBdr>
        </w:div>
        <w:div w:id="1234464731">
          <w:marLeft w:val="0"/>
          <w:marRight w:val="0"/>
          <w:marTop w:val="0"/>
          <w:marBottom w:val="0"/>
          <w:divBdr>
            <w:top w:val="none" w:sz="0" w:space="0" w:color="auto"/>
            <w:left w:val="none" w:sz="0" w:space="0" w:color="auto"/>
            <w:bottom w:val="none" w:sz="0" w:space="0" w:color="auto"/>
            <w:right w:val="none" w:sz="0" w:space="0" w:color="auto"/>
          </w:divBdr>
        </w:div>
        <w:div w:id="1497574700">
          <w:marLeft w:val="0"/>
          <w:marRight w:val="0"/>
          <w:marTop w:val="0"/>
          <w:marBottom w:val="0"/>
          <w:divBdr>
            <w:top w:val="none" w:sz="0" w:space="0" w:color="auto"/>
            <w:left w:val="none" w:sz="0" w:space="0" w:color="auto"/>
            <w:bottom w:val="none" w:sz="0" w:space="0" w:color="auto"/>
            <w:right w:val="none" w:sz="0" w:space="0" w:color="auto"/>
          </w:divBdr>
        </w:div>
        <w:div w:id="1535921139">
          <w:marLeft w:val="0"/>
          <w:marRight w:val="0"/>
          <w:marTop w:val="0"/>
          <w:marBottom w:val="0"/>
          <w:divBdr>
            <w:top w:val="none" w:sz="0" w:space="0" w:color="auto"/>
            <w:left w:val="none" w:sz="0" w:space="0" w:color="auto"/>
            <w:bottom w:val="none" w:sz="0" w:space="0" w:color="auto"/>
            <w:right w:val="none" w:sz="0" w:space="0" w:color="auto"/>
          </w:divBdr>
        </w:div>
        <w:div w:id="2088261466">
          <w:marLeft w:val="0"/>
          <w:marRight w:val="0"/>
          <w:marTop w:val="0"/>
          <w:marBottom w:val="0"/>
          <w:divBdr>
            <w:top w:val="none" w:sz="0" w:space="0" w:color="auto"/>
            <w:left w:val="none" w:sz="0" w:space="0" w:color="auto"/>
            <w:bottom w:val="none" w:sz="0" w:space="0" w:color="auto"/>
            <w:right w:val="none" w:sz="0" w:space="0" w:color="auto"/>
          </w:divBdr>
        </w:div>
      </w:divsChild>
    </w:div>
    <w:div w:id="828055150">
      <w:bodyDiv w:val="1"/>
      <w:marLeft w:val="0"/>
      <w:marRight w:val="0"/>
      <w:marTop w:val="0"/>
      <w:marBottom w:val="0"/>
      <w:divBdr>
        <w:top w:val="none" w:sz="0" w:space="0" w:color="auto"/>
        <w:left w:val="none" w:sz="0" w:space="0" w:color="auto"/>
        <w:bottom w:val="none" w:sz="0" w:space="0" w:color="auto"/>
        <w:right w:val="none" w:sz="0" w:space="0" w:color="auto"/>
      </w:divBdr>
      <w:divsChild>
        <w:div w:id="22413597">
          <w:marLeft w:val="0"/>
          <w:marRight w:val="0"/>
          <w:marTop w:val="0"/>
          <w:marBottom w:val="0"/>
          <w:divBdr>
            <w:top w:val="none" w:sz="0" w:space="0" w:color="auto"/>
            <w:left w:val="none" w:sz="0" w:space="0" w:color="auto"/>
            <w:bottom w:val="none" w:sz="0" w:space="0" w:color="auto"/>
            <w:right w:val="none" w:sz="0" w:space="0" w:color="auto"/>
          </w:divBdr>
        </w:div>
        <w:div w:id="194268334">
          <w:marLeft w:val="0"/>
          <w:marRight w:val="0"/>
          <w:marTop w:val="0"/>
          <w:marBottom w:val="0"/>
          <w:divBdr>
            <w:top w:val="none" w:sz="0" w:space="0" w:color="auto"/>
            <w:left w:val="none" w:sz="0" w:space="0" w:color="auto"/>
            <w:bottom w:val="none" w:sz="0" w:space="0" w:color="auto"/>
            <w:right w:val="none" w:sz="0" w:space="0" w:color="auto"/>
          </w:divBdr>
        </w:div>
        <w:div w:id="205878616">
          <w:marLeft w:val="0"/>
          <w:marRight w:val="0"/>
          <w:marTop w:val="0"/>
          <w:marBottom w:val="0"/>
          <w:divBdr>
            <w:top w:val="none" w:sz="0" w:space="0" w:color="auto"/>
            <w:left w:val="none" w:sz="0" w:space="0" w:color="auto"/>
            <w:bottom w:val="none" w:sz="0" w:space="0" w:color="auto"/>
            <w:right w:val="none" w:sz="0" w:space="0" w:color="auto"/>
          </w:divBdr>
        </w:div>
        <w:div w:id="641927401">
          <w:marLeft w:val="0"/>
          <w:marRight w:val="0"/>
          <w:marTop w:val="0"/>
          <w:marBottom w:val="0"/>
          <w:divBdr>
            <w:top w:val="none" w:sz="0" w:space="0" w:color="auto"/>
            <w:left w:val="none" w:sz="0" w:space="0" w:color="auto"/>
            <w:bottom w:val="none" w:sz="0" w:space="0" w:color="auto"/>
            <w:right w:val="none" w:sz="0" w:space="0" w:color="auto"/>
          </w:divBdr>
        </w:div>
        <w:div w:id="652567857">
          <w:marLeft w:val="0"/>
          <w:marRight w:val="0"/>
          <w:marTop w:val="0"/>
          <w:marBottom w:val="0"/>
          <w:divBdr>
            <w:top w:val="none" w:sz="0" w:space="0" w:color="auto"/>
            <w:left w:val="none" w:sz="0" w:space="0" w:color="auto"/>
            <w:bottom w:val="none" w:sz="0" w:space="0" w:color="auto"/>
            <w:right w:val="none" w:sz="0" w:space="0" w:color="auto"/>
          </w:divBdr>
        </w:div>
        <w:div w:id="1138692296">
          <w:marLeft w:val="0"/>
          <w:marRight w:val="0"/>
          <w:marTop w:val="0"/>
          <w:marBottom w:val="0"/>
          <w:divBdr>
            <w:top w:val="none" w:sz="0" w:space="0" w:color="auto"/>
            <w:left w:val="none" w:sz="0" w:space="0" w:color="auto"/>
            <w:bottom w:val="none" w:sz="0" w:space="0" w:color="auto"/>
            <w:right w:val="none" w:sz="0" w:space="0" w:color="auto"/>
          </w:divBdr>
        </w:div>
        <w:div w:id="1235623986">
          <w:marLeft w:val="0"/>
          <w:marRight w:val="0"/>
          <w:marTop w:val="0"/>
          <w:marBottom w:val="0"/>
          <w:divBdr>
            <w:top w:val="none" w:sz="0" w:space="0" w:color="auto"/>
            <w:left w:val="none" w:sz="0" w:space="0" w:color="auto"/>
            <w:bottom w:val="none" w:sz="0" w:space="0" w:color="auto"/>
            <w:right w:val="none" w:sz="0" w:space="0" w:color="auto"/>
          </w:divBdr>
        </w:div>
        <w:div w:id="1329098700">
          <w:marLeft w:val="0"/>
          <w:marRight w:val="0"/>
          <w:marTop w:val="0"/>
          <w:marBottom w:val="0"/>
          <w:divBdr>
            <w:top w:val="none" w:sz="0" w:space="0" w:color="auto"/>
            <w:left w:val="none" w:sz="0" w:space="0" w:color="auto"/>
            <w:bottom w:val="none" w:sz="0" w:space="0" w:color="auto"/>
            <w:right w:val="none" w:sz="0" w:space="0" w:color="auto"/>
          </w:divBdr>
        </w:div>
        <w:div w:id="1444497080">
          <w:marLeft w:val="0"/>
          <w:marRight w:val="0"/>
          <w:marTop w:val="0"/>
          <w:marBottom w:val="0"/>
          <w:divBdr>
            <w:top w:val="none" w:sz="0" w:space="0" w:color="auto"/>
            <w:left w:val="none" w:sz="0" w:space="0" w:color="auto"/>
            <w:bottom w:val="none" w:sz="0" w:space="0" w:color="auto"/>
            <w:right w:val="none" w:sz="0" w:space="0" w:color="auto"/>
          </w:divBdr>
        </w:div>
        <w:div w:id="1541086061">
          <w:marLeft w:val="0"/>
          <w:marRight w:val="0"/>
          <w:marTop w:val="0"/>
          <w:marBottom w:val="0"/>
          <w:divBdr>
            <w:top w:val="none" w:sz="0" w:space="0" w:color="auto"/>
            <w:left w:val="none" w:sz="0" w:space="0" w:color="auto"/>
            <w:bottom w:val="none" w:sz="0" w:space="0" w:color="auto"/>
            <w:right w:val="none" w:sz="0" w:space="0" w:color="auto"/>
          </w:divBdr>
        </w:div>
        <w:div w:id="1568539772">
          <w:marLeft w:val="0"/>
          <w:marRight w:val="0"/>
          <w:marTop w:val="0"/>
          <w:marBottom w:val="0"/>
          <w:divBdr>
            <w:top w:val="none" w:sz="0" w:space="0" w:color="auto"/>
            <w:left w:val="none" w:sz="0" w:space="0" w:color="auto"/>
            <w:bottom w:val="none" w:sz="0" w:space="0" w:color="auto"/>
            <w:right w:val="none" w:sz="0" w:space="0" w:color="auto"/>
          </w:divBdr>
        </w:div>
      </w:divsChild>
    </w:div>
    <w:div w:id="837502209">
      <w:bodyDiv w:val="1"/>
      <w:marLeft w:val="0"/>
      <w:marRight w:val="0"/>
      <w:marTop w:val="0"/>
      <w:marBottom w:val="0"/>
      <w:divBdr>
        <w:top w:val="none" w:sz="0" w:space="0" w:color="auto"/>
        <w:left w:val="none" w:sz="0" w:space="0" w:color="auto"/>
        <w:bottom w:val="none" w:sz="0" w:space="0" w:color="auto"/>
        <w:right w:val="none" w:sz="0" w:space="0" w:color="auto"/>
      </w:divBdr>
      <w:divsChild>
        <w:div w:id="1460144003">
          <w:marLeft w:val="0"/>
          <w:marRight w:val="0"/>
          <w:marTop w:val="0"/>
          <w:marBottom w:val="0"/>
          <w:divBdr>
            <w:top w:val="none" w:sz="0" w:space="0" w:color="auto"/>
            <w:left w:val="none" w:sz="0" w:space="0" w:color="auto"/>
            <w:bottom w:val="none" w:sz="0" w:space="0" w:color="auto"/>
            <w:right w:val="none" w:sz="0" w:space="0" w:color="auto"/>
          </w:divBdr>
        </w:div>
        <w:div w:id="1936474469">
          <w:marLeft w:val="0"/>
          <w:marRight w:val="0"/>
          <w:marTop w:val="0"/>
          <w:marBottom w:val="0"/>
          <w:divBdr>
            <w:top w:val="none" w:sz="0" w:space="0" w:color="auto"/>
            <w:left w:val="none" w:sz="0" w:space="0" w:color="auto"/>
            <w:bottom w:val="none" w:sz="0" w:space="0" w:color="auto"/>
            <w:right w:val="none" w:sz="0" w:space="0" w:color="auto"/>
          </w:divBdr>
        </w:div>
      </w:divsChild>
    </w:div>
    <w:div w:id="837616064">
      <w:bodyDiv w:val="1"/>
      <w:marLeft w:val="0"/>
      <w:marRight w:val="0"/>
      <w:marTop w:val="0"/>
      <w:marBottom w:val="0"/>
      <w:divBdr>
        <w:top w:val="none" w:sz="0" w:space="0" w:color="auto"/>
        <w:left w:val="none" w:sz="0" w:space="0" w:color="auto"/>
        <w:bottom w:val="none" w:sz="0" w:space="0" w:color="auto"/>
        <w:right w:val="none" w:sz="0" w:space="0" w:color="auto"/>
      </w:divBdr>
      <w:divsChild>
        <w:div w:id="515775528">
          <w:marLeft w:val="0"/>
          <w:marRight w:val="0"/>
          <w:marTop w:val="0"/>
          <w:marBottom w:val="0"/>
          <w:divBdr>
            <w:top w:val="none" w:sz="0" w:space="0" w:color="auto"/>
            <w:left w:val="none" w:sz="0" w:space="0" w:color="auto"/>
            <w:bottom w:val="none" w:sz="0" w:space="0" w:color="auto"/>
            <w:right w:val="none" w:sz="0" w:space="0" w:color="auto"/>
          </w:divBdr>
        </w:div>
      </w:divsChild>
    </w:div>
    <w:div w:id="839392002">
      <w:bodyDiv w:val="1"/>
      <w:marLeft w:val="0"/>
      <w:marRight w:val="0"/>
      <w:marTop w:val="0"/>
      <w:marBottom w:val="0"/>
      <w:divBdr>
        <w:top w:val="none" w:sz="0" w:space="0" w:color="auto"/>
        <w:left w:val="none" w:sz="0" w:space="0" w:color="auto"/>
        <w:bottom w:val="none" w:sz="0" w:space="0" w:color="auto"/>
        <w:right w:val="none" w:sz="0" w:space="0" w:color="auto"/>
      </w:divBdr>
      <w:divsChild>
        <w:div w:id="1494908261">
          <w:marLeft w:val="0"/>
          <w:marRight w:val="0"/>
          <w:marTop w:val="0"/>
          <w:marBottom w:val="0"/>
          <w:divBdr>
            <w:top w:val="none" w:sz="0" w:space="0" w:color="auto"/>
            <w:left w:val="none" w:sz="0" w:space="0" w:color="auto"/>
            <w:bottom w:val="none" w:sz="0" w:space="0" w:color="auto"/>
            <w:right w:val="none" w:sz="0" w:space="0" w:color="auto"/>
          </w:divBdr>
        </w:div>
      </w:divsChild>
    </w:div>
    <w:div w:id="839807741">
      <w:bodyDiv w:val="1"/>
      <w:marLeft w:val="0"/>
      <w:marRight w:val="0"/>
      <w:marTop w:val="0"/>
      <w:marBottom w:val="0"/>
      <w:divBdr>
        <w:top w:val="none" w:sz="0" w:space="0" w:color="auto"/>
        <w:left w:val="none" w:sz="0" w:space="0" w:color="auto"/>
        <w:bottom w:val="none" w:sz="0" w:space="0" w:color="auto"/>
        <w:right w:val="none" w:sz="0" w:space="0" w:color="auto"/>
      </w:divBdr>
      <w:divsChild>
        <w:div w:id="138884691">
          <w:marLeft w:val="0"/>
          <w:marRight w:val="0"/>
          <w:marTop w:val="0"/>
          <w:marBottom w:val="0"/>
          <w:divBdr>
            <w:top w:val="none" w:sz="0" w:space="0" w:color="auto"/>
            <w:left w:val="none" w:sz="0" w:space="0" w:color="auto"/>
            <w:bottom w:val="none" w:sz="0" w:space="0" w:color="auto"/>
            <w:right w:val="none" w:sz="0" w:space="0" w:color="auto"/>
          </w:divBdr>
        </w:div>
        <w:div w:id="317225702">
          <w:marLeft w:val="0"/>
          <w:marRight w:val="0"/>
          <w:marTop w:val="0"/>
          <w:marBottom w:val="0"/>
          <w:divBdr>
            <w:top w:val="none" w:sz="0" w:space="0" w:color="auto"/>
            <w:left w:val="none" w:sz="0" w:space="0" w:color="auto"/>
            <w:bottom w:val="none" w:sz="0" w:space="0" w:color="auto"/>
            <w:right w:val="none" w:sz="0" w:space="0" w:color="auto"/>
          </w:divBdr>
        </w:div>
        <w:div w:id="388772274">
          <w:marLeft w:val="0"/>
          <w:marRight w:val="0"/>
          <w:marTop w:val="0"/>
          <w:marBottom w:val="0"/>
          <w:divBdr>
            <w:top w:val="none" w:sz="0" w:space="0" w:color="auto"/>
            <w:left w:val="none" w:sz="0" w:space="0" w:color="auto"/>
            <w:bottom w:val="none" w:sz="0" w:space="0" w:color="auto"/>
            <w:right w:val="none" w:sz="0" w:space="0" w:color="auto"/>
          </w:divBdr>
        </w:div>
        <w:div w:id="1107315950">
          <w:marLeft w:val="0"/>
          <w:marRight w:val="0"/>
          <w:marTop w:val="0"/>
          <w:marBottom w:val="0"/>
          <w:divBdr>
            <w:top w:val="none" w:sz="0" w:space="0" w:color="auto"/>
            <w:left w:val="none" w:sz="0" w:space="0" w:color="auto"/>
            <w:bottom w:val="none" w:sz="0" w:space="0" w:color="auto"/>
            <w:right w:val="none" w:sz="0" w:space="0" w:color="auto"/>
          </w:divBdr>
        </w:div>
        <w:div w:id="1400056536">
          <w:marLeft w:val="0"/>
          <w:marRight w:val="0"/>
          <w:marTop w:val="0"/>
          <w:marBottom w:val="0"/>
          <w:divBdr>
            <w:top w:val="none" w:sz="0" w:space="0" w:color="auto"/>
            <w:left w:val="none" w:sz="0" w:space="0" w:color="auto"/>
            <w:bottom w:val="none" w:sz="0" w:space="0" w:color="auto"/>
            <w:right w:val="none" w:sz="0" w:space="0" w:color="auto"/>
          </w:divBdr>
        </w:div>
        <w:div w:id="1687829501">
          <w:marLeft w:val="0"/>
          <w:marRight w:val="0"/>
          <w:marTop w:val="0"/>
          <w:marBottom w:val="0"/>
          <w:divBdr>
            <w:top w:val="none" w:sz="0" w:space="0" w:color="auto"/>
            <w:left w:val="none" w:sz="0" w:space="0" w:color="auto"/>
            <w:bottom w:val="none" w:sz="0" w:space="0" w:color="auto"/>
            <w:right w:val="none" w:sz="0" w:space="0" w:color="auto"/>
          </w:divBdr>
        </w:div>
        <w:div w:id="1982803990">
          <w:marLeft w:val="0"/>
          <w:marRight w:val="0"/>
          <w:marTop w:val="0"/>
          <w:marBottom w:val="0"/>
          <w:divBdr>
            <w:top w:val="none" w:sz="0" w:space="0" w:color="auto"/>
            <w:left w:val="none" w:sz="0" w:space="0" w:color="auto"/>
            <w:bottom w:val="none" w:sz="0" w:space="0" w:color="auto"/>
            <w:right w:val="none" w:sz="0" w:space="0" w:color="auto"/>
          </w:divBdr>
        </w:div>
        <w:div w:id="2129742400">
          <w:marLeft w:val="0"/>
          <w:marRight w:val="0"/>
          <w:marTop w:val="0"/>
          <w:marBottom w:val="0"/>
          <w:divBdr>
            <w:top w:val="none" w:sz="0" w:space="0" w:color="auto"/>
            <w:left w:val="none" w:sz="0" w:space="0" w:color="auto"/>
            <w:bottom w:val="none" w:sz="0" w:space="0" w:color="auto"/>
            <w:right w:val="none" w:sz="0" w:space="0" w:color="auto"/>
          </w:divBdr>
        </w:div>
      </w:divsChild>
    </w:div>
    <w:div w:id="844249660">
      <w:bodyDiv w:val="1"/>
      <w:marLeft w:val="0"/>
      <w:marRight w:val="0"/>
      <w:marTop w:val="0"/>
      <w:marBottom w:val="0"/>
      <w:divBdr>
        <w:top w:val="none" w:sz="0" w:space="0" w:color="auto"/>
        <w:left w:val="none" w:sz="0" w:space="0" w:color="auto"/>
        <w:bottom w:val="none" w:sz="0" w:space="0" w:color="auto"/>
        <w:right w:val="none" w:sz="0" w:space="0" w:color="auto"/>
      </w:divBdr>
      <w:divsChild>
        <w:div w:id="1181896920">
          <w:marLeft w:val="0"/>
          <w:marRight w:val="0"/>
          <w:marTop w:val="0"/>
          <w:marBottom w:val="0"/>
          <w:divBdr>
            <w:top w:val="none" w:sz="0" w:space="0" w:color="auto"/>
            <w:left w:val="none" w:sz="0" w:space="0" w:color="auto"/>
            <w:bottom w:val="none" w:sz="0" w:space="0" w:color="auto"/>
            <w:right w:val="none" w:sz="0" w:space="0" w:color="auto"/>
          </w:divBdr>
        </w:div>
        <w:div w:id="486166315">
          <w:marLeft w:val="0"/>
          <w:marRight w:val="0"/>
          <w:marTop w:val="0"/>
          <w:marBottom w:val="0"/>
          <w:divBdr>
            <w:top w:val="none" w:sz="0" w:space="0" w:color="auto"/>
            <w:left w:val="none" w:sz="0" w:space="0" w:color="auto"/>
            <w:bottom w:val="none" w:sz="0" w:space="0" w:color="auto"/>
            <w:right w:val="none" w:sz="0" w:space="0" w:color="auto"/>
          </w:divBdr>
        </w:div>
      </w:divsChild>
    </w:div>
    <w:div w:id="847015712">
      <w:bodyDiv w:val="1"/>
      <w:marLeft w:val="0"/>
      <w:marRight w:val="0"/>
      <w:marTop w:val="0"/>
      <w:marBottom w:val="0"/>
      <w:divBdr>
        <w:top w:val="none" w:sz="0" w:space="0" w:color="auto"/>
        <w:left w:val="none" w:sz="0" w:space="0" w:color="auto"/>
        <w:bottom w:val="none" w:sz="0" w:space="0" w:color="auto"/>
        <w:right w:val="none" w:sz="0" w:space="0" w:color="auto"/>
      </w:divBdr>
      <w:divsChild>
        <w:div w:id="538249241">
          <w:marLeft w:val="0"/>
          <w:marRight w:val="0"/>
          <w:marTop w:val="0"/>
          <w:marBottom w:val="0"/>
          <w:divBdr>
            <w:top w:val="none" w:sz="0" w:space="0" w:color="auto"/>
            <w:left w:val="none" w:sz="0" w:space="0" w:color="auto"/>
            <w:bottom w:val="none" w:sz="0" w:space="0" w:color="auto"/>
            <w:right w:val="none" w:sz="0" w:space="0" w:color="auto"/>
          </w:divBdr>
        </w:div>
      </w:divsChild>
    </w:div>
    <w:div w:id="864559957">
      <w:bodyDiv w:val="1"/>
      <w:marLeft w:val="0"/>
      <w:marRight w:val="0"/>
      <w:marTop w:val="0"/>
      <w:marBottom w:val="0"/>
      <w:divBdr>
        <w:top w:val="none" w:sz="0" w:space="0" w:color="auto"/>
        <w:left w:val="none" w:sz="0" w:space="0" w:color="auto"/>
        <w:bottom w:val="none" w:sz="0" w:space="0" w:color="auto"/>
        <w:right w:val="none" w:sz="0" w:space="0" w:color="auto"/>
      </w:divBdr>
      <w:divsChild>
        <w:div w:id="33847483">
          <w:marLeft w:val="0"/>
          <w:marRight w:val="0"/>
          <w:marTop w:val="0"/>
          <w:marBottom w:val="0"/>
          <w:divBdr>
            <w:top w:val="none" w:sz="0" w:space="0" w:color="auto"/>
            <w:left w:val="none" w:sz="0" w:space="0" w:color="auto"/>
            <w:bottom w:val="none" w:sz="0" w:space="0" w:color="auto"/>
            <w:right w:val="none" w:sz="0" w:space="0" w:color="auto"/>
          </w:divBdr>
        </w:div>
        <w:div w:id="1059287960">
          <w:marLeft w:val="0"/>
          <w:marRight w:val="0"/>
          <w:marTop w:val="0"/>
          <w:marBottom w:val="0"/>
          <w:divBdr>
            <w:top w:val="none" w:sz="0" w:space="0" w:color="auto"/>
            <w:left w:val="none" w:sz="0" w:space="0" w:color="auto"/>
            <w:bottom w:val="none" w:sz="0" w:space="0" w:color="auto"/>
            <w:right w:val="none" w:sz="0" w:space="0" w:color="auto"/>
          </w:divBdr>
        </w:div>
        <w:div w:id="1176190899">
          <w:marLeft w:val="0"/>
          <w:marRight w:val="0"/>
          <w:marTop w:val="0"/>
          <w:marBottom w:val="0"/>
          <w:divBdr>
            <w:top w:val="none" w:sz="0" w:space="0" w:color="auto"/>
            <w:left w:val="none" w:sz="0" w:space="0" w:color="auto"/>
            <w:bottom w:val="none" w:sz="0" w:space="0" w:color="auto"/>
            <w:right w:val="none" w:sz="0" w:space="0" w:color="auto"/>
          </w:divBdr>
        </w:div>
      </w:divsChild>
    </w:div>
    <w:div w:id="868028726">
      <w:bodyDiv w:val="1"/>
      <w:marLeft w:val="0"/>
      <w:marRight w:val="0"/>
      <w:marTop w:val="0"/>
      <w:marBottom w:val="0"/>
      <w:divBdr>
        <w:top w:val="none" w:sz="0" w:space="0" w:color="auto"/>
        <w:left w:val="none" w:sz="0" w:space="0" w:color="auto"/>
        <w:bottom w:val="none" w:sz="0" w:space="0" w:color="auto"/>
        <w:right w:val="none" w:sz="0" w:space="0" w:color="auto"/>
      </w:divBdr>
      <w:divsChild>
        <w:div w:id="958343203">
          <w:marLeft w:val="0"/>
          <w:marRight w:val="0"/>
          <w:marTop w:val="0"/>
          <w:marBottom w:val="0"/>
          <w:divBdr>
            <w:top w:val="none" w:sz="0" w:space="0" w:color="auto"/>
            <w:left w:val="none" w:sz="0" w:space="0" w:color="auto"/>
            <w:bottom w:val="none" w:sz="0" w:space="0" w:color="auto"/>
            <w:right w:val="none" w:sz="0" w:space="0" w:color="auto"/>
          </w:divBdr>
        </w:div>
        <w:div w:id="1591885443">
          <w:marLeft w:val="0"/>
          <w:marRight w:val="0"/>
          <w:marTop w:val="0"/>
          <w:marBottom w:val="0"/>
          <w:divBdr>
            <w:top w:val="none" w:sz="0" w:space="0" w:color="auto"/>
            <w:left w:val="none" w:sz="0" w:space="0" w:color="auto"/>
            <w:bottom w:val="none" w:sz="0" w:space="0" w:color="auto"/>
            <w:right w:val="none" w:sz="0" w:space="0" w:color="auto"/>
          </w:divBdr>
        </w:div>
      </w:divsChild>
    </w:div>
    <w:div w:id="877358292">
      <w:bodyDiv w:val="1"/>
      <w:marLeft w:val="0"/>
      <w:marRight w:val="0"/>
      <w:marTop w:val="0"/>
      <w:marBottom w:val="0"/>
      <w:divBdr>
        <w:top w:val="none" w:sz="0" w:space="0" w:color="auto"/>
        <w:left w:val="none" w:sz="0" w:space="0" w:color="auto"/>
        <w:bottom w:val="none" w:sz="0" w:space="0" w:color="auto"/>
        <w:right w:val="none" w:sz="0" w:space="0" w:color="auto"/>
      </w:divBdr>
      <w:divsChild>
        <w:div w:id="2008361338">
          <w:marLeft w:val="0"/>
          <w:marRight w:val="0"/>
          <w:marTop w:val="0"/>
          <w:marBottom w:val="0"/>
          <w:divBdr>
            <w:top w:val="none" w:sz="0" w:space="0" w:color="auto"/>
            <w:left w:val="none" w:sz="0" w:space="0" w:color="auto"/>
            <w:bottom w:val="none" w:sz="0" w:space="0" w:color="auto"/>
            <w:right w:val="none" w:sz="0" w:space="0" w:color="auto"/>
          </w:divBdr>
        </w:div>
      </w:divsChild>
    </w:div>
    <w:div w:id="879585901">
      <w:bodyDiv w:val="1"/>
      <w:marLeft w:val="0"/>
      <w:marRight w:val="0"/>
      <w:marTop w:val="0"/>
      <w:marBottom w:val="0"/>
      <w:divBdr>
        <w:top w:val="none" w:sz="0" w:space="0" w:color="auto"/>
        <w:left w:val="none" w:sz="0" w:space="0" w:color="auto"/>
        <w:bottom w:val="none" w:sz="0" w:space="0" w:color="auto"/>
        <w:right w:val="none" w:sz="0" w:space="0" w:color="auto"/>
      </w:divBdr>
      <w:divsChild>
        <w:div w:id="950014714">
          <w:marLeft w:val="0"/>
          <w:marRight w:val="0"/>
          <w:marTop w:val="0"/>
          <w:marBottom w:val="0"/>
          <w:divBdr>
            <w:top w:val="none" w:sz="0" w:space="0" w:color="auto"/>
            <w:left w:val="none" w:sz="0" w:space="0" w:color="auto"/>
            <w:bottom w:val="none" w:sz="0" w:space="0" w:color="auto"/>
            <w:right w:val="none" w:sz="0" w:space="0" w:color="auto"/>
          </w:divBdr>
        </w:div>
        <w:div w:id="233786498">
          <w:marLeft w:val="0"/>
          <w:marRight w:val="0"/>
          <w:marTop w:val="0"/>
          <w:marBottom w:val="0"/>
          <w:divBdr>
            <w:top w:val="none" w:sz="0" w:space="0" w:color="auto"/>
            <w:left w:val="none" w:sz="0" w:space="0" w:color="auto"/>
            <w:bottom w:val="none" w:sz="0" w:space="0" w:color="auto"/>
            <w:right w:val="none" w:sz="0" w:space="0" w:color="auto"/>
          </w:divBdr>
        </w:div>
      </w:divsChild>
    </w:div>
    <w:div w:id="888568663">
      <w:bodyDiv w:val="1"/>
      <w:marLeft w:val="0"/>
      <w:marRight w:val="0"/>
      <w:marTop w:val="0"/>
      <w:marBottom w:val="0"/>
      <w:divBdr>
        <w:top w:val="none" w:sz="0" w:space="0" w:color="auto"/>
        <w:left w:val="none" w:sz="0" w:space="0" w:color="auto"/>
        <w:bottom w:val="none" w:sz="0" w:space="0" w:color="auto"/>
        <w:right w:val="none" w:sz="0" w:space="0" w:color="auto"/>
      </w:divBdr>
    </w:div>
    <w:div w:id="889653069">
      <w:bodyDiv w:val="1"/>
      <w:marLeft w:val="0"/>
      <w:marRight w:val="0"/>
      <w:marTop w:val="0"/>
      <w:marBottom w:val="0"/>
      <w:divBdr>
        <w:top w:val="none" w:sz="0" w:space="0" w:color="auto"/>
        <w:left w:val="none" w:sz="0" w:space="0" w:color="auto"/>
        <w:bottom w:val="none" w:sz="0" w:space="0" w:color="auto"/>
        <w:right w:val="none" w:sz="0" w:space="0" w:color="auto"/>
      </w:divBdr>
      <w:divsChild>
        <w:div w:id="451823790">
          <w:marLeft w:val="0"/>
          <w:marRight w:val="0"/>
          <w:marTop w:val="0"/>
          <w:marBottom w:val="0"/>
          <w:divBdr>
            <w:top w:val="none" w:sz="0" w:space="0" w:color="auto"/>
            <w:left w:val="none" w:sz="0" w:space="0" w:color="auto"/>
            <w:bottom w:val="none" w:sz="0" w:space="0" w:color="auto"/>
            <w:right w:val="none" w:sz="0" w:space="0" w:color="auto"/>
          </w:divBdr>
        </w:div>
        <w:div w:id="686249829">
          <w:marLeft w:val="0"/>
          <w:marRight w:val="0"/>
          <w:marTop w:val="0"/>
          <w:marBottom w:val="0"/>
          <w:divBdr>
            <w:top w:val="none" w:sz="0" w:space="0" w:color="auto"/>
            <w:left w:val="none" w:sz="0" w:space="0" w:color="auto"/>
            <w:bottom w:val="none" w:sz="0" w:space="0" w:color="auto"/>
            <w:right w:val="none" w:sz="0" w:space="0" w:color="auto"/>
          </w:divBdr>
        </w:div>
        <w:div w:id="1358237217">
          <w:marLeft w:val="0"/>
          <w:marRight w:val="0"/>
          <w:marTop w:val="0"/>
          <w:marBottom w:val="0"/>
          <w:divBdr>
            <w:top w:val="none" w:sz="0" w:space="0" w:color="auto"/>
            <w:left w:val="none" w:sz="0" w:space="0" w:color="auto"/>
            <w:bottom w:val="none" w:sz="0" w:space="0" w:color="auto"/>
            <w:right w:val="none" w:sz="0" w:space="0" w:color="auto"/>
          </w:divBdr>
        </w:div>
        <w:div w:id="1451514280">
          <w:marLeft w:val="0"/>
          <w:marRight w:val="0"/>
          <w:marTop w:val="0"/>
          <w:marBottom w:val="0"/>
          <w:divBdr>
            <w:top w:val="none" w:sz="0" w:space="0" w:color="auto"/>
            <w:left w:val="none" w:sz="0" w:space="0" w:color="auto"/>
            <w:bottom w:val="none" w:sz="0" w:space="0" w:color="auto"/>
            <w:right w:val="none" w:sz="0" w:space="0" w:color="auto"/>
          </w:divBdr>
        </w:div>
      </w:divsChild>
    </w:div>
    <w:div w:id="895315737">
      <w:bodyDiv w:val="1"/>
      <w:marLeft w:val="0"/>
      <w:marRight w:val="0"/>
      <w:marTop w:val="0"/>
      <w:marBottom w:val="0"/>
      <w:divBdr>
        <w:top w:val="none" w:sz="0" w:space="0" w:color="auto"/>
        <w:left w:val="none" w:sz="0" w:space="0" w:color="auto"/>
        <w:bottom w:val="none" w:sz="0" w:space="0" w:color="auto"/>
        <w:right w:val="none" w:sz="0" w:space="0" w:color="auto"/>
      </w:divBdr>
      <w:divsChild>
        <w:div w:id="396560293">
          <w:marLeft w:val="0"/>
          <w:marRight w:val="0"/>
          <w:marTop w:val="0"/>
          <w:marBottom w:val="0"/>
          <w:divBdr>
            <w:top w:val="none" w:sz="0" w:space="0" w:color="auto"/>
            <w:left w:val="none" w:sz="0" w:space="0" w:color="auto"/>
            <w:bottom w:val="none" w:sz="0" w:space="0" w:color="auto"/>
            <w:right w:val="none" w:sz="0" w:space="0" w:color="auto"/>
          </w:divBdr>
        </w:div>
        <w:div w:id="1052383779">
          <w:marLeft w:val="0"/>
          <w:marRight w:val="0"/>
          <w:marTop w:val="0"/>
          <w:marBottom w:val="0"/>
          <w:divBdr>
            <w:top w:val="none" w:sz="0" w:space="0" w:color="auto"/>
            <w:left w:val="none" w:sz="0" w:space="0" w:color="auto"/>
            <w:bottom w:val="none" w:sz="0" w:space="0" w:color="auto"/>
            <w:right w:val="none" w:sz="0" w:space="0" w:color="auto"/>
          </w:divBdr>
        </w:div>
      </w:divsChild>
    </w:div>
    <w:div w:id="898177023">
      <w:bodyDiv w:val="1"/>
      <w:marLeft w:val="0"/>
      <w:marRight w:val="0"/>
      <w:marTop w:val="0"/>
      <w:marBottom w:val="0"/>
      <w:divBdr>
        <w:top w:val="none" w:sz="0" w:space="0" w:color="auto"/>
        <w:left w:val="none" w:sz="0" w:space="0" w:color="auto"/>
        <w:bottom w:val="none" w:sz="0" w:space="0" w:color="auto"/>
        <w:right w:val="none" w:sz="0" w:space="0" w:color="auto"/>
      </w:divBdr>
      <w:divsChild>
        <w:div w:id="977884451">
          <w:marLeft w:val="0"/>
          <w:marRight w:val="0"/>
          <w:marTop w:val="0"/>
          <w:marBottom w:val="0"/>
          <w:divBdr>
            <w:top w:val="none" w:sz="0" w:space="0" w:color="auto"/>
            <w:left w:val="none" w:sz="0" w:space="0" w:color="auto"/>
            <w:bottom w:val="none" w:sz="0" w:space="0" w:color="auto"/>
            <w:right w:val="none" w:sz="0" w:space="0" w:color="auto"/>
          </w:divBdr>
        </w:div>
        <w:div w:id="1002587193">
          <w:marLeft w:val="0"/>
          <w:marRight w:val="0"/>
          <w:marTop w:val="0"/>
          <w:marBottom w:val="0"/>
          <w:divBdr>
            <w:top w:val="none" w:sz="0" w:space="0" w:color="auto"/>
            <w:left w:val="none" w:sz="0" w:space="0" w:color="auto"/>
            <w:bottom w:val="none" w:sz="0" w:space="0" w:color="auto"/>
            <w:right w:val="none" w:sz="0" w:space="0" w:color="auto"/>
          </w:divBdr>
        </w:div>
        <w:div w:id="1376614940">
          <w:marLeft w:val="0"/>
          <w:marRight w:val="0"/>
          <w:marTop w:val="0"/>
          <w:marBottom w:val="0"/>
          <w:divBdr>
            <w:top w:val="none" w:sz="0" w:space="0" w:color="auto"/>
            <w:left w:val="none" w:sz="0" w:space="0" w:color="auto"/>
            <w:bottom w:val="none" w:sz="0" w:space="0" w:color="auto"/>
            <w:right w:val="none" w:sz="0" w:space="0" w:color="auto"/>
          </w:divBdr>
        </w:div>
      </w:divsChild>
    </w:div>
    <w:div w:id="905530768">
      <w:bodyDiv w:val="1"/>
      <w:marLeft w:val="0"/>
      <w:marRight w:val="0"/>
      <w:marTop w:val="0"/>
      <w:marBottom w:val="0"/>
      <w:divBdr>
        <w:top w:val="none" w:sz="0" w:space="0" w:color="auto"/>
        <w:left w:val="none" w:sz="0" w:space="0" w:color="auto"/>
        <w:bottom w:val="none" w:sz="0" w:space="0" w:color="auto"/>
        <w:right w:val="none" w:sz="0" w:space="0" w:color="auto"/>
      </w:divBdr>
    </w:div>
    <w:div w:id="913391464">
      <w:bodyDiv w:val="1"/>
      <w:marLeft w:val="0"/>
      <w:marRight w:val="0"/>
      <w:marTop w:val="0"/>
      <w:marBottom w:val="0"/>
      <w:divBdr>
        <w:top w:val="none" w:sz="0" w:space="0" w:color="auto"/>
        <w:left w:val="none" w:sz="0" w:space="0" w:color="auto"/>
        <w:bottom w:val="none" w:sz="0" w:space="0" w:color="auto"/>
        <w:right w:val="none" w:sz="0" w:space="0" w:color="auto"/>
      </w:divBdr>
      <w:divsChild>
        <w:div w:id="1161315985">
          <w:marLeft w:val="0"/>
          <w:marRight w:val="0"/>
          <w:marTop w:val="0"/>
          <w:marBottom w:val="0"/>
          <w:divBdr>
            <w:top w:val="none" w:sz="0" w:space="0" w:color="auto"/>
            <w:left w:val="none" w:sz="0" w:space="0" w:color="auto"/>
            <w:bottom w:val="none" w:sz="0" w:space="0" w:color="auto"/>
            <w:right w:val="none" w:sz="0" w:space="0" w:color="auto"/>
          </w:divBdr>
        </w:div>
      </w:divsChild>
    </w:div>
    <w:div w:id="918634261">
      <w:bodyDiv w:val="1"/>
      <w:marLeft w:val="0"/>
      <w:marRight w:val="0"/>
      <w:marTop w:val="0"/>
      <w:marBottom w:val="0"/>
      <w:divBdr>
        <w:top w:val="none" w:sz="0" w:space="0" w:color="auto"/>
        <w:left w:val="none" w:sz="0" w:space="0" w:color="auto"/>
        <w:bottom w:val="none" w:sz="0" w:space="0" w:color="auto"/>
        <w:right w:val="none" w:sz="0" w:space="0" w:color="auto"/>
      </w:divBdr>
      <w:divsChild>
        <w:div w:id="134184232">
          <w:marLeft w:val="0"/>
          <w:marRight w:val="0"/>
          <w:marTop w:val="0"/>
          <w:marBottom w:val="0"/>
          <w:divBdr>
            <w:top w:val="none" w:sz="0" w:space="0" w:color="auto"/>
            <w:left w:val="none" w:sz="0" w:space="0" w:color="auto"/>
            <w:bottom w:val="none" w:sz="0" w:space="0" w:color="auto"/>
            <w:right w:val="none" w:sz="0" w:space="0" w:color="auto"/>
          </w:divBdr>
        </w:div>
        <w:div w:id="141624264">
          <w:marLeft w:val="0"/>
          <w:marRight w:val="0"/>
          <w:marTop w:val="0"/>
          <w:marBottom w:val="0"/>
          <w:divBdr>
            <w:top w:val="none" w:sz="0" w:space="0" w:color="auto"/>
            <w:left w:val="none" w:sz="0" w:space="0" w:color="auto"/>
            <w:bottom w:val="none" w:sz="0" w:space="0" w:color="auto"/>
            <w:right w:val="none" w:sz="0" w:space="0" w:color="auto"/>
          </w:divBdr>
        </w:div>
        <w:div w:id="143015022">
          <w:marLeft w:val="0"/>
          <w:marRight w:val="0"/>
          <w:marTop w:val="0"/>
          <w:marBottom w:val="0"/>
          <w:divBdr>
            <w:top w:val="none" w:sz="0" w:space="0" w:color="auto"/>
            <w:left w:val="none" w:sz="0" w:space="0" w:color="auto"/>
            <w:bottom w:val="none" w:sz="0" w:space="0" w:color="auto"/>
            <w:right w:val="none" w:sz="0" w:space="0" w:color="auto"/>
          </w:divBdr>
        </w:div>
        <w:div w:id="164171380">
          <w:marLeft w:val="0"/>
          <w:marRight w:val="0"/>
          <w:marTop w:val="0"/>
          <w:marBottom w:val="0"/>
          <w:divBdr>
            <w:top w:val="none" w:sz="0" w:space="0" w:color="auto"/>
            <w:left w:val="none" w:sz="0" w:space="0" w:color="auto"/>
            <w:bottom w:val="none" w:sz="0" w:space="0" w:color="auto"/>
            <w:right w:val="none" w:sz="0" w:space="0" w:color="auto"/>
          </w:divBdr>
        </w:div>
        <w:div w:id="172571848">
          <w:marLeft w:val="0"/>
          <w:marRight w:val="0"/>
          <w:marTop w:val="0"/>
          <w:marBottom w:val="0"/>
          <w:divBdr>
            <w:top w:val="none" w:sz="0" w:space="0" w:color="auto"/>
            <w:left w:val="none" w:sz="0" w:space="0" w:color="auto"/>
            <w:bottom w:val="none" w:sz="0" w:space="0" w:color="auto"/>
            <w:right w:val="none" w:sz="0" w:space="0" w:color="auto"/>
          </w:divBdr>
        </w:div>
        <w:div w:id="251278969">
          <w:marLeft w:val="0"/>
          <w:marRight w:val="0"/>
          <w:marTop w:val="0"/>
          <w:marBottom w:val="0"/>
          <w:divBdr>
            <w:top w:val="none" w:sz="0" w:space="0" w:color="auto"/>
            <w:left w:val="none" w:sz="0" w:space="0" w:color="auto"/>
            <w:bottom w:val="none" w:sz="0" w:space="0" w:color="auto"/>
            <w:right w:val="none" w:sz="0" w:space="0" w:color="auto"/>
          </w:divBdr>
        </w:div>
        <w:div w:id="252129494">
          <w:marLeft w:val="0"/>
          <w:marRight w:val="0"/>
          <w:marTop w:val="0"/>
          <w:marBottom w:val="0"/>
          <w:divBdr>
            <w:top w:val="none" w:sz="0" w:space="0" w:color="auto"/>
            <w:left w:val="none" w:sz="0" w:space="0" w:color="auto"/>
            <w:bottom w:val="none" w:sz="0" w:space="0" w:color="auto"/>
            <w:right w:val="none" w:sz="0" w:space="0" w:color="auto"/>
          </w:divBdr>
        </w:div>
        <w:div w:id="387531025">
          <w:marLeft w:val="0"/>
          <w:marRight w:val="0"/>
          <w:marTop w:val="0"/>
          <w:marBottom w:val="0"/>
          <w:divBdr>
            <w:top w:val="none" w:sz="0" w:space="0" w:color="auto"/>
            <w:left w:val="none" w:sz="0" w:space="0" w:color="auto"/>
            <w:bottom w:val="none" w:sz="0" w:space="0" w:color="auto"/>
            <w:right w:val="none" w:sz="0" w:space="0" w:color="auto"/>
          </w:divBdr>
        </w:div>
        <w:div w:id="442506778">
          <w:marLeft w:val="0"/>
          <w:marRight w:val="0"/>
          <w:marTop w:val="0"/>
          <w:marBottom w:val="0"/>
          <w:divBdr>
            <w:top w:val="none" w:sz="0" w:space="0" w:color="auto"/>
            <w:left w:val="none" w:sz="0" w:space="0" w:color="auto"/>
            <w:bottom w:val="none" w:sz="0" w:space="0" w:color="auto"/>
            <w:right w:val="none" w:sz="0" w:space="0" w:color="auto"/>
          </w:divBdr>
        </w:div>
        <w:div w:id="538979263">
          <w:marLeft w:val="0"/>
          <w:marRight w:val="0"/>
          <w:marTop w:val="0"/>
          <w:marBottom w:val="0"/>
          <w:divBdr>
            <w:top w:val="none" w:sz="0" w:space="0" w:color="auto"/>
            <w:left w:val="none" w:sz="0" w:space="0" w:color="auto"/>
            <w:bottom w:val="none" w:sz="0" w:space="0" w:color="auto"/>
            <w:right w:val="none" w:sz="0" w:space="0" w:color="auto"/>
          </w:divBdr>
        </w:div>
        <w:div w:id="622466266">
          <w:marLeft w:val="0"/>
          <w:marRight w:val="0"/>
          <w:marTop w:val="0"/>
          <w:marBottom w:val="0"/>
          <w:divBdr>
            <w:top w:val="none" w:sz="0" w:space="0" w:color="auto"/>
            <w:left w:val="none" w:sz="0" w:space="0" w:color="auto"/>
            <w:bottom w:val="none" w:sz="0" w:space="0" w:color="auto"/>
            <w:right w:val="none" w:sz="0" w:space="0" w:color="auto"/>
          </w:divBdr>
        </w:div>
        <w:div w:id="636452453">
          <w:marLeft w:val="0"/>
          <w:marRight w:val="0"/>
          <w:marTop w:val="0"/>
          <w:marBottom w:val="0"/>
          <w:divBdr>
            <w:top w:val="none" w:sz="0" w:space="0" w:color="auto"/>
            <w:left w:val="none" w:sz="0" w:space="0" w:color="auto"/>
            <w:bottom w:val="none" w:sz="0" w:space="0" w:color="auto"/>
            <w:right w:val="none" w:sz="0" w:space="0" w:color="auto"/>
          </w:divBdr>
        </w:div>
        <w:div w:id="920410225">
          <w:marLeft w:val="0"/>
          <w:marRight w:val="0"/>
          <w:marTop w:val="0"/>
          <w:marBottom w:val="0"/>
          <w:divBdr>
            <w:top w:val="none" w:sz="0" w:space="0" w:color="auto"/>
            <w:left w:val="none" w:sz="0" w:space="0" w:color="auto"/>
            <w:bottom w:val="none" w:sz="0" w:space="0" w:color="auto"/>
            <w:right w:val="none" w:sz="0" w:space="0" w:color="auto"/>
          </w:divBdr>
        </w:div>
        <w:div w:id="926966608">
          <w:marLeft w:val="0"/>
          <w:marRight w:val="0"/>
          <w:marTop w:val="0"/>
          <w:marBottom w:val="0"/>
          <w:divBdr>
            <w:top w:val="none" w:sz="0" w:space="0" w:color="auto"/>
            <w:left w:val="none" w:sz="0" w:space="0" w:color="auto"/>
            <w:bottom w:val="none" w:sz="0" w:space="0" w:color="auto"/>
            <w:right w:val="none" w:sz="0" w:space="0" w:color="auto"/>
          </w:divBdr>
        </w:div>
        <w:div w:id="948510487">
          <w:marLeft w:val="0"/>
          <w:marRight w:val="0"/>
          <w:marTop w:val="0"/>
          <w:marBottom w:val="0"/>
          <w:divBdr>
            <w:top w:val="none" w:sz="0" w:space="0" w:color="auto"/>
            <w:left w:val="none" w:sz="0" w:space="0" w:color="auto"/>
            <w:bottom w:val="none" w:sz="0" w:space="0" w:color="auto"/>
            <w:right w:val="none" w:sz="0" w:space="0" w:color="auto"/>
          </w:divBdr>
        </w:div>
        <w:div w:id="960264581">
          <w:marLeft w:val="0"/>
          <w:marRight w:val="0"/>
          <w:marTop w:val="0"/>
          <w:marBottom w:val="0"/>
          <w:divBdr>
            <w:top w:val="none" w:sz="0" w:space="0" w:color="auto"/>
            <w:left w:val="none" w:sz="0" w:space="0" w:color="auto"/>
            <w:bottom w:val="none" w:sz="0" w:space="0" w:color="auto"/>
            <w:right w:val="none" w:sz="0" w:space="0" w:color="auto"/>
          </w:divBdr>
        </w:div>
        <w:div w:id="1123615338">
          <w:marLeft w:val="0"/>
          <w:marRight w:val="0"/>
          <w:marTop w:val="0"/>
          <w:marBottom w:val="0"/>
          <w:divBdr>
            <w:top w:val="none" w:sz="0" w:space="0" w:color="auto"/>
            <w:left w:val="none" w:sz="0" w:space="0" w:color="auto"/>
            <w:bottom w:val="none" w:sz="0" w:space="0" w:color="auto"/>
            <w:right w:val="none" w:sz="0" w:space="0" w:color="auto"/>
          </w:divBdr>
        </w:div>
        <w:div w:id="1161119086">
          <w:marLeft w:val="0"/>
          <w:marRight w:val="0"/>
          <w:marTop w:val="0"/>
          <w:marBottom w:val="0"/>
          <w:divBdr>
            <w:top w:val="none" w:sz="0" w:space="0" w:color="auto"/>
            <w:left w:val="none" w:sz="0" w:space="0" w:color="auto"/>
            <w:bottom w:val="none" w:sz="0" w:space="0" w:color="auto"/>
            <w:right w:val="none" w:sz="0" w:space="0" w:color="auto"/>
          </w:divBdr>
        </w:div>
        <w:div w:id="1190097071">
          <w:marLeft w:val="0"/>
          <w:marRight w:val="0"/>
          <w:marTop w:val="0"/>
          <w:marBottom w:val="0"/>
          <w:divBdr>
            <w:top w:val="none" w:sz="0" w:space="0" w:color="auto"/>
            <w:left w:val="none" w:sz="0" w:space="0" w:color="auto"/>
            <w:bottom w:val="none" w:sz="0" w:space="0" w:color="auto"/>
            <w:right w:val="none" w:sz="0" w:space="0" w:color="auto"/>
          </w:divBdr>
        </w:div>
        <w:div w:id="1370372487">
          <w:marLeft w:val="0"/>
          <w:marRight w:val="0"/>
          <w:marTop w:val="0"/>
          <w:marBottom w:val="0"/>
          <w:divBdr>
            <w:top w:val="none" w:sz="0" w:space="0" w:color="auto"/>
            <w:left w:val="none" w:sz="0" w:space="0" w:color="auto"/>
            <w:bottom w:val="none" w:sz="0" w:space="0" w:color="auto"/>
            <w:right w:val="none" w:sz="0" w:space="0" w:color="auto"/>
          </w:divBdr>
        </w:div>
        <w:div w:id="1415736230">
          <w:marLeft w:val="0"/>
          <w:marRight w:val="0"/>
          <w:marTop w:val="0"/>
          <w:marBottom w:val="0"/>
          <w:divBdr>
            <w:top w:val="none" w:sz="0" w:space="0" w:color="auto"/>
            <w:left w:val="none" w:sz="0" w:space="0" w:color="auto"/>
            <w:bottom w:val="none" w:sz="0" w:space="0" w:color="auto"/>
            <w:right w:val="none" w:sz="0" w:space="0" w:color="auto"/>
          </w:divBdr>
        </w:div>
        <w:div w:id="1442870685">
          <w:marLeft w:val="0"/>
          <w:marRight w:val="0"/>
          <w:marTop w:val="0"/>
          <w:marBottom w:val="0"/>
          <w:divBdr>
            <w:top w:val="none" w:sz="0" w:space="0" w:color="auto"/>
            <w:left w:val="none" w:sz="0" w:space="0" w:color="auto"/>
            <w:bottom w:val="none" w:sz="0" w:space="0" w:color="auto"/>
            <w:right w:val="none" w:sz="0" w:space="0" w:color="auto"/>
          </w:divBdr>
        </w:div>
        <w:div w:id="1474253355">
          <w:marLeft w:val="0"/>
          <w:marRight w:val="0"/>
          <w:marTop w:val="0"/>
          <w:marBottom w:val="0"/>
          <w:divBdr>
            <w:top w:val="none" w:sz="0" w:space="0" w:color="auto"/>
            <w:left w:val="none" w:sz="0" w:space="0" w:color="auto"/>
            <w:bottom w:val="none" w:sz="0" w:space="0" w:color="auto"/>
            <w:right w:val="none" w:sz="0" w:space="0" w:color="auto"/>
          </w:divBdr>
        </w:div>
        <w:div w:id="1512792217">
          <w:marLeft w:val="0"/>
          <w:marRight w:val="0"/>
          <w:marTop w:val="0"/>
          <w:marBottom w:val="0"/>
          <w:divBdr>
            <w:top w:val="none" w:sz="0" w:space="0" w:color="auto"/>
            <w:left w:val="none" w:sz="0" w:space="0" w:color="auto"/>
            <w:bottom w:val="none" w:sz="0" w:space="0" w:color="auto"/>
            <w:right w:val="none" w:sz="0" w:space="0" w:color="auto"/>
          </w:divBdr>
        </w:div>
        <w:div w:id="1547058190">
          <w:marLeft w:val="0"/>
          <w:marRight w:val="0"/>
          <w:marTop w:val="0"/>
          <w:marBottom w:val="0"/>
          <w:divBdr>
            <w:top w:val="none" w:sz="0" w:space="0" w:color="auto"/>
            <w:left w:val="none" w:sz="0" w:space="0" w:color="auto"/>
            <w:bottom w:val="none" w:sz="0" w:space="0" w:color="auto"/>
            <w:right w:val="none" w:sz="0" w:space="0" w:color="auto"/>
          </w:divBdr>
        </w:div>
        <w:div w:id="1553812424">
          <w:marLeft w:val="0"/>
          <w:marRight w:val="0"/>
          <w:marTop w:val="0"/>
          <w:marBottom w:val="0"/>
          <w:divBdr>
            <w:top w:val="none" w:sz="0" w:space="0" w:color="auto"/>
            <w:left w:val="none" w:sz="0" w:space="0" w:color="auto"/>
            <w:bottom w:val="none" w:sz="0" w:space="0" w:color="auto"/>
            <w:right w:val="none" w:sz="0" w:space="0" w:color="auto"/>
          </w:divBdr>
        </w:div>
        <w:div w:id="1661537613">
          <w:marLeft w:val="0"/>
          <w:marRight w:val="0"/>
          <w:marTop w:val="0"/>
          <w:marBottom w:val="0"/>
          <w:divBdr>
            <w:top w:val="none" w:sz="0" w:space="0" w:color="auto"/>
            <w:left w:val="none" w:sz="0" w:space="0" w:color="auto"/>
            <w:bottom w:val="none" w:sz="0" w:space="0" w:color="auto"/>
            <w:right w:val="none" w:sz="0" w:space="0" w:color="auto"/>
          </w:divBdr>
        </w:div>
        <w:div w:id="1717702781">
          <w:marLeft w:val="0"/>
          <w:marRight w:val="0"/>
          <w:marTop w:val="0"/>
          <w:marBottom w:val="0"/>
          <w:divBdr>
            <w:top w:val="none" w:sz="0" w:space="0" w:color="auto"/>
            <w:left w:val="none" w:sz="0" w:space="0" w:color="auto"/>
            <w:bottom w:val="none" w:sz="0" w:space="0" w:color="auto"/>
            <w:right w:val="none" w:sz="0" w:space="0" w:color="auto"/>
          </w:divBdr>
        </w:div>
        <w:div w:id="1723479515">
          <w:marLeft w:val="0"/>
          <w:marRight w:val="0"/>
          <w:marTop w:val="0"/>
          <w:marBottom w:val="0"/>
          <w:divBdr>
            <w:top w:val="none" w:sz="0" w:space="0" w:color="auto"/>
            <w:left w:val="none" w:sz="0" w:space="0" w:color="auto"/>
            <w:bottom w:val="none" w:sz="0" w:space="0" w:color="auto"/>
            <w:right w:val="none" w:sz="0" w:space="0" w:color="auto"/>
          </w:divBdr>
        </w:div>
        <w:div w:id="1741824929">
          <w:marLeft w:val="0"/>
          <w:marRight w:val="0"/>
          <w:marTop w:val="0"/>
          <w:marBottom w:val="0"/>
          <w:divBdr>
            <w:top w:val="none" w:sz="0" w:space="0" w:color="auto"/>
            <w:left w:val="none" w:sz="0" w:space="0" w:color="auto"/>
            <w:bottom w:val="none" w:sz="0" w:space="0" w:color="auto"/>
            <w:right w:val="none" w:sz="0" w:space="0" w:color="auto"/>
          </w:divBdr>
        </w:div>
        <w:div w:id="2050110165">
          <w:marLeft w:val="0"/>
          <w:marRight w:val="0"/>
          <w:marTop w:val="0"/>
          <w:marBottom w:val="0"/>
          <w:divBdr>
            <w:top w:val="none" w:sz="0" w:space="0" w:color="auto"/>
            <w:left w:val="none" w:sz="0" w:space="0" w:color="auto"/>
            <w:bottom w:val="none" w:sz="0" w:space="0" w:color="auto"/>
            <w:right w:val="none" w:sz="0" w:space="0" w:color="auto"/>
          </w:divBdr>
        </w:div>
        <w:div w:id="2117016236">
          <w:marLeft w:val="0"/>
          <w:marRight w:val="0"/>
          <w:marTop w:val="0"/>
          <w:marBottom w:val="0"/>
          <w:divBdr>
            <w:top w:val="none" w:sz="0" w:space="0" w:color="auto"/>
            <w:left w:val="none" w:sz="0" w:space="0" w:color="auto"/>
            <w:bottom w:val="none" w:sz="0" w:space="0" w:color="auto"/>
            <w:right w:val="none" w:sz="0" w:space="0" w:color="auto"/>
          </w:divBdr>
        </w:div>
      </w:divsChild>
    </w:div>
    <w:div w:id="921839826">
      <w:bodyDiv w:val="1"/>
      <w:marLeft w:val="0"/>
      <w:marRight w:val="0"/>
      <w:marTop w:val="0"/>
      <w:marBottom w:val="0"/>
      <w:divBdr>
        <w:top w:val="none" w:sz="0" w:space="0" w:color="auto"/>
        <w:left w:val="none" w:sz="0" w:space="0" w:color="auto"/>
        <w:bottom w:val="none" w:sz="0" w:space="0" w:color="auto"/>
        <w:right w:val="none" w:sz="0" w:space="0" w:color="auto"/>
      </w:divBdr>
      <w:divsChild>
        <w:div w:id="84613010">
          <w:marLeft w:val="0"/>
          <w:marRight w:val="0"/>
          <w:marTop w:val="0"/>
          <w:marBottom w:val="0"/>
          <w:divBdr>
            <w:top w:val="none" w:sz="0" w:space="0" w:color="auto"/>
            <w:left w:val="none" w:sz="0" w:space="0" w:color="auto"/>
            <w:bottom w:val="none" w:sz="0" w:space="0" w:color="auto"/>
            <w:right w:val="none" w:sz="0" w:space="0" w:color="auto"/>
          </w:divBdr>
        </w:div>
        <w:div w:id="144974955">
          <w:marLeft w:val="0"/>
          <w:marRight w:val="0"/>
          <w:marTop w:val="0"/>
          <w:marBottom w:val="0"/>
          <w:divBdr>
            <w:top w:val="none" w:sz="0" w:space="0" w:color="auto"/>
            <w:left w:val="none" w:sz="0" w:space="0" w:color="auto"/>
            <w:bottom w:val="none" w:sz="0" w:space="0" w:color="auto"/>
            <w:right w:val="none" w:sz="0" w:space="0" w:color="auto"/>
          </w:divBdr>
        </w:div>
        <w:div w:id="177081846">
          <w:marLeft w:val="0"/>
          <w:marRight w:val="0"/>
          <w:marTop w:val="0"/>
          <w:marBottom w:val="0"/>
          <w:divBdr>
            <w:top w:val="none" w:sz="0" w:space="0" w:color="auto"/>
            <w:left w:val="none" w:sz="0" w:space="0" w:color="auto"/>
            <w:bottom w:val="none" w:sz="0" w:space="0" w:color="auto"/>
            <w:right w:val="none" w:sz="0" w:space="0" w:color="auto"/>
          </w:divBdr>
        </w:div>
        <w:div w:id="629671984">
          <w:marLeft w:val="0"/>
          <w:marRight w:val="0"/>
          <w:marTop w:val="0"/>
          <w:marBottom w:val="0"/>
          <w:divBdr>
            <w:top w:val="none" w:sz="0" w:space="0" w:color="auto"/>
            <w:left w:val="none" w:sz="0" w:space="0" w:color="auto"/>
            <w:bottom w:val="none" w:sz="0" w:space="0" w:color="auto"/>
            <w:right w:val="none" w:sz="0" w:space="0" w:color="auto"/>
          </w:divBdr>
        </w:div>
        <w:div w:id="712585710">
          <w:marLeft w:val="0"/>
          <w:marRight w:val="0"/>
          <w:marTop w:val="0"/>
          <w:marBottom w:val="0"/>
          <w:divBdr>
            <w:top w:val="none" w:sz="0" w:space="0" w:color="auto"/>
            <w:left w:val="none" w:sz="0" w:space="0" w:color="auto"/>
            <w:bottom w:val="none" w:sz="0" w:space="0" w:color="auto"/>
            <w:right w:val="none" w:sz="0" w:space="0" w:color="auto"/>
          </w:divBdr>
        </w:div>
        <w:div w:id="959920672">
          <w:marLeft w:val="0"/>
          <w:marRight w:val="0"/>
          <w:marTop w:val="0"/>
          <w:marBottom w:val="0"/>
          <w:divBdr>
            <w:top w:val="none" w:sz="0" w:space="0" w:color="auto"/>
            <w:left w:val="none" w:sz="0" w:space="0" w:color="auto"/>
            <w:bottom w:val="none" w:sz="0" w:space="0" w:color="auto"/>
            <w:right w:val="none" w:sz="0" w:space="0" w:color="auto"/>
          </w:divBdr>
        </w:div>
      </w:divsChild>
    </w:div>
    <w:div w:id="926111495">
      <w:bodyDiv w:val="1"/>
      <w:marLeft w:val="0"/>
      <w:marRight w:val="0"/>
      <w:marTop w:val="0"/>
      <w:marBottom w:val="0"/>
      <w:divBdr>
        <w:top w:val="none" w:sz="0" w:space="0" w:color="auto"/>
        <w:left w:val="none" w:sz="0" w:space="0" w:color="auto"/>
        <w:bottom w:val="none" w:sz="0" w:space="0" w:color="auto"/>
        <w:right w:val="none" w:sz="0" w:space="0" w:color="auto"/>
      </w:divBdr>
      <w:divsChild>
        <w:div w:id="426314688">
          <w:marLeft w:val="0"/>
          <w:marRight w:val="0"/>
          <w:marTop w:val="0"/>
          <w:marBottom w:val="0"/>
          <w:divBdr>
            <w:top w:val="none" w:sz="0" w:space="0" w:color="auto"/>
            <w:left w:val="none" w:sz="0" w:space="0" w:color="auto"/>
            <w:bottom w:val="none" w:sz="0" w:space="0" w:color="auto"/>
            <w:right w:val="none" w:sz="0" w:space="0" w:color="auto"/>
          </w:divBdr>
        </w:div>
        <w:div w:id="1632441612">
          <w:marLeft w:val="0"/>
          <w:marRight w:val="0"/>
          <w:marTop w:val="0"/>
          <w:marBottom w:val="0"/>
          <w:divBdr>
            <w:top w:val="none" w:sz="0" w:space="0" w:color="auto"/>
            <w:left w:val="none" w:sz="0" w:space="0" w:color="auto"/>
            <w:bottom w:val="none" w:sz="0" w:space="0" w:color="auto"/>
            <w:right w:val="none" w:sz="0" w:space="0" w:color="auto"/>
          </w:divBdr>
        </w:div>
        <w:div w:id="163670025">
          <w:marLeft w:val="0"/>
          <w:marRight w:val="0"/>
          <w:marTop w:val="0"/>
          <w:marBottom w:val="0"/>
          <w:divBdr>
            <w:top w:val="none" w:sz="0" w:space="0" w:color="auto"/>
            <w:left w:val="none" w:sz="0" w:space="0" w:color="auto"/>
            <w:bottom w:val="none" w:sz="0" w:space="0" w:color="auto"/>
            <w:right w:val="none" w:sz="0" w:space="0" w:color="auto"/>
          </w:divBdr>
        </w:div>
      </w:divsChild>
    </w:div>
    <w:div w:id="934676862">
      <w:bodyDiv w:val="1"/>
      <w:marLeft w:val="0"/>
      <w:marRight w:val="0"/>
      <w:marTop w:val="0"/>
      <w:marBottom w:val="0"/>
      <w:divBdr>
        <w:top w:val="none" w:sz="0" w:space="0" w:color="auto"/>
        <w:left w:val="none" w:sz="0" w:space="0" w:color="auto"/>
        <w:bottom w:val="none" w:sz="0" w:space="0" w:color="auto"/>
        <w:right w:val="none" w:sz="0" w:space="0" w:color="auto"/>
      </w:divBdr>
      <w:divsChild>
        <w:div w:id="335812095">
          <w:marLeft w:val="0"/>
          <w:marRight w:val="0"/>
          <w:marTop w:val="0"/>
          <w:marBottom w:val="0"/>
          <w:divBdr>
            <w:top w:val="none" w:sz="0" w:space="0" w:color="auto"/>
            <w:left w:val="none" w:sz="0" w:space="0" w:color="auto"/>
            <w:bottom w:val="none" w:sz="0" w:space="0" w:color="auto"/>
            <w:right w:val="none" w:sz="0" w:space="0" w:color="auto"/>
          </w:divBdr>
        </w:div>
        <w:div w:id="1508255308">
          <w:marLeft w:val="0"/>
          <w:marRight w:val="0"/>
          <w:marTop w:val="0"/>
          <w:marBottom w:val="0"/>
          <w:divBdr>
            <w:top w:val="none" w:sz="0" w:space="0" w:color="auto"/>
            <w:left w:val="none" w:sz="0" w:space="0" w:color="auto"/>
            <w:bottom w:val="none" w:sz="0" w:space="0" w:color="auto"/>
            <w:right w:val="none" w:sz="0" w:space="0" w:color="auto"/>
          </w:divBdr>
        </w:div>
        <w:div w:id="1681589444">
          <w:marLeft w:val="0"/>
          <w:marRight w:val="0"/>
          <w:marTop w:val="0"/>
          <w:marBottom w:val="0"/>
          <w:divBdr>
            <w:top w:val="none" w:sz="0" w:space="0" w:color="auto"/>
            <w:left w:val="none" w:sz="0" w:space="0" w:color="auto"/>
            <w:bottom w:val="none" w:sz="0" w:space="0" w:color="auto"/>
            <w:right w:val="none" w:sz="0" w:space="0" w:color="auto"/>
          </w:divBdr>
        </w:div>
      </w:divsChild>
    </w:div>
    <w:div w:id="935483852">
      <w:bodyDiv w:val="1"/>
      <w:marLeft w:val="0"/>
      <w:marRight w:val="0"/>
      <w:marTop w:val="0"/>
      <w:marBottom w:val="0"/>
      <w:divBdr>
        <w:top w:val="none" w:sz="0" w:space="0" w:color="auto"/>
        <w:left w:val="none" w:sz="0" w:space="0" w:color="auto"/>
        <w:bottom w:val="none" w:sz="0" w:space="0" w:color="auto"/>
        <w:right w:val="none" w:sz="0" w:space="0" w:color="auto"/>
      </w:divBdr>
      <w:divsChild>
        <w:div w:id="98718691">
          <w:marLeft w:val="0"/>
          <w:marRight w:val="0"/>
          <w:marTop w:val="0"/>
          <w:marBottom w:val="0"/>
          <w:divBdr>
            <w:top w:val="none" w:sz="0" w:space="0" w:color="auto"/>
            <w:left w:val="none" w:sz="0" w:space="0" w:color="auto"/>
            <w:bottom w:val="none" w:sz="0" w:space="0" w:color="auto"/>
            <w:right w:val="none" w:sz="0" w:space="0" w:color="auto"/>
          </w:divBdr>
        </w:div>
        <w:div w:id="704595399">
          <w:marLeft w:val="0"/>
          <w:marRight w:val="0"/>
          <w:marTop w:val="0"/>
          <w:marBottom w:val="0"/>
          <w:divBdr>
            <w:top w:val="none" w:sz="0" w:space="0" w:color="auto"/>
            <w:left w:val="none" w:sz="0" w:space="0" w:color="auto"/>
            <w:bottom w:val="none" w:sz="0" w:space="0" w:color="auto"/>
            <w:right w:val="none" w:sz="0" w:space="0" w:color="auto"/>
          </w:divBdr>
        </w:div>
        <w:div w:id="1232958398">
          <w:marLeft w:val="0"/>
          <w:marRight w:val="0"/>
          <w:marTop w:val="0"/>
          <w:marBottom w:val="0"/>
          <w:divBdr>
            <w:top w:val="none" w:sz="0" w:space="0" w:color="auto"/>
            <w:left w:val="none" w:sz="0" w:space="0" w:color="auto"/>
            <w:bottom w:val="none" w:sz="0" w:space="0" w:color="auto"/>
            <w:right w:val="none" w:sz="0" w:space="0" w:color="auto"/>
          </w:divBdr>
        </w:div>
        <w:div w:id="1265965713">
          <w:marLeft w:val="0"/>
          <w:marRight w:val="0"/>
          <w:marTop w:val="0"/>
          <w:marBottom w:val="0"/>
          <w:divBdr>
            <w:top w:val="none" w:sz="0" w:space="0" w:color="auto"/>
            <w:left w:val="none" w:sz="0" w:space="0" w:color="auto"/>
            <w:bottom w:val="none" w:sz="0" w:space="0" w:color="auto"/>
            <w:right w:val="none" w:sz="0" w:space="0" w:color="auto"/>
          </w:divBdr>
        </w:div>
        <w:div w:id="1553150040">
          <w:marLeft w:val="0"/>
          <w:marRight w:val="0"/>
          <w:marTop w:val="0"/>
          <w:marBottom w:val="0"/>
          <w:divBdr>
            <w:top w:val="none" w:sz="0" w:space="0" w:color="auto"/>
            <w:left w:val="none" w:sz="0" w:space="0" w:color="auto"/>
            <w:bottom w:val="none" w:sz="0" w:space="0" w:color="auto"/>
            <w:right w:val="none" w:sz="0" w:space="0" w:color="auto"/>
          </w:divBdr>
        </w:div>
        <w:div w:id="1810517977">
          <w:marLeft w:val="0"/>
          <w:marRight w:val="0"/>
          <w:marTop w:val="0"/>
          <w:marBottom w:val="0"/>
          <w:divBdr>
            <w:top w:val="none" w:sz="0" w:space="0" w:color="auto"/>
            <w:left w:val="none" w:sz="0" w:space="0" w:color="auto"/>
            <w:bottom w:val="none" w:sz="0" w:space="0" w:color="auto"/>
            <w:right w:val="none" w:sz="0" w:space="0" w:color="auto"/>
          </w:divBdr>
        </w:div>
      </w:divsChild>
    </w:div>
    <w:div w:id="935868430">
      <w:bodyDiv w:val="1"/>
      <w:marLeft w:val="0"/>
      <w:marRight w:val="0"/>
      <w:marTop w:val="0"/>
      <w:marBottom w:val="0"/>
      <w:divBdr>
        <w:top w:val="none" w:sz="0" w:space="0" w:color="auto"/>
        <w:left w:val="none" w:sz="0" w:space="0" w:color="auto"/>
        <w:bottom w:val="none" w:sz="0" w:space="0" w:color="auto"/>
        <w:right w:val="none" w:sz="0" w:space="0" w:color="auto"/>
      </w:divBdr>
      <w:divsChild>
        <w:div w:id="310062879">
          <w:marLeft w:val="0"/>
          <w:marRight w:val="0"/>
          <w:marTop w:val="0"/>
          <w:marBottom w:val="0"/>
          <w:divBdr>
            <w:top w:val="none" w:sz="0" w:space="0" w:color="auto"/>
            <w:left w:val="none" w:sz="0" w:space="0" w:color="auto"/>
            <w:bottom w:val="none" w:sz="0" w:space="0" w:color="auto"/>
            <w:right w:val="none" w:sz="0" w:space="0" w:color="auto"/>
          </w:divBdr>
        </w:div>
        <w:div w:id="1078676897">
          <w:marLeft w:val="0"/>
          <w:marRight w:val="0"/>
          <w:marTop w:val="0"/>
          <w:marBottom w:val="0"/>
          <w:divBdr>
            <w:top w:val="none" w:sz="0" w:space="0" w:color="auto"/>
            <w:left w:val="none" w:sz="0" w:space="0" w:color="auto"/>
            <w:bottom w:val="none" w:sz="0" w:space="0" w:color="auto"/>
            <w:right w:val="none" w:sz="0" w:space="0" w:color="auto"/>
          </w:divBdr>
        </w:div>
      </w:divsChild>
    </w:div>
    <w:div w:id="939483231">
      <w:bodyDiv w:val="1"/>
      <w:marLeft w:val="0"/>
      <w:marRight w:val="0"/>
      <w:marTop w:val="0"/>
      <w:marBottom w:val="0"/>
      <w:divBdr>
        <w:top w:val="none" w:sz="0" w:space="0" w:color="auto"/>
        <w:left w:val="none" w:sz="0" w:space="0" w:color="auto"/>
        <w:bottom w:val="none" w:sz="0" w:space="0" w:color="auto"/>
        <w:right w:val="none" w:sz="0" w:space="0" w:color="auto"/>
      </w:divBdr>
      <w:divsChild>
        <w:div w:id="47538460">
          <w:marLeft w:val="0"/>
          <w:marRight w:val="0"/>
          <w:marTop w:val="0"/>
          <w:marBottom w:val="0"/>
          <w:divBdr>
            <w:top w:val="none" w:sz="0" w:space="0" w:color="auto"/>
            <w:left w:val="none" w:sz="0" w:space="0" w:color="auto"/>
            <w:bottom w:val="none" w:sz="0" w:space="0" w:color="auto"/>
            <w:right w:val="none" w:sz="0" w:space="0" w:color="auto"/>
          </w:divBdr>
        </w:div>
        <w:div w:id="319965498">
          <w:marLeft w:val="0"/>
          <w:marRight w:val="0"/>
          <w:marTop w:val="0"/>
          <w:marBottom w:val="0"/>
          <w:divBdr>
            <w:top w:val="none" w:sz="0" w:space="0" w:color="auto"/>
            <w:left w:val="none" w:sz="0" w:space="0" w:color="auto"/>
            <w:bottom w:val="none" w:sz="0" w:space="0" w:color="auto"/>
            <w:right w:val="none" w:sz="0" w:space="0" w:color="auto"/>
          </w:divBdr>
        </w:div>
        <w:div w:id="692074227">
          <w:marLeft w:val="0"/>
          <w:marRight w:val="0"/>
          <w:marTop w:val="0"/>
          <w:marBottom w:val="0"/>
          <w:divBdr>
            <w:top w:val="none" w:sz="0" w:space="0" w:color="auto"/>
            <w:left w:val="none" w:sz="0" w:space="0" w:color="auto"/>
            <w:bottom w:val="none" w:sz="0" w:space="0" w:color="auto"/>
            <w:right w:val="none" w:sz="0" w:space="0" w:color="auto"/>
          </w:divBdr>
        </w:div>
        <w:div w:id="740836268">
          <w:marLeft w:val="0"/>
          <w:marRight w:val="0"/>
          <w:marTop w:val="0"/>
          <w:marBottom w:val="0"/>
          <w:divBdr>
            <w:top w:val="none" w:sz="0" w:space="0" w:color="auto"/>
            <w:left w:val="none" w:sz="0" w:space="0" w:color="auto"/>
            <w:bottom w:val="none" w:sz="0" w:space="0" w:color="auto"/>
            <w:right w:val="none" w:sz="0" w:space="0" w:color="auto"/>
          </w:divBdr>
        </w:div>
        <w:div w:id="1215459473">
          <w:marLeft w:val="0"/>
          <w:marRight w:val="0"/>
          <w:marTop w:val="0"/>
          <w:marBottom w:val="0"/>
          <w:divBdr>
            <w:top w:val="none" w:sz="0" w:space="0" w:color="auto"/>
            <w:left w:val="none" w:sz="0" w:space="0" w:color="auto"/>
            <w:bottom w:val="none" w:sz="0" w:space="0" w:color="auto"/>
            <w:right w:val="none" w:sz="0" w:space="0" w:color="auto"/>
          </w:divBdr>
        </w:div>
        <w:div w:id="1373731356">
          <w:marLeft w:val="0"/>
          <w:marRight w:val="0"/>
          <w:marTop w:val="0"/>
          <w:marBottom w:val="0"/>
          <w:divBdr>
            <w:top w:val="none" w:sz="0" w:space="0" w:color="auto"/>
            <w:left w:val="none" w:sz="0" w:space="0" w:color="auto"/>
            <w:bottom w:val="none" w:sz="0" w:space="0" w:color="auto"/>
            <w:right w:val="none" w:sz="0" w:space="0" w:color="auto"/>
          </w:divBdr>
        </w:div>
      </w:divsChild>
    </w:div>
    <w:div w:id="952638822">
      <w:bodyDiv w:val="1"/>
      <w:marLeft w:val="0"/>
      <w:marRight w:val="0"/>
      <w:marTop w:val="0"/>
      <w:marBottom w:val="0"/>
      <w:divBdr>
        <w:top w:val="none" w:sz="0" w:space="0" w:color="auto"/>
        <w:left w:val="none" w:sz="0" w:space="0" w:color="auto"/>
        <w:bottom w:val="none" w:sz="0" w:space="0" w:color="auto"/>
        <w:right w:val="none" w:sz="0" w:space="0" w:color="auto"/>
      </w:divBdr>
    </w:div>
    <w:div w:id="958797632">
      <w:bodyDiv w:val="1"/>
      <w:marLeft w:val="0"/>
      <w:marRight w:val="0"/>
      <w:marTop w:val="0"/>
      <w:marBottom w:val="0"/>
      <w:divBdr>
        <w:top w:val="none" w:sz="0" w:space="0" w:color="auto"/>
        <w:left w:val="none" w:sz="0" w:space="0" w:color="auto"/>
        <w:bottom w:val="none" w:sz="0" w:space="0" w:color="auto"/>
        <w:right w:val="none" w:sz="0" w:space="0" w:color="auto"/>
      </w:divBdr>
    </w:div>
    <w:div w:id="964771783">
      <w:bodyDiv w:val="1"/>
      <w:marLeft w:val="0"/>
      <w:marRight w:val="0"/>
      <w:marTop w:val="0"/>
      <w:marBottom w:val="0"/>
      <w:divBdr>
        <w:top w:val="none" w:sz="0" w:space="0" w:color="auto"/>
        <w:left w:val="none" w:sz="0" w:space="0" w:color="auto"/>
        <w:bottom w:val="none" w:sz="0" w:space="0" w:color="auto"/>
        <w:right w:val="none" w:sz="0" w:space="0" w:color="auto"/>
      </w:divBdr>
      <w:divsChild>
        <w:div w:id="221988136">
          <w:marLeft w:val="0"/>
          <w:marRight w:val="0"/>
          <w:marTop w:val="0"/>
          <w:marBottom w:val="0"/>
          <w:divBdr>
            <w:top w:val="none" w:sz="0" w:space="0" w:color="auto"/>
            <w:left w:val="none" w:sz="0" w:space="0" w:color="auto"/>
            <w:bottom w:val="none" w:sz="0" w:space="0" w:color="auto"/>
            <w:right w:val="none" w:sz="0" w:space="0" w:color="auto"/>
          </w:divBdr>
        </w:div>
      </w:divsChild>
    </w:div>
    <w:div w:id="975914768">
      <w:bodyDiv w:val="1"/>
      <w:marLeft w:val="0"/>
      <w:marRight w:val="0"/>
      <w:marTop w:val="0"/>
      <w:marBottom w:val="0"/>
      <w:divBdr>
        <w:top w:val="none" w:sz="0" w:space="0" w:color="auto"/>
        <w:left w:val="none" w:sz="0" w:space="0" w:color="auto"/>
        <w:bottom w:val="none" w:sz="0" w:space="0" w:color="auto"/>
        <w:right w:val="none" w:sz="0" w:space="0" w:color="auto"/>
      </w:divBdr>
      <w:divsChild>
        <w:div w:id="134224833">
          <w:marLeft w:val="0"/>
          <w:marRight w:val="0"/>
          <w:marTop w:val="0"/>
          <w:marBottom w:val="0"/>
          <w:divBdr>
            <w:top w:val="none" w:sz="0" w:space="0" w:color="auto"/>
            <w:left w:val="none" w:sz="0" w:space="0" w:color="auto"/>
            <w:bottom w:val="none" w:sz="0" w:space="0" w:color="auto"/>
            <w:right w:val="none" w:sz="0" w:space="0" w:color="auto"/>
          </w:divBdr>
        </w:div>
      </w:divsChild>
    </w:div>
    <w:div w:id="979305179">
      <w:bodyDiv w:val="1"/>
      <w:marLeft w:val="0"/>
      <w:marRight w:val="0"/>
      <w:marTop w:val="0"/>
      <w:marBottom w:val="0"/>
      <w:divBdr>
        <w:top w:val="none" w:sz="0" w:space="0" w:color="auto"/>
        <w:left w:val="none" w:sz="0" w:space="0" w:color="auto"/>
        <w:bottom w:val="none" w:sz="0" w:space="0" w:color="auto"/>
        <w:right w:val="none" w:sz="0" w:space="0" w:color="auto"/>
      </w:divBdr>
      <w:divsChild>
        <w:div w:id="67700461">
          <w:marLeft w:val="0"/>
          <w:marRight w:val="0"/>
          <w:marTop w:val="0"/>
          <w:marBottom w:val="0"/>
          <w:divBdr>
            <w:top w:val="none" w:sz="0" w:space="0" w:color="auto"/>
            <w:left w:val="none" w:sz="0" w:space="0" w:color="auto"/>
            <w:bottom w:val="none" w:sz="0" w:space="0" w:color="auto"/>
            <w:right w:val="none" w:sz="0" w:space="0" w:color="auto"/>
          </w:divBdr>
        </w:div>
        <w:div w:id="1878858257">
          <w:marLeft w:val="0"/>
          <w:marRight w:val="0"/>
          <w:marTop w:val="0"/>
          <w:marBottom w:val="0"/>
          <w:divBdr>
            <w:top w:val="none" w:sz="0" w:space="0" w:color="auto"/>
            <w:left w:val="none" w:sz="0" w:space="0" w:color="auto"/>
            <w:bottom w:val="none" w:sz="0" w:space="0" w:color="auto"/>
            <w:right w:val="none" w:sz="0" w:space="0" w:color="auto"/>
          </w:divBdr>
        </w:div>
      </w:divsChild>
    </w:div>
    <w:div w:id="989360277">
      <w:bodyDiv w:val="1"/>
      <w:marLeft w:val="0"/>
      <w:marRight w:val="0"/>
      <w:marTop w:val="0"/>
      <w:marBottom w:val="0"/>
      <w:divBdr>
        <w:top w:val="none" w:sz="0" w:space="0" w:color="auto"/>
        <w:left w:val="none" w:sz="0" w:space="0" w:color="auto"/>
        <w:bottom w:val="none" w:sz="0" w:space="0" w:color="auto"/>
        <w:right w:val="none" w:sz="0" w:space="0" w:color="auto"/>
      </w:divBdr>
      <w:divsChild>
        <w:div w:id="42602925">
          <w:marLeft w:val="0"/>
          <w:marRight w:val="0"/>
          <w:marTop w:val="0"/>
          <w:marBottom w:val="0"/>
          <w:divBdr>
            <w:top w:val="none" w:sz="0" w:space="0" w:color="auto"/>
            <w:left w:val="none" w:sz="0" w:space="0" w:color="auto"/>
            <w:bottom w:val="none" w:sz="0" w:space="0" w:color="auto"/>
            <w:right w:val="none" w:sz="0" w:space="0" w:color="auto"/>
          </w:divBdr>
        </w:div>
        <w:div w:id="217669052">
          <w:marLeft w:val="0"/>
          <w:marRight w:val="0"/>
          <w:marTop w:val="0"/>
          <w:marBottom w:val="0"/>
          <w:divBdr>
            <w:top w:val="none" w:sz="0" w:space="0" w:color="auto"/>
            <w:left w:val="none" w:sz="0" w:space="0" w:color="auto"/>
            <w:bottom w:val="none" w:sz="0" w:space="0" w:color="auto"/>
            <w:right w:val="none" w:sz="0" w:space="0" w:color="auto"/>
          </w:divBdr>
        </w:div>
        <w:div w:id="484203471">
          <w:marLeft w:val="0"/>
          <w:marRight w:val="0"/>
          <w:marTop w:val="0"/>
          <w:marBottom w:val="0"/>
          <w:divBdr>
            <w:top w:val="none" w:sz="0" w:space="0" w:color="auto"/>
            <w:left w:val="none" w:sz="0" w:space="0" w:color="auto"/>
            <w:bottom w:val="none" w:sz="0" w:space="0" w:color="auto"/>
            <w:right w:val="none" w:sz="0" w:space="0" w:color="auto"/>
          </w:divBdr>
        </w:div>
        <w:div w:id="703100462">
          <w:marLeft w:val="0"/>
          <w:marRight w:val="0"/>
          <w:marTop w:val="0"/>
          <w:marBottom w:val="0"/>
          <w:divBdr>
            <w:top w:val="none" w:sz="0" w:space="0" w:color="auto"/>
            <w:left w:val="none" w:sz="0" w:space="0" w:color="auto"/>
            <w:bottom w:val="none" w:sz="0" w:space="0" w:color="auto"/>
            <w:right w:val="none" w:sz="0" w:space="0" w:color="auto"/>
          </w:divBdr>
        </w:div>
        <w:div w:id="991104204">
          <w:marLeft w:val="0"/>
          <w:marRight w:val="0"/>
          <w:marTop w:val="0"/>
          <w:marBottom w:val="0"/>
          <w:divBdr>
            <w:top w:val="none" w:sz="0" w:space="0" w:color="auto"/>
            <w:left w:val="none" w:sz="0" w:space="0" w:color="auto"/>
            <w:bottom w:val="none" w:sz="0" w:space="0" w:color="auto"/>
            <w:right w:val="none" w:sz="0" w:space="0" w:color="auto"/>
          </w:divBdr>
        </w:div>
        <w:div w:id="1380089725">
          <w:marLeft w:val="0"/>
          <w:marRight w:val="0"/>
          <w:marTop w:val="0"/>
          <w:marBottom w:val="0"/>
          <w:divBdr>
            <w:top w:val="none" w:sz="0" w:space="0" w:color="auto"/>
            <w:left w:val="none" w:sz="0" w:space="0" w:color="auto"/>
            <w:bottom w:val="none" w:sz="0" w:space="0" w:color="auto"/>
            <w:right w:val="none" w:sz="0" w:space="0" w:color="auto"/>
          </w:divBdr>
        </w:div>
        <w:div w:id="1931967579">
          <w:marLeft w:val="0"/>
          <w:marRight w:val="0"/>
          <w:marTop w:val="0"/>
          <w:marBottom w:val="0"/>
          <w:divBdr>
            <w:top w:val="none" w:sz="0" w:space="0" w:color="auto"/>
            <w:left w:val="none" w:sz="0" w:space="0" w:color="auto"/>
            <w:bottom w:val="none" w:sz="0" w:space="0" w:color="auto"/>
            <w:right w:val="none" w:sz="0" w:space="0" w:color="auto"/>
          </w:divBdr>
        </w:div>
      </w:divsChild>
    </w:div>
    <w:div w:id="991911442">
      <w:bodyDiv w:val="1"/>
      <w:marLeft w:val="0"/>
      <w:marRight w:val="0"/>
      <w:marTop w:val="0"/>
      <w:marBottom w:val="0"/>
      <w:divBdr>
        <w:top w:val="none" w:sz="0" w:space="0" w:color="auto"/>
        <w:left w:val="none" w:sz="0" w:space="0" w:color="auto"/>
        <w:bottom w:val="none" w:sz="0" w:space="0" w:color="auto"/>
        <w:right w:val="none" w:sz="0" w:space="0" w:color="auto"/>
      </w:divBdr>
      <w:divsChild>
        <w:div w:id="1030300012">
          <w:marLeft w:val="0"/>
          <w:marRight w:val="0"/>
          <w:marTop w:val="0"/>
          <w:marBottom w:val="0"/>
          <w:divBdr>
            <w:top w:val="none" w:sz="0" w:space="0" w:color="auto"/>
            <w:left w:val="none" w:sz="0" w:space="0" w:color="auto"/>
            <w:bottom w:val="none" w:sz="0" w:space="0" w:color="auto"/>
            <w:right w:val="none" w:sz="0" w:space="0" w:color="auto"/>
          </w:divBdr>
        </w:div>
      </w:divsChild>
    </w:div>
    <w:div w:id="996348953">
      <w:bodyDiv w:val="1"/>
      <w:marLeft w:val="0"/>
      <w:marRight w:val="0"/>
      <w:marTop w:val="0"/>
      <w:marBottom w:val="0"/>
      <w:divBdr>
        <w:top w:val="none" w:sz="0" w:space="0" w:color="auto"/>
        <w:left w:val="none" w:sz="0" w:space="0" w:color="auto"/>
        <w:bottom w:val="none" w:sz="0" w:space="0" w:color="auto"/>
        <w:right w:val="none" w:sz="0" w:space="0" w:color="auto"/>
      </w:divBdr>
      <w:divsChild>
        <w:div w:id="614479297">
          <w:marLeft w:val="0"/>
          <w:marRight w:val="0"/>
          <w:marTop w:val="0"/>
          <w:marBottom w:val="0"/>
          <w:divBdr>
            <w:top w:val="none" w:sz="0" w:space="0" w:color="auto"/>
            <w:left w:val="none" w:sz="0" w:space="0" w:color="auto"/>
            <w:bottom w:val="none" w:sz="0" w:space="0" w:color="auto"/>
            <w:right w:val="none" w:sz="0" w:space="0" w:color="auto"/>
          </w:divBdr>
        </w:div>
      </w:divsChild>
    </w:div>
    <w:div w:id="999309363">
      <w:bodyDiv w:val="1"/>
      <w:marLeft w:val="0"/>
      <w:marRight w:val="0"/>
      <w:marTop w:val="0"/>
      <w:marBottom w:val="0"/>
      <w:divBdr>
        <w:top w:val="none" w:sz="0" w:space="0" w:color="auto"/>
        <w:left w:val="none" w:sz="0" w:space="0" w:color="auto"/>
        <w:bottom w:val="none" w:sz="0" w:space="0" w:color="auto"/>
        <w:right w:val="none" w:sz="0" w:space="0" w:color="auto"/>
      </w:divBdr>
    </w:div>
    <w:div w:id="1002002383">
      <w:bodyDiv w:val="1"/>
      <w:marLeft w:val="0"/>
      <w:marRight w:val="0"/>
      <w:marTop w:val="0"/>
      <w:marBottom w:val="0"/>
      <w:divBdr>
        <w:top w:val="none" w:sz="0" w:space="0" w:color="auto"/>
        <w:left w:val="none" w:sz="0" w:space="0" w:color="auto"/>
        <w:bottom w:val="none" w:sz="0" w:space="0" w:color="auto"/>
        <w:right w:val="none" w:sz="0" w:space="0" w:color="auto"/>
      </w:divBdr>
      <w:divsChild>
        <w:div w:id="2107462603">
          <w:marLeft w:val="0"/>
          <w:marRight w:val="0"/>
          <w:marTop w:val="0"/>
          <w:marBottom w:val="0"/>
          <w:divBdr>
            <w:top w:val="none" w:sz="0" w:space="0" w:color="auto"/>
            <w:left w:val="none" w:sz="0" w:space="0" w:color="auto"/>
            <w:bottom w:val="none" w:sz="0" w:space="0" w:color="auto"/>
            <w:right w:val="none" w:sz="0" w:space="0" w:color="auto"/>
          </w:divBdr>
        </w:div>
      </w:divsChild>
    </w:div>
    <w:div w:id="1016273955">
      <w:bodyDiv w:val="1"/>
      <w:marLeft w:val="0"/>
      <w:marRight w:val="0"/>
      <w:marTop w:val="0"/>
      <w:marBottom w:val="0"/>
      <w:divBdr>
        <w:top w:val="none" w:sz="0" w:space="0" w:color="auto"/>
        <w:left w:val="none" w:sz="0" w:space="0" w:color="auto"/>
        <w:bottom w:val="none" w:sz="0" w:space="0" w:color="auto"/>
        <w:right w:val="none" w:sz="0" w:space="0" w:color="auto"/>
      </w:divBdr>
    </w:div>
    <w:div w:id="1021784589">
      <w:bodyDiv w:val="1"/>
      <w:marLeft w:val="0"/>
      <w:marRight w:val="0"/>
      <w:marTop w:val="0"/>
      <w:marBottom w:val="0"/>
      <w:divBdr>
        <w:top w:val="none" w:sz="0" w:space="0" w:color="auto"/>
        <w:left w:val="none" w:sz="0" w:space="0" w:color="auto"/>
        <w:bottom w:val="none" w:sz="0" w:space="0" w:color="auto"/>
        <w:right w:val="none" w:sz="0" w:space="0" w:color="auto"/>
      </w:divBdr>
    </w:div>
    <w:div w:id="1042054417">
      <w:bodyDiv w:val="1"/>
      <w:marLeft w:val="0"/>
      <w:marRight w:val="0"/>
      <w:marTop w:val="0"/>
      <w:marBottom w:val="0"/>
      <w:divBdr>
        <w:top w:val="none" w:sz="0" w:space="0" w:color="auto"/>
        <w:left w:val="none" w:sz="0" w:space="0" w:color="auto"/>
        <w:bottom w:val="none" w:sz="0" w:space="0" w:color="auto"/>
        <w:right w:val="none" w:sz="0" w:space="0" w:color="auto"/>
      </w:divBdr>
      <w:divsChild>
        <w:div w:id="93788531">
          <w:marLeft w:val="0"/>
          <w:marRight w:val="0"/>
          <w:marTop w:val="0"/>
          <w:marBottom w:val="0"/>
          <w:divBdr>
            <w:top w:val="none" w:sz="0" w:space="0" w:color="auto"/>
            <w:left w:val="none" w:sz="0" w:space="0" w:color="auto"/>
            <w:bottom w:val="none" w:sz="0" w:space="0" w:color="auto"/>
            <w:right w:val="none" w:sz="0" w:space="0" w:color="auto"/>
          </w:divBdr>
        </w:div>
        <w:div w:id="164174475">
          <w:marLeft w:val="0"/>
          <w:marRight w:val="0"/>
          <w:marTop w:val="0"/>
          <w:marBottom w:val="0"/>
          <w:divBdr>
            <w:top w:val="none" w:sz="0" w:space="0" w:color="auto"/>
            <w:left w:val="none" w:sz="0" w:space="0" w:color="auto"/>
            <w:bottom w:val="none" w:sz="0" w:space="0" w:color="auto"/>
            <w:right w:val="none" w:sz="0" w:space="0" w:color="auto"/>
          </w:divBdr>
        </w:div>
        <w:div w:id="211113625">
          <w:marLeft w:val="0"/>
          <w:marRight w:val="0"/>
          <w:marTop w:val="0"/>
          <w:marBottom w:val="0"/>
          <w:divBdr>
            <w:top w:val="none" w:sz="0" w:space="0" w:color="auto"/>
            <w:left w:val="none" w:sz="0" w:space="0" w:color="auto"/>
            <w:bottom w:val="none" w:sz="0" w:space="0" w:color="auto"/>
            <w:right w:val="none" w:sz="0" w:space="0" w:color="auto"/>
          </w:divBdr>
        </w:div>
        <w:div w:id="279262536">
          <w:marLeft w:val="0"/>
          <w:marRight w:val="0"/>
          <w:marTop w:val="0"/>
          <w:marBottom w:val="0"/>
          <w:divBdr>
            <w:top w:val="none" w:sz="0" w:space="0" w:color="auto"/>
            <w:left w:val="none" w:sz="0" w:space="0" w:color="auto"/>
            <w:bottom w:val="none" w:sz="0" w:space="0" w:color="auto"/>
            <w:right w:val="none" w:sz="0" w:space="0" w:color="auto"/>
          </w:divBdr>
        </w:div>
        <w:div w:id="296111859">
          <w:marLeft w:val="0"/>
          <w:marRight w:val="0"/>
          <w:marTop w:val="0"/>
          <w:marBottom w:val="0"/>
          <w:divBdr>
            <w:top w:val="none" w:sz="0" w:space="0" w:color="auto"/>
            <w:left w:val="none" w:sz="0" w:space="0" w:color="auto"/>
            <w:bottom w:val="none" w:sz="0" w:space="0" w:color="auto"/>
            <w:right w:val="none" w:sz="0" w:space="0" w:color="auto"/>
          </w:divBdr>
        </w:div>
        <w:div w:id="304554482">
          <w:marLeft w:val="0"/>
          <w:marRight w:val="0"/>
          <w:marTop w:val="0"/>
          <w:marBottom w:val="0"/>
          <w:divBdr>
            <w:top w:val="none" w:sz="0" w:space="0" w:color="auto"/>
            <w:left w:val="none" w:sz="0" w:space="0" w:color="auto"/>
            <w:bottom w:val="none" w:sz="0" w:space="0" w:color="auto"/>
            <w:right w:val="none" w:sz="0" w:space="0" w:color="auto"/>
          </w:divBdr>
        </w:div>
        <w:div w:id="372927658">
          <w:marLeft w:val="0"/>
          <w:marRight w:val="0"/>
          <w:marTop w:val="0"/>
          <w:marBottom w:val="0"/>
          <w:divBdr>
            <w:top w:val="none" w:sz="0" w:space="0" w:color="auto"/>
            <w:left w:val="none" w:sz="0" w:space="0" w:color="auto"/>
            <w:bottom w:val="none" w:sz="0" w:space="0" w:color="auto"/>
            <w:right w:val="none" w:sz="0" w:space="0" w:color="auto"/>
          </w:divBdr>
        </w:div>
        <w:div w:id="402685111">
          <w:marLeft w:val="0"/>
          <w:marRight w:val="0"/>
          <w:marTop w:val="0"/>
          <w:marBottom w:val="0"/>
          <w:divBdr>
            <w:top w:val="none" w:sz="0" w:space="0" w:color="auto"/>
            <w:left w:val="none" w:sz="0" w:space="0" w:color="auto"/>
            <w:bottom w:val="none" w:sz="0" w:space="0" w:color="auto"/>
            <w:right w:val="none" w:sz="0" w:space="0" w:color="auto"/>
          </w:divBdr>
        </w:div>
        <w:div w:id="409278955">
          <w:marLeft w:val="0"/>
          <w:marRight w:val="0"/>
          <w:marTop w:val="0"/>
          <w:marBottom w:val="0"/>
          <w:divBdr>
            <w:top w:val="none" w:sz="0" w:space="0" w:color="auto"/>
            <w:left w:val="none" w:sz="0" w:space="0" w:color="auto"/>
            <w:bottom w:val="none" w:sz="0" w:space="0" w:color="auto"/>
            <w:right w:val="none" w:sz="0" w:space="0" w:color="auto"/>
          </w:divBdr>
        </w:div>
        <w:div w:id="431435225">
          <w:marLeft w:val="0"/>
          <w:marRight w:val="0"/>
          <w:marTop w:val="0"/>
          <w:marBottom w:val="0"/>
          <w:divBdr>
            <w:top w:val="none" w:sz="0" w:space="0" w:color="auto"/>
            <w:left w:val="none" w:sz="0" w:space="0" w:color="auto"/>
            <w:bottom w:val="none" w:sz="0" w:space="0" w:color="auto"/>
            <w:right w:val="none" w:sz="0" w:space="0" w:color="auto"/>
          </w:divBdr>
        </w:div>
        <w:div w:id="433786312">
          <w:marLeft w:val="0"/>
          <w:marRight w:val="0"/>
          <w:marTop w:val="0"/>
          <w:marBottom w:val="0"/>
          <w:divBdr>
            <w:top w:val="none" w:sz="0" w:space="0" w:color="auto"/>
            <w:left w:val="none" w:sz="0" w:space="0" w:color="auto"/>
            <w:bottom w:val="none" w:sz="0" w:space="0" w:color="auto"/>
            <w:right w:val="none" w:sz="0" w:space="0" w:color="auto"/>
          </w:divBdr>
        </w:div>
        <w:div w:id="454566285">
          <w:marLeft w:val="0"/>
          <w:marRight w:val="0"/>
          <w:marTop w:val="0"/>
          <w:marBottom w:val="0"/>
          <w:divBdr>
            <w:top w:val="none" w:sz="0" w:space="0" w:color="auto"/>
            <w:left w:val="none" w:sz="0" w:space="0" w:color="auto"/>
            <w:bottom w:val="none" w:sz="0" w:space="0" w:color="auto"/>
            <w:right w:val="none" w:sz="0" w:space="0" w:color="auto"/>
          </w:divBdr>
        </w:div>
        <w:div w:id="456219906">
          <w:marLeft w:val="0"/>
          <w:marRight w:val="0"/>
          <w:marTop w:val="0"/>
          <w:marBottom w:val="0"/>
          <w:divBdr>
            <w:top w:val="none" w:sz="0" w:space="0" w:color="auto"/>
            <w:left w:val="none" w:sz="0" w:space="0" w:color="auto"/>
            <w:bottom w:val="none" w:sz="0" w:space="0" w:color="auto"/>
            <w:right w:val="none" w:sz="0" w:space="0" w:color="auto"/>
          </w:divBdr>
        </w:div>
        <w:div w:id="462238969">
          <w:marLeft w:val="0"/>
          <w:marRight w:val="0"/>
          <w:marTop w:val="0"/>
          <w:marBottom w:val="0"/>
          <w:divBdr>
            <w:top w:val="none" w:sz="0" w:space="0" w:color="auto"/>
            <w:left w:val="none" w:sz="0" w:space="0" w:color="auto"/>
            <w:bottom w:val="none" w:sz="0" w:space="0" w:color="auto"/>
            <w:right w:val="none" w:sz="0" w:space="0" w:color="auto"/>
          </w:divBdr>
        </w:div>
        <w:div w:id="609513510">
          <w:marLeft w:val="0"/>
          <w:marRight w:val="0"/>
          <w:marTop w:val="0"/>
          <w:marBottom w:val="0"/>
          <w:divBdr>
            <w:top w:val="none" w:sz="0" w:space="0" w:color="auto"/>
            <w:left w:val="none" w:sz="0" w:space="0" w:color="auto"/>
            <w:bottom w:val="none" w:sz="0" w:space="0" w:color="auto"/>
            <w:right w:val="none" w:sz="0" w:space="0" w:color="auto"/>
          </w:divBdr>
        </w:div>
        <w:div w:id="779103901">
          <w:marLeft w:val="0"/>
          <w:marRight w:val="0"/>
          <w:marTop w:val="0"/>
          <w:marBottom w:val="0"/>
          <w:divBdr>
            <w:top w:val="none" w:sz="0" w:space="0" w:color="auto"/>
            <w:left w:val="none" w:sz="0" w:space="0" w:color="auto"/>
            <w:bottom w:val="none" w:sz="0" w:space="0" w:color="auto"/>
            <w:right w:val="none" w:sz="0" w:space="0" w:color="auto"/>
          </w:divBdr>
        </w:div>
        <w:div w:id="784275866">
          <w:marLeft w:val="0"/>
          <w:marRight w:val="0"/>
          <w:marTop w:val="0"/>
          <w:marBottom w:val="0"/>
          <w:divBdr>
            <w:top w:val="none" w:sz="0" w:space="0" w:color="auto"/>
            <w:left w:val="none" w:sz="0" w:space="0" w:color="auto"/>
            <w:bottom w:val="none" w:sz="0" w:space="0" w:color="auto"/>
            <w:right w:val="none" w:sz="0" w:space="0" w:color="auto"/>
          </w:divBdr>
        </w:div>
        <w:div w:id="834339217">
          <w:marLeft w:val="0"/>
          <w:marRight w:val="0"/>
          <w:marTop w:val="0"/>
          <w:marBottom w:val="0"/>
          <w:divBdr>
            <w:top w:val="none" w:sz="0" w:space="0" w:color="auto"/>
            <w:left w:val="none" w:sz="0" w:space="0" w:color="auto"/>
            <w:bottom w:val="none" w:sz="0" w:space="0" w:color="auto"/>
            <w:right w:val="none" w:sz="0" w:space="0" w:color="auto"/>
          </w:divBdr>
        </w:div>
        <w:div w:id="992101967">
          <w:marLeft w:val="0"/>
          <w:marRight w:val="0"/>
          <w:marTop w:val="0"/>
          <w:marBottom w:val="0"/>
          <w:divBdr>
            <w:top w:val="none" w:sz="0" w:space="0" w:color="auto"/>
            <w:left w:val="none" w:sz="0" w:space="0" w:color="auto"/>
            <w:bottom w:val="none" w:sz="0" w:space="0" w:color="auto"/>
            <w:right w:val="none" w:sz="0" w:space="0" w:color="auto"/>
          </w:divBdr>
        </w:div>
        <w:div w:id="998192221">
          <w:marLeft w:val="0"/>
          <w:marRight w:val="0"/>
          <w:marTop w:val="0"/>
          <w:marBottom w:val="0"/>
          <w:divBdr>
            <w:top w:val="none" w:sz="0" w:space="0" w:color="auto"/>
            <w:left w:val="none" w:sz="0" w:space="0" w:color="auto"/>
            <w:bottom w:val="none" w:sz="0" w:space="0" w:color="auto"/>
            <w:right w:val="none" w:sz="0" w:space="0" w:color="auto"/>
          </w:divBdr>
        </w:div>
        <w:div w:id="1026097990">
          <w:marLeft w:val="0"/>
          <w:marRight w:val="0"/>
          <w:marTop w:val="0"/>
          <w:marBottom w:val="0"/>
          <w:divBdr>
            <w:top w:val="none" w:sz="0" w:space="0" w:color="auto"/>
            <w:left w:val="none" w:sz="0" w:space="0" w:color="auto"/>
            <w:bottom w:val="none" w:sz="0" w:space="0" w:color="auto"/>
            <w:right w:val="none" w:sz="0" w:space="0" w:color="auto"/>
          </w:divBdr>
        </w:div>
        <w:div w:id="1030033269">
          <w:marLeft w:val="0"/>
          <w:marRight w:val="0"/>
          <w:marTop w:val="0"/>
          <w:marBottom w:val="0"/>
          <w:divBdr>
            <w:top w:val="none" w:sz="0" w:space="0" w:color="auto"/>
            <w:left w:val="none" w:sz="0" w:space="0" w:color="auto"/>
            <w:bottom w:val="none" w:sz="0" w:space="0" w:color="auto"/>
            <w:right w:val="none" w:sz="0" w:space="0" w:color="auto"/>
          </w:divBdr>
        </w:div>
        <w:div w:id="1199047640">
          <w:marLeft w:val="0"/>
          <w:marRight w:val="0"/>
          <w:marTop w:val="0"/>
          <w:marBottom w:val="0"/>
          <w:divBdr>
            <w:top w:val="none" w:sz="0" w:space="0" w:color="auto"/>
            <w:left w:val="none" w:sz="0" w:space="0" w:color="auto"/>
            <w:bottom w:val="none" w:sz="0" w:space="0" w:color="auto"/>
            <w:right w:val="none" w:sz="0" w:space="0" w:color="auto"/>
          </w:divBdr>
        </w:div>
        <w:div w:id="1202941741">
          <w:marLeft w:val="0"/>
          <w:marRight w:val="0"/>
          <w:marTop w:val="0"/>
          <w:marBottom w:val="0"/>
          <w:divBdr>
            <w:top w:val="none" w:sz="0" w:space="0" w:color="auto"/>
            <w:left w:val="none" w:sz="0" w:space="0" w:color="auto"/>
            <w:bottom w:val="none" w:sz="0" w:space="0" w:color="auto"/>
            <w:right w:val="none" w:sz="0" w:space="0" w:color="auto"/>
          </w:divBdr>
        </w:div>
        <w:div w:id="1352800615">
          <w:marLeft w:val="0"/>
          <w:marRight w:val="0"/>
          <w:marTop w:val="0"/>
          <w:marBottom w:val="0"/>
          <w:divBdr>
            <w:top w:val="none" w:sz="0" w:space="0" w:color="auto"/>
            <w:left w:val="none" w:sz="0" w:space="0" w:color="auto"/>
            <w:bottom w:val="none" w:sz="0" w:space="0" w:color="auto"/>
            <w:right w:val="none" w:sz="0" w:space="0" w:color="auto"/>
          </w:divBdr>
        </w:div>
        <w:div w:id="1433819599">
          <w:marLeft w:val="0"/>
          <w:marRight w:val="0"/>
          <w:marTop w:val="0"/>
          <w:marBottom w:val="0"/>
          <w:divBdr>
            <w:top w:val="none" w:sz="0" w:space="0" w:color="auto"/>
            <w:left w:val="none" w:sz="0" w:space="0" w:color="auto"/>
            <w:bottom w:val="none" w:sz="0" w:space="0" w:color="auto"/>
            <w:right w:val="none" w:sz="0" w:space="0" w:color="auto"/>
          </w:divBdr>
        </w:div>
        <w:div w:id="1434396591">
          <w:marLeft w:val="0"/>
          <w:marRight w:val="0"/>
          <w:marTop w:val="0"/>
          <w:marBottom w:val="0"/>
          <w:divBdr>
            <w:top w:val="none" w:sz="0" w:space="0" w:color="auto"/>
            <w:left w:val="none" w:sz="0" w:space="0" w:color="auto"/>
            <w:bottom w:val="none" w:sz="0" w:space="0" w:color="auto"/>
            <w:right w:val="none" w:sz="0" w:space="0" w:color="auto"/>
          </w:divBdr>
        </w:div>
        <w:div w:id="1480266109">
          <w:marLeft w:val="0"/>
          <w:marRight w:val="0"/>
          <w:marTop w:val="0"/>
          <w:marBottom w:val="0"/>
          <w:divBdr>
            <w:top w:val="none" w:sz="0" w:space="0" w:color="auto"/>
            <w:left w:val="none" w:sz="0" w:space="0" w:color="auto"/>
            <w:bottom w:val="none" w:sz="0" w:space="0" w:color="auto"/>
            <w:right w:val="none" w:sz="0" w:space="0" w:color="auto"/>
          </w:divBdr>
        </w:div>
        <w:div w:id="1517310955">
          <w:marLeft w:val="0"/>
          <w:marRight w:val="0"/>
          <w:marTop w:val="0"/>
          <w:marBottom w:val="0"/>
          <w:divBdr>
            <w:top w:val="none" w:sz="0" w:space="0" w:color="auto"/>
            <w:left w:val="none" w:sz="0" w:space="0" w:color="auto"/>
            <w:bottom w:val="none" w:sz="0" w:space="0" w:color="auto"/>
            <w:right w:val="none" w:sz="0" w:space="0" w:color="auto"/>
          </w:divBdr>
        </w:div>
        <w:div w:id="1520318660">
          <w:marLeft w:val="0"/>
          <w:marRight w:val="0"/>
          <w:marTop w:val="0"/>
          <w:marBottom w:val="0"/>
          <w:divBdr>
            <w:top w:val="none" w:sz="0" w:space="0" w:color="auto"/>
            <w:left w:val="none" w:sz="0" w:space="0" w:color="auto"/>
            <w:bottom w:val="none" w:sz="0" w:space="0" w:color="auto"/>
            <w:right w:val="none" w:sz="0" w:space="0" w:color="auto"/>
          </w:divBdr>
        </w:div>
        <w:div w:id="1558321748">
          <w:marLeft w:val="0"/>
          <w:marRight w:val="0"/>
          <w:marTop w:val="0"/>
          <w:marBottom w:val="0"/>
          <w:divBdr>
            <w:top w:val="none" w:sz="0" w:space="0" w:color="auto"/>
            <w:left w:val="none" w:sz="0" w:space="0" w:color="auto"/>
            <w:bottom w:val="none" w:sz="0" w:space="0" w:color="auto"/>
            <w:right w:val="none" w:sz="0" w:space="0" w:color="auto"/>
          </w:divBdr>
        </w:div>
        <w:div w:id="1569457029">
          <w:marLeft w:val="0"/>
          <w:marRight w:val="0"/>
          <w:marTop w:val="0"/>
          <w:marBottom w:val="0"/>
          <w:divBdr>
            <w:top w:val="none" w:sz="0" w:space="0" w:color="auto"/>
            <w:left w:val="none" w:sz="0" w:space="0" w:color="auto"/>
            <w:bottom w:val="none" w:sz="0" w:space="0" w:color="auto"/>
            <w:right w:val="none" w:sz="0" w:space="0" w:color="auto"/>
          </w:divBdr>
        </w:div>
        <w:div w:id="1574730983">
          <w:marLeft w:val="0"/>
          <w:marRight w:val="0"/>
          <w:marTop w:val="0"/>
          <w:marBottom w:val="0"/>
          <w:divBdr>
            <w:top w:val="none" w:sz="0" w:space="0" w:color="auto"/>
            <w:left w:val="none" w:sz="0" w:space="0" w:color="auto"/>
            <w:bottom w:val="none" w:sz="0" w:space="0" w:color="auto"/>
            <w:right w:val="none" w:sz="0" w:space="0" w:color="auto"/>
          </w:divBdr>
        </w:div>
        <w:div w:id="1597471016">
          <w:marLeft w:val="0"/>
          <w:marRight w:val="0"/>
          <w:marTop w:val="0"/>
          <w:marBottom w:val="0"/>
          <w:divBdr>
            <w:top w:val="none" w:sz="0" w:space="0" w:color="auto"/>
            <w:left w:val="none" w:sz="0" w:space="0" w:color="auto"/>
            <w:bottom w:val="none" w:sz="0" w:space="0" w:color="auto"/>
            <w:right w:val="none" w:sz="0" w:space="0" w:color="auto"/>
          </w:divBdr>
        </w:div>
        <w:div w:id="1676151271">
          <w:marLeft w:val="0"/>
          <w:marRight w:val="0"/>
          <w:marTop w:val="0"/>
          <w:marBottom w:val="0"/>
          <w:divBdr>
            <w:top w:val="none" w:sz="0" w:space="0" w:color="auto"/>
            <w:left w:val="none" w:sz="0" w:space="0" w:color="auto"/>
            <w:bottom w:val="none" w:sz="0" w:space="0" w:color="auto"/>
            <w:right w:val="none" w:sz="0" w:space="0" w:color="auto"/>
          </w:divBdr>
        </w:div>
        <w:div w:id="1678773492">
          <w:marLeft w:val="0"/>
          <w:marRight w:val="0"/>
          <w:marTop w:val="0"/>
          <w:marBottom w:val="0"/>
          <w:divBdr>
            <w:top w:val="none" w:sz="0" w:space="0" w:color="auto"/>
            <w:left w:val="none" w:sz="0" w:space="0" w:color="auto"/>
            <w:bottom w:val="none" w:sz="0" w:space="0" w:color="auto"/>
            <w:right w:val="none" w:sz="0" w:space="0" w:color="auto"/>
          </w:divBdr>
        </w:div>
        <w:div w:id="1712532595">
          <w:marLeft w:val="0"/>
          <w:marRight w:val="0"/>
          <w:marTop w:val="0"/>
          <w:marBottom w:val="0"/>
          <w:divBdr>
            <w:top w:val="none" w:sz="0" w:space="0" w:color="auto"/>
            <w:left w:val="none" w:sz="0" w:space="0" w:color="auto"/>
            <w:bottom w:val="none" w:sz="0" w:space="0" w:color="auto"/>
            <w:right w:val="none" w:sz="0" w:space="0" w:color="auto"/>
          </w:divBdr>
        </w:div>
        <w:div w:id="1798529448">
          <w:marLeft w:val="0"/>
          <w:marRight w:val="0"/>
          <w:marTop w:val="0"/>
          <w:marBottom w:val="0"/>
          <w:divBdr>
            <w:top w:val="none" w:sz="0" w:space="0" w:color="auto"/>
            <w:left w:val="none" w:sz="0" w:space="0" w:color="auto"/>
            <w:bottom w:val="none" w:sz="0" w:space="0" w:color="auto"/>
            <w:right w:val="none" w:sz="0" w:space="0" w:color="auto"/>
          </w:divBdr>
        </w:div>
        <w:div w:id="1897937191">
          <w:marLeft w:val="0"/>
          <w:marRight w:val="0"/>
          <w:marTop w:val="0"/>
          <w:marBottom w:val="0"/>
          <w:divBdr>
            <w:top w:val="none" w:sz="0" w:space="0" w:color="auto"/>
            <w:left w:val="none" w:sz="0" w:space="0" w:color="auto"/>
            <w:bottom w:val="none" w:sz="0" w:space="0" w:color="auto"/>
            <w:right w:val="none" w:sz="0" w:space="0" w:color="auto"/>
          </w:divBdr>
        </w:div>
        <w:div w:id="1917979896">
          <w:marLeft w:val="0"/>
          <w:marRight w:val="0"/>
          <w:marTop w:val="0"/>
          <w:marBottom w:val="0"/>
          <w:divBdr>
            <w:top w:val="none" w:sz="0" w:space="0" w:color="auto"/>
            <w:left w:val="none" w:sz="0" w:space="0" w:color="auto"/>
            <w:bottom w:val="none" w:sz="0" w:space="0" w:color="auto"/>
            <w:right w:val="none" w:sz="0" w:space="0" w:color="auto"/>
          </w:divBdr>
        </w:div>
        <w:div w:id="1987585533">
          <w:marLeft w:val="0"/>
          <w:marRight w:val="0"/>
          <w:marTop w:val="0"/>
          <w:marBottom w:val="0"/>
          <w:divBdr>
            <w:top w:val="none" w:sz="0" w:space="0" w:color="auto"/>
            <w:left w:val="none" w:sz="0" w:space="0" w:color="auto"/>
            <w:bottom w:val="none" w:sz="0" w:space="0" w:color="auto"/>
            <w:right w:val="none" w:sz="0" w:space="0" w:color="auto"/>
          </w:divBdr>
        </w:div>
        <w:div w:id="1995527894">
          <w:marLeft w:val="0"/>
          <w:marRight w:val="0"/>
          <w:marTop w:val="0"/>
          <w:marBottom w:val="0"/>
          <w:divBdr>
            <w:top w:val="none" w:sz="0" w:space="0" w:color="auto"/>
            <w:left w:val="none" w:sz="0" w:space="0" w:color="auto"/>
            <w:bottom w:val="none" w:sz="0" w:space="0" w:color="auto"/>
            <w:right w:val="none" w:sz="0" w:space="0" w:color="auto"/>
          </w:divBdr>
        </w:div>
        <w:div w:id="2090341948">
          <w:marLeft w:val="0"/>
          <w:marRight w:val="0"/>
          <w:marTop w:val="0"/>
          <w:marBottom w:val="0"/>
          <w:divBdr>
            <w:top w:val="none" w:sz="0" w:space="0" w:color="auto"/>
            <w:left w:val="none" w:sz="0" w:space="0" w:color="auto"/>
            <w:bottom w:val="none" w:sz="0" w:space="0" w:color="auto"/>
            <w:right w:val="none" w:sz="0" w:space="0" w:color="auto"/>
          </w:divBdr>
        </w:div>
        <w:div w:id="2107072947">
          <w:marLeft w:val="0"/>
          <w:marRight w:val="0"/>
          <w:marTop w:val="0"/>
          <w:marBottom w:val="0"/>
          <w:divBdr>
            <w:top w:val="none" w:sz="0" w:space="0" w:color="auto"/>
            <w:left w:val="none" w:sz="0" w:space="0" w:color="auto"/>
            <w:bottom w:val="none" w:sz="0" w:space="0" w:color="auto"/>
            <w:right w:val="none" w:sz="0" w:space="0" w:color="auto"/>
          </w:divBdr>
        </w:div>
        <w:div w:id="2125034943">
          <w:marLeft w:val="0"/>
          <w:marRight w:val="0"/>
          <w:marTop w:val="0"/>
          <w:marBottom w:val="0"/>
          <w:divBdr>
            <w:top w:val="none" w:sz="0" w:space="0" w:color="auto"/>
            <w:left w:val="none" w:sz="0" w:space="0" w:color="auto"/>
            <w:bottom w:val="none" w:sz="0" w:space="0" w:color="auto"/>
            <w:right w:val="none" w:sz="0" w:space="0" w:color="auto"/>
          </w:divBdr>
        </w:div>
      </w:divsChild>
    </w:div>
    <w:div w:id="1046175214">
      <w:bodyDiv w:val="1"/>
      <w:marLeft w:val="0"/>
      <w:marRight w:val="0"/>
      <w:marTop w:val="0"/>
      <w:marBottom w:val="0"/>
      <w:divBdr>
        <w:top w:val="none" w:sz="0" w:space="0" w:color="auto"/>
        <w:left w:val="none" w:sz="0" w:space="0" w:color="auto"/>
        <w:bottom w:val="none" w:sz="0" w:space="0" w:color="auto"/>
        <w:right w:val="none" w:sz="0" w:space="0" w:color="auto"/>
      </w:divBdr>
      <w:divsChild>
        <w:div w:id="484855725">
          <w:marLeft w:val="0"/>
          <w:marRight w:val="0"/>
          <w:marTop w:val="0"/>
          <w:marBottom w:val="0"/>
          <w:divBdr>
            <w:top w:val="none" w:sz="0" w:space="0" w:color="auto"/>
            <w:left w:val="none" w:sz="0" w:space="0" w:color="auto"/>
            <w:bottom w:val="none" w:sz="0" w:space="0" w:color="auto"/>
            <w:right w:val="none" w:sz="0" w:space="0" w:color="auto"/>
          </w:divBdr>
        </w:div>
        <w:div w:id="501089170">
          <w:marLeft w:val="0"/>
          <w:marRight w:val="0"/>
          <w:marTop w:val="0"/>
          <w:marBottom w:val="0"/>
          <w:divBdr>
            <w:top w:val="none" w:sz="0" w:space="0" w:color="auto"/>
            <w:left w:val="none" w:sz="0" w:space="0" w:color="auto"/>
            <w:bottom w:val="none" w:sz="0" w:space="0" w:color="auto"/>
            <w:right w:val="none" w:sz="0" w:space="0" w:color="auto"/>
          </w:divBdr>
        </w:div>
        <w:div w:id="509297840">
          <w:marLeft w:val="0"/>
          <w:marRight w:val="0"/>
          <w:marTop w:val="0"/>
          <w:marBottom w:val="0"/>
          <w:divBdr>
            <w:top w:val="none" w:sz="0" w:space="0" w:color="auto"/>
            <w:left w:val="none" w:sz="0" w:space="0" w:color="auto"/>
            <w:bottom w:val="none" w:sz="0" w:space="0" w:color="auto"/>
            <w:right w:val="none" w:sz="0" w:space="0" w:color="auto"/>
          </w:divBdr>
        </w:div>
        <w:div w:id="630400532">
          <w:marLeft w:val="0"/>
          <w:marRight w:val="0"/>
          <w:marTop w:val="0"/>
          <w:marBottom w:val="0"/>
          <w:divBdr>
            <w:top w:val="none" w:sz="0" w:space="0" w:color="auto"/>
            <w:left w:val="none" w:sz="0" w:space="0" w:color="auto"/>
            <w:bottom w:val="none" w:sz="0" w:space="0" w:color="auto"/>
            <w:right w:val="none" w:sz="0" w:space="0" w:color="auto"/>
          </w:divBdr>
        </w:div>
        <w:div w:id="712925623">
          <w:marLeft w:val="0"/>
          <w:marRight w:val="0"/>
          <w:marTop w:val="0"/>
          <w:marBottom w:val="0"/>
          <w:divBdr>
            <w:top w:val="none" w:sz="0" w:space="0" w:color="auto"/>
            <w:left w:val="none" w:sz="0" w:space="0" w:color="auto"/>
            <w:bottom w:val="none" w:sz="0" w:space="0" w:color="auto"/>
            <w:right w:val="none" w:sz="0" w:space="0" w:color="auto"/>
          </w:divBdr>
        </w:div>
        <w:div w:id="712968747">
          <w:marLeft w:val="0"/>
          <w:marRight w:val="0"/>
          <w:marTop w:val="0"/>
          <w:marBottom w:val="0"/>
          <w:divBdr>
            <w:top w:val="none" w:sz="0" w:space="0" w:color="auto"/>
            <w:left w:val="none" w:sz="0" w:space="0" w:color="auto"/>
            <w:bottom w:val="none" w:sz="0" w:space="0" w:color="auto"/>
            <w:right w:val="none" w:sz="0" w:space="0" w:color="auto"/>
          </w:divBdr>
        </w:div>
        <w:div w:id="758988058">
          <w:marLeft w:val="0"/>
          <w:marRight w:val="0"/>
          <w:marTop w:val="0"/>
          <w:marBottom w:val="0"/>
          <w:divBdr>
            <w:top w:val="none" w:sz="0" w:space="0" w:color="auto"/>
            <w:left w:val="none" w:sz="0" w:space="0" w:color="auto"/>
            <w:bottom w:val="none" w:sz="0" w:space="0" w:color="auto"/>
            <w:right w:val="none" w:sz="0" w:space="0" w:color="auto"/>
          </w:divBdr>
        </w:div>
        <w:div w:id="783304229">
          <w:marLeft w:val="0"/>
          <w:marRight w:val="0"/>
          <w:marTop w:val="0"/>
          <w:marBottom w:val="0"/>
          <w:divBdr>
            <w:top w:val="none" w:sz="0" w:space="0" w:color="auto"/>
            <w:left w:val="none" w:sz="0" w:space="0" w:color="auto"/>
            <w:bottom w:val="none" w:sz="0" w:space="0" w:color="auto"/>
            <w:right w:val="none" w:sz="0" w:space="0" w:color="auto"/>
          </w:divBdr>
          <w:divsChild>
            <w:div w:id="253633056">
              <w:marLeft w:val="0"/>
              <w:marRight w:val="0"/>
              <w:marTop w:val="0"/>
              <w:marBottom w:val="0"/>
              <w:divBdr>
                <w:top w:val="none" w:sz="0" w:space="0" w:color="auto"/>
                <w:left w:val="none" w:sz="0" w:space="0" w:color="auto"/>
                <w:bottom w:val="none" w:sz="0" w:space="0" w:color="auto"/>
                <w:right w:val="none" w:sz="0" w:space="0" w:color="auto"/>
              </w:divBdr>
              <w:divsChild>
                <w:div w:id="82922070">
                  <w:marLeft w:val="0"/>
                  <w:marRight w:val="0"/>
                  <w:marTop w:val="0"/>
                  <w:marBottom w:val="0"/>
                  <w:divBdr>
                    <w:top w:val="none" w:sz="0" w:space="0" w:color="auto"/>
                    <w:left w:val="none" w:sz="0" w:space="0" w:color="auto"/>
                    <w:bottom w:val="none" w:sz="0" w:space="0" w:color="auto"/>
                    <w:right w:val="none" w:sz="0" w:space="0" w:color="auto"/>
                  </w:divBdr>
                </w:div>
                <w:div w:id="497232007">
                  <w:marLeft w:val="0"/>
                  <w:marRight w:val="0"/>
                  <w:marTop w:val="0"/>
                  <w:marBottom w:val="0"/>
                  <w:divBdr>
                    <w:top w:val="none" w:sz="0" w:space="0" w:color="auto"/>
                    <w:left w:val="none" w:sz="0" w:space="0" w:color="auto"/>
                    <w:bottom w:val="none" w:sz="0" w:space="0" w:color="auto"/>
                    <w:right w:val="none" w:sz="0" w:space="0" w:color="auto"/>
                  </w:divBdr>
                </w:div>
                <w:div w:id="721027502">
                  <w:marLeft w:val="0"/>
                  <w:marRight w:val="0"/>
                  <w:marTop w:val="0"/>
                  <w:marBottom w:val="0"/>
                  <w:divBdr>
                    <w:top w:val="none" w:sz="0" w:space="0" w:color="auto"/>
                    <w:left w:val="none" w:sz="0" w:space="0" w:color="auto"/>
                    <w:bottom w:val="none" w:sz="0" w:space="0" w:color="auto"/>
                    <w:right w:val="none" w:sz="0" w:space="0" w:color="auto"/>
                  </w:divBdr>
                </w:div>
                <w:div w:id="1413088175">
                  <w:marLeft w:val="0"/>
                  <w:marRight w:val="0"/>
                  <w:marTop w:val="0"/>
                  <w:marBottom w:val="0"/>
                  <w:divBdr>
                    <w:top w:val="none" w:sz="0" w:space="0" w:color="auto"/>
                    <w:left w:val="none" w:sz="0" w:space="0" w:color="auto"/>
                    <w:bottom w:val="none" w:sz="0" w:space="0" w:color="auto"/>
                    <w:right w:val="none" w:sz="0" w:space="0" w:color="auto"/>
                  </w:divBdr>
                </w:div>
                <w:div w:id="1520116452">
                  <w:marLeft w:val="0"/>
                  <w:marRight w:val="0"/>
                  <w:marTop w:val="0"/>
                  <w:marBottom w:val="0"/>
                  <w:divBdr>
                    <w:top w:val="none" w:sz="0" w:space="0" w:color="auto"/>
                    <w:left w:val="none" w:sz="0" w:space="0" w:color="auto"/>
                    <w:bottom w:val="none" w:sz="0" w:space="0" w:color="auto"/>
                    <w:right w:val="none" w:sz="0" w:space="0" w:color="auto"/>
                  </w:divBdr>
                </w:div>
                <w:div w:id="1521047689">
                  <w:marLeft w:val="0"/>
                  <w:marRight w:val="0"/>
                  <w:marTop w:val="0"/>
                  <w:marBottom w:val="0"/>
                  <w:divBdr>
                    <w:top w:val="none" w:sz="0" w:space="0" w:color="auto"/>
                    <w:left w:val="none" w:sz="0" w:space="0" w:color="auto"/>
                    <w:bottom w:val="none" w:sz="0" w:space="0" w:color="auto"/>
                    <w:right w:val="none" w:sz="0" w:space="0" w:color="auto"/>
                  </w:divBdr>
                </w:div>
                <w:div w:id="1585601416">
                  <w:marLeft w:val="0"/>
                  <w:marRight w:val="0"/>
                  <w:marTop w:val="0"/>
                  <w:marBottom w:val="0"/>
                  <w:divBdr>
                    <w:top w:val="none" w:sz="0" w:space="0" w:color="auto"/>
                    <w:left w:val="none" w:sz="0" w:space="0" w:color="auto"/>
                    <w:bottom w:val="none" w:sz="0" w:space="0" w:color="auto"/>
                    <w:right w:val="none" w:sz="0" w:space="0" w:color="auto"/>
                  </w:divBdr>
                </w:div>
                <w:div w:id="2141339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5869278">
          <w:marLeft w:val="0"/>
          <w:marRight w:val="0"/>
          <w:marTop w:val="0"/>
          <w:marBottom w:val="0"/>
          <w:divBdr>
            <w:top w:val="none" w:sz="0" w:space="0" w:color="auto"/>
            <w:left w:val="none" w:sz="0" w:space="0" w:color="auto"/>
            <w:bottom w:val="none" w:sz="0" w:space="0" w:color="auto"/>
            <w:right w:val="none" w:sz="0" w:space="0" w:color="auto"/>
          </w:divBdr>
        </w:div>
        <w:div w:id="937448488">
          <w:marLeft w:val="0"/>
          <w:marRight w:val="0"/>
          <w:marTop w:val="0"/>
          <w:marBottom w:val="0"/>
          <w:divBdr>
            <w:top w:val="none" w:sz="0" w:space="0" w:color="auto"/>
            <w:left w:val="none" w:sz="0" w:space="0" w:color="auto"/>
            <w:bottom w:val="none" w:sz="0" w:space="0" w:color="auto"/>
            <w:right w:val="none" w:sz="0" w:space="0" w:color="auto"/>
          </w:divBdr>
        </w:div>
        <w:div w:id="1062561404">
          <w:marLeft w:val="0"/>
          <w:marRight w:val="0"/>
          <w:marTop w:val="0"/>
          <w:marBottom w:val="0"/>
          <w:divBdr>
            <w:top w:val="none" w:sz="0" w:space="0" w:color="auto"/>
            <w:left w:val="none" w:sz="0" w:space="0" w:color="auto"/>
            <w:bottom w:val="none" w:sz="0" w:space="0" w:color="auto"/>
            <w:right w:val="none" w:sz="0" w:space="0" w:color="auto"/>
          </w:divBdr>
        </w:div>
        <w:div w:id="1127160446">
          <w:marLeft w:val="0"/>
          <w:marRight w:val="0"/>
          <w:marTop w:val="0"/>
          <w:marBottom w:val="0"/>
          <w:divBdr>
            <w:top w:val="none" w:sz="0" w:space="0" w:color="auto"/>
            <w:left w:val="none" w:sz="0" w:space="0" w:color="auto"/>
            <w:bottom w:val="none" w:sz="0" w:space="0" w:color="auto"/>
            <w:right w:val="none" w:sz="0" w:space="0" w:color="auto"/>
          </w:divBdr>
        </w:div>
        <w:div w:id="1241216517">
          <w:marLeft w:val="0"/>
          <w:marRight w:val="0"/>
          <w:marTop w:val="0"/>
          <w:marBottom w:val="0"/>
          <w:divBdr>
            <w:top w:val="none" w:sz="0" w:space="0" w:color="auto"/>
            <w:left w:val="none" w:sz="0" w:space="0" w:color="auto"/>
            <w:bottom w:val="none" w:sz="0" w:space="0" w:color="auto"/>
            <w:right w:val="none" w:sz="0" w:space="0" w:color="auto"/>
          </w:divBdr>
        </w:div>
        <w:div w:id="1247034164">
          <w:marLeft w:val="0"/>
          <w:marRight w:val="0"/>
          <w:marTop w:val="0"/>
          <w:marBottom w:val="0"/>
          <w:divBdr>
            <w:top w:val="none" w:sz="0" w:space="0" w:color="auto"/>
            <w:left w:val="none" w:sz="0" w:space="0" w:color="auto"/>
            <w:bottom w:val="none" w:sz="0" w:space="0" w:color="auto"/>
            <w:right w:val="none" w:sz="0" w:space="0" w:color="auto"/>
          </w:divBdr>
        </w:div>
        <w:div w:id="1298727221">
          <w:marLeft w:val="0"/>
          <w:marRight w:val="0"/>
          <w:marTop w:val="0"/>
          <w:marBottom w:val="0"/>
          <w:divBdr>
            <w:top w:val="none" w:sz="0" w:space="0" w:color="auto"/>
            <w:left w:val="none" w:sz="0" w:space="0" w:color="auto"/>
            <w:bottom w:val="none" w:sz="0" w:space="0" w:color="auto"/>
            <w:right w:val="none" w:sz="0" w:space="0" w:color="auto"/>
          </w:divBdr>
        </w:div>
        <w:div w:id="1410663485">
          <w:marLeft w:val="0"/>
          <w:marRight w:val="0"/>
          <w:marTop w:val="0"/>
          <w:marBottom w:val="0"/>
          <w:divBdr>
            <w:top w:val="none" w:sz="0" w:space="0" w:color="auto"/>
            <w:left w:val="none" w:sz="0" w:space="0" w:color="auto"/>
            <w:bottom w:val="none" w:sz="0" w:space="0" w:color="auto"/>
            <w:right w:val="none" w:sz="0" w:space="0" w:color="auto"/>
          </w:divBdr>
        </w:div>
        <w:div w:id="1473790151">
          <w:marLeft w:val="0"/>
          <w:marRight w:val="0"/>
          <w:marTop w:val="0"/>
          <w:marBottom w:val="0"/>
          <w:divBdr>
            <w:top w:val="none" w:sz="0" w:space="0" w:color="auto"/>
            <w:left w:val="none" w:sz="0" w:space="0" w:color="auto"/>
            <w:bottom w:val="none" w:sz="0" w:space="0" w:color="auto"/>
            <w:right w:val="none" w:sz="0" w:space="0" w:color="auto"/>
          </w:divBdr>
        </w:div>
        <w:div w:id="1566254906">
          <w:marLeft w:val="0"/>
          <w:marRight w:val="0"/>
          <w:marTop w:val="0"/>
          <w:marBottom w:val="0"/>
          <w:divBdr>
            <w:top w:val="none" w:sz="0" w:space="0" w:color="auto"/>
            <w:left w:val="none" w:sz="0" w:space="0" w:color="auto"/>
            <w:bottom w:val="none" w:sz="0" w:space="0" w:color="auto"/>
            <w:right w:val="none" w:sz="0" w:space="0" w:color="auto"/>
          </w:divBdr>
        </w:div>
        <w:div w:id="1588268109">
          <w:marLeft w:val="0"/>
          <w:marRight w:val="0"/>
          <w:marTop w:val="0"/>
          <w:marBottom w:val="0"/>
          <w:divBdr>
            <w:top w:val="none" w:sz="0" w:space="0" w:color="auto"/>
            <w:left w:val="none" w:sz="0" w:space="0" w:color="auto"/>
            <w:bottom w:val="none" w:sz="0" w:space="0" w:color="auto"/>
            <w:right w:val="none" w:sz="0" w:space="0" w:color="auto"/>
          </w:divBdr>
        </w:div>
        <w:div w:id="1589846046">
          <w:marLeft w:val="0"/>
          <w:marRight w:val="0"/>
          <w:marTop w:val="0"/>
          <w:marBottom w:val="0"/>
          <w:divBdr>
            <w:top w:val="none" w:sz="0" w:space="0" w:color="auto"/>
            <w:left w:val="none" w:sz="0" w:space="0" w:color="auto"/>
            <w:bottom w:val="none" w:sz="0" w:space="0" w:color="auto"/>
            <w:right w:val="none" w:sz="0" w:space="0" w:color="auto"/>
          </w:divBdr>
        </w:div>
        <w:div w:id="1669820939">
          <w:marLeft w:val="0"/>
          <w:marRight w:val="0"/>
          <w:marTop w:val="0"/>
          <w:marBottom w:val="0"/>
          <w:divBdr>
            <w:top w:val="none" w:sz="0" w:space="0" w:color="auto"/>
            <w:left w:val="none" w:sz="0" w:space="0" w:color="auto"/>
            <w:bottom w:val="none" w:sz="0" w:space="0" w:color="auto"/>
            <w:right w:val="none" w:sz="0" w:space="0" w:color="auto"/>
          </w:divBdr>
        </w:div>
        <w:div w:id="1780491335">
          <w:marLeft w:val="0"/>
          <w:marRight w:val="0"/>
          <w:marTop w:val="0"/>
          <w:marBottom w:val="0"/>
          <w:divBdr>
            <w:top w:val="none" w:sz="0" w:space="0" w:color="auto"/>
            <w:left w:val="none" w:sz="0" w:space="0" w:color="auto"/>
            <w:bottom w:val="none" w:sz="0" w:space="0" w:color="auto"/>
            <w:right w:val="none" w:sz="0" w:space="0" w:color="auto"/>
          </w:divBdr>
        </w:div>
        <w:div w:id="1914388442">
          <w:marLeft w:val="0"/>
          <w:marRight w:val="0"/>
          <w:marTop w:val="0"/>
          <w:marBottom w:val="0"/>
          <w:divBdr>
            <w:top w:val="none" w:sz="0" w:space="0" w:color="auto"/>
            <w:left w:val="none" w:sz="0" w:space="0" w:color="auto"/>
            <w:bottom w:val="none" w:sz="0" w:space="0" w:color="auto"/>
            <w:right w:val="none" w:sz="0" w:space="0" w:color="auto"/>
          </w:divBdr>
        </w:div>
      </w:divsChild>
    </w:div>
    <w:div w:id="1046835216">
      <w:bodyDiv w:val="1"/>
      <w:marLeft w:val="0"/>
      <w:marRight w:val="0"/>
      <w:marTop w:val="0"/>
      <w:marBottom w:val="0"/>
      <w:divBdr>
        <w:top w:val="none" w:sz="0" w:space="0" w:color="auto"/>
        <w:left w:val="none" w:sz="0" w:space="0" w:color="auto"/>
        <w:bottom w:val="none" w:sz="0" w:space="0" w:color="auto"/>
        <w:right w:val="none" w:sz="0" w:space="0" w:color="auto"/>
      </w:divBdr>
    </w:div>
    <w:div w:id="1049374779">
      <w:bodyDiv w:val="1"/>
      <w:marLeft w:val="0"/>
      <w:marRight w:val="0"/>
      <w:marTop w:val="0"/>
      <w:marBottom w:val="0"/>
      <w:divBdr>
        <w:top w:val="none" w:sz="0" w:space="0" w:color="auto"/>
        <w:left w:val="none" w:sz="0" w:space="0" w:color="auto"/>
        <w:bottom w:val="none" w:sz="0" w:space="0" w:color="auto"/>
        <w:right w:val="none" w:sz="0" w:space="0" w:color="auto"/>
      </w:divBdr>
    </w:div>
    <w:div w:id="1053623100">
      <w:bodyDiv w:val="1"/>
      <w:marLeft w:val="0"/>
      <w:marRight w:val="0"/>
      <w:marTop w:val="0"/>
      <w:marBottom w:val="0"/>
      <w:divBdr>
        <w:top w:val="none" w:sz="0" w:space="0" w:color="auto"/>
        <w:left w:val="none" w:sz="0" w:space="0" w:color="auto"/>
        <w:bottom w:val="none" w:sz="0" w:space="0" w:color="auto"/>
        <w:right w:val="none" w:sz="0" w:space="0" w:color="auto"/>
      </w:divBdr>
    </w:div>
    <w:div w:id="1059671870">
      <w:bodyDiv w:val="1"/>
      <w:marLeft w:val="0"/>
      <w:marRight w:val="0"/>
      <w:marTop w:val="0"/>
      <w:marBottom w:val="0"/>
      <w:divBdr>
        <w:top w:val="none" w:sz="0" w:space="0" w:color="auto"/>
        <w:left w:val="none" w:sz="0" w:space="0" w:color="auto"/>
        <w:bottom w:val="none" w:sz="0" w:space="0" w:color="auto"/>
        <w:right w:val="none" w:sz="0" w:space="0" w:color="auto"/>
      </w:divBdr>
      <w:divsChild>
        <w:div w:id="369493978">
          <w:marLeft w:val="0"/>
          <w:marRight w:val="0"/>
          <w:marTop w:val="0"/>
          <w:marBottom w:val="0"/>
          <w:divBdr>
            <w:top w:val="none" w:sz="0" w:space="0" w:color="auto"/>
            <w:left w:val="none" w:sz="0" w:space="0" w:color="auto"/>
            <w:bottom w:val="none" w:sz="0" w:space="0" w:color="auto"/>
            <w:right w:val="none" w:sz="0" w:space="0" w:color="auto"/>
          </w:divBdr>
        </w:div>
      </w:divsChild>
    </w:div>
    <w:div w:id="1065645442">
      <w:bodyDiv w:val="1"/>
      <w:marLeft w:val="0"/>
      <w:marRight w:val="0"/>
      <w:marTop w:val="0"/>
      <w:marBottom w:val="0"/>
      <w:divBdr>
        <w:top w:val="none" w:sz="0" w:space="0" w:color="auto"/>
        <w:left w:val="none" w:sz="0" w:space="0" w:color="auto"/>
        <w:bottom w:val="none" w:sz="0" w:space="0" w:color="auto"/>
        <w:right w:val="none" w:sz="0" w:space="0" w:color="auto"/>
      </w:divBdr>
    </w:div>
    <w:div w:id="1066874315">
      <w:bodyDiv w:val="1"/>
      <w:marLeft w:val="0"/>
      <w:marRight w:val="0"/>
      <w:marTop w:val="0"/>
      <w:marBottom w:val="0"/>
      <w:divBdr>
        <w:top w:val="none" w:sz="0" w:space="0" w:color="auto"/>
        <w:left w:val="none" w:sz="0" w:space="0" w:color="auto"/>
        <w:bottom w:val="none" w:sz="0" w:space="0" w:color="auto"/>
        <w:right w:val="none" w:sz="0" w:space="0" w:color="auto"/>
      </w:divBdr>
      <w:divsChild>
        <w:div w:id="618533671">
          <w:marLeft w:val="0"/>
          <w:marRight w:val="0"/>
          <w:marTop w:val="0"/>
          <w:marBottom w:val="0"/>
          <w:divBdr>
            <w:top w:val="none" w:sz="0" w:space="0" w:color="auto"/>
            <w:left w:val="none" w:sz="0" w:space="0" w:color="auto"/>
            <w:bottom w:val="none" w:sz="0" w:space="0" w:color="auto"/>
            <w:right w:val="none" w:sz="0" w:space="0" w:color="auto"/>
          </w:divBdr>
        </w:div>
      </w:divsChild>
    </w:div>
    <w:div w:id="1080256630">
      <w:bodyDiv w:val="1"/>
      <w:marLeft w:val="0"/>
      <w:marRight w:val="0"/>
      <w:marTop w:val="0"/>
      <w:marBottom w:val="0"/>
      <w:divBdr>
        <w:top w:val="none" w:sz="0" w:space="0" w:color="auto"/>
        <w:left w:val="none" w:sz="0" w:space="0" w:color="auto"/>
        <w:bottom w:val="none" w:sz="0" w:space="0" w:color="auto"/>
        <w:right w:val="none" w:sz="0" w:space="0" w:color="auto"/>
      </w:divBdr>
      <w:divsChild>
        <w:div w:id="89276112">
          <w:marLeft w:val="0"/>
          <w:marRight w:val="0"/>
          <w:marTop w:val="0"/>
          <w:marBottom w:val="0"/>
          <w:divBdr>
            <w:top w:val="none" w:sz="0" w:space="0" w:color="auto"/>
            <w:left w:val="none" w:sz="0" w:space="0" w:color="auto"/>
            <w:bottom w:val="none" w:sz="0" w:space="0" w:color="auto"/>
            <w:right w:val="none" w:sz="0" w:space="0" w:color="auto"/>
          </w:divBdr>
        </w:div>
        <w:div w:id="438990041">
          <w:marLeft w:val="0"/>
          <w:marRight w:val="0"/>
          <w:marTop w:val="0"/>
          <w:marBottom w:val="0"/>
          <w:divBdr>
            <w:top w:val="none" w:sz="0" w:space="0" w:color="auto"/>
            <w:left w:val="none" w:sz="0" w:space="0" w:color="auto"/>
            <w:bottom w:val="none" w:sz="0" w:space="0" w:color="auto"/>
            <w:right w:val="none" w:sz="0" w:space="0" w:color="auto"/>
          </w:divBdr>
        </w:div>
        <w:div w:id="1334604763">
          <w:marLeft w:val="0"/>
          <w:marRight w:val="0"/>
          <w:marTop w:val="0"/>
          <w:marBottom w:val="0"/>
          <w:divBdr>
            <w:top w:val="none" w:sz="0" w:space="0" w:color="auto"/>
            <w:left w:val="none" w:sz="0" w:space="0" w:color="auto"/>
            <w:bottom w:val="none" w:sz="0" w:space="0" w:color="auto"/>
            <w:right w:val="none" w:sz="0" w:space="0" w:color="auto"/>
          </w:divBdr>
        </w:div>
        <w:div w:id="1407344460">
          <w:marLeft w:val="0"/>
          <w:marRight w:val="0"/>
          <w:marTop w:val="0"/>
          <w:marBottom w:val="0"/>
          <w:divBdr>
            <w:top w:val="none" w:sz="0" w:space="0" w:color="auto"/>
            <w:left w:val="none" w:sz="0" w:space="0" w:color="auto"/>
            <w:bottom w:val="none" w:sz="0" w:space="0" w:color="auto"/>
            <w:right w:val="none" w:sz="0" w:space="0" w:color="auto"/>
          </w:divBdr>
        </w:div>
      </w:divsChild>
    </w:div>
    <w:div w:id="1087381098">
      <w:bodyDiv w:val="1"/>
      <w:marLeft w:val="0"/>
      <w:marRight w:val="0"/>
      <w:marTop w:val="0"/>
      <w:marBottom w:val="0"/>
      <w:divBdr>
        <w:top w:val="none" w:sz="0" w:space="0" w:color="auto"/>
        <w:left w:val="none" w:sz="0" w:space="0" w:color="auto"/>
        <w:bottom w:val="none" w:sz="0" w:space="0" w:color="auto"/>
        <w:right w:val="none" w:sz="0" w:space="0" w:color="auto"/>
      </w:divBdr>
      <w:divsChild>
        <w:div w:id="108864051">
          <w:marLeft w:val="0"/>
          <w:marRight w:val="0"/>
          <w:marTop w:val="0"/>
          <w:marBottom w:val="0"/>
          <w:divBdr>
            <w:top w:val="none" w:sz="0" w:space="0" w:color="auto"/>
            <w:left w:val="none" w:sz="0" w:space="0" w:color="auto"/>
            <w:bottom w:val="none" w:sz="0" w:space="0" w:color="auto"/>
            <w:right w:val="none" w:sz="0" w:space="0" w:color="auto"/>
          </w:divBdr>
        </w:div>
        <w:div w:id="379787564">
          <w:marLeft w:val="0"/>
          <w:marRight w:val="0"/>
          <w:marTop w:val="0"/>
          <w:marBottom w:val="0"/>
          <w:divBdr>
            <w:top w:val="none" w:sz="0" w:space="0" w:color="auto"/>
            <w:left w:val="none" w:sz="0" w:space="0" w:color="auto"/>
            <w:bottom w:val="none" w:sz="0" w:space="0" w:color="auto"/>
            <w:right w:val="none" w:sz="0" w:space="0" w:color="auto"/>
          </w:divBdr>
        </w:div>
      </w:divsChild>
    </w:div>
    <w:div w:id="1091702126">
      <w:bodyDiv w:val="1"/>
      <w:marLeft w:val="0"/>
      <w:marRight w:val="0"/>
      <w:marTop w:val="0"/>
      <w:marBottom w:val="0"/>
      <w:divBdr>
        <w:top w:val="none" w:sz="0" w:space="0" w:color="auto"/>
        <w:left w:val="none" w:sz="0" w:space="0" w:color="auto"/>
        <w:bottom w:val="none" w:sz="0" w:space="0" w:color="auto"/>
        <w:right w:val="none" w:sz="0" w:space="0" w:color="auto"/>
      </w:divBdr>
    </w:div>
    <w:div w:id="1100879704">
      <w:bodyDiv w:val="1"/>
      <w:marLeft w:val="0"/>
      <w:marRight w:val="0"/>
      <w:marTop w:val="0"/>
      <w:marBottom w:val="0"/>
      <w:divBdr>
        <w:top w:val="none" w:sz="0" w:space="0" w:color="auto"/>
        <w:left w:val="none" w:sz="0" w:space="0" w:color="auto"/>
        <w:bottom w:val="none" w:sz="0" w:space="0" w:color="auto"/>
        <w:right w:val="none" w:sz="0" w:space="0" w:color="auto"/>
      </w:divBdr>
    </w:div>
    <w:div w:id="1127625097">
      <w:bodyDiv w:val="1"/>
      <w:marLeft w:val="0"/>
      <w:marRight w:val="0"/>
      <w:marTop w:val="0"/>
      <w:marBottom w:val="0"/>
      <w:divBdr>
        <w:top w:val="none" w:sz="0" w:space="0" w:color="auto"/>
        <w:left w:val="none" w:sz="0" w:space="0" w:color="auto"/>
        <w:bottom w:val="none" w:sz="0" w:space="0" w:color="auto"/>
        <w:right w:val="none" w:sz="0" w:space="0" w:color="auto"/>
      </w:divBdr>
      <w:divsChild>
        <w:div w:id="123277658">
          <w:marLeft w:val="0"/>
          <w:marRight w:val="0"/>
          <w:marTop w:val="0"/>
          <w:marBottom w:val="0"/>
          <w:divBdr>
            <w:top w:val="none" w:sz="0" w:space="0" w:color="auto"/>
            <w:left w:val="none" w:sz="0" w:space="0" w:color="auto"/>
            <w:bottom w:val="none" w:sz="0" w:space="0" w:color="auto"/>
            <w:right w:val="none" w:sz="0" w:space="0" w:color="auto"/>
          </w:divBdr>
        </w:div>
        <w:div w:id="263464094">
          <w:marLeft w:val="0"/>
          <w:marRight w:val="0"/>
          <w:marTop w:val="0"/>
          <w:marBottom w:val="0"/>
          <w:divBdr>
            <w:top w:val="none" w:sz="0" w:space="0" w:color="auto"/>
            <w:left w:val="none" w:sz="0" w:space="0" w:color="auto"/>
            <w:bottom w:val="none" w:sz="0" w:space="0" w:color="auto"/>
            <w:right w:val="none" w:sz="0" w:space="0" w:color="auto"/>
          </w:divBdr>
        </w:div>
        <w:div w:id="394428227">
          <w:marLeft w:val="0"/>
          <w:marRight w:val="0"/>
          <w:marTop w:val="0"/>
          <w:marBottom w:val="0"/>
          <w:divBdr>
            <w:top w:val="none" w:sz="0" w:space="0" w:color="auto"/>
            <w:left w:val="none" w:sz="0" w:space="0" w:color="auto"/>
            <w:bottom w:val="none" w:sz="0" w:space="0" w:color="auto"/>
            <w:right w:val="none" w:sz="0" w:space="0" w:color="auto"/>
          </w:divBdr>
        </w:div>
        <w:div w:id="490565956">
          <w:marLeft w:val="0"/>
          <w:marRight w:val="0"/>
          <w:marTop w:val="0"/>
          <w:marBottom w:val="0"/>
          <w:divBdr>
            <w:top w:val="none" w:sz="0" w:space="0" w:color="auto"/>
            <w:left w:val="none" w:sz="0" w:space="0" w:color="auto"/>
            <w:bottom w:val="none" w:sz="0" w:space="0" w:color="auto"/>
            <w:right w:val="none" w:sz="0" w:space="0" w:color="auto"/>
          </w:divBdr>
        </w:div>
        <w:div w:id="712921719">
          <w:marLeft w:val="0"/>
          <w:marRight w:val="0"/>
          <w:marTop w:val="0"/>
          <w:marBottom w:val="0"/>
          <w:divBdr>
            <w:top w:val="none" w:sz="0" w:space="0" w:color="auto"/>
            <w:left w:val="none" w:sz="0" w:space="0" w:color="auto"/>
            <w:bottom w:val="none" w:sz="0" w:space="0" w:color="auto"/>
            <w:right w:val="none" w:sz="0" w:space="0" w:color="auto"/>
          </w:divBdr>
        </w:div>
        <w:div w:id="814033394">
          <w:marLeft w:val="0"/>
          <w:marRight w:val="0"/>
          <w:marTop w:val="0"/>
          <w:marBottom w:val="0"/>
          <w:divBdr>
            <w:top w:val="none" w:sz="0" w:space="0" w:color="auto"/>
            <w:left w:val="none" w:sz="0" w:space="0" w:color="auto"/>
            <w:bottom w:val="none" w:sz="0" w:space="0" w:color="auto"/>
            <w:right w:val="none" w:sz="0" w:space="0" w:color="auto"/>
          </w:divBdr>
        </w:div>
        <w:div w:id="863129524">
          <w:marLeft w:val="0"/>
          <w:marRight w:val="0"/>
          <w:marTop w:val="0"/>
          <w:marBottom w:val="0"/>
          <w:divBdr>
            <w:top w:val="none" w:sz="0" w:space="0" w:color="auto"/>
            <w:left w:val="none" w:sz="0" w:space="0" w:color="auto"/>
            <w:bottom w:val="none" w:sz="0" w:space="0" w:color="auto"/>
            <w:right w:val="none" w:sz="0" w:space="0" w:color="auto"/>
          </w:divBdr>
        </w:div>
        <w:div w:id="996689244">
          <w:marLeft w:val="0"/>
          <w:marRight w:val="0"/>
          <w:marTop w:val="0"/>
          <w:marBottom w:val="0"/>
          <w:divBdr>
            <w:top w:val="none" w:sz="0" w:space="0" w:color="auto"/>
            <w:left w:val="none" w:sz="0" w:space="0" w:color="auto"/>
            <w:bottom w:val="none" w:sz="0" w:space="0" w:color="auto"/>
            <w:right w:val="none" w:sz="0" w:space="0" w:color="auto"/>
          </w:divBdr>
        </w:div>
        <w:div w:id="1162962257">
          <w:marLeft w:val="0"/>
          <w:marRight w:val="0"/>
          <w:marTop w:val="0"/>
          <w:marBottom w:val="0"/>
          <w:divBdr>
            <w:top w:val="none" w:sz="0" w:space="0" w:color="auto"/>
            <w:left w:val="none" w:sz="0" w:space="0" w:color="auto"/>
            <w:bottom w:val="none" w:sz="0" w:space="0" w:color="auto"/>
            <w:right w:val="none" w:sz="0" w:space="0" w:color="auto"/>
          </w:divBdr>
        </w:div>
        <w:div w:id="1183741512">
          <w:marLeft w:val="0"/>
          <w:marRight w:val="0"/>
          <w:marTop w:val="0"/>
          <w:marBottom w:val="0"/>
          <w:divBdr>
            <w:top w:val="none" w:sz="0" w:space="0" w:color="auto"/>
            <w:left w:val="none" w:sz="0" w:space="0" w:color="auto"/>
            <w:bottom w:val="none" w:sz="0" w:space="0" w:color="auto"/>
            <w:right w:val="none" w:sz="0" w:space="0" w:color="auto"/>
          </w:divBdr>
        </w:div>
        <w:div w:id="1235820486">
          <w:marLeft w:val="0"/>
          <w:marRight w:val="0"/>
          <w:marTop w:val="0"/>
          <w:marBottom w:val="0"/>
          <w:divBdr>
            <w:top w:val="none" w:sz="0" w:space="0" w:color="auto"/>
            <w:left w:val="none" w:sz="0" w:space="0" w:color="auto"/>
            <w:bottom w:val="none" w:sz="0" w:space="0" w:color="auto"/>
            <w:right w:val="none" w:sz="0" w:space="0" w:color="auto"/>
          </w:divBdr>
        </w:div>
        <w:div w:id="1268008037">
          <w:marLeft w:val="0"/>
          <w:marRight w:val="0"/>
          <w:marTop w:val="0"/>
          <w:marBottom w:val="0"/>
          <w:divBdr>
            <w:top w:val="none" w:sz="0" w:space="0" w:color="auto"/>
            <w:left w:val="none" w:sz="0" w:space="0" w:color="auto"/>
            <w:bottom w:val="none" w:sz="0" w:space="0" w:color="auto"/>
            <w:right w:val="none" w:sz="0" w:space="0" w:color="auto"/>
          </w:divBdr>
          <w:divsChild>
            <w:div w:id="893199855">
              <w:marLeft w:val="0"/>
              <w:marRight w:val="0"/>
              <w:marTop w:val="0"/>
              <w:marBottom w:val="0"/>
              <w:divBdr>
                <w:top w:val="none" w:sz="0" w:space="0" w:color="auto"/>
                <w:left w:val="none" w:sz="0" w:space="0" w:color="auto"/>
                <w:bottom w:val="none" w:sz="0" w:space="0" w:color="auto"/>
                <w:right w:val="none" w:sz="0" w:space="0" w:color="auto"/>
              </w:divBdr>
              <w:divsChild>
                <w:div w:id="4066134">
                  <w:marLeft w:val="0"/>
                  <w:marRight w:val="0"/>
                  <w:marTop w:val="0"/>
                  <w:marBottom w:val="0"/>
                  <w:divBdr>
                    <w:top w:val="none" w:sz="0" w:space="0" w:color="auto"/>
                    <w:left w:val="none" w:sz="0" w:space="0" w:color="auto"/>
                    <w:bottom w:val="none" w:sz="0" w:space="0" w:color="auto"/>
                    <w:right w:val="none" w:sz="0" w:space="0" w:color="auto"/>
                  </w:divBdr>
                </w:div>
                <w:div w:id="52655889">
                  <w:marLeft w:val="0"/>
                  <w:marRight w:val="0"/>
                  <w:marTop w:val="0"/>
                  <w:marBottom w:val="0"/>
                  <w:divBdr>
                    <w:top w:val="none" w:sz="0" w:space="0" w:color="auto"/>
                    <w:left w:val="none" w:sz="0" w:space="0" w:color="auto"/>
                    <w:bottom w:val="none" w:sz="0" w:space="0" w:color="auto"/>
                    <w:right w:val="none" w:sz="0" w:space="0" w:color="auto"/>
                  </w:divBdr>
                </w:div>
                <w:div w:id="186648977">
                  <w:marLeft w:val="0"/>
                  <w:marRight w:val="0"/>
                  <w:marTop w:val="0"/>
                  <w:marBottom w:val="0"/>
                  <w:divBdr>
                    <w:top w:val="none" w:sz="0" w:space="0" w:color="auto"/>
                    <w:left w:val="none" w:sz="0" w:space="0" w:color="auto"/>
                    <w:bottom w:val="none" w:sz="0" w:space="0" w:color="auto"/>
                    <w:right w:val="none" w:sz="0" w:space="0" w:color="auto"/>
                  </w:divBdr>
                </w:div>
                <w:div w:id="901525020">
                  <w:marLeft w:val="0"/>
                  <w:marRight w:val="0"/>
                  <w:marTop w:val="0"/>
                  <w:marBottom w:val="0"/>
                  <w:divBdr>
                    <w:top w:val="none" w:sz="0" w:space="0" w:color="auto"/>
                    <w:left w:val="none" w:sz="0" w:space="0" w:color="auto"/>
                    <w:bottom w:val="none" w:sz="0" w:space="0" w:color="auto"/>
                    <w:right w:val="none" w:sz="0" w:space="0" w:color="auto"/>
                  </w:divBdr>
                </w:div>
                <w:div w:id="1903980302">
                  <w:marLeft w:val="0"/>
                  <w:marRight w:val="0"/>
                  <w:marTop w:val="0"/>
                  <w:marBottom w:val="0"/>
                  <w:divBdr>
                    <w:top w:val="none" w:sz="0" w:space="0" w:color="auto"/>
                    <w:left w:val="none" w:sz="0" w:space="0" w:color="auto"/>
                    <w:bottom w:val="none" w:sz="0" w:space="0" w:color="auto"/>
                    <w:right w:val="none" w:sz="0" w:space="0" w:color="auto"/>
                  </w:divBdr>
                </w:div>
                <w:div w:id="1978030549">
                  <w:marLeft w:val="0"/>
                  <w:marRight w:val="0"/>
                  <w:marTop w:val="0"/>
                  <w:marBottom w:val="0"/>
                  <w:divBdr>
                    <w:top w:val="none" w:sz="0" w:space="0" w:color="auto"/>
                    <w:left w:val="none" w:sz="0" w:space="0" w:color="auto"/>
                    <w:bottom w:val="none" w:sz="0" w:space="0" w:color="auto"/>
                    <w:right w:val="none" w:sz="0" w:space="0" w:color="auto"/>
                  </w:divBdr>
                </w:div>
                <w:div w:id="2045448691">
                  <w:marLeft w:val="0"/>
                  <w:marRight w:val="0"/>
                  <w:marTop w:val="0"/>
                  <w:marBottom w:val="0"/>
                  <w:divBdr>
                    <w:top w:val="none" w:sz="0" w:space="0" w:color="auto"/>
                    <w:left w:val="none" w:sz="0" w:space="0" w:color="auto"/>
                    <w:bottom w:val="none" w:sz="0" w:space="0" w:color="auto"/>
                    <w:right w:val="none" w:sz="0" w:space="0" w:color="auto"/>
                  </w:divBdr>
                </w:div>
                <w:div w:id="2129815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2714980">
          <w:marLeft w:val="0"/>
          <w:marRight w:val="0"/>
          <w:marTop w:val="0"/>
          <w:marBottom w:val="0"/>
          <w:divBdr>
            <w:top w:val="none" w:sz="0" w:space="0" w:color="auto"/>
            <w:left w:val="none" w:sz="0" w:space="0" w:color="auto"/>
            <w:bottom w:val="none" w:sz="0" w:space="0" w:color="auto"/>
            <w:right w:val="none" w:sz="0" w:space="0" w:color="auto"/>
          </w:divBdr>
        </w:div>
        <w:div w:id="1341543791">
          <w:marLeft w:val="0"/>
          <w:marRight w:val="0"/>
          <w:marTop w:val="0"/>
          <w:marBottom w:val="0"/>
          <w:divBdr>
            <w:top w:val="none" w:sz="0" w:space="0" w:color="auto"/>
            <w:left w:val="none" w:sz="0" w:space="0" w:color="auto"/>
            <w:bottom w:val="none" w:sz="0" w:space="0" w:color="auto"/>
            <w:right w:val="none" w:sz="0" w:space="0" w:color="auto"/>
          </w:divBdr>
        </w:div>
        <w:div w:id="1342470026">
          <w:marLeft w:val="0"/>
          <w:marRight w:val="0"/>
          <w:marTop w:val="0"/>
          <w:marBottom w:val="0"/>
          <w:divBdr>
            <w:top w:val="none" w:sz="0" w:space="0" w:color="auto"/>
            <w:left w:val="none" w:sz="0" w:space="0" w:color="auto"/>
            <w:bottom w:val="none" w:sz="0" w:space="0" w:color="auto"/>
            <w:right w:val="none" w:sz="0" w:space="0" w:color="auto"/>
          </w:divBdr>
        </w:div>
        <w:div w:id="1556745306">
          <w:marLeft w:val="0"/>
          <w:marRight w:val="0"/>
          <w:marTop w:val="0"/>
          <w:marBottom w:val="0"/>
          <w:divBdr>
            <w:top w:val="none" w:sz="0" w:space="0" w:color="auto"/>
            <w:left w:val="none" w:sz="0" w:space="0" w:color="auto"/>
            <w:bottom w:val="none" w:sz="0" w:space="0" w:color="auto"/>
            <w:right w:val="none" w:sz="0" w:space="0" w:color="auto"/>
          </w:divBdr>
        </w:div>
        <w:div w:id="1682658037">
          <w:marLeft w:val="0"/>
          <w:marRight w:val="0"/>
          <w:marTop w:val="0"/>
          <w:marBottom w:val="0"/>
          <w:divBdr>
            <w:top w:val="none" w:sz="0" w:space="0" w:color="auto"/>
            <w:left w:val="none" w:sz="0" w:space="0" w:color="auto"/>
            <w:bottom w:val="none" w:sz="0" w:space="0" w:color="auto"/>
            <w:right w:val="none" w:sz="0" w:space="0" w:color="auto"/>
          </w:divBdr>
        </w:div>
        <w:div w:id="1739354829">
          <w:marLeft w:val="0"/>
          <w:marRight w:val="0"/>
          <w:marTop w:val="0"/>
          <w:marBottom w:val="0"/>
          <w:divBdr>
            <w:top w:val="none" w:sz="0" w:space="0" w:color="auto"/>
            <w:left w:val="none" w:sz="0" w:space="0" w:color="auto"/>
            <w:bottom w:val="none" w:sz="0" w:space="0" w:color="auto"/>
            <w:right w:val="none" w:sz="0" w:space="0" w:color="auto"/>
          </w:divBdr>
        </w:div>
        <w:div w:id="1767772741">
          <w:marLeft w:val="0"/>
          <w:marRight w:val="0"/>
          <w:marTop w:val="0"/>
          <w:marBottom w:val="0"/>
          <w:divBdr>
            <w:top w:val="none" w:sz="0" w:space="0" w:color="auto"/>
            <w:left w:val="none" w:sz="0" w:space="0" w:color="auto"/>
            <w:bottom w:val="none" w:sz="0" w:space="0" w:color="auto"/>
            <w:right w:val="none" w:sz="0" w:space="0" w:color="auto"/>
          </w:divBdr>
        </w:div>
        <w:div w:id="1796176042">
          <w:marLeft w:val="0"/>
          <w:marRight w:val="0"/>
          <w:marTop w:val="0"/>
          <w:marBottom w:val="0"/>
          <w:divBdr>
            <w:top w:val="none" w:sz="0" w:space="0" w:color="auto"/>
            <w:left w:val="none" w:sz="0" w:space="0" w:color="auto"/>
            <w:bottom w:val="none" w:sz="0" w:space="0" w:color="auto"/>
            <w:right w:val="none" w:sz="0" w:space="0" w:color="auto"/>
          </w:divBdr>
        </w:div>
        <w:div w:id="1808275932">
          <w:marLeft w:val="0"/>
          <w:marRight w:val="0"/>
          <w:marTop w:val="0"/>
          <w:marBottom w:val="0"/>
          <w:divBdr>
            <w:top w:val="none" w:sz="0" w:space="0" w:color="auto"/>
            <w:left w:val="none" w:sz="0" w:space="0" w:color="auto"/>
            <w:bottom w:val="none" w:sz="0" w:space="0" w:color="auto"/>
            <w:right w:val="none" w:sz="0" w:space="0" w:color="auto"/>
          </w:divBdr>
        </w:div>
        <w:div w:id="1841846676">
          <w:marLeft w:val="0"/>
          <w:marRight w:val="0"/>
          <w:marTop w:val="0"/>
          <w:marBottom w:val="0"/>
          <w:divBdr>
            <w:top w:val="none" w:sz="0" w:space="0" w:color="auto"/>
            <w:left w:val="none" w:sz="0" w:space="0" w:color="auto"/>
            <w:bottom w:val="none" w:sz="0" w:space="0" w:color="auto"/>
            <w:right w:val="none" w:sz="0" w:space="0" w:color="auto"/>
          </w:divBdr>
        </w:div>
        <w:div w:id="1926455966">
          <w:marLeft w:val="0"/>
          <w:marRight w:val="0"/>
          <w:marTop w:val="0"/>
          <w:marBottom w:val="0"/>
          <w:divBdr>
            <w:top w:val="none" w:sz="0" w:space="0" w:color="auto"/>
            <w:left w:val="none" w:sz="0" w:space="0" w:color="auto"/>
            <w:bottom w:val="none" w:sz="0" w:space="0" w:color="auto"/>
            <w:right w:val="none" w:sz="0" w:space="0" w:color="auto"/>
          </w:divBdr>
        </w:div>
      </w:divsChild>
    </w:div>
    <w:div w:id="1133408313">
      <w:bodyDiv w:val="1"/>
      <w:marLeft w:val="0"/>
      <w:marRight w:val="0"/>
      <w:marTop w:val="0"/>
      <w:marBottom w:val="0"/>
      <w:divBdr>
        <w:top w:val="none" w:sz="0" w:space="0" w:color="auto"/>
        <w:left w:val="none" w:sz="0" w:space="0" w:color="auto"/>
        <w:bottom w:val="none" w:sz="0" w:space="0" w:color="auto"/>
        <w:right w:val="none" w:sz="0" w:space="0" w:color="auto"/>
      </w:divBdr>
    </w:div>
    <w:div w:id="1146557313">
      <w:bodyDiv w:val="1"/>
      <w:marLeft w:val="0"/>
      <w:marRight w:val="0"/>
      <w:marTop w:val="0"/>
      <w:marBottom w:val="0"/>
      <w:divBdr>
        <w:top w:val="none" w:sz="0" w:space="0" w:color="auto"/>
        <w:left w:val="none" w:sz="0" w:space="0" w:color="auto"/>
        <w:bottom w:val="none" w:sz="0" w:space="0" w:color="auto"/>
        <w:right w:val="none" w:sz="0" w:space="0" w:color="auto"/>
      </w:divBdr>
      <w:divsChild>
        <w:div w:id="235093330">
          <w:marLeft w:val="0"/>
          <w:marRight w:val="0"/>
          <w:marTop w:val="0"/>
          <w:marBottom w:val="0"/>
          <w:divBdr>
            <w:top w:val="none" w:sz="0" w:space="0" w:color="auto"/>
            <w:left w:val="none" w:sz="0" w:space="0" w:color="auto"/>
            <w:bottom w:val="none" w:sz="0" w:space="0" w:color="auto"/>
            <w:right w:val="none" w:sz="0" w:space="0" w:color="auto"/>
          </w:divBdr>
        </w:div>
        <w:div w:id="443692747">
          <w:marLeft w:val="0"/>
          <w:marRight w:val="0"/>
          <w:marTop w:val="0"/>
          <w:marBottom w:val="0"/>
          <w:divBdr>
            <w:top w:val="none" w:sz="0" w:space="0" w:color="auto"/>
            <w:left w:val="none" w:sz="0" w:space="0" w:color="auto"/>
            <w:bottom w:val="none" w:sz="0" w:space="0" w:color="auto"/>
            <w:right w:val="none" w:sz="0" w:space="0" w:color="auto"/>
          </w:divBdr>
        </w:div>
        <w:div w:id="479886743">
          <w:marLeft w:val="0"/>
          <w:marRight w:val="0"/>
          <w:marTop w:val="0"/>
          <w:marBottom w:val="0"/>
          <w:divBdr>
            <w:top w:val="none" w:sz="0" w:space="0" w:color="auto"/>
            <w:left w:val="none" w:sz="0" w:space="0" w:color="auto"/>
            <w:bottom w:val="none" w:sz="0" w:space="0" w:color="auto"/>
            <w:right w:val="none" w:sz="0" w:space="0" w:color="auto"/>
          </w:divBdr>
        </w:div>
      </w:divsChild>
    </w:div>
    <w:div w:id="1154487737">
      <w:bodyDiv w:val="1"/>
      <w:marLeft w:val="0"/>
      <w:marRight w:val="0"/>
      <w:marTop w:val="0"/>
      <w:marBottom w:val="0"/>
      <w:divBdr>
        <w:top w:val="none" w:sz="0" w:space="0" w:color="auto"/>
        <w:left w:val="none" w:sz="0" w:space="0" w:color="auto"/>
        <w:bottom w:val="none" w:sz="0" w:space="0" w:color="auto"/>
        <w:right w:val="none" w:sz="0" w:space="0" w:color="auto"/>
      </w:divBdr>
      <w:divsChild>
        <w:div w:id="380521642">
          <w:marLeft w:val="0"/>
          <w:marRight w:val="0"/>
          <w:marTop w:val="0"/>
          <w:marBottom w:val="0"/>
          <w:divBdr>
            <w:top w:val="none" w:sz="0" w:space="0" w:color="auto"/>
            <w:left w:val="none" w:sz="0" w:space="0" w:color="auto"/>
            <w:bottom w:val="none" w:sz="0" w:space="0" w:color="auto"/>
            <w:right w:val="none" w:sz="0" w:space="0" w:color="auto"/>
          </w:divBdr>
        </w:div>
      </w:divsChild>
    </w:div>
    <w:div w:id="1182354947">
      <w:bodyDiv w:val="1"/>
      <w:marLeft w:val="0"/>
      <w:marRight w:val="0"/>
      <w:marTop w:val="0"/>
      <w:marBottom w:val="0"/>
      <w:divBdr>
        <w:top w:val="none" w:sz="0" w:space="0" w:color="auto"/>
        <w:left w:val="none" w:sz="0" w:space="0" w:color="auto"/>
        <w:bottom w:val="none" w:sz="0" w:space="0" w:color="auto"/>
        <w:right w:val="none" w:sz="0" w:space="0" w:color="auto"/>
      </w:divBdr>
      <w:divsChild>
        <w:div w:id="1419910736">
          <w:marLeft w:val="0"/>
          <w:marRight w:val="0"/>
          <w:marTop w:val="0"/>
          <w:marBottom w:val="0"/>
          <w:divBdr>
            <w:top w:val="none" w:sz="0" w:space="0" w:color="auto"/>
            <w:left w:val="none" w:sz="0" w:space="0" w:color="auto"/>
            <w:bottom w:val="none" w:sz="0" w:space="0" w:color="auto"/>
            <w:right w:val="none" w:sz="0" w:space="0" w:color="auto"/>
          </w:divBdr>
        </w:div>
        <w:div w:id="1832987669">
          <w:marLeft w:val="0"/>
          <w:marRight w:val="0"/>
          <w:marTop w:val="0"/>
          <w:marBottom w:val="0"/>
          <w:divBdr>
            <w:top w:val="none" w:sz="0" w:space="0" w:color="auto"/>
            <w:left w:val="none" w:sz="0" w:space="0" w:color="auto"/>
            <w:bottom w:val="none" w:sz="0" w:space="0" w:color="auto"/>
            <w:right w:val="none" w:sz="0" w:space="0" w:color="auto"/>
          </w:divBdr>
        </w:div>
      </w:divsChild>
    </w:div>
    <w:div w:id="1183544090">
      <w:bodyDiv w:val="1"/>
      <w:marLeft w:val="0"/>
      <w:marRight w:val="0"/>
      <w:marTop w:val="0"/>
      <w:marBottom w:val="0"/>
      <w:divBdr>
        <w:top w:val="none" w:sz="0" w:space="0" w:color="auto"/>
        <w:left w:val="none" w:sz="0" w:space="0" w:color="auto"/>
        <w:bottom w:val="none" w:sz="0" w:space="0" w:color="auto"/>
        <w:right w:val="none" w:sz="0" w:space="0" w:color="auto"/>
      </w:divBdr>
      <w:divsChild>
        <w:div w:id="212039707">
          <w:marLeft w:val="0"/>
          <w:marRight w:val="0"/>
          <w:marTop w:val="0"/>
          <w:marBottom w:val="0"/>
          <w:divBdr>
            <w:top w:val="none" w:sz="0" w:space="0" w:color="auto"/>
            <w:left w:val="none" w:sz="0" w:space="0" w:color="auto"/>
            <w:bottom w:val="none" w:sz="0" w:space="0" w:color="auto"/>
            <w:right w:val="none" w:sz="0" w:space="0" w:color="auto"/>
          </w:divBdr>
        </w:div>
      </w:divsChild>
    </w:div>
    <w:div w:id="1184393374">
      <w:bodyDiv w:val="1"/>
      <w:marLeft w:val="0"/>
      <w:marRight w:val="0"/>
      <w:marTop w:val="0"/>
      <w:marBottom w:val="0"/>
      <w:divBdr>
        <w:top w:val="none" w:sz="0" w:space="0" w:color="auto"/>
        <w:left w:val="none" w:sz="0" w:space="0" w:color="auto"/>
        <w:bottom w:val="none" w:sz="0" w:space="0" w:color="auto"/>
        <w:right w:val="none" w:sz="0" w:space="0" w:color="auto"/>
      </w:divBdr>
      <w:divsChild>
        <w:div w:id="296380900">
          <w:marLeft w:val="0"/>
          <w:marRight w:val="0"/>
          <w:marTop w:val="0"/>
          <w:marBottom w:val="0"/>
          <w:divBdr>
            <w:top w:val="none" w:sz="0" w:space="0" w:color="auto"/>
            <w:left w:val="none" w:sz="0" w:space="0" w:color="auto"/>
            <w:bottom w:val="none" w:sz="0" w:space="0" w:color="auto"/>
            <w:right w:val="none" w:sz="0" w:space="0" w:color="auto"/>
          </w:divBdr>
        </w:div>
        <w:div w:id="19859892">
          <w:marLeft w:val="0"/>
          <w:marRight w:val="0"/>
          <w:marTop w:val="0"/>
          <w:marBottom w:val="0"/>
          <w:divBdr>
            <w:top w:val="none" w:sz="0" w:space="0" w:color="auto"/>
            <w:left w:val="none" w:sz="0" w:space="0" w:color="auto"/>
            <w:bottom w:val="none" w:sz="0" w:space="0" w:color="auto"/>
            <w:right w:val="none" w:sz="0" w:space="0" w:color="auto"/>
          </w:divBdr>
        </w:div>
      </w:divsChild>
    </w:div>
    <w:div w:id="1193685246">
      <w:bodyDiv w:val="1"/>
      <w:marLeft w:val="0"/>
      <w:marRight w:val="0"/>
      <w:marTop w:val="0"/>
      <w:marBottom w:val="0"/>
      <w:divBdr>
        <w:top w:val="none" w:sz="0" w:space="0" w:color="auto"/>
        <w:left w:val="none" w:sz="0" w:space="0" w:color="auto"/>
        <w:bottom w:val="none" w:sz="0" w:space="0" w:color="auto"/>
        <w:right w:val="none" w:sz="0" w:space="0" w:color="auto"/>
      </w:divBdr>
      <w:divsChild>
        <w:div w:id="1932396022">
          <w:marLeft w:val="0"/>
          <w:marRight w:val="0"/>
          <w:marTop w:val="0"/>
          <w:marBottom w:val="0"/>
          <w:divBdr>
            <w:top w:val="none" w:sz="0" w:space="0" w:color="auto"/>
            <w:left w:val="none" w:sz="0" w:space="0" w:color="auto"/>
            <w:bottom w:val="none" w:sz="0" w:space="0" w:color="auto"/>
            <w:right w:val="none" w:sz="0" w:space="0" w:color="auto"/>
          </w:divBdr>
        </w:div>
        <w:div w:id="1089423446">
          <w:marLeft w:val="0"/>
          <w:marRight w:val="0"/>
          <w:marTop w:val="0"/>
          <w:marBottom w:val="0"/>
          <w:divBdr>
            <w:top w:val="none" w:sz="0" w:space="0" w:color="auto"/>
            <w:left w:val="none" w:sz="0" w:space="0" w:color="auto"/>
            <w:bottom w:val="none" w:sz="0" w:space="0" w:color="auto"/>
            <w:right w:val="none" w:sz="0" w:space="0" w:color="auto"/>
          </w:divBdr>
        </w:div>
        <w:div w:id="445659859">
          <w:marLeft w:val="0"/>
          <w:marRight w:val="0"/>
          <w:marTop w:val="0"/>
          <w:marBottom w:val="0"/>
          <w:divBdr>
            <w:top w:val="none" w:sz="0" w:space="0" w:color="auto"/>
            <w:left w:val="none" w:sz="0" w:space="0" w:color="auto"/>
            <w:bottom w:val="none" w:sz="0" w:space="0" w:color="auto"/>
            <w:right w:val="none" w:sz="0" w:space="0" w:color="auto"/>
          </w:divBdr>
        </w:div>
      </w:divsChild>
    </w:div>
    <w:div w:id="1197041292">
      <w:bodyDiv w:val="1"/>
      <w:marLeft w:val="0"/>
      <w:marRight w:val="0"/>
      <w:marTop w:val="0"/>
      <w:marBottom w:val="0"/>
      <w:divBdr>
        <w:top w:val="none" w:sz="0" w:space="0" w:color="auto"/>
        <w:left w:val="none" w:sz="0" w:space="0" w:color="auto"/>
        <w:bottom w:val="none" w:sz="0" w:space="0" w:color="auto"/>
        <w:right w:val="none" w:sz="0" w:space="0" w:color="auto"/>
      </w:divBdr>
      <w:divsChild>
        <w:div w:id="94600668">
          <w:marLeft w:val="0"/>
          <w:marRight w:val="0"/>
          <w:marTop w:val="0"/>
          <w:marBottom w:val="0"/>
          <w:divBdr>
            <w:top w:val="none" w:sz="0" w:space="0" w:color="auto"/>
            <w:left w:val="none" w:sz="0" w:space="0" w:color="auto"/>
            <w:bottom w:val="none" w:sz="0" w:space="0" w:color="auto"/>
            <w:right w:val="none" w:sz="0" w:space="0" w:color="auto"/>
          </w:divBdr>
        </w:div>
        <w:div w:id="192768289">
          <w:marLeft w:val="0"/>
          <w:marRight w:val="0"/>
          <w:marTop w:val="0"/>
          <w:marBottom w:val="0"/>
          <w:divBdr>
            <w:top w:val="none" w:sz="0" w:space="0" w:color="auto"/>
            <w:left w:val="none" w:sz="0" w:space="0" w:color="auto"/>
            <w:bottom w:val="none" w:sz="0" w:space="0" w:color="auto"/>
            <w:right w:val="none" w:sz="0" w:space="0" w:color="auto"/>
          </w:divBdr>
        </w:div>
        <w:div w:id="332072968">
          <w:marLeft w:val="0"/>
          <w:marRight w:val="0"/>
          <w:marTop w:val="0"/>
          <w:marBottom w:val="0"/>
          <w:divBdr>
            <w:top w:val="none" w:sz="0" w:space="0" w:color="auto"/>
            <w:left w:val="none" w:sz="0" w:space="0" w:color="auto"/>
            <w:bottom w:val="none" w:sz="0" w:space="0" w:color="auto"/>
            <w:right w:val="none" w:sz="0" w:space="0" w:color="auto"/>
          </w:divBdr>
        </w:div>
        <w:div w:id="411388242">
          <w:marLeft w:val="0"/>
          <w:marRight w:val="0"/>
          <w:marTop w:val="0"/>
          <w:marBottom w:val="0"/>
          <w:divBdr>
            <w:top w:val="none" w:sz="0" w:space="0" w:color="auto"/>
            <w:left w:val="none" w:sz="0" w:space="0" w:color="auto"/>
            <w:bottom w:val="none" w:sz="0" w:space="0" w:color="auto"/>
            <w:right w:val="none" w:sz="0" w:space="0" w:color="auto"/>
          </w:divBdr>
        </w:div>
        <w:div w:id="431780682">
          <w:marLeft w:val="0"/>
          <w:marRight w:val="0"/>
          <w:marTop w:val="0"/>
          <w:marBottom w:val="0"/>
          <w:divBdr>
            <w:top w:val="none" w:sz="0" w:space="0" w:color="auto"/>
            <w:left w:val="none" w:sz="0" w:space="0" w:color="auto"/>
            <w:bottom w:val="none" w:sz="0" w:space="0" w:color="auto"/>
            <w:right w:val="none" w:sz="0" w:space="0" w:color="auto"/>
          </w:divBdr>
        </w:div>
        <w:div w:id="632175724">
          <w:marLeft w:val="0"/>
          <w:marRight w:val="0"/>
          <w:marTop w:val="0"/>
          <w:marBottom w:val="0"/>
          <w:divBdr>
            <w:top w:val="none" w:sz="0" w:space="0" w:color="auto"/>
            <w:left w:val="none" w:sz="0" w:space="0" w:color="auto"/>
            <w:bottom w:val="none" w:sz="0" w:space="0" w:color="auto"/>
            <w:right w:val="none" w:sz="0" w:space="0" w:color="auto"/>
          </w:divBdr>
        </w:div>
        <w:div w:id="1021514994">
          <w:marLeft w:val="0"/>
          <w:marRight w:val="0"/>
          <w:marTop w:val="0"/>
          <w:marBottom w:val="0"/>
          <w:divBdr>
            <w:top w:val="none" w:sz="0" w:space="0" w:color="auto"/>
            <w:left w:val="none" w:sz="0" w:space="0" w:color="auto"/>
            <w:bottom w:val="none" w:sz="0" w:space="0" w:color="auto"/>
            <w:right w:val="none" w:sz="0" w:space="0" w:color="auto"/>
          </w:divBdr>
        </w:div>
        <w:div w:id="1054934235">
          <w:marLeft w:val="0"/>
          <w:marRight w:val="0"/>
          <w:marTop w:val="0"/>
          <w:marBottom w:val="0"/>
          <w:divBdr>
            <w:top w:val="none" w:sz="0" w:space="0" w:color="auto"/>
            <w:left w:val="none" w:sz="0" w:space="0" w:color="auto"/>
            <w:bottom w:val="none" w:sz="0" w:space="0" w:color="auto"/>
            <w:right w:val="none" w:sz="0" w:space="0" w:color="auto"/>
          </w:divBdr>
        </w:div>
        <w:div w:id="1240287189">
          <w:marLeft w:val="0"/>
          <w:marRight w:val="0"/>
          <w:marTop w:val="0"/>
          <w:marBottom w:val="0"/>
          <w:divBdr>
            <w:top w:val="none" w:sz="0" w:space="0" w:color="auto"/>
            <w:left w:val="none" w:sz="0" w:space="0" w:color="auto"/>
            <w:bottom w:val="none" w:sz="0" w:space="0" w:color="auto"/>
            <w:right w:val="none" w:sz="0" w:space="0" w:color="auto"/>
          </w:divBdr>
        </w:div>
        <w:div w:id="1685984017">
          <w:marLeft w:val="0"/>
          <w:marRight w:val="0"/>
          <w:marTop w:val="0"/>
          <w:marBottom w:val="0"/>
          <w:divBdr>
            <w:top w:val="none" w:sz="0" w:space="0" w:color="auto"/>
            <w:left w:val="none" w:sz="0" w:space="0" w:color="auto"/>
            <w:bottom w:val="none" w:sz="0" w:space="0" w:color="auto"/>
            <w:right w:val="none" w:sz="0" w:space="0" w:color="auto"/>
          </w:divBdr>
        </w:div>
        <w:div w:id="2042969619">
          <w:marLeft w:val="0"/>
          <w:marRight w:val="0"/>
          <w:marTop w:val="0"/>
          <w:marBottom w:val="0"/>
          <w:divBdr>
            <w:top w:val="none" w:sz="0" w:space="0" w:color="auto"/>
            <w:left w:val="none" w:sz="0" w:space="0" w:color="auto"/>
            <w:bottom w:val="none" w:sz="0" w:space="0" w:color="auto"/>
            <w:right w:val="none" w:sz="0" w:space="0" w:color="auto"/>
          </w:divBdr>
        </w:div>
        <w:div w:id="2089187501">
          <w:marLeft w:val="0"/>
          <w:marRight w:val="0"/>
          <w:marTop w:val="0"/>
          <w:marBottom w:val="0"/>
          <w:divBdr>
            <w:top w:val="none" w:sz="0" w:space="0" w:color="auto"/>
            <w:left w:val="none" w:sz="0" w:space="0" w:color="auto"/>
            <w:bottom w:val="none" w:sz="0" w:space="0" w:color="auto"/>
            <w:right w:val="none" w:sz="0" w:space="0" w:color="auto"/>
          </w:divBdr>
        </w:div>
      </w:divsChild>
    </w:div>
    <w:div w:id="1205748824">
      <w:bodyDiv w:val="1"/>
      <w:marLeft w:val="0"/>
      <w:marRight w:val="0"/>
      <w:marTop w:val="0"/>
      <w:marBottom w:val="0"/>
      <w:divBdr>
        <w:top w:val="none" w:sz="0" w:space="0" w:color="auto"/>
        <w:left w:val="none" w:sz="0" w:space="0" w:color="auto"/>
        <w:bottom w:val="none" w:sz="0" w:space="0" w:color="auto"/>
        <w:right w:val="none" w:sz="0" w:space="0" w:color="auto"/>
      </w:divBdr>
      <w:divsChild>
        <w:div w:id="224921606">
          <w:marLeft w:val="0"/>
          <w:marRight w:val="0"/>
          <w:marTop w:val="0"/>
          <w:marBottom w:val="0"/>
          <w:divBdr>
            <w:top w:val="none" w:sz="0" w:space="0" w:color="auto"/>
            <w:left w:val="none" w:sz="0" w:space="0" w:color="auto"/>
            <w:bottom w:val="none" w:sz="0" w:space="0" w:color="auto"/>
            <w:right w:val="none" w:sz="0" w:space="0" w:color="auto"/>
          </w:divBdr>
        </w:div>
        <w:div w:id="253127660">
          <w:marLeft w:val="0"/>
          <w:marRight w:val="0"/>
          <w:marTop w:val="0"/>
          <w:marBottom w:val="0"/>
          <w:divBdr>
            <w:top w:val="none" w:sz="0" w:space="0" w:color="auto"/>
            <w:left w:val="none" w:sz="0" w:space="0" w:color="auto"/>
            <w:bottom w:val="none" w:sz="0" w:space="0" w:color="auto"/>
            <w:right w:val="none" w:sz="0" w:space="0" w:color="auto"/>
          </w:divBdr>
        </w:div>
        <w:div w:id="426198635">
          <w:marLeft w:val="0"/>
          <w:marRight w:val="0"/>
          <w:marTop w:val="0"/>
          <w:marBottom w:val="0"/>
          <w:divBdr>
            <w:top w:val="none" w:sz="0" w:space="0" w:color="auto"/>
            <w:left w:val="none" w:sz="0" w:space="0" w:color="auto"/>
            <w:bottom w:val="none" w:sz="0" w:space="0" w:color="auto"/>
            <w:right w:val="none" w:sz="0" w:space="0" w:color="auto"/>
          </w:divBdr>
        </w:div>
        <w:div w:id="664936537">
          <w:marLeft w:val="0"/>
          <w:marRight w:val="0"/>
          <w:marTop w:val="0"/>
          <w:marBottom w:val="0"/>
          <w:divBdr>
            <w:top w:val="none" w:sz="0" w:space="0" w:color="auto"/>
            <w:left w:val="none" w:sz="0" w:space="0" w:color="auto"/>
            <w:bottom w:val="none" w:sz="0" w:space="0" w:color="auto"/>
            <w:right w:val="none" w:sz="0" w:space="0" w:color="auto"/>
          </w:divBdr>
        </w:div>
        <w:div w:id="1067803039">
          <w:marLeft w:val="0"/>
          <w:marRight w:val="0"/>
          <w:marTop w:val="0"/>
          <w:marBottom w:val="0"/>
          <w:divBdr>
            <w:top w:val="none" w:sz="0" w:space="0" w:color="auto"/>
            <w:left w:val="none" w:sz="0" w:space="0" w:color="auto"/>
            <w:bottom w:val="none" w:sz="0" w:space="0" w:color="auto"/>
            <w:right w:val="none" w:sz="0" w:space="0" w:color="auto"/>
          </w:divBdr>
        </w:div>
        <w:div w:id="1728604332">
          <w:marLeft w:val="0"/>
          <w:marRight w:val="0"/>
          <w:marTop w:val="0"/>
          <w:marBottom w:val="0"/>
          <w:divBdr>
            <w:top w:val="none" w:sz="0" w:space="0" w:color="auto"/>
            <w:left w:val="none" w:sz="0" w:space="0" w:color="auto"/>
            <w:bottom w:val="none" w:sz="0" w:space="0" w:color="auto"/>
            <w:right w:val="none" w:sz="0" w:space="0" w:color="auto"/>
          </w:divBdr>
        </w:div>
        <w:div w:id="1878884102">
          <w:marLeft w:val="0"/>
          <w:marRight w:val="0"/>
          <w:marTop w:val="0"/>
          <w:marBottom w:val="0"/>
          <w:divBdr>
            <w:top w:val="none" w:sz="0" w:space="0" w:color="auto"/>
            <w:left w:val="none" w:sz="0" w:space="0" w:color="auto"/>
            <w:bottom w:val="none" w:sz="0" w:space="0" w:color="auto"/>
            <w:right w:val="none" w:sz="0" w:space="0" w:color="auto"/>
          </w:divBdr>
        </w:div>
        <w:div w:id="2094543039">
          <w:marLeft w:val="0"/>
          <w:marRight w:val="0"/>
          <w:marTop w:val="0"/>
          <w:marBottom w:val="0"/>
          <w:divBdr>
            <w:top w:val="none" w:sz="0" w:space="0" w:color="auto"/>
            <w:left w:val="none" w:sz="0" w:space="0" w:color="auto"/>
            <w:bottom w:val="none" w:sz="0" w:space="0" w:color="auto"/>
            <w:right w:val="none" w:sz="0" w:space="0" w:color="auto"/>
          </w:divBdr>
        </w:div>
      </w:divsChild>
    </w:div>
    <w:div w:id="1212351451">
      <w:bodyDiv w:val="1"/>
      <w:marLeft w:val="0"/>
      <w:marRight w:val="0"/>
      <w:marTop w:val="0"/>
      <w:marBottom w:val="0"/>
      <w:divBdr>
        <w:top w:val="none" w:sz="0" w:space="0" w:color="auto"/>
        <w:left w:val="none" w:sz="0" w:space="0" w:color="auto"/>
        <w:bottom w:val="none" w:sz="0" w:space="0" w:color="auto"/>
        <w:right w:val="none" w:sz="0" w:space="0" w:color="auto"/>
      </w:divBdr>
      <w:divsChild>
        <w:div w:id="419647649">
          <w:marLeft w:val="0"/>
          <w:marRight w:val="0"/>
          <w:marTop w:val="0"/>
          <w:marBottom w:val="0"/>
          <w:divBdr>
            <w:top w:val="none" w:sz="0" w:space="0" w:color="auto"/>
            <w:left w:val="none" w:sz="0" w:space="0" w:color="auto"/>
            <w:bottom w:val="none" w:sz="0" w:space="0" w:color="auto"/>
            <w:right w:val="none" w:sz="0" w:space="0" w:color="auto"/>
          </w:divBdr>
        </w:div>
        <w:div w:id="1309480715">
          <w:marLeft w:val="0"/>
          <w:marRight w:val="0"/>
          <w:marTop w:val="0"/>
          <w:marBottom w:val="0"/>
          <w:divBdr>
            <w:top w:val="none" w:sz="0" w:space="0" w:color="auto"/>
            <w:left w:val="none" w:sz="0" w:space="0" w:color="auto"/>
            <w:bottom w:val="none" w:sz="0" w:space="0" w:color="auto"/>
            <w:right w:val="none" w:sz="0" w:space="0" w:color="auto"/>
          </w:divBdr>
        </w:div>
      </w:divsChild>
    </w:div>
    <w:div w:id="1223832612">
      <w:bodyDiv w:val="1"/>
      <w:marLeft w:val="0"/>
      <w:marRight w:val="0"/>
      <w:marTop w:val="0"/>
      <w:marBottom w:val="0"/>
      <w:divBdr>
        <w:top w:val="none" w:sz="0" w:space="0" w:color="auto"/>
        <w:left w:val="none" w:sz="0" w:space="0" w:color="auto"/>
        <w:bottom w:val="none" w:sz="0" w:space="0" w:color="auto"/>
        <w:right w:val="none" w:sz="0" w:space="0" w:color="auto"/>
      </w:divBdr>
      <w:divsChild>
        <w:div w:id="360861296">
          <w:marLeft w:val="0"/>
          <w:marRight w:val="0"/>
          <w:marTop w:val="0"/>
          <w:marBottom w:val="0"/>
          <w:divBdr>
            <w:top w:val="none" w:sz="0" w:space="0" w:color="auto"/>
            <w:left w:val="none" w:sz="0" w:space="0" w:color="auto"/>
            <w:bottom w:val="none" w:sz="0" w:space="0" w:color="auto"/>
            <w:right w:val="none" w:sz="0" w:space="0" w:color="auto"/>
          </w:divBdr>
        </w:div>
        <w:div w:id="1189099025">
          <w:marLeft w:val="0"/>
          <w:marRight w:val="0"/>
          <w:marTop w:val="0"/>
          <w:marBottom w:val="0"/>
          <w:divBdr>
            <w:top w:val="none" w:sz="0" w:space="0" w:color="auto"/>
            <w:left w:val="none" w:sz="0" w:space="0" w:color="auto"/>
            <w:bottom w:val="none" w:sz="0" w:space="0" w:color="auto"/>
            <w:right w:val="none" w:sz="0" w:space="0" w:color="auto"/>
          </w:divBdr>
        </w:div>
      </w:divsChild>
    </w:div>
    <w:div w:id="1231572842">
      <w:bodyDiv w:val="1"/>
      <w:marLeft w:val="0"/>
      <w:marRight w:val="0"/>
      <w:marTop w:val="0"/>
      <w:marBottom w:val="0"/>
      <w:divBdr>
        <w:top w:val="none" w:sz="0" w:space="0" w:color="auto"/>
        <w:left w:val="none" w:sz="0" w:space="0" w:color="auto"/>
        <w:bottom w:val="none" w:sz="0" w:space="0" w:color="auto"/>
        <w:right w:val="none" w:sz="0" w:space="0" w:color="auto"/>
      </w:divBdr>
      <w:divsChild>
        <w:div w:id="1277257210">
          <w:marLeft w:val="0"/>
          <w:marRight w:val="0"/>
          <w:marTop w:val="0"/>
          <w:marBottom w:val="0"/>
          <w:divBdr>
            <w:top w:val="none" w:sz="0" w:space="0" w:color="auto"/>
            <w:left w:val="none" w:sz="0" w:space="0" w:color="auto"/>
            <w:bottom w:val="none" w:sz="0" w:space="0" w:color="auto"/>
            <w:right w:val="none" w:sz="0" w:space="0" w:color="auto"/>
          </w:divBdr>
        </w:div>
      </w:divsChild>
    </w:div>
    <w:div w:id="1236166528">
      <w:bodyDiv w:val="1"/>
      <w:marLeft w:val="0"/>
      <w:marRight w:val="0"/>
      <w:marTop w:val="0"/>
      <w:marBottom w:val="0"/>
      <w:divBdr>
        <w:top w:val="none" w:sz="0" w:space="0" w:color="auto"/>
        <w:left w:val="none" w:sz="0" w:space="0" w:color="auto"/>
        <w:bottom w:val="none" w:sz="0" w:space="0" w:color="auto"/>
        <w:right w:val="none" w:sz="0" w:space="0" w:color="auto"/>
      </w:divBdr>
      <w:divsChild>
        <w:div w:id="222720866">
          <w:marLeft w:val="0"/>
          <w:marRight w:val="0"/>
          <w:marTop w:val="0"/>
          <w:marBottom w:val="0"/>
          <w:divBdr>
            <w:top w:val="none" w:sz="0" w:space="0" w:color="auto"/>
            <w:left w:val="none" w:sz="0" w:space="0" w:color="auto"/>
            <w:bottom w:val="none" w:sz="0" w:space="0" w:color="auto"/>
            <w:right w:val="none" w:sz="0" w:space="0" w:color="auto"/>
          </w:divBdr>
        </w:div>
        <w:div w:id="270010706">
          <w:marLeft w:val="0"/>
          <w:marRight w:val="0"/>
          <w:marTop w:val="0"/>
          <w:marBottom w:val="0"/>
          <w:divBdr>
            <w:top w:val="none" w:sz="0" w:space="0" w:color="auto"/>
            <w:left w:val="none" w:sz="0" w:space="0" w:color="auto"/>
            <w:bottom w:val="none" w:sz="0" w:space="0" w:color="auto"/>
            <w:right w:val="none" w:sz="0" w:space="0" w:color="auto"/>
          </w:divBdr>
        </w:div>
        <w:div w:id="403068662">
          <w:marLeft w:val="0"/>
          <w:marRight w:val="0"/>
          <w:marTop w:val="0"/>
          <w:marBottom w:val="0"/>
          <w:divBdr>
            <w:top w:val="none" w:sz="0" w:space="0" w:color="auto"/>
            <w:left w:val="none" w:sz="0" w:space="0" w:color="auto"/>
            <w:bottom w:val="none" w:sz="0" w:space="0" w:color="auto"/>
            <w:right w:val="none" w:sz="0" w:space="0" w:color="auto"/>
          </w:divBdr>
        </w:div>
        <w:div w:id="469060377">
          <w:marLeft w:val="0"/>
          <w:marRight w:val="0"/>
          <w:marTop w:val="0"/>
          <w:marBottom w:val="0"/>
          <w:divBdr>
            <w:top w:val="none" w:sz="0" w:space="0" w:color="auto"/>
            <w:left w:val="none" w:sz="0" w:space="0" w:color="auto"/>
            <w:bottom w:val="none" w:sz="0" w:space="0" w:color="auto"/>
            <w:right w:val="none" w:sz="0" w:space="0" w:color="auto"/>
          </w:divBdr>
        </w:div>
        <w:div w:id="1019114579">
          <w:marLeft w:val="0"/>
          <w:marRight w:val="0"/>
          <w:marTop w:val="0"/>
          <w:marBottom w:val="0"/>
          <w:divBdr>
            <w:top w:val="none" w:sz="0" w:space="0" w:color="auto"/>
            <w:left w:val="none" w:sz="0" w:space="0" w:color="auto"/>
            <w:bottom w:val="none" w:sz="0" w:space="0" w:color="auto"/>
            <w:right w:val="none" w:sz="0" w:space="0" w:color="auto"/>
          </w:divBdr>
        </w:div>
        <w:div w:id="2010863469">
          <w:marLeft w:val="0"/>
          <w:marRight w:val="0"/>
          <w:marTop w:val="0"/>
          <w:marBottom w:val="0"/>
          <w:divBdr>
            <w:top w:val="none" w:sz="0" w:space="0" w:color="auto"/>
            <w:left w:val="none" w:sz="0" w:space="0" w:color="auto"/>
            <w:bottom w:val="none" w:sz="0" w:space="0" w:color="auto"/>
            <w:right w:val="none" w:sz="0" w:space="0" w:color="auto"/>
          </w:divBdr>
        </w:div>
      </w:divsChild>
    </w:div>
    <w:div w:id="1240090767">
      <w:bodyDiv w:val="1"/>
      <w:marLeft w:val="0"/>
      <w:marRight w:val="0"/>
      <w:marTop w:val="0"/>
      <w:marBottom w:val="0"/>
      <w:divBdr>
        <w:top w:val="none" w:sz="0" w:space="0" w:color="auto"/>
        <w:left w:val="none" w:sz="0" w:space="0" w:color="auto"/>
        <w:bottom w:val="none" w:sz="0" w:space="0" w:color="auto"/>
        <w:right w:val="none" w:sz="0" w:space="0" w:color="auto"/>
      </w:divBdr>
    </w:div>
    <w:div w:id="1249850206">
      <w:bodyDiv w:val="1"/>
      <w:marLeft w:val="0"/>
      <w:marRight w:val="0"/>
      <w:marTop w:val="0"/>
      <w:marBottom w:val="0"/>
      <w:divBdr>
        <w:top w:val="none" w:sz="0" w:space="0" w:color="auto"/>
        <w:left w:val="none" w:sz="0" w:space="0" w:color="auto"/>
        <w:bottom w:val="none" w:sz="0" w:space="0" w:color="auto"/>
        <w:right w:val="none" w:sz="0" w:space="0" w:color="auto"/>
      </w:divBdr>
      <w:divsChild>
        <w:div w:id="41640612">
          <w:marLeft w:val="0"/>
          <w:marRight w:val="0"/>
          <w:marTop w:val="0"/>
          <w:marBottom w:val="0"/>
          <w:divBdr>
            <w:top w:val="none" w:sz="0" w:space="0" w:color="auto"/>
            <w:left w:val="none" w:sz="0" w:space="0" w:color="auto"/>
            <w:bottom w:val="none" w:sz="0" w:space="0" w:color="auto"/>
            <w:right w:val="none" w:sz="0" w:space="0" w:color="auto"/>
          </w:divBdr>
        </w:div>
      </w:divsChild>
    </w:div>
    <w:div w:id="1252742988">
      <w:bodyDiv w:val="1"/>
      <w:marLeft w:val="0"/>
      <w:marRight w:val="0"/>
      <w:marTop w:val="0"/>
      <w:marBottom w:val="0"/>
      <w:divBdr>
        <w:top w:val="none" w:sz="0" w:space="0" w:color="auto"/>
        <w:left w:val="none" w:sz="0" w:space="0" w:color="auto"/>
        <w:bottom w:val="none" w:sz="0" w:space="0" w:color="auto"/>
        <w:right w:val="none" w:sz="0" w:space="0" w:color="auto"/>
      </w:divBdr>
      <w:divsChild>
        <w:div w:id="990526493">
          <w:marLeft w:val="0"/>
          <w:marRight w:val="0"/>
          <w:marTop w:val="0"/>
          <w:marBottom w:val="0"/>
          <w:divBdr>
            <w:top w:val="none" w:sz="0" w:space="0" w:color="auto"/>
            <w:left w:val="none" w:sz="0" w:space="0" w:color="auto"/>
            <w:bottom w:val="none" w:sz="0" w:space="0" w:color="auto"/>
            <w:right w:val="none" w:sz="0" w:space="0" w:color="auto"/>
          </w:divBdr>
        </w:div>
        <w:div w:id="1146119688">
          <w:marLeft w:val="0"/>
          <w:marRight w:val="0"/>
          <w:marTop w:val="0"/>
          <w:marBottom w:val="0"/>
          <w:divBdr>
            <w:top w:val="none" w:sz="0" w:space="0" w:color="auto"/>
            <w:left w:val="none" w:sz="0" w:space="0" w:color="auto"/>
            <w:bottom w:val="none" w:sz="0" w:space="0" w:color="auto"/>
            <w:right w:val="none" w:sz="0" w:space="0" w:color="auto"/>
          </w:divBdr>
        </w:div>
        <w:div w:id="1537889434">
          <w:marLeft w:val="0"/>
          <w:marRight w:val="0"/>
          <w:marTop w:val="0"/>
          <w:marBottom w:val="0"/>
          <w:divBdr>
            <w:top w:val="none" w:sz="0" w:space="0" w:color="auto"/>
            <w:left w:val="none" w:sz="0" w:space="0" w:color="auto"/>
            <w:bottom w:val="none" w:sz="0" w:space="0" w:color="auto"/>
            <w:right w:val="none" w:sz="0" w:space="0" w:color="auto"/>
          </w:divBdr>
        </w:div>
      </w:divsChild>
    </w:div>
    <w:div w:id="1253197231">
      <w:bodyDiv w:val="1"/>
      <w:marLeft w:val="0"/>
      <w:marRight w:val="0"/>
      <w:marTop w:val="0"/>
      <w:marBottom w:val="0"/>
      <w:divBdr>
        <w:top w:val="none" w:sz="0" w:space="0" w:color="auto"/>
        <w:left w:val="none" w:sz="0" w:space="0" w:color="auto"/>
        <w:bottom w:val="none" w:sz="0" w:space="0" w:color="auto"/>
        <w:right w:val="none" w:sz="0" w:space="0" w:color="auto"/>
      </w:divBdr>
    </w:div>
    <w:div w:id="1255166106">
      <w:bodyDiv w:val="1"/>
      <w:marLeft w:val="0"/>
      <w:marRight w:val="0"/>
      <w:marTop w:val="0"/>
      <w:marBottom w:val="0"/>
      <w:divBdr>
        <w:top w:val="none" w:sz="0" w:space="0" w:color="auto"/>
        <w:left w:val="none" w:sz="0" w:space="0" w:color="auto"/>
        <w:bottom w:val="none" w:sz="0" w:space="0" w:color="auto"/>
        <w:right w:val="none" w:sz="0" w:space="0" w:color="auto"/>
      </w:divBdr>
      <w:divsChild>
        <w:div w:id="1198007781">
          <w:marLeft w:val="0"/>
          <w:marRight w:val="0"/>
          <w:marTop w:val="0"/>
          <w:marBottom w:val="0"/>
          <w:divBdr>
            <w:top w:val="none" w:sz="0" w:space="0" w:color="auto"/>
            <w:left w:val="none" w:sz="0" w:space="0" w:color="auto"/>
            <w:bottom w:val="none" w:sz="0" w:space="0" w:color="auto"/>
            <w:right w:val="none" w:sz="0" w:space="0" w:color="auto"/>
          </w:divBdr>
        </w:div>
        <w:div w:id="1148745997">
          <w:marLeft w:val="0"/>
          <w:marRight w:val="0"/>
          <w:marTop w:val="0"/>
          <w:marBottom w:val="0"/>
          <w:divBdr>
            <w:top w:val="none" w:sz="0" w:space="0" w:color="auto"/>
            <w:left w:val="none" w:sz="0" w:space="0" w:color="auto"/>
            <w:bottom w:val="none" w:sz="0" w:space="0" w:color="auto"/>
            <w:right w:val="none" w:sz="0" w:space="0" w:color="auto"/>
          </w:divBdr>
        </w:div>
        <w:div w:id="311836485">
          <w:marLeft w:val="0"/>
          <w:marRight w:val="0"/>
          <w:marTop w:val="0"/>
          <w:marBottom w:val="0"/>
          <w:divBdr>
            <w:top w:val="none" w:sz="0" w:space="0" w:color="auto"/>
            <w:left w:val="none" w:sz="0" w:space="0" w:color="auto"/>
            <w:bottom w:val="none" w:sz="0" w:space="0" w:color="auto"/>
            <w:right w:val="none" w:sz="0" w:space="0" w:color="auto"/>
          </w:divBdr>
        </w:div>
      </w:divsChild>
    </w:div>
    <w:div w:id="1257788852">
      <w:bodyDiv w:val="1"/>
      <w:marLeft w:val="0"/>
      <w:marRight w:val="0"/>
      <w:marTop w:val="0"/>
      <w:marBottom w:val="0"/>
      <w:divBdr>
        <w:top w:val="none" w:sz="0" w:space="0" w:color="auto"/>
        <w:left w:val="none" w:sz="0" w:space="0" w:color="auto"/>
        <w:bottom w:val="none" w:sz="0" w:space="0" w:color="auto"/>
        <w:right w:val="none" w:sz="0" w:space="0" w:color="auto"/>
      </w:divBdr>
      <w:divsChild>
        <w:div w:id="36662396">
          <w:marLeft w:val="0"/>
          <w:marRight w:val="0"/>
          <w:marTop w:val="0"/>
          <w:marBottom w:val="0"/>
          <w:divBdr>
            <w:top w:val="none" w:sz="0" w:space="0" w:color="auto"/>
            <w:left w:val="none" w:sz="0" w:space="0" w:color="auto"/>
            <w:bottom w:val="none" w:sz="0" w:space="0" w:color="auto"/>
            <w:right w:val="none" w:sz="0" w:space="0" w:color="auto"/>
          </w:divBdr>
        </w:div>
        <w:div w:id="85004007">
          <w:marLeft w:val="0"/>
          <w:marRight w:val="0"/>
          <w:marTop w:val="0"/>
          <w:marBottom w:val="0"/>
          <w:divBdr>
            <w:top w:val="none" w:sz="0" w:space="0" w:color="auto"/>
            <w:left w:val="none" w:sz="0" w:space="0" w:color="auto"/>
            <w:bottom w:val="none" w:sz="0" w:space="0" w:color="auto"/>
            <w:right w:val="none" w:sz="0" w:space="0" w:color="auto"/>
          </w:divBdr>
        </w:div>
        <w:div w:id="113330160">
          <w:marLeft w:val="0"/>
          <w:marRight w:val="0"/>
          <w:marTop w:val="0"/>
          <w:marBottom w:val="0"/>
          <w:divBdr>
            <w:top w:val="none" w:sz="0" w:space="0" w:color="auto"/>
            <w:left w:val="none" w:sz="0" w:space="0" w:color="auto"/>
            <w:bottom w:val="none" w:sz="0" w:space="0" w:color="auto"/>
            <w:right w:val="none" w:sz="0" w:space="0" w:color="auto"/>
          </w:divBdr>
        </w:div>
        <w:div w:id="456871067">
          <w:marLeft w:val="0"/>
          <w:marRight w:val="0"/>
          <w:marTop w:val="0"/>
          <w:marBottom w:val="0"/>
          <w:divBdr>
            <w:top w:val="none" w:sz="0" w:space="0" w:color="auto"/>
            <w:left w:val="none" w:sz="0" w:space="0" w:color="auto"/>
            <w:bottom w:val="none" w:sz="0" w:space="0" w:color="auto"/>
            <w:right w:val="none" w:sz="0" w:space="0" w:color="auto"/>
          </w:divBdr>
        </w:div>
        <w:div w:id="1018431494">
          <w:marLeft w:val="0"/>
          <w:marRight w:val="0"/>
          <w:marTop w:val="0"/>
          <w:marBottom w:val="0"/>
          <w:divBdr>
            <w:top w:val="none" w:sz="0" w:space="0" w:color="auto"/>
            <w:left w:val="none" w:sz="0" w:space="0" w:color="auto"/>
            <w:bottom w:val="none" w:sz="0" w:space="0" w:color="auto"/>
            <w:right w:val="none" w:sz="0" w:space="0" w:color="auto"/>
          </w:divBdr>
        </w:div>
        <w:div w:id="1510216098">
          <w:marLeft w:val="0"/>
          <w:marRight w:val="0"/>
          <w:marTop w:val="0"/>
          <w:marBottom w:val="0"/>
          <w:divBdr>
            <w:top w:val="none" w:sz="0" w:space="0" w:color="auto"/>
            <w:left w:val="none" w:sz="0" w:space="0" w:color="auto"/>
            <w:bottom w:val="none" w:sz="0" w:space="0" w:color="auto"/>
            <w:right w:val="none" w:sz="0" w:space="0" w:color="auto"/>
          </w:divBdr>
        </w:div>
      </w:divsChild>
    </w:div>
    <w:div w:id="1259676705">
      <w:bodyDiv w:val="1"/>
      <w:marLeft w:val="0"/>
      <w:marRight w:val="0"/>
      <w:marTop w:val="0"/>
      <w:marBottom w:val="0"/>
      <w:divBdr>
        <w:top w:val="none" w:sz="0" w:space="0" w:color="auto"/>
        <w:left w:val="none" w:sz="0" w:space="0" w:color="auto"/>
        <w:bottom w:val="none" w:sz="0" w:space="0" w:color="auto"/>
        <w:right w:val="none" w:sz="0" w:space="0" w:color="auto"/>
      </w:divBdr>
      <w:divsChild>
        <w:div w:id="496305097">
          <w:marLeft w:val="0"/>
          <w:marRight w:val="0"/>
          <w:marTop w:val="0"/>
          <w:marBottom w:val="0"/>
          <w:divBdr>
            <w:top w:val="none" w:sz="0" w:space="0" w:color="auto"/>
            <w:left w:val="none" w:sz="0" w:space="0" w:color="auto"/>
            <w:bottom w:val="none" w:sz="0" w:space="0" w:color="auto"/>
            <w:right w:val="none" w:sz="0" w:space="0" w:color="auto"/>
          </w:divBdr>
        </w:div>
        <w:div w:id="1488740886">
          <w:marLeft w:val="0"/>
          <w:marRight w:val="0"/>
          <w:marTop w:val="0"/>
          <w:marBottom w:val="0"/>
          <w:divBdr>
            <w:top w:val="none" w:sz="0" w:space="0" w:color="auto"/>
            <w:left w:val="none" w:sz="0" w:space="0" w:color="auto"/>
            <w:bottom w:val="none" w:sz="0" w:space="0" w:color="auto"/>
            <w:right w:val="none" w:sz="0" w:space="0" w:color="auto"/>
          </w:divBdr>
        </w:div>
      </w:divsChild>
    </w:div>
    <w:div w:id="1264604372">
      <w:bodyDiv w:val="1"/>
      <w:marLeft w:val="0"/>
      <w:marRight w:val="0"/>
      <w:marTop w:val="0"/>
      <w:marBottom w:val="0"/>
      <w:divBdr>
        <w:top w:val="none" w:sz="0" w:space="0" w:color="auto"/>
        <w:left w:val="none" w:sz="0" w:space="0" w:color="auto"/>
        <w:bottom w:val="none" w:sz="0" w:space="0" w:color="auto"/>
        <w:right w:val="none" w:sz="0" w:space="0" w:color="auto"/>
      </w:divBdr>
      <w:divsChild>
        <w:div w:id="686834527">
          <w:marLeft w:val="0"/>
          <w:marRight w:val="0"/>
          <w:marTop w:val="0"/>
          <w:marBottom w:val="0"/>
          <w:divBdr>
            <w:top w:val="none" w:sz="0" w:space="0" w:color="auto"/>
            <w:left w:val="none" w:sz="0" w:space="0" w:color="auto"/>
            <w:bottom w:val="none" w:sz="0" w:space="0" w:color="auto"/>
            <w:right w:val="none" w:sz="0" w:space="0" w:color="auto"/>
          </w:divBdr>
        </w:div>
        <w:div w:id="495190044">
          <w:marLeft w:val="0"/>
          <w:marRight w:val="0"/>
          <w:marTop w:val="0"/>
          <w:marBottom w:val="0"/>
          <w:divBdr>
            <w:top w:val="none" w:sz="0" w:space="0" w:color="auto"/>
            <w:left w:val="none" w:sz="0" w:space="0" w:color="auto"/>
            <w:bottom w:val="none" w:sz="0" w:space="0" w:color="auto"/>
            <w:right w:val="none" w:sz="0" w:space="0" w:color="auto"/>
          </w:divBdr>
        </w:div>
      </w:divsChild>
    </w:div>
    <w:div w:id="1285120072">
      <w:bodyDiv w:val="1"/>
      <w:marLeft w:val="0"/>
      <w:marRight w:val="0"/>
      <w:marTop w:val="0"/>
      <w:marBottom w:val="0"/>
      <w:divBdr>
        <w:top w:val="none" w:sz="0" w:space="0" w:color="auto"/>
        <w:left w:val="none" w:sz="0" w:space="0" w:color="auto"/>
        <w:bottom w:val="none" w:sz="0" w:space="0" w:color="auto"/>
        <w:right w:val="none" w:sz="0" w:space="0" w:color="auto"/>
      </w:divBdr>
      <w:divsChild>
        <w:div w:id="1892839527">
          <w:marLeft w:val="0"/>
          <w:marRight w:val="0"/>
          <w:marTop w:val="0"/>
          <w:marBottom w:val="0"/>
          <w:divBdr>
            <w:top w:val="none" w:sz="0" w:space="0" w:color="auto"/>
            <w:left w:val="none" w:sz="0" w:space="0" w:color="auto"/>
            <w:bottom w:val="none" w:sz="0" w:space="0" w:color="auto"/>
            <w:right w:val="none" w:sz="0" w:space="0" w:color="auto"/>
          </w:divBdr>
        </w:div>
      </w:divsChild>
    </w:div>
    <w:div w:id="1292445513">
      <w:bodyDiv w:val="1"/>
      <w:marLeft w:val="0"/>
      <w:marRight w:val="0"/>
      <w:marTop w:val="0"/>
      <w:marBottom w:val="0"/>
      <w:divBdr>
        <w:top w:val="none" w:sz="0" w:space="0" w:color="auto"/>
        <w:left w:val="none" w:sz="0" w:space="0" w:color="auto"/>
        <w:bottom w:val="none" w:sz="0" w:space="0" w:color="auto"/>
        <w:right w:val="none" w:sz="0" w:space="0" w:color="auto"/>
      </w:divBdr>
      <w:divsChild>
        <w:div w:id="125196219">
          <w:marLeft w:val="0"/>
          <w:marRight w:val="0"/>
          <w:marTop w:val="0"/>
          <w:marBottom w:val="0"/>
          <w:divBdr>
            <w:top w:val="none" w:sz="0" w:space="0" w:color="auto"/>
            <w:left w:val="none" w:sz="0" w:space="0" w:color="auto"/>
            <w:bottom w:val="none" w:sz="0" w:space="0" w:color="auto"/>
            <w:right w:val="none" w:sz="0" w:space="0" w:color="auto"/>
          </w:divBdr>
        </w:div>
        <w:div w:id="304118778">
          <w:marLeft w:val="0"/>
          <w:marRight w:val="0"/>
          <w:marTop w:val="0"/>
          <w:marBottom w:val="0"/>
          <w:divBdr>
            <w:top w:val="none" w:sz="0" w:space="0" w:color="auto"/>
            <w:left w:val="none" w:sz="0" w:space="0" w:color="auto"/>
            <w:bottom w:val="none" w:sz="0" w:space="0" w:color="auto"/>
            <w:right w:val="none" w:sz="0" w:space="0" w:color="auto"/>
          </w:divBdr>
        </w:div>
        <w:div w:id="868685440">
          <w:marLeft w:val="0"/>
          <w:marRight w:val="0"/>
          <w:marTop w:val="0"/>
          <w:marBottom w:val="0"/>
          <w:divBdr>
            <w:top w:val="none" w:sz="0" w:space="0" w:color="auto"/>
            <w:left w:val="none" w:sz="0" w:space="0" w:color="auto"/>
            <w:bottom w:val="none" w:sz="0" w:space="0" w:color="auto"/>
            <w:right w:val="none" w:sz="0" w:space="0" w:color="auto"/>
          </w:divBdr>
        </w:div>
        <w:div w:id="1292007756">
          <w:marLeft w:val="0"/>
          <w:marRight w:val="0"/>
          <w:marTop w:val="0"/>
          <w:marBottom w:val="0"/>
          <w:divBdr>
            <w:top w:val="none" w:sz="0" w:space="0" w:color="auto"/>
            <w:left w:val="none" w:sz="0" w:space="0" w:color="auto"/>
            <w:bottom w:val="none" w:sz="0" w:space="0" w:color="auto"/>
            <w:right w:val="none" w:sz="0" w:space="0" w:color="auto"/>
          </w:divBdr>
        </w:div>
      </w:divsChild>
    </w:div>
    <w:div w:id="1294600464">
      <w:bodyDiv w:val="1"/>
      <w:marLeft w:val="0"/>
      <w:marRight w:val="0"/>
      <w:marTop w:val="0"/>
      <w:marBottom w:val="0"/>
      <w:divBdr>
        <w:top w:val="none" w:sz="0" w:space="0" w:color="auto"/>
        <w:left w:val="none" w:sz="0" w:space="0" w:color="auto"/>
        <w:bottom w:val="none" w:sz="0" w:space="0" w:color="auto"/>
        <w:right w:val="none" w:sz="0" w:space="0" w:color="auto"/>
      </w:divBdr>
      <w:divsChild>
        <w:div w:id="280695774">
          <w:marLeft w:val="0"/>
          <w:marRight w:val="0"/>
          <w:marTop w:val="0"/>
          <w:marBottom w:val="0"/>
          <w:divBdr>
            <w:top w:val="none" w:sz="0" w:space="0" w:color="auto"/>
            <w:left w:val="none" w:sz="0" w:space="0" w:color="auto"/>
            <w:bottom w:val="none" w:sz="0" w:space="0" w:color="auto"/>
            <w:right w:val="none" w:sz="0" w:space="0" w:color="auto"/>
          </w:divBdr>
        </w:div>
        <w:div w:id="1129251424">
          <w:marLeft w:val="0"/>
          <w:marRight w:val="0"/>
          <w:marTop w:val="0"/>
          <w:marBottom w:val="0"/>
          <w:divBdr>
            <w:top w:val="none" w:sz="0" w:space="0" w:color="auto"/>
            <w:left w:val="none" w:sz="0" w:space="0" w:color="auto"/>
            <w:bottom w:val="none" w:sz="0" w:space="0" w:color="auto"/>
            <w:right w:val="none" w:sz="0" w:space="0" w:color="auto"/>
          </w:divBdr>
        </w:div>
        <w:div w:id="413284138">
          <w:marLeft w:val="0"/>
          <w:marRight w:val="0"/>
          <w:marTop w:val="0"/>
          <w:marBottom w:val="0"/>
          <w:divBdr>
            <w:top w:val="none" w:sz="0" w:space="0" w:color="auto"/>
            <w:left w:val="none" w:sz="0" w:space="0" w:color="auto"/>
            <w:bottom w:val="none" w:sz="0" w:space="0" w:color="auto"/>
            <w:right w:val="none" w:sz="0" w:space="0" w:color="auto"/>
          </w:divBdr>
        </w:div>
        <w:div w:id="1629168481">
          <w:marLeft w:val="0"/>
          <w:marRight w:val="0"/>
          <w:marTop w:val="0"/>
          <w:marBottom w:val="0"/>
          <w:divBdr>
            <w:top w:val="none" w:sz="0" w:space="0" w:color="auto"/>
            <w:left w:val="none" w:sz="0" w:space="0" w:color="auto"/>
            <w:bottom w:val="none" w:sz="0" w:space="0" w:color="auto"/>
            <w:right w:val="none" w:sz="0" w:space="0" w:color="auto"/>
          </w:divBdr>
        </w:div>
      </w:divsChild>
    </w:div>
    <w:div w:id="1295209464">
      <w:bodyDiv w:val="1"/>
      <w:marLeft w:val="0"/>
      <w:marRight w:val="0"/>
      <w:marTop w:val="0"/>
      <w:marBottom w:val="0"/>
      <w:divBdr>
        <w:top w:val="none" w:sz="0" w:space="0" w:color="auto"/>
        <w:left w:val="none" w:sz="0" w:space="0" w:color="auto"/>
        <w:bottom w:val="none" w:sz="0" w:space="0" w:color="auto"/>
        <w:right w:val="none" w:sz="0" w:space="0" w:color="auto"/>
      </w:divBdr>
    </w:div>
    <w:div w:id="1296989281">
      <w:bodyDiv w:val="1"/>
      <w:marLeft w:val="0"/>
      <w:marRight w:val="0"/>
      <w:marTop w:val="0"/>
      <w:marBottom w:val="0"/>
      <w:divBdr>
        <w:top w:val="none" w:sz="0" w:space="0" w:color="auto"/>
        <w:left w:val="none" w:sz="0" w:space="0" w:color="auto"/>
        <w:bottom w:val="none" w:sz="0" w:space="0" w:color="auto"/>
        <w:right w:val="none" w:sz="0" w:space="0" w:color="auto"/>
      </w:divBdr>
    </w:div>
    <w:div w:id="1315450624">
      <w:bodyDiv w:val="1"/>
      <w:marLeft w:val="0"/>
      <w:marRight w:val="0"/>
      <w:marTop w:val="0"/>
      <w:marBottom w:val="0"/>
      <w:divBdr>
        <w:top w:val="none" w:sz="0" w:space="0" w:color="auto"/>
        <w:left w:val="none" w:sz="0" w:space="0" w:color="auto"/>
        <w:bottom w:val="none" w:sz="0" w:space="0" w:color="auto"/>
        <w:right w:val="none" w:sz="0" w:space="0" w:color="auto"/>
      </w:divBdr>
      <w:divsChild>
        <w:div w:id="1196115534">
          <w:marLeft w:val="0"/>
          <w:marRight w:val="0"/>
          <w:marTop w:val="0"/>
          <w:marBottom w:val="0"/>
          <w:divBdr>
            <w:top w:val="none" w:sz="0" w:space="0" w:color="auto"/>
            <w:left w:val="none" w:sz="0" w:space="0" w:color="auto"/>
            <w:bottom w:val="none" w:sz="0" w:space="0" w:color="auto"/>
            <w:right w:val="none" w:sz="0" w:space="0" w:color="auto"/>
          </w:divBdr>
        </w:div>
      </w:divsChild>
    </w:div>
    <w:div w:id="1319845505">
      <w:bodyDiv w:val="1"/>
      <w:marLeft w:val="0"/>
      <w:marRight w:val="0"/>
      <w:marTop w:val="0"/>
      <w:marBottom w:val="0"/>
      <w:divBdr>
        <w:top w:val="none" w:sz="0" w:space="0" w:color="auto"/>
        <w:left w:val="none" w:sz="0" w:space="0" w:color="auto"/>
        <w:bottom w:val="none" w:sz="0" w:space="0" w:color="auto"/>
        <w:right w:val="none" w:sz="0" w:space="0" w:color="auto"/>
      </w:divBdr>
      <w:divsChild>
        <w:div w:id="53164993">
          <w:marLeft w:val="0"/>
          <w:marRight w:val="0"/>
          <w:marTop w:val="0"/>
          <w:marBottom w:val="0"/>
          <w:divBdr>
            <w:top w:val="none" w:sz="0" w:space="0" w:color="auto"/>
            <w:left w:val="none" w:sz="0" w:space="0" w:color="auto"/>
            <w:bottom w:val="none" w:sz="0" w:space="0" w:color="auto"/>
            <w:right w:val="none" w:sz="0" w:space="0" w:color="auto"/>
          </w:divBdr>
        </w:div>
        <w:div w:id="277490361">
          <w:marLeft w:val="0"/>
          <w:marRight w:val="0"/>
          <w:marTop w:val="0"/>
          <w:marBottom w:val="0"/>
          <w:divBdr>
            <w:top w:val="none" w:sz="0" w:space="0" w:color="auto"/>
            <w:left w:val="none" w:sz="0" w:space="0" w:color="auto"/>
            <w:bottom w:val="none" w:sz="0" w:space="0" w:color="auto"/>
            <w:right w:val="none" w:sz="0" w:space="0" w:color="auto"/>
          </w:divBdr>
        </w:div>
        <w:div w:id="1640380789">
          <w:marLeft w:val="0"/>
          <w:marRight w:val="0"/>
          <w:marTop w:val="0"/>
          <w:marBottom w:val="0"/>
          <w:divBdr>
            <w:top w:val="none" w:sz="0" w:space="0" w:color="auto"/>
            <w:left w:val="none" w:sz="0" w:space="0" w:color="auto"/>
            <w:bottom w:val="none" w:sz="0" w:space="0" w:color="auto"/>
            <w:right w:val="none" w:sz="0" w:space="0" w:color="auto"/>
          </w:divBdr>
        </w:div>
      </w:divsChild>
    </w:div>
    <w:div w:id="1323971668">
      <w:bodyDiv w:val="1"/>
      <w:marLeft w:val="0"/>
      <w:marRight w:val="0"/>
      <w:marTop w:val="0"/>
      <w:marBottom w:val="0"/>
      <w:divBdr>
        <w:top w:val="none" w:sz="0" w:space="0" w:color="auto"/>
        <w:left w:val="none" w:sz="0" w:space="0" w:color="auto"/>
        <w:bottom w:val="none" w:sz="0" w:space="0" w:color="auto"/>
        <w:right w:val="none" w:sz="0" w:space="0" w:color="auto"/>
      </w:divBdr>
      <w:divsChild>
        <w:div w:id="675613932">
          <w:marLeft w:val="0"/>
          <w:marRight w:val="0"/>
          <w:marTop w:val="0"/>
          <w:marBottom w:val="0"/>
          <w:divBdr>
            <w:top w:val="none" w:sz="0" w:space="0" w:color="auto"/>
            <w:left w:val="none" w:sz="0" w:space="0" w:color="auto"/>
            <w:bottom w:val="none" w:sz="0" w:space="0" w:color="auto"/>
            <w:right w:val="none" w:sz="0" w:space="0" w:color="auto"/>
          </w:divBdr>
          <w:divsChild>
            <w:div w:id="14697563">
              <w:marLeft w:val="0"/>
              <w:marRight w:val="0"/>
              <w:marTop w:val="0"/>
              <w:marBottom w:val="0"/>
              <w:divBdr>
                <w:top w:val="none" w:sz="0" w:space="0" w:color="auto"/>
                <w:left w:val="none" w:sz="0" w:space="0" w:color="auto"/>
                <w:bottom w:val="none" w:sz="0" w:space="0" w:color="auto"/>
                <w:right w:val="none" w:sz="0" w:space="0" w:color="auto"/>
              </w:divBdr>
            </w:div>
            <w:div w:id="305355440">
              <w:marLeft w:val="0"/>
              <w:marRight w:val="0"/>
              <w:marTop w:val="0"/>
              <w:marBottom w:val="0"/>
              <w:divBdr>
                <w:top w:val="none" w:sz="0" w:space="0" w:color="auto"/>
                <w:left w:val="none" w:sz="0" w:space="0" w:color="auto"/>
                <w:bottom w:val="none" w:sz="0" w:space="0" w:color="auto"/>
                <w:right w:val="none" w:sz="0" w:space="0" w:color="auto"/>
              </w:divBdr>
            </w:div>
            <w:div w:id="737172136">
              <w:marLeft w:val="0"/>
              <w:marRight w:val="0"/>
              <w:marTop w:val="0"/>
              <w:marBottom w:val="0"/>
              <w:divBdr>
                <w:top w:val="none" w:sz="0" w:space="0" w:color="auto"/>
                <w:left w:val="none" w:sz="0" w:space="0" w:color="auto"/>
                <w:bottom w:val="none" w:sz="0" w:space="0" w:color="auto"/>
                <w:right w:val="none" w:sz="0" w:space="0" w:color="auto"/>
              </w:divBdr>
            </w:div>
            <w:div w:id="1100640377">
              <w:marLeft w:val="0"/>
              <w:marRight w:val="0"/>
              <w:marTop w:val="0"/>
              <w:marBottom w:val="0"/>
              <w:divBdr>
                <w:top w:val="none" w:sz="0" w:space="0" w:color="auto"/>
                <w:left w:val="none" w:sz="0" w:space="0" w:color="auto"/>
                <w:bottom w:val="none" w:sz="0" w:space="0" w:color="auto"/>
                <w:right w:val="none" w:sz="0" w:space="0" w:color="auto"/>
              </w:divBdr>
            </w:div>
            <w:div w:id="1247617404">
              <w:marLeft w:val="0"/>
              <w:marRight w:val="0"/>
              <w:marTop w:val="0"/>
              <w:marBottom w:val="0"/>
              <w:divBdr>
                <w:top w:val="none" w:sz="0" w:space="0" w:color="auto"/>
                <w:left w:val="none" w:sz="0" w:space="0" w:color="auto"/>
                <w:bottom w:val="none" w:sz="0" w:space="0" w:color="auto"/>
                <w:right w:val="none" w:sz="0" w:space="0" w:color="auto"/>
              </w:divBdr>
            </w:div>
            <w:div w:id="1893616879">
              <w:marLeft w:val="0"/>
              <w:marRight w:val="0"/>
              <w:marTop w:val="0"/>
              <w:marBottom w:val="0"/>
              <w:divBdr>
                <w:top w:val="none" w:sz="0" w:space="0" w:color="auto"/>
                <w:left w:val="none" w:sz="0" w:space="0" w:color="auto"/>
                <w:bottom w:val="none" w:sz="0" w:space="0" w:color="auto"/>
                <w:right w:val="none" w:sz="0" w:space="0" w:color="auto"/>
              </w:divBdr>
            </w:div>
            <w:div w:id="1921720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8848562">
      <w:bodyDiv w:val="1"/>
      <w:marLeft w:val="0"/>
      <w:marRight w:val="0"/>
      <w:marTop w:val="0"/>
      <w:marBottom w:val="0"/>
      <w:divBdr>
        <w:top w:val="none" w:sz="0" w:space="0" w:color="auto"/>
        <w:left w:val="none" w:sz="0" w:space="0" w:color="auto"/>
        <w:bottom w:val="none" w:sz="0" w:space="0" w:color="auto"/>
        <w:right w:val="none" w:sz="0" w:space="0" w:color="auto"/>
      </w:divBdr>
      <w:divsChild>
        <w:div w:id="672417296">
          <w:marLeft w:val="0"/>
          <w:marRight w:val="0"/>
          <w:marTop w:val="0"/>
          <w:marBottom w:val="0"/>
          <w:divBdr>
            <w:top w:val="none" w:sz="0" w:space="0" w:color="auto"/>
            <w:left w:val="none" w:sz="0" w:space="0" w:color="auto"/>
            <w:bottom w:val="none" w:sz="0" w:space="0" w:color="auto"/>
            <w:right w:val="none" w:sz="0" w:space="0" w:color="auto"/>
          </w:divBdr>
        </w:div>
        <w:div w:id="1344816374">
          <w:marLeft w:val="0"/>
          <w:marRight w:val="0"/>
          <w:marTop w:val="0"/>
          <w:marBottom w:val="0"/>
          <w:divBdr>
            <w:top w:val="none" w:sz="0" w:space="0" w:color="auto"/>
            <w:left w:val="none" w:sz="0" w:space="0" w:color="auto"/>
            <w:bottom w:val="none" w:sz="0" w:space="0" w:color="auto"/>
            <w:right w:val="none" w:sz="0" w:space="0" w:color="auto"/>
          </w:divBdr>
        </w:div>
        <w:div w:id="2075740494">
          <w:marLeft w:val="0"/>
          <w:marRight w:val="0"/>
          <w:marTop w:val="0"/>
          <w:marBottom w:val="0"/>
          <w:divBdr>
            <w:top w:val="none" w:sz="0" w:space="0" w:color="auto"/>
            <w:left w:val="none" w:sz="0" w:space="0" w:color="auto"/>
            <w:bottom w:val="none" w:sz="0" w:space="0" w:color="auto"/>
            <w:right w:val="none" w:sz="0" w:space="0" w:color="auto"/>
          </w:divBdr>
        </w:div>
      </w:divsChild>
    </w:div>
    <w:div w:id="1344821764">
      <w:bodyDiv w:val="1"/>
      <w:marLeft w:val="0"/>
      <w:marRight w:val="0"/>
      <w:marTop w:val="0"/>
      <w:marBottom w:val="0"/>
      <w:divBdr>
        <w:top w:val="none" w:sz="0" w:space="0" w:color="auto"/>
        <w:left w:val="none" w:sz="0" w:space="0" w:color="auto"/>
        <w:bottom w:val="none" w:sz="0" w:space="0" w:color="auto"/>
        <w:right w:val="none" w:sz="0" w:space="0" w:color="auto"/>
      </w:divBdr>
      <w:divsChild>
        <w:div w:id="237904382">
          <w:marLeft w:val="0"/>
          <w:marRight w:val="0"/>
          <w:marTop w:val="0"/>
          <w:marBottom w:val="0"/>
          <w:divBdr>
            <w:top w:val="none" w:sz="0" w:space="0" w:color="auto"/>
            <w:left w:val="none" w:sz="0" w:space="0" w:color="auto"/>
            <w:bottom w:val="none" w:sz="0" w:space="0" w:color="auto"/>
            <w:right w:val="none" w:sz="0" w:space="0" w:color="auto"/>
          </w:divBdr>
        </w:div>
        <w:div w:id="402410760">
          <w:marLeft w:val="0"/>
          <w:marRight w:val="0"/>
          <w:marTop w:val="0"/>
          <w:marBottom w:val="0"/>
          <w:divBdr>
            <w:top w:val="none" w:sz="0" w:space="0" w:color="auto"/>
            <w:left w:val="none" w:sz="0" w:space="0" w:color="auto"/>
            <w:bottom w:val="none" w:sz="0" w:space="0" w:color="auto"/>
            <w:right w:val="none" w:sz="0" w:space="0" w:color="auto"/>
          </w:divBdr>
        </w:div>
        <w:div w:id="748424330">
          <w:marLeft w:val="0"/>
          <w:marRight w:val="0"/>
          <w:marTop w:val="0"/>
          <w:marBottom w:val="0"/>
          <w:divBdr>
            <w:top w:val="none" w:sz="0" w:space="0" w:color="auto"/>
            <w:left w:val="none" w:sz="0" w:space="0" w:color="auto"/>
            <w:bottom w:val="none" w:sz="0" w:space="0" w:color="auto"/>
            <w:right w:val="none" w:sz="0" w:space="0" w:color="auto"/>
          </w:divBdr>
        </w:div>
        <w:div w:id="984821307">
          <w:marLeft w:val="0"/>
          <w:marRight w:val="0"/>
          <w:marTop w:val="0"/>
          <w:marBottom w:val="0"/>
          <w:divBdr>
            <w:top w:val="none" w:sz="0" w:space="0" w:color="auto"/>
            <w:left w:val="none" w:sz="0" w:space="0" w:color="auto"/>
            <w:bottom w:val="none" w:sz="0" w:space="0" w:color="auto"/>
            <w:right w:val="none" w:sz="0" w:space="0" w:color="auto"/>
          </w:divBdr>
        </w:div>
        <w:div w:id="1019888780">
          <w:marLeft w:val="0"/>
          <w:marRight w:val="0"/>
          <w:marTop w:val="0"/>
          <w:marBottom w:val="0"/>
          <w:divBdr>
            <w:top w:val="none" w:sz="0" w:space="0" w:color="auto"/>
            <w:left w:val="none" w:sz="0" w:space="0" w:color="auto"/>
            <w:bottom w:val="none" w:sz="0" w:space="0" w:color="auto"/>
            <w:right w:val="none" w:sz="0" w:space="0" w:color="auto"/>
          </w:divBdr>
        </w:div>
        <w:div w:id="1481265289">
          <w:marLeft w:val="0"/>
          <w:marRight w:val="0"/>
          <w:marTop w:val="0"/>
          <w:marBottom w:val="0"/>
          <w:divBdr>
            <w:top w:val="none" w:sz="0" w:space="0" w:color="auto"/>
            <w:left w:val="none" w:sz="0" w:space="0" w:color="auto"/>
            <w:bottom w:val="none" w:sz="0" w:space="0" w:color="auto"/>
            <w:right w:val="none" w:sz="0" w:space="0" w:color="auto"/>
          </w:divBdr>
        </w:div>
      </w:divsChild>
    </w:div>
    <w:div w:id="1347559085">
      <w:bodyDiv w:val="1"/>
      <w:marLeft w:val="0"/>
      <w:marRight w:val="0"/>
      <w:marTop w:val="0"/>
      <w:marBottom w:val="0"/>
      <w:divBdr>
        <w:top w:val="none" w:sz="0" w:space="0" w:color="auto"/>
        <w:left w:val="none" w:sz="0" w:space="0" w:color="auto"/>
        <w:bottom w:val="none" w:sz="0" w:space="0" w:color="auto"/>
        <w:right w:val="none" w:sz="0" w:space="0" w:color="auto"/>
      </w:divBdr>
      <w:divsChild>
        <w:div w:id="1156723194">
          <w:marLeft w:val="0"/>
          <w:marRight w:val="0"/>
          <w:marTop w:val="0"/>
          <w:marBottom w:val="0"/>
          <w:divBdr>
            <w:top w:val="none" w:sz="0" w:space="0" w:color="auto"/>
            <w:left w:val="none" w:sz="0" w:space="0" w:color="auto"/>
            <w:bottom w:val="none" w:sz="0" w:space="0" w:color="auto"/>
            <w:right w:val="none" w:sz="0" w:space="0" w:color="auto"/>
          </w:divBdr>
        </w:div>
      </w:divsChild>
    </w:div>
    <w:div w:id="1349604503">
      <w:bodyDiv w:val="1"/>
      <w:marLeft w:val="0"/>
      <w:marRight w:val="0"/>
      <w:marTop w:val="0"/>
      <w:marBottom w:val="0"/>
      <w:divBdr>
        <w:top w:val="none" w:sz="0" w:space="0" w:color="auto"/>
        <w:left w:val="none" w:sz="0" w:space="0" w:color="auto"/>
        <w:bottom w:val="none" w:sz="0" w:space="0" w:color="auto"/>
        <w:right w:val="none" w:sz="0" w:space="0" w:color="auto"/>
      </w:divBdr>
    </w:div>
    <w:div w:id="1352144005">
      <w:bodyDiv w:val="1"/>
      <w:marLeft w:val="0"/>
      <w:marRight w:val="0"/>
      <w:marTop w:val="0"/>
      <w:marBottom w:val="0"/>
      <w:divBdr>
        <w:top w:val="none" w:sz="0" w:space="0" w:color="auto"/>
        <w:left w:val="none" w:sz="0" w:space="0" w:color="auto"/>
        <w:bottom w:val="none" w:sz="0" w:space="0" w:color="auto"/>
        <w:right w:val="none" w:sz="0" w:space="0" w:color="auto"/>
      </w:divBdr>
      <w:divsChild>
        <w:div w:id="1725828579">
          <w:marLeft w:val="0"/>
          <w:marRight w:val="0"/>
          <w:marTop w:val="0"/>
          <w:marBottom w:val="0"/>
          <w:divBdr>
            <w:top w:val="none" w:sz="0" w:space="0" w:color="auto"/>
            <w:left w:val="none" w:sz="0" w:space="0" w:color="auto"/>
            <w:bottom w:val="none" w:sz="0" w:space="0" w:color="auto"/>
            <w:right w:val="none" w:sz="0" w:space="0" w:color="auto"/>
          </w:divBdr>
        </w:div>
      </w:divsChild>
    </w:div>
    <w:div w:id="1354530573">
      <w:bodyDiv w:val="1"/>
      <w:marLeft w:val="0"/>
      <w:marRight w:val="0"/>
      <w:marTop w:val="0"/>
      <w:marBottom w:val="0"/>
      <w:divBdr>
        <w:top w:val="none" w:sz="0" w:space="0" w:color="auto"/>
        <w:left w:val="none" w:sz="0" w:space="0" w:color="auto"/>
        <w:bottom w:val="none" w:sz="0" w:space="0" w:color="auto"/>
        <w:right w:val="none" w:sz="0" w:space="0" w:color="auto"/>
      </w:divBdr>
    </w:div>
    <w:div w:id="1355765229">
      <w:bodyDiv w:val="1"/>
      <w:marLeft w:val="0"/>
      <w:marRight w:val="0"/>
      <w:marTop w:val="0"/>
      <w:marBottom w:val="0"/>
      <w:divBdr>
        <w:top w:val="none" w:sz="0" w:space="0" w:color="auto"/>
        <w:left w:val="none" w:sz="0" w:space="0" w:color="auto"/>
        <w:bottom w:val="none" w:sz="0" w:space="0" w:color="auto"/>
        <w:right w:val="none" w:sz="0" w:space="0" w:color="auto"/>
      </w:divBdr>
      <w:divsChild>
        <w:div w:id="724914530">
          <w:marLeft w:val="0"/>
          <w:marRight w:val="0"/>
          <w:marTop w:val="0"/>
          <w:marBottom w:val="0"/>
          <w:divBdr>
            <w:top w:val="none" w:sz="0" w:space="0" w:color="auto"/>
            <w:left w:val="none" w:sz="0" w:space="0" w:color="auto"/>
            <w:bottom w:val="none" w:sz="0" w:space="0" w:color="auto"/>
            <w:right w:val="none" w:sz="0" w:space="0" w:color="auto"/>
          </w:divBdr>
        </w:div>
        <w:div w:id="1122848015">
          <w:marLeft w:val="0"/>
          <w:marRight w:val="0"/>
          <w:marTop w:val="0"/>
          <w:marBottom w:val="0"/>
          <w:divBdr>
            <w:top w:val="none" w:sz="0" w:space="0" w:color="auto"/>
            <w:left w:val="none" w:sz="0" w:space="0" w:color="auto"/>
            <w:bottom w:val="none" w:sz="0" w:space="0" w:color="auto"/>
            <w:right w:val="none" w:sz="0" w:space="0" w:color="auto"/>
          </w:divBdr>
        </w:div>
      </w:divsChild>
    </w:div>
    <w:div w:id="1360623408">
      <w:bodyDiv w:val="1"/>
      <w:marLeft w:val="0"/>
      <w:marRight w:val="0"/>
      <w:marTop w:val="0"/>
      <w:marBottom w:val="0"/>
      <w:divBdr>
        <w:top w:val="none" w:sz="0" w:space="0" w:color="auto"/>
        <w:left w:val="none" w:sz="0" w:space="0" w:color="auto"/>
        <w:bottom w:val="none" w:sz="0" w:space="0" w:color="auto"/>
        <w:right w:val="none" w:sz="0" w:space="0" w:color="auto"/>
      </w:divBdr>
    </w:div>
    <w:div w:id="1377513361">
      <w:bodyDiv w:val="1"/>
      <w:marLeft w:val="0"/>
      <w:marRight w:val="0"/>
      <w:marTop w:val="0"/>
      <w:marBottom w:val="0"/>
      <w:divBdr>
        <w:top w:val="none" w:sz="0" w:space="0" w:color="auto"/>
        <w:left w:val="none" w:sz="0" w:space="0" w:color="auto"/>
        <w:bottom w:val="none" w:sz="0" w:space="0" w:color="auto"/>
        <w:right w:val="none" w:sz="0" w:space="0" w:color="auto"/>
      </w:divBdr>
    </w:div>
    <w:div w:id="1380785306">
      <w:bodyDiv w:val="1"/>
      <w:marLeft w:val="0"/>
      <w:marRight w:val="0"/>
      <w:marTop w:val="0"/>
      <w:marBottom w:val="0"/>
      <w:divBdr>
        <w:top w:val="none" w:sz="0" w:space="0" w:color="auto"/>
        <w:left w:val="none" w:sz="0" w:space="0" w:color="auto"/>
        <w:bottom w:val="none" w:sz="0" w:space="0" w:color="auto"/>
        <w:right w:val="none" w:sz="0" w:space="0" w:color="auto"/>
      </w:divBdr>
    </w:div>
    <w:div w:id="1383867144">
      <w:bodyDiv w:val="1"/>
      <w:marLeft w:val="0"/>
      <w:marRight w:val="0"/>
      <w:marTop w:val="0"/>
      <w:marBottom w:val="0"/>
      <w:divBdr>
        <w:top w:val="none" w:sz="0" w:space="0" w:color="auto"/>
        <w:left w:val="none" w:sz="0" w:space="0" w:color="auto"/>
        <w:bottom w:val="none" w:sz="0" w:space="0" w:color="auto"/>
        <w:right w:val="none" w:sz="0" w:space="0" w:color="auto"/>
      </w:divBdr>
      <w:divsChild>
        <w:div w:id="1093893191">
          <w:marLeft w:val="0"/>
          <w:marRight w:val="0"/>
          <w:marTop w:val="0"/>
          <w:marBottom w:val="0"/>
          <w:divBdr>
            <w:top w:val="none" w:sz="0" w:space="0" w:color="auto"/>
            <w:left w:val="none" w:sz="0" w:space="0" w:color="auto"/>
            <w:bottom w:val="none" w:sz="0" w:space="0" w:color="auto"/>
            <w:right w:val="none" w:sz="0" w:space="0" w:color="auto"/>
          </w:divBdr>
        </w:div>
      </w:divsChild>
    </w:div>
    <w:div w:id="1391879973">
      <w:bodyDiv w:val="1"/>
      <w:marLeft w:val="0"/>
      <w:marRight w:val="0"/>
      <w:marTop w:val="0"/>
      <w:marBottom w:val="0"/>
      <w:divBdr>
        <w:top w:val="none" w:sz="0" w:space="0" w:color="auto"/>
        <w:left w:val="none" w:sz="0" w:space="0" w:color="auto"/>
        <w:bottom w:val="none" w:sz="0" w:space="0" w:color="auto"/>
        <w:right w:val="none" w:sz="0" w:space="0" w:color="auto"/>
      </w:divBdr>
      <w:divsChild>
        <w:div w:id="1456221042">
          <w:marLeft w:val="0"/>
          <w:marRight w:val="0"/>
          <w:marTop w:val="0"/>
          <w:marBottom w:val="0"/>
          <w:divBdr>
            <w:top w:val="none" w:sz="0" w:space="0" w:color="auto"/>
            <w:left w:val="none" w:sz="0" w:space="0" w:color="auto"/>
            <w:bottom w:val="none" w:sz="0" w:space="0" w:color="auto"/>
            <w:right w:val="none" w:sz="0" w:space="0" w:color="auto"/>
          </w:divBdr>
        </w:div>
        <w:div w:id="1497573948">
          <w:marLeft w:val="0"/>
          <w:marRight w:val="0"/>
          <w:marTop w:val="0"/>
          <w:marBottom w:val="0"/>
          <w:divBdr>
            <w:top w:val="none" w:sz="0" w:space="0" w:color="auto"/>
            <w:left w:val="none" w:sz="0" w:space="0" w:color="auto"/>
            <w:bottom w:val="none" w:sz="0" w:space="0" w:color="auto"/>
            <w:right w:val="none" w:sz="0" w:space="0" w:color="auto"/>
          </w:divBdr>
        </w:div>
        <w:div w:id="1542588836">
          <w:marLeft w:val="0"/>
          <w:marRight w:val="0"/>
          <w:marTop w:val="0"/>
          <w:marBottom w:val="0"/>
          <w:divBdr>
            <w:top w:val="none" w:sz="0" w:space="0" w:color="auto"/>
            <w:left w:val="none" w:sz="0" w:space="0" w:color="auto"/>
            <w:bottom w:val="none" w:sz="0" w:space="0" w:color="auto"/>
            <w:right w:val="none" w:sz="0" w:space="0" w:color="auto"/>
          </w:divBdr>
        </w:div>
        <w:div w:id="1639143599">
          <w:marLeft w:val="0"/>
          <w:marRight w:val="0"/>
          <w:marTop w:val="0"/>
          <w:marBottom w:val="0"/>
          <w:divBdr>
            <w:top w:val="none" w:sz="0" w:space="0" w:color="auto"/>
            <w:left w:val="none" w:sz="0" w:space="0" w:color="auto"/>
            <w:bottom w:val="none" w:sz="0" w:space="0" w:color="auto"/>
            <w:right w:val="none" w:sz="0" w:space="0" w:color="auto"/>
          </w:divBdr>
        </w:div>
      </w:divsChild>
    </w:div>
    <w:div w:id="1414006701">
      <w:bodyDiv w:val="1"/>
      <w:marLeft w:val="0"/>
      <w:marRight w:val="0"/>
      <w:marTop w:val="0"/>
      <w:marBottom w:val="0"/>
      <w:divBdr>
        <w:top w:val="none" w:sz="0" w:space="0" w:color="auto"/>
        <w:left w:val="none" w:sz="0" w:space="0" w:color="auto"/>
        <w:bottom w:val="none" w:sz="0" w:space="0" w:color="auto"/>
        <w:right w:val="none" w:sz="0" w:space="0" w:color="auto"/>
      </w:divBdr>
      <w:divsChild>
        <w:div w:id="15161051">
          <w:marLeft w:val="0"/>
          <w:marRight w:val="0"/>
          <w:marTop w:val="0"/>
          <w:marBottom w:val="0"/>
          <w:divBdr>
            <w:top w:val="none" w:sz="0" w:space="0" w:color="auto"/>
            <w:left w:val="none" w:sz="0" w:space="0" w:color="auto"/>
            <w:bottom w:val="none" w:sz="0" w:space="0" w:color="auto"/>
            <w:right w:val="none" w:sz="0" w:space="0" w:color="auto"/>
          </w:divBdr>
        </w:div>
        <w:div w:id="809445331">
          <w:marLeft w:val="0"/>
          <w:marRight w:val="0"/>
          <w:marTop w:val="0"/>
          <w:marBottom w:val="0"/>
          <w:divBdr>
            <w:top w:val="none" w:sz="0" w:space="0" w:color="auto"/>
            <w:left w:val="none" w:sz="0" w:space="0" w:color="auto"/>
            <w:bottom w:val="none" w:sz="0" w:space="0" w:color="auto"/>
            <w:right w:val="none" w:sz="0" w:space="0" w:color="auto"/>
          </w:divBdr>
        </w:div>
      </w:divsChild>
    </w:div>
    <w:div w:id="1443916406">
      <w:bodyDiv w:val="1"/>
      <w:marLeft w:val="0"/>
      <w:marRight w:val="0"/>
      <w:marTop w:val="0"/>
      <w:marBottom w:val="0"/>
      <w:divBdr>
        <w:top w:val="none" w:sz="0" w:space="0" w:color="auto"/>
        <w:left w:val="none" w:sz="0" w:space="0" w:color="auto"/>
        <w:bottom w:val="none" w:sz="0" w:space="0" w:color="auto"/>
        <w:right w:val="none" w:sz="0" w:space="0" w:color="auto"/>
      </w:divBdr>
      <w:divsChild>
        <w:div w:id="2099476731">
          <w:marLeft w:val="0"/>
          <w:marRight w:val="0"/>
          <w:marTop w:val="0"/>
          <w:marBottom w:val="0"/>
          <w:divBdr>
            <w:top w:val="none" w:sz="0" w:space="0" w:color="auto"/>
            <w:left w:val="none" w:sz="0" w:space="0" w:color="auto"/>
            <w:bottom w:val="none" w:sz="0" w:space="0" w:color="auto"/>
            <w:right w:val="none" w:sz="0" w:space="0" w:color="auto"/>
          </w:divBdr>
        </w:div>
      </w:divsChild>
    </w:div>
    <w:div w:id="1447040299">
      <w:bodyDiv w:val="1"/>
      <w:marLeft w:val="0"/>
      <w:marRight w:val="0"/>
      <w:marTop w:val="0"/>
      <w:marBottom w:val="0"/>
      <w:divBdr>
        <w:top w:val="none" w:sz="0" w:space="0" w:color="auto"/>
        <w:left w:val="none" w:sz="0" w:space="0" w:color="auto"/>
        <w:bottom w:val="none" w:sz="0" w:space="0" w:color="auto"/>
        <w:right w:val="none" w:sz="0" w:space="0" w:color="auto"/>
      </w:divBdr>
      <w:divsChild>
        <w:div w:id="62527848">
          <w:marLeft w:val="0"/>
          <w:marRight w:val="0"/>
          <w:marTop w:val="0"/>
          <w:marBottom w:val="0"/>
          <w:divBdr>
            <w:top w:val="none" w:sz="0" w:space="0" w:color="auto"/>
            <w:left w:val="none" w:sz="0" w:space="0" w:color="auto"/>
            <w:bottom w:val="none" w:sz="0" w:space="0" w:color="auto"/>
            <w:right w:val="none" w:sz="0" w:space="0" w:color="auto"/>
          </w:divBdr>
        </w:div>
        <w:div w:id="670914345">
          <w:marLeft w:val="0"/>
          <w:marRight w:val="0"/>
          <w:marTop w:val="0"/>
          <w:marBottom w:val="0"/>
          <w:divBdr>
            <w:top w:val="none" w:sz="0" w:space="0" w:color="auto"/>
            <w:left w:val="none" w:sz="0" w:space="0" w:color="auto"/>
            <w:bottom w:val="none" w:sz="0" w:space="0" w:color="auto"/>
            <w:right w:val="none" w:sz="0" w:space="0" w:color="auto"/>
          </w:divBdr>
        </w:div>
        <w:div w:id="1185707899">
          <w:marLeft w:val="0"/>
          <w:marRight w:val="0"/>
          <w:marTop w:val="0"/>
          <w:marBottom w:val="0"/>
          <w:divBdr>
            <w:top w:val="none" w:sz="0" w:space="0" w:color="auto"/>
            <w:left w:val="none" w:sz="0" w:space="0" w:color="auto"/>
            <w:bottom w:val="none" w:sz="0" w:space="0" w:color="auto"/>
            <w:right w:val="none" w:sz="0" w:space="0" w:color="auto"/>
          </w:divBdr>
        </w:div>
        <w:div w:id="1298996284">
          <w:marLeft w:val="0"/>
          <w:marRight w:val="0"/>
          <w:marTop w:val="0"/>
          <w:marBottom w:val="0"/>
          <w:divBdr>
            <w:top w:val="none" w:sz="0" w:space="0" w:color="auto"/>
            <w:left w:val="none" w:sz="0" w:space="0" w:color="auto"/>
            <w:bottom w:val="none" w:sz="0" w:space="0" w:color="auto"/>
            <w:right w:val="none" w:sz="0" w:space="0" w:color="auto"/>
          </w:divBdr>
        </w:div>
        <w:div w:id="1350327069">
          <w:marLeft w:val="0"/>
          <w:marRight w:val="0"/>
          <w:marTop w:val="0"/>
          <w:marBottom w:val="0"/>
          <w:divBdr>
            <w:top w:val="none" w:sz="0" w:space="0" w:color="auto"/>
            <w:left w:val="none" w:sz="0" w:space="0" w:color="auto"/>
            <w:bottom w:val="none" w:sz="0" w:space="0" w:color="auto"/>
            <w:right w:val="none" w:sz="0" w:space="0" w:color="auto"/>
          </w:divBdr>
        </w:div>
      </w:divsChild>
    </w:div>
    <w:div w:id="1448810417">
      <w:bodyDiv w:val="1"/>
      <w:marLeft w:val="0"/>
      <w:marRight w:val="0"/>
      <w:marTop w:val="0"/>
      <w:marBottom w:val="0"/>
      <w:divBdr>
        <w:top w:val="none" w:sz="0" w:space="0" w:color="auto"/>
        <w:left w:val="none" w:sz="0" w:space="0" w:color="auto"/>
        <w:bottom w:val="none" w:sz="0" w:space="0" w:color="auto"/>
        <w:right w:val="none" w:sz="0" w:space="0" w:color="auto"/>
      </w:divBdr>
    </w:div>
    <w:div w:id="1458141500">
      <w:bodyDiv w:val="1"/>
      <w:marLeft w:val="0"/>
      <w:marRight w:val="0"/>
      <w:marTop w:val="0"/>
      <w:marBottom w:val="0"/>
      <w:divBdr>
        <w:top w:val="none" w:sz="0" w:space="0" w:color="auto"/>
        <w:left w:val="none" w:sz="0" w:space="0" w:color="auto"/>
        <w:bottom w:val="none" w:sz="0" w:space="0" w:color="auto"/>
        <w:right w:val="none" w:sz="0" w:space="0" w:color="auto"/>
      </w:divBdr>
    </w:div>
    <w:div w:id="1459450529">
      <w:bodyDiv w:val="1"/>
      <w:marLeft w:val="0"/>
      <w:marRight w:val="0"/>
      <w:marTop w:val="0"/>
      <w:marBottom w:val="0"/>
      <w:divBdr>
        <w:top w:val="none" w:sz="0" w:space="0" w:color="auto"/>
        <w:left w:val="none" w:sz="0" w:space="0" w:color="auto"/>
        <w:bottom w:val="none" w:sz="0" w:space="0" w:color="auto"/>
        <w:right w:val="none" w:sz="0" w:space="0" w:color="auto"/>
      </w:divBdr>
      <w:divsChild>
        <w:div w:id="310404848">
          <w:marLeft w:val="0"/>
          <w:marRight w:val="0"/>
          <w:marTop w:val="0"/>
          <w:marBottom w:val="0"/>
          <w:divBdr>
            <w:top w:val="none" w:sz="0" w:space="0" w:color="auto"/>
            <w:left w:val="none" w:sz="0" w:space="0" w:color="auto"/>
            <w:bottom w:val="none" w:sz="0" w:space="0" w:color="auto"/>
            <w:right w:val="none" w:sz="0" w:space="0" w:color="auto"/>
          </w:divBdr>
        </w:div>
        <w:div w:id="669916878">
          <w:marLeft w:val="0"/>
          <w:marRight w:val="0"/>
          <w:marTop w:val="0"/>
          <w:marBottom w:val="0"/>
          <w:divBdr>
            <w:top w:val="none" w:sz="0" w:space="0" w:color="auto"/>
            <w:left w:val="none" w:sz="0" w:space="0" w:color="auto"/>
            <w:bottom w:val="none" w:sz="0" w:space="0" w:color="auto"/>
            <w:right w:val="none" w:sz="0" w:space="0" w:color="auto"/>
          </w:divBdr>
        </w:div>
        <w:div w:id="878083550">
          <w:marLeft w:val="0"/>
          <w:marRight w:val="0"/>
          <w:marTop w:val="0"/>
          <w:marBottom w:val="0"/>
          <w:divBdr>
            <w:top w:val="none" w:sz="0" w:space="0" w:color="auto"/>
            <w:left w:val="none" w:sz="0" w:space="0" w:color="auto"/>
            <w:bottom w:val="none" w:sz="0" w:space="0" w:color="auto"/>
            <w:right w:val="none" w:sz="0" w:space="0" w:color="auto"/>
          </w:divBdr>
        </w:div>
        <w:div w:id="1461876275">
          <w:marLeft w:val="0"/>
          <w:marRight w:val="0"/>
          <w:marTop w:val="0"/>
          <w:marBottom w:val="0"/>
          <w:divBdr>
            <w:top w:val="none" w:sz="0" w:space="0" w:color="auto"/>
            <w:left w:val="none" w:sz="0" w:space="0" w:color="auto"/>
            <w:bottom w:val="none" w:sz="0" w:space="0" w:color="auto"/>
            <w:right w:val="none" w:sz="0" w:space="0" w:color="auto"/>
          </w:divBdr>
        </w:div>
      </w:divsChild>
    </w:div>
    <w:div w:id="1460412697">
      <w:bodyDiv w:val="1"/>
      <w:marLeft w:val="0"/>
      <w:marRight w:val="0"/>
      <w:marTop w:val="0"/>
      <w:marBottom w:val="0"/>
      <w:divBdr>
        <w:top w:val="none" w:sz="0" w:space="0" w:color="auto"/>
        <w:left w:val="none" w:sz="0" w:space="0" w:color="auto"/>
        <w:bottom w:val="none" w:sz="0" w:space="0" w:color="auto"/>
        <w:right w:val="none" w:sz="0" w:space="0" w:color="auto"/>
      </w:divBdr>
      <w:divsChild>
        <w:div w:id="2008743961">
          <w:marLeft w:val="0"/>
          <w:marRight w:val="0"/>
          <w:marTop w:val="0"/>
          <w:marBottom w:val="0"/>
          <w:divBdr>
            <w:top w:val="none" w:sz="0" w:space="0" w:color="auto"/>
            <w:left w:val="none" w:sz="0" w:space="0" w:color="auto"/>
            <w:bottom w:val="none" w:sz="0" w:space="0" w:color="auto"/>
            <w:right w:val="none" w:sz="0" w:space="0" w:color="auto"/>
          </w:divBdr>
        </w:div>
      </w:divsChild>
    </w:div>
    <w:div w:id="1470853924">
      <w:bodyDiv w:val="1"/>
      <w:marLeft w:val="0"/>
      <w:marRight w:val="0"/>
      <w:marTop w:val="0"/>
      <w:marBottom w:val="0"/>
      <w:divBdr>
        <w:top w:val="none" w:sz="0" w:space="0" w:color="auto"/>
        <w:left w:val="none" w:sz="0" w:space="0" w:color="auto"/>
        <w:bottom w:val="none" w:sz="0" w:space="0" w:color="auto"/>
        <w:right w:val="none" w:sz="0" w:space="0" w:color="auto"/>
      </w:divBdr>
      <w:divsChild>
        <w:div w:id="845442041">
          <w:marLeft w:val="0"/>
          <w:marRight w:val="0"/>
          <w:marTop w:val="0"/>
          <w:marBottom w:val="0"/>
          <w:divBdr>
            <w:top w:val="none" w:sz="0" w:space="0" w:color="auto"/>
            <w:left w:val="none" w:sz="0" w:space="0" w:color="auto"/>
            <w:bottom w:val="none" w:sz="0" w:space="0" w:color="auto"/>
            <w:right w:val="none" w:sz="0" w:space="0" w:color="auto"/>
          </w:divBdr>
        </w:div>
        <w:div w:id="1254973335">
          <w:marLeft w:val="0"/>
          <w:marRight w:val="0"/>
          <w:marTop w:val="0"/>
          <w:marBottom w:val="0"/>
          <w:divBdr>
            <w:top w:val="none" w:sz="0" w:space="0" w:color="auto"/>
            <w:left w:val="none" w:sz="0" w:space="0" w:color="auto"/>
            <w:bottom w:val="none" w:sz="0" w:space="0" w:color="auto"/>
            <w:right w:val="none" w:sz="0" w:space="0" w:color="auto"/>
          </w:divBdr>
        </w:div>
      </w:divsChild>
    </w:div>
    <w:div w:id="1471560173">
      <w:bodyDiv w:val="1"/>
      <w:marLeft w:val="0"/>
      <w:marRight w:val="0"/>
      <w:marTop w:val="0"/>
      <w:marBottom w:val="0"/>
      <w:divBdr>
        <w:top w:val="none" w:sz="0" w:space="0" w:color="auto"/>
        <w:left w:val="none" w:sz="0" w:space="0" w:color="auto"/>
        <w:bottom w:val="none" w:sz="0" w:space="0" w:color="auto"/>
        <w:right w:val="none" w:sz="0" w:space="0" w:color="auto"/>
      </w:divBdr>
      <w:divsChild>
        <w:div w:id="113599801">
          <w:marLeft w:val="0"/>
          <w:marRight w:val="0"/>
          <w:marTop w:val="0"/>
          <w:marBottom w:val="0"/>
          <w:divBdr>
            <w:top w:val="none" w:sz="0" w:space="0" w:color="auto"/>
            <w:left w:val="none" w:sz="0" w:space="0" w:color="auto"/>
            <w:bottom w:val="none" w:sz="0" w:space="0" w:color="auto"/>
            <w:right w:val="none" w:sz="0" w:space="0" w:color="auto"/>
          </w:divBdr>
        </w:div>
        <w:div w:id="1045058262">
          <w:marLeft w:val="0"/>
          <w:marRight w:val="0"/>
          <w:marTop w:val="0"/>
          <w:marBottom w:val="0"/>
          <w:divBdr>
            <w:top w:val="none" w:sz="0" w:space="0" w:color="auto"/>
            <w:left w:val="none" w:sz="0" w:space="0" w:color="auto"/>
            <w:bottom w:val="none" w:sz="0" w:space="0" w:color="auto"/>
            <w:right w:val="none" w:sz="0" w:space="0" w:color="auto"/>
          </w:divBdr>
        </w:div>
      </w:divsChild>
    </w:div>
    <w:div w:id="1472289793">
      <w:bodyDiv w:val="1"/>
      <w:marLeft w:val="0"/>
      <w:marRight w:val="0"/>
      <w:marTop w:val="0"/>
      <w:marBottom w:val="0"/>
      <w:divBdr>
        <w:top w:val="none" w:sz="0" w:space="0" w:color="auto"/>
        <w:left w:val="none" w:sz="0" w:space="0" w:color="auto"/>
        <w:bottom w:val="none" w:sz="0" w:space="0" w:color="auto"/>
        <w:right w:val="none" w:sz="0" w:space="0" w:color="auto"/>
      </w:divBdr>
      <w:divsChild>
        <w:div w:id="260263870">
          <w:marLeft w:val="0"/>
          <w:marRight w:val="0"/>
          <w:marTop w:val="0"/>
          <w:marBottom w:val="0"/>
          <w:divBdr>
            <w:top w:val="none" w:sz="0" w:space="0" w:color="auto"/>
            <w:left w:val="none" w:sz="0" w:space="0" w:color="auto"/>
            <w:bottom w:val="none" w:sz="0" w:space="0" w:color="auto"/>
            <w:right w:val="none" w:sz="0" w:space="0" w:color="auto"/>
          </w:divBdr>
        </w:div>
      </w:divsChild>
    </w:div>
    <w:div w:id="1474173286">
      <w:bodyDiv w:val="1"/>
      <w:marLeft w:val="0"/>
      <w:marRight w:val="0"/>
      <w:marTop w:val="0"/>
      <w:marBottom w:val="0"/>
      <w:divBdr>
        <w:top w:val="none" w:sz="0" w:space="0" w:color="auto"/>
        <w:left w:val="none" w:sz="0" w:space="0" w:color="auto"/>
        <w:bottom w:val="none" w:sz="0" w:space="0" w:color="auto"/>
        <w:right w:val="none" w:sz="0" w:space="0" w:color="auto"/>
      </w:divBdr>
      <w:divsChild>
        <w:div w:id="1089929711">
          <w:marLeft w:val="0"/>
          <w:marRight w:val="0"/>
          <w:marTop w:val="0"/>
          <w:marBottom w:val="0"/>
          <w:divBdr>
            <w:top w:val="none" w:sz="0" w:space="0" w:color="auto"/>
            <w:left w:val="none" w:sz="0" w:space="0" w:color="auto"/>
            <w:bottom w:val="none" w:sz="0" w:space="0" w:color="auto"/>
            <w:right w:val="none" w:sz="0" w:space="0" w:color="auto"/>
          </w:divBdr>
        </w:div>
        <w:div w:id="1070037055">
          <w:marLeft w:val="0"/>
          <w:marRight w:val="0"/>
          <w:marTop w:val="0"/>
          <w:marBottom w:val="0"/>
          <w:divBdr>
            <w:top w:val="none" w:sz="0" w:space="0" w:color="auto"/>
            <w:left w:val="none" w:sz="0" w:space="0" w:color="auto"/>
            <w:bottom w:val="none" w:sz="0" w:space="0" w:color="auto"/>
            <w:right w:val="none" w:sz="0" w:space="0" w:color="auto"/>
          </w:divBdr>
        </w:div>
        <w:div w:id="947659862">
          <w:marLeft w:val="0"/>
          <w:marRight w:val="0"/>
          <w:marTop w:val="0"/>
          <w:marBottom w:val="0"/>
          <w:divBdr>
            <w:top w:val="none" w:sz="0" w:space="0" w:color="auto"/>
            <w:left w:val="none" w:sz="0" w:space="0" w:color="auto"/>
            <w:bottom w:val="none" w:sz="0" w:space="0" w:color="auto"/>
            <w:right w:val="none" w:sz="0" w:space="0" w:color="auto"/>
          </w:divBdr>
        </w:div>
        <w:div w:id="215121474">
          <w:marLeft w:val="0"/>
          <w:marRight w:val="0"/>
          <w:marTop w:val="0"/>
          <w:marBottom w:val="0"/>
          <w:divBdr>
            <w:top w:val="none" w:sz="0" w:space="0" w:color="auto"/>
            <w:left w:val="none" w:sz="0" w:space="0" w:color="auto"/>
            <w:bottom w:val="none" w:sz="0" w:space="0" w:color="auto"/>
            <w:right w:val="none" w:sz="0" w:space="0" w:color="auto"/>
          </w:divBdr>
        </w:div>
        <w:div w:id="1438713407">
          <w:marLeft w:val="0"/>
          <w:marRight w:val="0"/>
          <w:marTop w:val="0"/>
          <w:marBottom w:val="0"/>
          <w:divBdr>
            <w:top w:val="none" w:sz="0" w:space="0" w:color="auto"/>
            <w:left w:val="none" w:sz="0" w:space="0" w:color="auto"/>
            <w:bottom w:val="none" w:sz="0" w:space="0" w:color="auto"/>
            <w:right w:val="none" w:sz="0" w:space="0" w:color="auto"/>
          </w:divBdr>
        </w:div>
        <w:div w:id="761612318">
          <w:marLeft w:val="0"/>
          <w:marRight w:val="0"/>
          <w:marTop w:val="0"/>
          <w:marBottom w:val="0"/>
          <w:divBdr>
            <w:top w:val="none" w:sz="0" w:space="0" w:color="auto"/>
            <w:left w:val="none" w:sz="0" w:space="0" w:color="auto"/>
            <w:bottom w:val="none" w:sz="0" w:space="0" w:color="auto"/>
            <w:right w:val="none" w:sz="0" w:space="0" w:color="auto"/>
          </w:divBdr>
        </w:div>
        <w:div w:id="1226993756">
          <w:marLeft w:val="0"/>
          <w:marRight w:val="0"/>
          <w:marTop w:val="0"/>
          <w:marBottom w:val="0"/>
          <w:divBdr>
            <w:top w:val="none" w:sz="0" w:space="0" w:color="auto"/>
            <w:left w:val="none" w:sz="0" w:space="0" w:color="auto"/>
            <w:bottom w:val="none" w:sz="0" w:space="0" w:color="auto"/>
            <w:right w:val="none" w:sz="0" w:space="0" w:color="auto"/>
          </w:divBdr>
        </w:div>
        <w:div w:id="578291628">
          <w:marLeft w:val="0"/>
          <w:marRight w:val="0"/>
          <w:marTop w:val="0"/>
          <w:marBottom w:val="0"/>
          <w:divBdr>
            <w:top w:val="none" w:sz="0" w:space="0" w:color="auto"/>
            <w:left w:val="none" w:sz="0" w:space="0" w:color="auto"/>
            <w:bottom w:val="none" w:sz="0" w:space="0" w:color="auto"/>
            <w:right w:val="none" w:sz="0" w:space="0" w:color="auto"/>
          </w:divBdr>
        </w:div>
      </w:divsChild>
    </w:div>
    <w:div w:id="1485006085">
      <w:bodyDiv w:val="1"/>
      <w:marLeft w:val="0"/>
      <w:marRight w:val="0"/>
      <w:marTop w:val="0"/>
      <w:marBottom w:val="0"/>
      <w:divBdr>
        <w:top w:val="none" w:sz="0" w:space="0" w:color="auto"/>
        <w:left w:val="none" w:sz="0" w:space="0" w:color="auto"/>
        <w:bottom w:val="none" w:sz="0" w:space="0" w:color="auto"/>
        <w:right w:val="none" w:sz="0" w:space="0" w:color="auto"/>
      </w:divBdr>
      <w:divsChild>
        <w:div w:id="1100224132">
          <w:marLeft w:val="0"/>
          <w:marRight w:val="0"/>
          <w:marTop w:val="0"/>
          <w:marBottom w:val="0"/>
          <w:divBdr>
            <w:top w:val="none" w:sz="0" w:space="0" w:color="auto"/>
            <w:left w:val="none" w:sz="0" w:space="0" w:color="auto"/>
            <w:bottom w:val="none" w:sz="0" w:space="0" w:color="auto"/>
            <w:right w:val="none" w:sz="0" w:space="0" w:color="auto"/>
          </w:divBdr>
        </w:div>
        <w:div w:id="1453212838">
          <w:marLeft w:val="0"/>
          <w:marRight w:val="0"/>
          <w:marTop w:val="0"/>
          <w:marBottom w:val="0"/>
          <w:divBdr>
            <w:top w:val="none" w:sz="0" w:space="0" w:color="auto"/>
            <w:left w:val="none" w:sz="0" w:space="0" w:color="auto"/>
            <w:bottom w:val="none" w:sz="0" w:space="0" w:color="auto"/>
            <w:right w:val="none" w:sz="0" w:space="0" w:color="auto"/>
          </w:divBdr>
        </w:div>
      </w:divsChild>
    </w:div>
    <w:div w:id="1494103638">
      <w:bodyDiv w:val="1"/>
      <w:marLeft w:val="0"/>
      <w:marRight w:val="0"/>
      <w:marTop w:val="0"/>
      <w:marBottom w:val="0"/>
      <w:divBdr>
        <w:top w:val="none" w:sz="0" w:space="0" w:color="auto"/>
        <w:left w:val="none" w:sz="0" w:space="0" w:color="auto"/>
        <w:bottom w:val="none" w:sz="0" w:space="0" w:color="auto"/>
        <w:right w:val="none" w:sz="0" w:space="0" w:color="auto"/>
      </w:divBdr>
      <w:divsChild>
        <w:div w:id="1736659893">
          <w:marLeft w:val="0"/>
          <w:marRight w:val="0"/>
          <w:marTop w:val="0"/>
          <w:marBottom w:val="0"/>
          <w:divBdr>
            <w:top w:val="none" w:sz="0" w:space="0" w:color="auto"/>
            <w:left w:val="none" w:sz="0" w:space="0" w:color="auto"/>
            <w:bottom w:val="none" w:sz="0" w:space="0" w:color="auto"/>
            <w:right w:val="none" w:sz="0" w:space="0" w:color="auto"/>
          </w:divBdr>
        </w:div>
      </w:divsChild>
    </w:div>
    <w:div w:id="1495023385">
      <w:bodyDiv w:val="1"/>
      <w:marLeft w:val="0"/>
      <w:marRight w:val="0"/>
      <w:marTop w:val="0"/>
      <w:marBottom w:val="0"/>
      <w:divBdr>
        <w:top w:val="none" w:sz="0" w:space="0" w:color="auto"/>
        <w:left w:val="none" w:sz="0" w:space="0" w:color="auto"/>
        <w:bottom w:val="none" w:sz="0" w:space="0" w:color="auto"/>
        <w:right w:val="none" w:sz="0" w:space="0" w:color="auto"/>
      </w:divBdr>
      <w:divsChild>
        <w:div w:id="1558668594">
          <w:marLeft w:val="0"/>
          <w:marRight w:val="0"/>
          <w:marTop w:val="0"/>
          <w:marBottom w:val="0"/>
          <w:divBdr>
            <w:top w:val="none" w:sz="0" w:space="0" w:color="auto"/>
            <w:left w:val="none" w:sz="0" w:space="0" w:color="auto"/>
            <w:bottom w:val="none" w:sz="0" w:space="0" w:color="auto"/>
            <w:right w:val="none" w:sz="0" w:space="0" w:color="auto"/>
          </w:divBdr>
        </w:div>
      </w:divsChild>
    </w:div>
    <w:div w:id="1503349979">
      <w:bodyDiv w:val="1"/>
      <w:marLeft w:val="0"/>
      <w:marRight w:val="0"/>
      <w:marTop w:val="0"/>
      <w:marBottom w:val="0"/>
      <w:divBdr>
        <w:top w:val="none" w:sz="0" w:space="0" w:color="auto"/>
        <w:left w:val="none" w:sz="0" w:space="0" w:color="auto"/>
        <w:bottom w:val="none" w:sz="0" w:space="0" w:color="auto"/>
        <w:right w:val="none" w:sz="0" w:space="0" w:color="auto"/>
      </w:divBdr>
    </w:div>
    <w:div w:id="1511333068">
      <w:bodyDiv w:val="1"/>
      <w:marLeft w:val="0"/>
      <w:marRight w:val="0"/>
      <w:marTop w:val="0"/>
      <w:marBottom w:val="0"/>
      <w:divBdr>
        <w:top w:val="none" w:sz="0" w:space="0" w:color="auto"/>
        <w:left w:val="none" w:sz="0" w:space="0" w:color="auto"/>
        <w:bottom w:val="none" w:sz="0" w:space="0" w:color="auto"/>
        <w:right w:val="none" w:sz="0" w:space="0" w:color="auto"/>
      </w:divBdr>
    </w:div>
    <w:div w:id="1515801771">
      <w:bodyDiv w:val="1"/>
      <w:marLeft w:val="0"/>
      <w:marRight w:val="0"/>
      <w:marTop w:val="0"/>
      <w:marBottom w:val="0"/>
      <w:divBdr>
        <w:top w:val="none" w:sz="0" w:space="0" w:color="auto"/>
        <w:left w:val="none" w:sz="0" w:space="0" w:color="auto"/>
        <w:bottom w:val="none" w:sz="0" w:space="0" w:color="auto"/>
        <w:right w:val="none" w:sz="0" w:space="0" w:color="auto"/>
      </w:divBdr>
      <w:divsChild>
        <w:div w:id="669792916">
          <w:marLeft w:val="0"/>
          <w:marRight w:val="0"/>
          <w:marTop w:val="0"/>
          <w:marBottom w:val="0"/>
          <w:divBdr>
            <w:top w:val="none" w:sz="0" w:space="0" w:color="auto"/>
            <w:left w:val="none" w:sz="0" w:space="0" w:color="auto"/>
            <w:bottom w:val="none" w:sz="0" w:space="0" w:color="auto"/>
            <w:right w:val="none" w:sz="0" w:space="0" w:color="auto"/>
          </w:divBdr>
        </w:div>
      </w:divsChild>
    </w:div>
    <w:div w:id="1520775285">
      <w:bodyDiv w:val="1"/>
      <w:marLeft w:val="0"/>
      <w:marRight w:val="0"/>
      <w:marTop w:val="0"/>
      <w:marBottom w:val="0"/>
      <w:divBdr>
        <w:top w:val="none" w:sz="0" w:space="0" w:color="auto"/>
        <w:left w:val="none" w:sz="0" w:space="0" w:color="auto"/>
        <w:bottom w:val="none" w:sz="0" w:space="0" w:color="auto"/>
        <w:right w:val="none" w:sz="0" w:space="0" w:color="auto"/>
      </w:divBdr>
      <w:divsChild>
        <w:div w:id="303391847">
          <w:marLeft w:val="0"/>
          <w:marRight w:val="0"/>
          <w:marTop w:val="0"/>
          <w:marBottom w:val="0"/>
          <w:divBdr>
            <w:top w:val="none" w:sz="0" w:space="0" w:color="auto"/>
            <w:left w:val="none" w:sz="0" w:space="0" w:color="auto"/>
            <w:bottom w:val="none" w:sz="0" w:space="0" w:color="auto"/>
            <w:right w:val="none" w:sz="0" w:space="0" w:color="auto"/>
          </w:divBdr>
        </w:div>
        <w:div w:id="467825851">
          <w:marLeft w:val="0"/>
          <w:marRight w:val="0"/>
          <w:marTop w:val="0"/>
          <w:marBottom w:val="0"/>
          <w:divBdr>
            <w:top w:val="none" w:sz="0" w:space="0" w:color="auto"/>
            <w:left w:val="none" w:sz="0" w:space="0" w:color="auto"/>
            <w:bottom w:val="none" w:sz="0" w:space="0" w:color="auto"/>
            <w:right w:val="none" w:sz="0" w:space="0" w:color="auto"/>
          </w:divBdr>
        </w:div>
        <w:div w:id="616528895">
          <w:marLeft w:val="0"/>
          <w:marRight w:val="0"/>
          <w:marTop w:val="0"/>
          <w:marBottom w:val="0"/>
          <w:divBdr>
            <w:top w:val="none" w:sz="0" w:space="0" w:color="auto"/>
            <w:left w:val="none" w:sz="0" w:space="0" w:color="auto"/>
            <w:bottom w:val="none" w:sz="0" w:space="0" w:color="auto"/>
            <w:right w:val="none" w:sz="0" w:space="0" w:color="auto"/>
          </w:divBdr>
        </w:div>
        <w:div w:id="1245454736">
          <w:marLeft w:val="0"/>
          <w:marRight w:val="0"/>
          <w:marTop w:val="0"/>
          <w:marBottom w:val="0"/>
          <w:divBdr>
            <w:top w:val="none" w:sz="0" w:space="0" w:color="auto"/>
            <w:left w:val="none" w:sz="0" w:space="0" w:color="auto"/>
            <w:bottom w:val="none" w:sz="0" w:space="0" w:color="auto"/>
            <w:right w:val="none" w:sz="0" w:space="0" w:color="auto"/>
          </w:divBdr>
        </w:div>
        <w:div w:id="1276062389">
          <w:marLeft w:val="0"/>
          <w:marRight w:val="0"/>
          <w:marTop w:val="0"/>
          <w:marBottom w:val="0"/>
          <w:divBdr>
            <w:top w:val="none" w:sz="0" w:space="0" w:color="auto"/>
            <w:left w:val="none" w:sz="0" w:space="0" w:color="auto"/>
            <w:bottom w:val="none" w:sz="0" w:space="0" w:color="auto"/>
            <w:right w:val="none" w:sz="0" w:space="0" w:color="auto"/>
          </w:divBdr>
        </w:div>
        <w:div w:id="1473597618">
          <w:marLeft w:val="0"/>
          <w:marRight w:val="0"/>
          <w:marTop w:val="0"/>
          <w:marBottom w:val="0"/>
          <w:divBdr>
            <w:top w:val="none" w:sz="0" w:space="0" w:color="auto"/>
            <w:left w:val="none" w:sz="0" w:space="0" w:color="auto"/>
            <w:bottom w:val="none" w:sz="0" w:space="0" w:color="auto"/>
            <w:right w:val="none" w:sz="0" w:space="0" w:color="auto"/>
          </w:divBdr>
        </w:div>
        <w:div w:id="1584071292">
          <w:marLeft w:val="0"/>
          <w:marRight w:val="0"/>
          <w:marTop w:val="0"/>
          <w:marBottom w:val="0"/>
          <w:divBdr>
            <w:top w:val="none" w:sz="0" w:space="0" w:color="auto"/>
            <w:left w:val="none" w:sz="0" w:space="0" w:color="auto"/>
            <w:bottom w:val="none" w:sz="0" w:space="0" w:color="auto"/>
            <w:right w:val="none" w:sz="0" w:space="0" w:color="auto"/>
          </w:divBdr>
        </w:div>
        <w:div w:id="1604528950">
          <w:marLeft w:val="0"/>
          <w:marRight w:val="0"/>
          <w:marTop w:val="0"/>
          <w:marBottom w:val="0"/>
          <w:divBdr>
            <w:top w:val="none" w:sz="0" w:space="0" w:color="auto"/>
            <w:left w:val="none" w:sz="0" w:space="0" w:color="auto"/>
            <w:bottom w:val="none" w:sz="0" w:space="0" w:color="auto"/>
            <w:right w:val="none" w:sz="0" w:space="0" w:color="auto"/>
          </w:divBdr>
        </w:div>
        <w:div w:id="1843088269">
          <w:marLeft w:val="0"/>
          <w:marRight w:val="0"/>
          <w:marTop w:val="0"/>
          <w:marBottom w:val="0"/>
          <w:divBdr>
            <w:top w:val="none" w:sz="0" w:space="0" w:color="auto"/>
            <w:left w:val="none" w:sz="0" w:space="0" w:color="auto"/>
            <w:bottom w:val="none" w:sz="0" w:space="0" w:color="auto"/>
            <w:right w:val="none" w:sz="0" w:space="0" w:color="auto"/>
          </w:divBdr>
        </w:div>
        <w:div w:id="1924417263">
          <w:marLeft w:val="0"/>
          <w:marRight w:val="0"/>
          <w:marTop w:val="0"/>
          <w:marBottom w:val="0"/>
          <w:divBdr>
            <w:top w:val="none" w:sz="0" w:space="0" w:color="auto"/>
            <w:left w:val="none" w:sz="0" w:space="0" w:color="auto"/>
            <w:bottom w:val="none" w:sz="0" w:space="0" w:color="auto"/>
            <w:right w:val="none" w:sz="0" w:space="0" w:color="auto"/>
          </w:divBdr>
        </w:div>
        <w:div w:id="2003581106">
          <w:marLeft w:val="0"/>
          <w:marRight w:val="0"/>
          <w:marTop w:val="0"/>
          <w:marBottom w:val="0"/>
          <w:divBdr>
            <w:top w:val="none" w:sz="0" w:space="0" w:color="auto"/>
            <w:left w:val="none" w:sz="0" w:space="0" w:color="auto"/>
            <w:bottom w:val="none" w:sz="0" w:space="0" w:color="auto"/>
            <w:right w:val="none" w:sz="0" w:space="0" w:color="auto"/>
          </w:divBdr>
        </w:div>
        <w:div w:id="2146849910">
          <w:marLeft w:val="0"/>
          <w:marRight w:val="0"/>
          <w:marTop w:val="0"/>
          <w:marBottom w:val="0"/>
          <w:divBdr>
            <w:top w:val="none" w:sz="0" w:space="0" w:color="auto"/>
            <w:left w:val="none" w:sz="0" w:space="0" w:color="auto"/>
            <w:bottom w:val="none" w:sz="0" w:space="0" w:color="auto"/>
            <w:right w:val="none" w:sz="0" w:space="0" w:color="auto"/>
          </w:divBdr>
        </w:div>
      </w:divsChild>
    </w:div>
    <w:div w:id="1524786628">
      <w:bodyDiv w:val="1"/>
      <w:marLeft w:val="0"/>
      <w:marRight w:val="0"/>
      <w:marTop w:val="0"/>
      <w:marBottom w:val="0"/>
      <w:divBdr>
        <w:top w:val="none" w:sz="0" w:space="0" w:color="auto"/>
        <w:left w:val="none" w:sz="0" w:space="0" w:color="auto"/>
        <w:bottom w:val="none" w:sz="0" w:space="0" w:color="auto"/>
        <w:right w:val="none" w:sz="0" w:space="0" w:color="auto"/>
      </w:divBdr>
      <w:divsChild>
        <w:div w:id="872159786">
          <w:marLeft w:val="0"/>
          <w:marRight w:val="0"/>
          <w:marTop w:val="0"/>
          <w:marBottom w:val="0"/>
          <w:divBdr>
            <w:top w:val="none" w:sz="0" w:space="0" w:color="auto"/>
            <w:left w:val="none" w:sz="0" w:space="0" w:color="auto"/>
            <w:bottom w:val="none" w:sz="0" w:space="0" w:color="auto"/>
            <w:right w:val="none" w:sz="0" w:space="0" w:color="auto"/>
          </w:divBdr>
        </w:div>
        <w:div w:id="1164126906">
          <w:marLeft w:val="0"/>
          <w:marRight w:val="0"/>
          <w:marTop w:val="0"/>
          <w:marBottom w:val="0"/>
          <w:divBdr>
            <w:top w:val="none" w:sz="0" w:space="0" w:color="auto"/>
            <w:left w:val="none" w:sz="0" w:space="0" w:color="auto"/>
            <w:bottom w:val="none" w:sz="0" w:space="0" w:color="auto"/>
            <w:right w:val="none" w:sz="0" w:space="0" w:color="auto"/>
          </w:divBdr>
        </w:div>
        <w:div w:id="1218707902">
          <w:marLeft w:val="0"/>
          <w:marRight w:val="0"/>
          <w:marTop w:val="0"/>
          <w:marBottom w:val="0"/>
          <w:divBdr>
            <w:top w:val="none" w:sz="0" w:space="0" w:color="auto"/>
            <w:left w:val="none" w:sz="0" w:space="0" w:color="auto"/>
            <w:bottom w:val="none" w:sz="0" w:space="0" w:color="auto"/>
            <w:right w:val="none" w:sz="0" w:space="0" w:color="auto"/>
          </w:divBdr>
        </w:div>
        <w:div w:id="1437288624">
          <w:marLeft w:val="0"/>
          <w:marRight w:val="0"/>
          <w:marTop w:val="0"/>
          <w:marBottom w:val="0"/>
          <w:divBdr>
            <w:top w:val="none" w:sz="0" w:space="0" w:color="auto"/>
            <w:left w:val="none" w:sz="0" w:space="0" w:color="auto"/>
            <w:bottom w:val="none" w:sz="0" w:space="0" w:color="auto"/>
            <w:right w:val="none" w:sz="0" w:space="0" w:color="auto"/>
          </w:divBdr>
        </w:div>
      </w:divsChild>
    </w:div>
    <w:div w:id="1529372853">
      <w:bodyDiv w:val="1"/>
      <w:marLeft w:val="0"/>
      <w:marRight w:val="0"/>
      <w:marTop w:val="0"/>
      <w:marBottom w:val="0"/>
      <w:divBdr>
        <w:top w:val="none" w:sz="0" w:space="0" w:color="auto"/>
        <w:left w:val="none" w:sz="0" w:space="0" w:color="auto"/>
        <w:bottom w:val="none" w:sz="0" w:space="0" w:color="auto"/>
        <w:right w:val="none" w:sz="0" w:space="0" w:color="auto"/>
      </w:divBdr>
      <w:divsChild>
        <w:div w:id="1721319794">
          <w:marLeft w:val="0"/>
          <w:marRight w:val="0"/>
          <w:marTop w:val="0"/>
          <w:marBottom w:val="0"/>
          <w:divBdr>
            <w:top w:val="none" w:sz="0" w:space="0" w:color="auto"/>
            <w:left w:val="none" w:sz="0" w:space="0" w:color="auto"/>
            <w:bottom w:val="none" w:sz="0" w:space="0" w:color="auto"/>
            <w:right w:val="none" w:sz="0" w:space="0" w:color="auto"/>
          </w:divBdr>
        </w:div>
      </w:divsChild>
    </w:div>
    <w:div w:id="1537572863">
      <w:bodyDiv w:val="1"/>
      <w:marLeft w:val="0"/>
      <w:marRight w:val="0"/>
      <w:marTop w:val="0"/>
      <w:marBottom w:val="0"/>
      <w:divBdr>
        <w:top w:val="none" w:sz="0" w:space="0" w:color="auto"/>
        <w:left w:val="none" w:sz="0" w:space="0" w:color="auto"/>
        <w:bottom w:val="none" w:sz="0" w:space="0" w:color="auto"/>
        <w:right w:val="none" w:sz="0" w:space="0" w:color="auto"/>
      </w:divBdr>
      <w:divsChild>
        <w:div w:id="336076551">
          <w:marLeft w:val="0"/>
          <w:marRight w:val="0"/>
          <w:marTop w:val="0"/>
          <w:marBottom w:val="0"/>
          <w:divBdr>
            <w:top w:val="none" w:sz="0" w:space="0" w:color="auto"/>
            <w:left w:val="none" w:sz="0" w:space="0" w:color="auto"/>
            <w:bottom w:val="none" w:sz="0" w:space="0" w:color="auto"/>
            <w:right w:val="none" w:sz="0" w:space="0" w:color="auto"/>
          </w:divBdr>
        </w:div>
      </w:divsChild>
    </w:div>
    <w:div w:id="1543789563">
      <w:bodyDiv w:val="1"/>
      <w:marLeft w:val="0"/>
      <w:marRight w:val="0"/>
      <w:marTop w:val="0"/>
      <w:marBottom w:val="0"/>
      <w:divBdr>
        <w:top w:val="none" w:sz="0" w:space="0" w:color="auto"/>
        <w:left w:val="none" w:sz="0" w:space="0" w:color="auto"/>
        <w:bottom w:val="none" w:sz="0" w:space="0" w:color="auto"/>
        <w:right w:val="none" w:sz="0" w:space="0" w:color="auto"/>
      </w:divBdr>
      <w:divsChild>
        <w:div w:id="1924530482">
          <w:marLeft w:val="0"/>
          <w:marRight w:val="0"/>
          <w:marTop w:val="0"/>
          <w:marBottom w:val="0"/>
          <w:divBdr>
            <w:top w:val="none" w:sz="0" w:space="0" w:color="auto"/>
            <w:left w:val="none" w:sz="0" w:space="0" w:color="auto"/>
            <w:bottom w:val="none" w:sz="0" w:space="0" w:color="auto"/>
            <w:right w:val="none" w:sz="0" w:space="0" w:color="auto"/>
          </w:divBdr>
        </w:div>
      </w:divsChild>
    </w:div>
    <w:div w:id="1556698360">
      <w:bodyDiv w:val="1"/>
      <w:marLeft w:val="0"/>
      <w:marRight w:val="0"/>
      <w:marTop w:val="0"/>
      <w:marBottom w:val="0"/>
      <w:divBdr>
        <w:top w:val="none" w:sz="0" w:space="0" w:color="auto"/>
        <w:left w:val="none" w:sz="0" w:space="0" w:color="auto"/>
        <w:bottom w:val="none" w:sz="0" w:space="0" w:color="auto"/>
        <w:right w:val="none" w:sz="0" w:space="0" w:color="auto"/>
      </w:divBdr>
    </w:div>
    <w:div w:id="1558084940">
      <w:bodyDiv w:val="1"/>
      <w:marLeft w:val="0"/>
      <w:marRight w:val="0"/>
      <w:marTop w:val="0"/>
      <w:marBottom w:val="0"/>
      <w:divBdr>
        <w:top w:val="none" w:sz="0" w:space="0" w:color="auto"/>
        <w:left w:val="none" w:sz="0" w:space="0" w:color="auto"/>
        <w:bottom w:val="none" w:sz="0" w:space="0" w:color="auto"/>
        <w:right w:val="none" w:sz="0" w:space="0" w:color="auto"/>
      </w:divBdr>
    </w:div>
    <w:div w:id="1561790841">
      <w:bodyDiv w:val="1"/>
      <w:marLeft w:val="0"/>
      <w:marRight w:val="0"/>
      <w:marTop w:val="0"/>
      <w:marBottom w:val="0"/>
      <w:divBdr>
        <w:top w:val="none" w:sz="0" w:space="0" w:color="auto"/>
        <w:left w:val="none" w:sz="0" w:space="0" w:color="auto"/>
        <w:bottom w:val="none" w:sz="0" w:space="0" w:color="auto"/>
        <w:right w:val="none" w:sz="0" w:space="0" w:color="auto"/>
      </w:divBdr>
      <w:divsChild>
        <w:div w:id="1950693796">
          <w:marLeft w:val="0"/>
          <w:marRight w:val="0"/>
          <w:marTop w:val="0"/>
          <w:marBottom w:val="0"/>
          <w:divBdr>
            <w:top w:val="none" w:sz="0" w:space="0" w:color="auto"/>
            <w:left w:val="none" w:sz="0" w:space="0" w:color="auto"/>
            <w:bottom w:val="none" w:sz="0" w:space="0" w:color="auto"/>
            <w:right w:val="none" w:sz="0" w:space="0" w:color="auto"/>
          </w:divBdr>
          <w:divsChild>
            <w:div w:id="195239018">
              <w:marLeft w:val="0"/>
              <w:marRight w:val="0"/>
              <w:marTop w:val="0"/>
              <w:marBottom w:val="0"/>
              <w:divBdr>
                <w:top w:val="none" w:sz="0" w:space="0" w:color="auto"/>
                <w:left w:val="none" w:sz="0" w:space="0" w:color="auto"/>
                <w:bottom w:val="none" w:sz="0" w:space="0" w:color="auto"/>
                <w:right w:val="none" w:sz="0" w:space="0" w:color="auto"/>
              </w:divBdr>
            </w:div>
            <w:div w:id="324090034">
              <w:marLeft w:val="0"/>
              <w:marRight w:val="0"/>
              <w:marTop w:val="0"/>
              <w:marBottom w:val="0"/>
              <w:divBdr>
                <w:top w:val="none" w:sz="0" w:space="0" w:color="auto"/>
                <w:left w:val="none" w:sz="0" w:space="0" w:color="auto"/>
                <w:bottom w:val="none" w:sz="0" w:space="0" w:color="auto"/>
                <w:right w:val="none" w:sz="0" w:space="0" w:color="auto"/>
              </w:divBdr>
            </w:div>
            <w:div w:id="453644802">
              <w:marLeft w:val="0"/>
              <w:marRight w:val="0"/>
              <w:marTop w:val="0"/>
              <w:marBottom w:val="0"/>
              <w:divBdr>
                <w:top w:val="none" w:sz="0" w:space="0" w:color="auto"/>
                <w:left w:val="none" w:sz="0" w:space="0" w:color="auto"/>
                <w:bottom w:val="none" w:sz="0" w:space="0" w:color="auto"/>
                <w:right w:val="none" w:sz="0" w:space="0" w:color="auto"/>
              </w:divBdr>
            </w:div>
            <w:div w:id="477038507">
              <w:marLeft w:val="0"/>
              <w:marRight w:val="0"/>
              <w:marTop w:val="0"/>
              <w:marBottom w:val="0"/>
              <w:divBdr>
                <w:top w:val="none" w:sz="0" w:space="0" w:color="auto"/>
                <w:left w:val="none" w:sz="0" w:space="0" w:color="auto"/>
                <w:bottom w:val="none" w:sz="0" w:space="0" w:color="auto"/>
                <w:right w:val="none" w:sz="0" w:space="0" w:color="auto"/>
              </w:divBdr>
            </w:div>
            <w:div w:id="494339813">
              <w:marLeft w:val="0"/>
              <w:marRight w:val="0"/>
              <w:marTop w:val="0"/>
              <w:marBottom w:val="0"/>
              <w:divBdr>
                <w:top w:val="none" w:sz="0" w:space="0" w:color="auto"/>
                <w:left w:val="none" w:sz="0" w:space="0" w:color="auto"/>
                <w:bottom w:val="none" w:sz="0" w:space="0" w:color="auto"/>
                <w:right w:val="none" w:sz="0" w:space="0" w:color="auto"/>
              </w:divBdr>
            </w:div>
            <w:div w:id="806245619">
              <w:marLeft w:val="0"/>
              <w:marRight w:val="0"/>
              <w:marTop w:val="0"/>
              <w:marBottom w:val="0"/>
              <w:divBdr>
                <w:top w:val="none" w:sz="0" w:space="0" w:color="auto"/>
                <w:left w:val="none" w:sz="0" w:space="0" w:color="auto"/>
                <w:bottom w:val="none" w:sz="0" w:space="0" w:color="auto"/>
                <w:right w:val="none" w:sz="0" w:space="0" w:color="auto"/>
              </w:divBdr>
            </w:div>
            <w:div w:id="817499335">
              <w:marLeft w:val="0"/>
              <w:marRight w:val="0"/>
              <w:marTop w:val="0"/>
              <w:marBottom w:val="0"/>
              <w:divBdr>
                <w:top w:val="none" w:sz="0" w:space="0" w:color="auto"/>
                <w:left w:val="none" w:sz="0" w:space="0" w:color="auto"/>
                <w:bottom w:val="none" w:sz="0" w:space="0" w:color="auto"/>
                <w:right w:val="none" w:sz="0" w:space="0" w:color="auto"/>
              </w:divBdr>
            </w:div>
            <w:div w:id="874585909">
              <w:marLeft w:val="0"/>
              <w:marRight w:val="0"/>
              <w:marTop w:val="0"/>
              <w:marBottom w:val="0"/>
              <w:divBdr>
                <w:top w:val="none" w:sz="0" w:space="0" w:color="auto"/>
                <w:left w:val="none" w:sz="0" w:space="0" w:color="auto"/>
                <w:bottom w:val="none" w:sz="0" w:space="0" w:color="auto"/>
                <w:right w:val="none" w:sz="0" w:space="0" w:color="auto"/>
              </w:divBdr>
            </w:div>
            <w:div w:id="968319630">
              <w:marLeft w:val="0"/>
              <w:marRight w:val="0"/>
              <w:marTop w:val="0"/>
              <w:marBottom w:val="0"/>
              <w:divBdr>
                <w:top w:val="none" w:sz="0" w:space="0" w:color="auto"/>
                <w:left w:val="none" w:sz="0" w:space="0" w:color="auto"/>
                <w:bottom w:val="none" w:sz="0" w:space="0" w:color="auto"/>
                <w:right w:val="none" w:sz="0" w:space="0" w:color="auto"/>
              </w:divBdr>
            </w:div>
            <w:div w:id="1034039641">
              <w:marLeft w:val="0"/>
              <w:marRight w:val="0"/>
              <w:marTop w:val="0"/>
              <w:marBottom w:val="0"/>
              <w:divBdr>
                <w:top w:val="none" w:sz="0" w:space="0" w:color="auto"/>
                <w:left w:val="none" w:sz="0" w:space="0" w:color="auto"/>
                <w:bottom w:val="none" w:sz="0" w:space="0" w:color="auto"/>
                <w:right w:val="none" w:sz="0" w:space="0" w:color="auto"/>
              </w:divBdr>
            </w:div>
            <w:div w:id="1077047974">
              <w:marLeft w:val="0"/>
              <w:marRight w:val="0"/>
              <w:marTop w:val="0"/>
              <w:marBottom w:val="0"/>
              <w:divBdr>
                <w:top w:val="none" w:sz="0" w:space="0" w:color="auto"/>
                <w:left w:val="none" w:sz="0" w:space="0" w:color="auto"/>
                <w:bottom w:val="none" w:sz="0" w:space="0" w:color="auto"/>
                <w:right w:val="none" w:sz="0" w:space="0" w:color="auto"/>
              </w:divBdr>
            </w:div>
            <w:div w:id="1081097075">
              <w:marLeft w:val="0"/>
              <w:marRight w:val="0"/>
              <w:marTop w:val="0"/>
              <w:marBottom w:val="0"/>
              <w:divBdr>
                <w:top w:val="none" w:sz="0" w:space="0" w:color="auto"/>
                <w:left w:val="none" w:sz="0" w:space="0" w:color="auto"/>
                <w:bottom w:val="none" w:sz="0" w:space="0" w:color="auto"/>
                <w:right w:val="none" w:sz="0" w:space="0" w:color="auto"/>
              </w:divBdr>
            </w:div>
            <w:div w:id="1154108466">
              <w:marLeft w:val="0"/>
              <w:marRight w:val="0"/>
              <w:marTop w:val="0"/>
              <w:marBottom w:val="0"/>
              <w:divBdr>
                <w:top w:val="none" w:sz="0" w:space="0" w:color="auto"/>
                <w:left w:val="none" w:sz="0" w:space="0" w:color="auto"/>
                <w:bottom w:val="none" w:sz="0" w:space="0" w:color="auto"/>
                <w:right w:val="none" w:sz="0" w:space="0" w:color="auto"/>
              </w:divBdr>
            </w:div>
            <w:div w:id="1855797580">
              <w:marLeft w:val="0"/>
              <w:marRight w:val="0"/>
              <w:marTop w:val="0"/>
              <w:marBottom w:val="0"/>
              <w:divBdr>
                <w:top w:val="none" w:sz="0" w:space="0" w:color="auto"/>
                <w:left w:val="none" w:sz="0" w:space="0" w:color="auto"/>
                <w:bottom w:val="none" w:sz="0" w:space="0" w:color="auto"/>
                <w:right w:val="none" w:sz="0" w:space="0" w:color="auto"/>
              </w:divBdr>
            </w:div>
            <w:div w:id="1962414182">
              <w:marLeft w:val="0"/>
              <w:marRight w:val="0"/>
              <w:marTop w:val="0"/>
              <w:marBottom w:val="0"/>
              <w:divBdr>
                <w:top w:val="none" w:sz="0" w:space="0" w:color="auto"/>
                <w:left w:val="none" w:sz="0" w:space="0" w:color="auto"/>
                <w:bottom w:val="none" w:sz="0" w:space="0" w:color="auto"/>
                <w:right w:val="none" w:sz="0" w:space="0" w:color="auto"/>
              </w:divBdr>
            </w:div>
            <w:div w:id="2067602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8050604">
      <w:bodyDiv w:val="1"/>
      <w:marLeft w:val="0"/>
      <w:marRight w:val="0"/>
      <w:marTop w:val="0"/>
      <w:marBottom w:val="0"/>
      <w:divBdr>
        <w:top w:val="none" w:sz="0" w:space="0" w:color="auto"/>
        <w:left w:val="none" w:sz="0" w:space="0" w:color="auto"/>
        <w:bottom w:val="none" w:sz="0" w:space="0" w:color="auto"/>
        <w:right w:val="none" w:sz="0" w:space="0" w:color="auto"/>
      </w:divBdr>
      <w:divsChild>
        <w:div w:id="113333189">
          <w:marLeft w:val="0"/>
          <w:marRight w:val="0"/>
          <w:marTop w:val="0"/>
          <w:marBottom w:val="0"/>
          <w:divBdr>
            <w:top w:val="none" w:sz="0" w:space="0" w:color="auto"/>
            <w:left w:val="none" w:sz="0" w:space="0" w:color="auto"/>
            <w:bottom w:val="none" w:sz="0" w:space="0" w:color="auto"/>
            <w:right w:val="none" w:sz="0" w:space="0" w:color="auto"/>
          </w:divBdr>
        </w:div>
        <w:div w:id="934365846">
          <w:marLeft w:val="0"/>
          <w:marRight w:val="0"/>
          <w:marTop w:val="0"/>
          <w:marBottom w:val="0"/>
          <w:divBdr>
            <w:top w:val="none" w:sz="0" w:space="0" w:color="auto"/>
            <w:left w:val="none" w:sz="0" w:space="0" w:color="auto"/>
            <w:bottom w:val="none" w:sz="0" w:space="0" w:color="auto"/>
            <w:right w:val="none" w:sz="0" w:space="0" w:color="auto"/>
          </w:divBdr>
        </w:div>
        <w:div w:id="1074425722">
          <w:marLeft w:val="0"/>
          <w:marRight w:val="0"/>
          <w:marTop w:val="0"/>
          <w:marBottom w:val="0"/>
          <w:divBdr>
            <w:top w:val="none" w:sz="0" w:space="0" w:color="auto"/>
            <w:left w:val="none" w:sz="0" w:space="0" w:color="auto"/>
            <w:bottom w:val="none" w:sz="0" w:space="0" w:color="auto"/>
            <w:right w:val="none" w:sz="0" w:space="0" w:color="auto"/>
          </w:divBdr>
        </w:div>
      </w:divsChild>
    </w:div>
    <w:div w:id="1579093398">
      <w:bodyDiv w:val="1"/>
      <w:marLeft w:val="0"/>
      <w:marRight w:val="0"/>
      <w:marTop w:val="0"/>
      <w:marBottom w:val="0"/>
      <w:divBdr>
        <w:top w:val="none" w:sz="0" w:space="0" w:color="auto"/>
        <w:left w:val="none" w:sz="0" w:space="0" w:color="auto"/>
        <w:bottom w:val="none" w:sz="0" w:space="0" w:color="auto"/>
        <w:right w:val="none" w:sz="0" w:space="0" w:color="auto"/>
      </w:divBdr>
      <w:divsChild>
        <w:div w:id="52822926">
          <w:marLeft w:val="0"/>
          <w:marRight w:val="0"/>
          <w:marTop w:val="0"/>
          <w:marBottom w:val="0"/>
          <w:divBdr>
            <w:top w:val="none" w:sz="0" w:space="0" w:color="auto"/>
            <w:left w:val="none" w:sz="0" w:space="0" w:color="auto"/>
            <w:bottom w:val="none" w:sz="0" w:space="0" w:color="auto"/>
            <w:right w:val="none" w:sz="0" w:space="0" w:color="auto"/>
          </w:divBdr>
        </w:div>
        <w:div w:id="876813066">
          <w:marLeft w:val="0"/>
          <w:marRight w:val="0"/>
          <w:marTop w:val="0"/>
          <w:marBottom w:val="0"/>
          <w:divBdr>
            <w:top w:val="none" w:sz="0" w:space="0" w:color="auto"/>
            <w:left w:val="none" w:sz="0" w:space="0" w:color="auto"/>
            <w:bottom w:val="none" w:sz="0" w:space="0" w:color="auto"/>
            <w:right w:val="none" w:sz="0" w:space="0" w:color="auto"/>
          </w:divBdr>
        </w:div>
        <w:div w:id="1077941641">
          <w:marLeft w:val="0"/>
          <w:marRight w:val="0"/>
          <w:marTop w:val="0"/>
          <w:marBottom w:val="0"/>
          <w:divBdr>
            <w:top w:val="none" w:sz="0" w:space="0" w:color="auto"/>
            <w:left w:val="none" w:sz="0" w:space="0" w:color="auto"/>
            <w:bottom w:val="none" w:sz="0" w:space="0" w:color="auto"/>
            <w:right w:val="none" w:sz="0" w:space="0" w:color="auto"/>
          </w:divBdr>
        </w:div>
        <w:div w:id="1906990717">
          <w:marLeft w:val="0"/>
          <w:marRight w:val="0"/>
          <w:marTop w:val="0"/>
          <w:marBottom w:val="0"/>
          <w:divBdr>
            <w:top w:val="none" w:sz="0" w:space="0" w:color="auto"/>
            <w:left w:val="none" w:sz="0" w:space="0" w:color="auto"/>
            <w:bottom w:val="none" w:sz="0" w:space="0" w:color="auto"/>
            <w:right w:val="none" w:sz="0" w:space="0" w:color="auto"/>
          </w:divBdr>
        </w:div>
      </w:divsChild>
    </w:div>
    <w:div w:id="1591766955">
      <w:bodyDiv w:val="1"/>
      <w:marLeft w:val="0"/>
      <w:marRight w:val="0"/>
      <w:marTop w:val="0"/>
      <w:marBottom w:val="0"/>
      <w:divBdr>
        <w:top w:val="none" w:sz="0" w:space="0" w:color="auto"/>
        <w:left w:val="none" w:sz="0" w:space="0" w:color="auto"/>
        <w:bottom w:val="none" w:sz="0" w:space="0" w:color="auto"/>
        <w:right w:val="none" w:sz="0" w:space="0" w:color="auto"/>
      </w:divBdr>
    </w:div>
    <w:div w:id="1592856441">
      <w:bodyDiv w:val="1"/>
      <w:marLeft w:val="0"/>
      <w:marRight w:val="0"/>
      <w:marTop w:val="0"/>
      <w:marBottom w:val="0"/>
      <w:divBdr>
        <w:top w:val="none" w:sz="0" w:space="0" w:color="auto"/>
        <w:left w:val="none" w:sz="0" w:space="0" w:color="auto"/>
        <w:bottom w:val="none" w:sz="0" w:space="0" w:color="auto"/>
        <w:right w:val="none" w:sz="0" w:space="0" w:color="auto"/>
      </w:divBdr>
      <w:divsChild>
        <w:div w:id="1413117973">
          <w:marLeft w:val="0"/>
          <w:marRight w:val="0"/>
          <w:marTop w:val="0"/>
          <w:marBottom w:val="0"/>
          <w:divBdr>
            <w:top w:val="none" w:sz="0" w:space="0" w:color="auto"/>
            <w:left w:val="none" w:sz="0" w:space="0" w:color="auto"/>
            <w:bottom w:val="none" w:sz="0" w:space="0" w:color="auto"/>
            <w:right w:val="none" w:sz="0" w:space="0" w:color="auto"/>
          </w:divBdr>
        </w:div>
      </w:divsChild>
    </w:div>
    <w:div w:id="1606424757">
      <w:bodyDiv w:val="1"/>
      <w:marLeft w:val="0"/>
      <w:marRight w:val="0"/>
      <w:marTop w:val="0"/>
      <w:marBottom w:val="0"/>
      <w:divBdr>
        <w:top w:val="none" w:sz="0" w:space="0" w:color="auto"/>
        <w:left w:val="none" w:sz="0" w:space="0" w:color="auto"/>
        <w:bottom w:val="none" w:sz="0" w:space="0" w:color="auto"/>
        <w:right w:val="none" w:sz="0" w:space="0" w:color="auto"/>
      </w:divBdr>
    </w:div>
    <w:div w:id="1619487371">
      <w:bodyDiv w:val="1"/>
      <w:marLeft w:val="0"/>
      <w:marRight w:val="0"/>
      <w:marTop w:val="0"/>
      <w:marBottom w:val="0"/>
      <w:divBdr>
        <w:top w:val="none" w:sz="0" w:space="0" w:color="auto"/>
        <w:left w:val="none" w:sz="0" w:space="0" w:color="auto"/>
        <w:bottom w:val="none" w:sz="0" w:space="0" w:color="auto"/>
        <w:right w:val="none" w:sz="0" w:space="0" w:color="auto"/>
      </w:divBdr>
      <w:divsChild>
        <w:div w:id="1014306083">
          <w:marLeft w:val="0"/>
          <w:marRight w:val="0"/>
          <w:marTop w:val="0"/>
          <w:marBottom w:val="0"/>
          <w:divBdr>
            <w:top w:val="none" w:sz="0" w:space="0" w:color="auto"/>
            <w:left w:val="none" w:sz="0" w:space="0" w:color="auto"/>
            <w:bottom w:val="none" w:sz="0" w:space="0" w:color="auto"/>
            <w:right w:val="none" w:sz="0" w:space="0" w:color="auto"/>
          </w:divBdr>
        </w:div>
        <w:div w:id="1608196877">
          <w:marLeft w:val="0"/>
          <w:marRight w:val="0"/>
          <w:marTop w:val="0"/>
          <w:marBottom w:val="0"/>
          <w:divBdr>
            <w:top w:val="none" w:sz="0" w:space="0" w:color="auto"/>
            <w:left w:val="none" w:sz="0" w:space="0" w:color="auto"/>
            <w:bottom w:val="none" w:sz="0" w:space="0" w:color="auto"/>
            <w:right w:val="none" w:sz="0" w:space="0" w:color="auto"/>
          </w:divBdr>
        </w:div>
      </w:divsChild>
    </w:div>
    <w:div w:id="1640499916">
      <w:bodyDiv w:val="1"/>
      <w:marLeft w:val="0"/>
      <w:marRight w:val="0"/>
      <w:marTop w:val="0"/>
      <w:marBottom w:val="0"/>
      <w:divBdr>
        <w:top w:val="none" w:sz="0" w:space="0" w:color="auto"/>
        <w:left w:val="none" w:sz="0" w:space="0" w:color="auto"/>
        <w:bottom w:val="none" w:sz="0" w:space="0" w:color="auto"/>
        <w:right w:val="none" w:sz="0" w:space="0" w:color="auto"/>
      </w:divBdr>
    </w:div>
    <w:div w:id="1642224695">
      <w:bodyDiv w:val="1"/>
      <w:marLeft w:val="0"/>
      <w:marRight w:val="0"/>
      <w:marTop w:val="0"/>
      <w:marBottom w:val="0"/>
      <w:divBdr>
        <w:top w:val="none" w:sz="0" w:space="0" w:color="auto"/>
        <w:left w:val="none" w:sz="0" w:space="0" w:color="auto"/>
        <w:bottom w:val="none" w:sz="0" w:space="0" w:color="auto"/>
        <w:right w:val="none" w:sz="0" w:space="0" w:color="auto"/>
      </w:divBdr>
      <w:divsChild>
        <w:div w:id="440493162">
          <w:marLeft w:val="0"/>
          <w:marRight w:val="0"/>
          <w:marTop w:val="0"/>
          <w:marBottom w:val="0"/>
          <w:divBdr>
            <w:top w:val="none" w:sz="0" w:space="0" w:color="auto"/>
            <w:left w:val="none" w:sz="0" w:space="0" w:color="auto"/>
            <w:bottom w:val="none" w:sz="0" w:space="0" w:color="auto"/>
            <w:right w:val="none" w:sz="0" w:space="0" w:color="auto"/>
          </w:divBdr>
        </w:div>
      </w:divsChild>
    </w:div>
    <w:div w:id="1643382790">
      <w:bodyDiv w:val="1"/>
      <w:marLeft w:val="0"/>
      <w:marRight w:val="0"/>
      <w:marTop w:val="0"/>
      <w:marBottom w:val="0"/>
      <w:divBdr>
        <w:top w:val="none" w:sz="0" w:space="0" w:color="auto"/>
        <w:left w:val="none" w:sz="0" w:space="0" w:color="auto"/>
        <w:bottom w:val="none" w:sz="0" w:space="0" w:color="auto"/>
        <w:right w:val="none" w:sz="0" w:space="0" w:color="auto"/>
      </w:divBdr>
      <w:divsChild>
        <w:div w:id="733816219">
          <w:marLeft w:val="0"/>
          <w:marRight w:val="0"/>
          <w:marTop w:val="0"/>
          <w:marBottom w:val="0"/>
          <w:divBdr>
            <w:top w:val="none" w:sz="0" w:space="0" w:color="auto"/>
            <w:left w:val="none" w:sz="0" w:space="0" w:color="auto"/>
            <w:bottom w:val="none" w:sz="0" w:space="0" w:color="auto"/>
            <w:right w:val="none" w:sz="0" w:space="0" w:color="auto"/>
          </w:divBdr>
        </w:div>
        <w:div w:id="910889978">
          <w:marLeft w:val="0"/>
          <w:marRight w:val="0"/>
          <w:marTop w:val="0"/>
          <w:marBottom w:val="0"/>
          <w:divBdr>
            <w:top w:val="none" w:sz="0" w:space="0" w:color="auto"/>
            <w:left w:val="none" w:sz="0" w:space="0" w:color="auto"/>
            <w:bottom w:val="none" w:sz="0" w:space="0" w:color="auto"/>
            <w:right w:val="none" w:sz="0" w:space="0" w:color="auto"/>
          </w:divBdr>
        </w:div>
        <w:div w:id="1065952197">
          <w:marLeft w:val="0"/>
          <w:marRight w:val="0"/>
          <w:marTop w:val="0"/>
          <w:marBottom w:val="0"/>
          <w:divBdr>
            <w:top w:val="none" w:sz="0" w:space="0" w:color="auto"/>
            <w:left w:val="none" w:sz="0" w:space="0" w:color="auto"/>
            <w:bottom w:val="none" w:sz="0" w:space="0" w:color="auto"/>
            <w:right w:val="none" w:sz="0" w:space="0" w:color="auto"/>
          </w:divBdr>
        </w:div>
        <w:div w:id="1221015134">
          <w:marLeft w:val="0"/>
          <w:marRight w:val="0"/>
          <w:marTop w:val="0"/>
          <w:marBottom w:val="0"/>
          <w:divBdr>
            <w:top w:val="none" w:sz="0" w:space="0" w:color="auto"/>
            <w:left w:val="none" w:sz="0" w:space="0" w:color="auto"/>
            <w:bottom w:val="none" w:sz="0" w:space="0" w:color="auto"/>
            <w:right w:val="none" w:sz="0" w:space="0" w:color="auto"/>
          </w:divBdr>
        </w:div>
        <w:div w:id="1319725260">
          <w:marLeft w:val="0"/>
          <w:marRight w:val="0"/>
          <w:marTop w:val="0"/>
          <w:marBottom w:val="0"/>
          <w:divBdr>
            <w:top w:val="none" w:sz="0" w:space="0" w:color="auto"/>
            <w:left w:val="none" w:sz="0" w:space="0" w:color="auto"/>
            <w:bottom w:val="none" w:sz="0" w:space="0" w:color="auto"/>
            <w:right w:val="none" w:sz="0" w:space="0" w:color="auto"/>
          </w:divBdr>
        </w:div>
        <w:div w:id="1471828549">
          <w:marLeft w:val="0"/>
          <w:marRight w:val="0"/>
          <w:marTop w:val="0"/>
          <w:marBottom w:val="0"/>
          <w:divBdr>
            <w:top w:val="none" w:sz="0" w:space="0" w:color="auto"/>
            <w:left w:val="none" w:sz="0" w:space="0" w:color="auto"/>
            <w:bottom w:val="none" w:sz="0" w:space="0" w:color="auto"/>
            <w:right w:val="none" w:sz="0" w:space="0" w:color="auto"/>
          </w:divBdr>
        </w:div>
        <w:div w:id="1828742482">
          <w:marLeft w:val="0"/>
          <w:marRight w:val="0"/>
          <w:marTop w:val="0"/>
          <w:marBottom w:val="0"/>
          <w:divBdr>
            <w:top w:val="none" w:sz="0" w:space="0" w:color="auto"/>
            <w:left w:val="none" w:sz="0" w:space="0" w:color="auto"/>
            <w:bottom w:val="none" w:sz="0" w:space="0" w:color="auto"/>
            <w:right w:val="none" w:sz="0" w:space="0" w:color="auto"/>
          </w:divBdr>
        </w:div>
        <w:div w:id="2071540388">
          <w:marLeft w:val="0"/>
          <w:marRight w:val="0"/>
          <w:marTop w:val="0"/>
          <w:marBottom w:val="0"/>
          <w:divBdr>
            <w:top w:val="none" w:sz="0" w:space="0" w:color="auto"/>
            <w:left w:val="none" w:sz="0" w:space="0" w:color="auto"/>
            <w:bottom w:val="none" w:sz="0" w:space="0" w:color="auto"/>
            <w:right w:val="none" w:sz="0" w:space="0" w:color="auto"/>
          </w:divBdr>
        </w:div>
      </w:divsChild>
    </w:div>
    <w:div w:id="1644656070">
      <w:bodyDiv w:val="1"/>
      <w:marLeft w:val="0"/>
      <w:marRight w:val="0"/>
      <w:marTop w:val="0"/>
      <w:marBottom w:val="0"/>
      <w:divBdr>
        <w:top w:val="none" w:sz="0" w:space="0" w:color="auto"/>
        <w:left w:val="none" w:sz="0" w:space="0" w:color="auto"/>
        <w:bottom w:val="none" w:sz="0" w:space="0" w:color="auto"/>
        <w:right w:val="none" w:sz="0" w:space="0" w:color="auto"/>
      </w:divBdr>
      <w:divsChild>
        <w:div w:id="226956254">
          <w:marLeft w:val="0"/>
          <w:marRight w:val="0"/>
          <w:marTop w:val="0"/>
          <w:marBottom w:val="0"/>
          <w:divBdr>
            <w:top w:val="none" w:sz="0" w:space="0" w:color="auto"/>
            <w:left w:val="none" w:sz="0" w:space="0" w:color="auto"/>
            <w:bottom w:val="none" w:sz="0" w:space="0" w:color="auto"/>
            <w:right w:val="none" w:sz="0" w:space="0" w:color="auto"/>
          </w:divBdr>
        </w:div>
        <w:div w:id="789936739">
          <w:marLeft w:val="0"/>
          <w:marRight w:val="0"/>
          <w:marTop w:val="0"/>
          <w:marBottom w:val="0"/>
          <w:divBdr>
            <w:top w:val="none" w:sz="0" w:space="0" w:color="auto"/>
            <w:left w:val="none" w:sz="0" w:space="0" w:color="auto"/>
            <w:bottom w:val="none" w:sz="0" w:space="0" w:color="auto"/>
            <w:right w:val="none" w:sz="0" w:space="0" w:color="auto"/>
          </w:divBdr>
        </w:div>
        <w:div w:id="1166674823">
          <w:marLeft w:val="0"/>
          <w:marRight w:val="0"/>
          <w:marTop w:val="0"/>
          <w:marBottom w:val="0"/>
          <w:divBdr>
            <w:top w:val="none" w:sz="0" w:space="0" w:color="auto"/>
            <w:left w:val="none" w:sz="0" w:space="0" w:color="auto"/>
            <w:bottom w:val="none" w:sz="0" w:space="0" w:color="auto"/>
            <w:right w:val="none" w:sz="0" w:space="0" w:color="auto"/>
          </w:divBdr>
        </w:div>
        <w:div w:id="1262376396">
          <w:marLeft w:val="0"/>
          <w:marRight w:val="0"/>
          <w:marTop w:val="0"/>
          <w:marBottom w:val="0"/>
          <w:divBdr>
            <w:top w:val="none" w:sz="0" w:space="0" w:color="auto"/>
            <w:left w:val="none" w:sz="0" w:space="0" w:color="auto"/>
            <w:bottom w:val="none" w:sz="0" w:space="0" w:color="auto"/>
            <w:right w:val="none" w:sz="0" w:space="0" w:color="auto"/>
          </w:divBdr>
        </w:div>
        <w:div w:id="1358583179">
          <w:marLeft w:val="0"/>
          <w:marRight w:val="0"/>
          <w:marTop w:val="0"/>
          <w:marBottom w:val="0"/>
          <w:divBdr>
            <w:top w:val="none" w:sz="0" w:space="0" w:color="auto"/>
            <w:left w:val="none" w:sz="0" w:space="0" w:color="auto"/>
            <w:bottom w:val="none" w:sz="0" w:space="0" w:color="auto"/>
            <w:right w:val="none" w:sz="0" w:space="0" w:color="auto"/>
          </w:divBdr>
        </w:div>
        <w:div w:id="1478641174">
          <w:marLeft w:val="0"/>
          <w:marRight w:val="0"/>
          <w:marTop w:val="0"/>
          <w:marBottom w:val="0"/>
          <w:divBdr>
            <w:top w:val="none" w:sz="0" w:space="0" w:color="auto"/>
            <w:left w:val="none" w:sz="0" w:space="0" w:color="auto"/>
            <w:bottom w:val="none" w:sz="0" w:space="0" w:color="auto"/>
            <w:right w:val="none" w:sz="0" w:space="0" w:color="auto"/>
          </w:divBdr>
        </w:div>
      </w:divsChild>
    </w:div>
    <w:div w:id="1649240487">
      <w:bodyDiv w:val="1"/>
      <w:marLeft w:val="0"/>
      <w:marRight w:val="0"/>
      <w:marTop w:val="0"/>
      <w:marBottom w:val="0"/>
      <w:divBdr>
        <w:top w:val="none" w:sz="0" w:space="0" w:color="auto"/>
        <w:left w:val="none" w:sz="0" w:space="0" w:color="auto"/>
        <w:bottom w:val="none" w:sz="0" w:space="0" w:color="auto"/>
        <w:right w:val="none" w:sz="0" w:space="0" w:color="auto"/>
      </w:divBdr>
      <w:divsChild>
        <w:div w:id="466627609">
          <w:marLeft w:val="0"/>
          <w:marRight w:val="0"/>
          <w:marTop w:val="0"/>
          <w:marBottom w:val="0"/>
          <w:divBdr>
            <w:top w:val="none" w:sz="0" w:space="0" w:color="auto"/>
            <w:left w:val="none" w:sz="0" w:space="0" w:color="auto"/>
            <w:bottom w:val="none" w:sz="0" w:space="0" w:color="auto"/>
            <w:right w:val="none" w:sz="0" w:space="0" w:color="auto"/>
          </w:divBdr>
        </w:div>
        <w:div w:id="1910461620">
          <w:marLeft w:val="0"/>
          <w:marRight w:val="0"/>
          <w:marTop w:val="0"/>
          <w:marBottom w:val="0"/>
          <w:divBdr>
            <w:top w:val="none" w:sz="0" w:space="0" w:color="auto"/>
            <w:left w:val="none" w:sz="0" w:space="0" w:color="auto"/>
            <w:bottom w:val="none" w:sz="0" w:space="0" w:color="auto"/>
            <w:right w:val="none" w:sz="0" w:space="0" w:color="auto"/>
          </w:divBdr>
        </w:div>
      </w:divsChild>
    </w:div>
    <w:div w:id="1660767406">
      <w:bodyDiv w:val="1"/>
      <w:marLeft w:val="0"/>
      <w:marRight w:val="0"/>
      <w:marTop w:val="0"/>
      <w:marBottom w:val="0"/>
      <w:divBdr>
        <w:top w:val="none" w:sz="0" w:space="0" w:color="auto"/>
        <w:left w:val="none" w:sz="0" w:space="0" w:color="auto"/>
        <w:bottom w:val="none" w:sz="0" w:space="0" w:color="auto"/>
        <w:right w:val="none" w:sz="0" w:space="0" w:color="auto"/>
      </w:divBdr>
      <w:divsChild>
        <w:div w:id="1804350183">
          <w:marLeft w:val="0"/>
          <w:marRight w:val="0"/>
          <w:marTop w:val="0"/>
          <w:marBottom w:val="0"/>
          <w:divBdr>
            <w:top w:val="none" w:sz="0" w:space="0" w:color="auto"/>
            <w:left w:val="none" w:sz="0" w:space="0" w:color="auto"/>
            <w:bottom w:val="none" w:sz="0" w:space="0" w:color="auto"/>
            <w:right w:val="none" w:sz="0" w:space="0" w:color="auto"/>
          </w:divBdr>
        </w:div>
      </w:divsChild>
    </w:div>
    <w:div w:id="1661687299">
      <w:bodyDiv w:val="1"/>
      <w:marLeft w:val="0"/>
      <w:marRight w:val="0"/>
      <w:marTop w:val="0"/>
      <w:marBottom w:val="0"/>
      <w:divBdr>
        <w:top w:val="none" w:sz="0" w:space="0" w:color="auto"/>
        <w:left w:val="none" w:sz="0" w:space="0" w:color="auto"/>
        <w:bottom w:val="none" w:sz="0" w:space="0" w:color="auto"/>
        <w:right w:val="none" w:sz="0" w:space="0" w:color="auto"/>
      </w:divBdr>
      <w:divsChild>
        <w:div w:id="748578972">
          <w:marLeft w:val="0"/>
          <w:marRight w:val="0"/>
          <w:marTop w:val="0"/>
          <w:marBottom w:val="0"/>
          <w:divBdr>
            <w:top w:val="none" w:sz="0" w:space="0" w:color="auto"/>
            <w:left w:val="none" w:sz="0" w:space="0" w:color="auto"/>
            <w:bottom w:val="none" w:sz="0" w:space="0" w:color="auto"/>
            <w:right w:val="none" w:sz="0" w:space="0" w:color="auto"/>
          </w:divBdr>
        </w:div>
        <w:div w:id="1133400052">
          <w:marLeft w:val="0"/>
          <w:marRight w:val="0"/>
          <w:marTop w:val="0"/>
          <w:marBottom w:val="0"/>
          <w:divBdr>
            <w:top w:val="none" w:sz="0" w:space="0" w:color="auto"/>
            <w:left w:val="none" w:sz="0" w:space="0" w:color="auto"/>
            <w:bottom w:val="none" w:sz="0" w:space="0" w:color="auto"/>
            <w:right w:val="none" w:sz="0" w:space="0" w:color="auto"/>
          </w:divBdr>
        </w:div>
        <w:div w:id="1557472678">
          <w:marLeft w:val="0"/>
          <w:marRight w:val="0"/>
          <w:marTop w:val="0"/>
          <w:marBottom w:val="0"/>
          <w:divBdr>
            <w:top w:val="none" w:sz="0" w:space="0" w:color="auto"/>
            <w:left w:val="none" w:sz="0" w:space="0" w:color="auto"/>
            <w:bottom w:val="none" w:sz="0" w:space="0" w:color="auto"/>
            <w:right w:val="none" w:sz="0" w:space="0" w:color="auto"/>
          </w:divBdr>
        </w:div>
      </w:divsChild>
    </w:div>
    <w:div w:id="1668292294">
      <w:bodyDiv w:val="1"/>
      <w:marLeft w:val="0"/>
      <w:marRight w:val="0"/>
      <w:marTop w:val="0"/>
      <w:marBottom w:val="0"/>
      <w:divBdr>
        <w:top w:val="none" w:sz="0" w:space="0" w:color="auto"/>
        <w:left w:val="none" w:sz="0" w:space="0" w:color="auto"/>
        <w:bottom w:val="none" w:sz="0" w:space="0" w:color="auto"/>
        <w:right w:val="none" w:sz="0" w:space="0" w:color="auto"/>
      </w:divBdr>
      <w:divsChild>
        <w:div w:id="522868197">
          <w:marLeft w:val="0"/>
          <w:marRight w:val="0"/>
          <w:marTop w:val="0"/>
          <w:marBottom w:val="0"/>
          <w:divBdr>
            <w:top w:val="none" w:sz="0" w:space="0" w:color="auto"/>
            <w:left w:val="none" w:sz="0" w:space="0" w:color="auto"/>
            <w:bottom w:val="none" w:sz="0" w:space="0" w:color="auto"/>
            <w:right w:val="none" w:sz="0" w:space="0" w:color="auto"/>
          </w:divBdr>
        </w:div>
      </w:divsChild>
    </w:div>
    <w:div w:id="1668435998">
      <w:bodyDiv w:val="1"/>
      <w:marLeft w:val="0"/>
      <w:marRight w:val="0"/>
      <w:marTop w:val="0"/>
      <w:marBottom w:val="0"/>
      <w:divBdr>
        <w:top w:val="none" w:sz="0" w:space="0" w:color="auto"/>
        <w:left w:val="none" w:sz="0" w:space="0" w:color="auto"/>
        <w:bottom w:val="none" w:sz="0" w:space="0" w:color="auto"/>
        <w:right w:val="none" w:sz="0" w:space="0" w:color="auto"/>
      </w:divBdr>
      <w:divsChild>
        <w:div w:id="300842822">
          <w:marLeft w:val="0"/>
          <w:marRight w:val="0"/>
          <w:marTop w:val="0"/>
          <w:marBottom w:val="0"/>
          <w:divBdr>
            <w:top w:val="none" w:sz="0" w:space="0" w:color="auto"/>
            <w:left w:val="none" w:sz="0" w:space="0" w:color="auto"/>
            <w:bottom w:val="none" w:sz="0" w:space="0" w:color="auto"/>
            <w:right w:val="none" w:sz="0" w:space="0" w:color="auto"/>
          </w:divBdr>
        </w:div>
        <w:div w:id="1307976812">
          <w:marLeft w:val="0"/>
          <w:marRight w:val="0"/>
          <w:marTop w:val="0"/>
          <w:marBottom w:val="0"/>
          <w:divBdr>
            <w:top w:val="none" w:sz="0" w:space="0" w:color="auto"/>
            <w:left w:val="none" w:sz="0" w:space="0" w:color="auto"/>
            <w:bottom w:val="none" w:sz="0" w:space="0" w:color="auto"/>
            <w:right w:val="none" w:sz="0" w:space="0" w:color="auto"/>
          </w:divBdr>
        </w:div>
      </w:divsChild>
    </w:div>
    <w:div w:id="1686981498">
      <w:bodyDiv w:val="1"/>
      <w:marLeft w:val="0"/>
      <w:marRight w:val="0"/>
      <w:marTop w:val="0"/>
      <w:marBottom w:val="0"/>
      <w:divBdr>
        <w:top w:val="none" w:sz="0" w:space="0" w:color="auto"/>
        <w:left w:val="none" w:sz="0" w:space="0" w:color="auto"/>
        <w:bottom w:val="none" w:sz="0" w:space="0" w:color="auto"/>
        <w:right w:val="none" w:sz="0" w:space="0" w:color="auto"/>
      </w:divBdr>
      <w:divsChild>
        <w:div w:id="99685974">
          <w:marLeft w:val="0"/>
          <w:marRight w:val="0"/>
          <w:marTop w:val="0"/>
          <w:marBottom w:val="0"/>
          <w:divBdr>
            <w:top w:val="none" w:sz="0" w:space="0" w:color="auto"/>
            <w:left w:val="none" w:sz="0" w:space="0" w:color="auto"/>
            <w:bottom w:val="none" w:sz="0" w:space="0" w:color="auto"/>
            <w:right w:val="none" w:sz="0" w:space="0" w:color="auto"/>
          </w:divBdr>
        </w:div>
        <w:div w:id="179855663">
          <w:marLeft w:val="0"/>
          <w:marRight w:val="0"/>
          <w:marTop w:val="0"/>
          <w:marBottom w:val="0"/>
          <w:divBdr>
            <w:top w:val="none" w:sz="0" w:space="0" w:color="auto"/>
            <w:left w:val="none" w:sz="0" w:space="0" w:color="auto"/>
            <w:bottom w:val="none" w:sz="0" w:space="0" w:color="auto"/>
            <w:right w:val="none" w:sz="0" w:space="0" w:color="auto"/>
          </w:divBdr>
        </w:div>
        <w:div w:id="460155815">
          <w:marLeft w:val="0"/>
          <w:marRight w:val="0"/>
          <w:marTop w:val="0"/>
          <w:marBottom w:val="0"/>
          <w:divBdr>
            <w:top w:val="none" w:sz="0" w:space="0" w:color="auto"/>
            <w:left w:val="none" w:sz="0" w:space="0" w:color="auto"/>
            <w:bottom w:val="none" w:sz="0" w:space="0" w:color="auto"/>
            <w:right w:val="none" w:sz="0" w:space="0" w:color="auto"/>
          </w:divBdr>
        </w:div>
        <w:div w:id="533419035">
          <w:marLeft w:val="0"/>
          <w:marRight w:val="0"/>
          <w:marTop w:val="0"/>
          <w:marBottom w:val="0"/>
          <w:divBdr>
            <w:top w:val="none" w:sz="0" w:space="0" w:color="auto"/>
            <w:left w:val="none" w:sz="0" w:space="0" w:color="auto"/>
            <w:bottom w:val="none" w:sz="0" w:space="0" w:color="auto"/>
            <w:right w:val="none" w:sz="0" w:space="0" w:color="auto"/>
          </w:divBdr>
        </w:div>
        <w:div w:id="860968693">
          <w:marLeft w:val="0"/>
          <w:marRight w:val="0"/>
          <w:marTop w:val="0"/>
          <w:marBottom w:val="0"/>
          <w:divBdr>
            <w:top w:val="none" w:sz="0" w:space="0" w:color="auto"/>
            <w:left w:val="none" w:sz="0" w:space="0" w:color="auto"/>
            <w:bottom w:val="none" w:sz="0" w:space="0" w:color="auto"/>
            <w:right w:val="none" w:sz="0" w:space="0" w:color="auto"/>
          </w:divBdr>
        </w:div>
        <w:div w:id="1955676245">
          <w:marLeft w:val="0"/>
          <w:marRight w:val="0"/>
          <w:marTop w:val="0"/>
          <w:marBottom w:val="0"/>
          <w:divBdr>
            <w:top w:val="none" w:sz="0" w:space="0" w:color="auto"/>
            <w:left w:val="none" w:sz="0" w:space="0" w:color="auto"/>
            <w:bottom w:val="none" w:sz="0" w:space="0" w:color="auto"/>
            <w:right w:val="none" w:sz="0" w:space="0" w:color="auto"/>
          </w:divBdr>
        </w:div>
      </w:divsChild>
    </w:div>
    <w:div w:id="1709838089">
      <w:bodyDiv w:val="1"/>
      <w:marLeft w:val="0"/>
      <w:marRight w:val="0"/>
      <w:marTop w:val="0"/>
      <w:marBottom w:val="0"/>
      <w:divBdr>
        <w:top w:val="none" w:sz="0" w:space="0" w:color="auto"/>
        <w:left w:val="none" w:sz="0" w:space="0" w:color="auto"/>
        <w:bottom w:val="none" w:sz="0" w:space="0" w:color="auto"/>
        <w:right w:val="none" w:sz="0" w:space="0" w:color="auto"/>
      </w:divBdr>
      <w:divsChild>
        <w:div w:id="877275297">
          <w:marLeft w:val="0"/>
          <w:marRight w:val="0"/>
          <w:marTop w:val="0"/>
          <w:marBottom w:val="0"/>
          <w:divBdr>
            <w:top w:val="none" w:sz="0" w:space="0" w:color="auto"/>
            <w:left w:val="none" w:sz="0" w:space="0" w:color="auto"/>
            <w:bottom w:val="none" w:sz="0" w:space="0" w:color="auto"/>
            <w:right w:val="none" w:sz="0" w:space="0" w:color="auto"/>
          </w:divBdr>
        </w:div>
        <w:div w:id="980382269">
          <w:marLeft w:val="0"/>
          <w:marRight w:val="0"/>
          <w:marTop w:val="0"/>
          <w:marBottom w:val="0"/>
          <w:divBdr>
            <w:top w:val="none" w:sz="0" w:space="0" w:color="auto"/>
            <w:left w:val="none" w:sz="0" w:space="0" w:color="auto"/>
            <w:bottom w:val="none" w:sz="0" w:space="0" w:color="auto"/>
            <w:right w:val="none" w:sz="0" w:space="0" w:color="auto"/>
          </w:divBdr>
        </w:div>
        <w:div w:id="990250356">
          <w:marLeft w:val="0"/>
          <w:marRight w:val="0"/>
          <w:marTop w:val="0"/>
          <w:marBottom w:val="0"/>
          <w:divBdr>
            <w:top w:val="none" w:sz="0" w:space="0" w:color="auto"/>
            <w:left w:val="none" w:sz="0" w:space="0" w:color="auto"/>
            <w:bottom w:val="none" w:sz="0" w:space="0" w:color="auto"/>
            <w:right w:val="none" w:sz="0" w:space="0" w:color="auto"/>
          </w:divBdr>
        </w:div>
        <w:div w:id="1308169727">
          <w:marLeft w:val="0"/>
          <w:marRight w:val="0"/>
          <w:marTop w:val="0"/>
          <w:marBottom w:val="0"/>
          <w:divBdr>
            <w:top w:val="none" w:sz="0" w:space="0" w:color="auto"/>
            <w:left w:val="none" w:sz="0" w:space="0" w:color="auto"/>
            <w:bottom w:val="none" w:sz="0" w:space="0" w:color="auto"/>
            <w:right w:val="none" w:sz="0" w:space="0" w:color="auto"/>
          </w:divBdr>
        </w:div>
      </w:divsChild>
    </w:div>
    <w:div w:id="1710109217">
      <w:bodyDiv w:val="1"/>
      <w:marLeft w:val="0"/>
      <w:marRight w:val="0"/>
      <w:marTop w:val="0"/>
      <w:marBottom w:val="0"/>
      <w:divBdr>
        <w:top w:val="none" w:sz="0" w:space="0" w:color="auto"/>
        <w:left w:val="none" w:sz="0" w:space="0" w:color="auto"/>
        <w:bottom w:val="none" w:sz="0" w:space="0" w:color="auto"/>
        <w:right w:val="none" w:sz="0" w:space="0" w:color="auto"/>
      </w:divBdr>
      <w:divsChild>
        <w:div w:id="471990278">
          <w:marLeft w:val="0"/>
          <w:marRight w:val="0"/>
          <w:marTop w:val="0"/>
          <w:marBottom w:val="0"/>
          <w:divBdr>
            <w:top w:val="none" w:sz="0" w:space="0" w:color="auto"/>
            <w:left w:val="none" w:sz="0" w:space="0" w:color="auto"/>
            <w:bottom w:val="none" w:sz="0" w:space="0" w:color="auto"/>
            <w:right w:val="none" w:sz="0" w:space="0" w:color="auto"/>
          </w:divBdr>
        </w:div>
        <w:div w:id="477722783">
          <w:marLeft w:val="0"/>
          <w:marRight w:val="0"/>
          <w:marTop w:val="0"/>
          <w:marBottom w:val="0"/>
          <w:divBdr>
            <w:top w:val="none" w:sz="0" w:space="0" w:color="auto"/>
            <w:left w:val="none" w:sz="0" w:space="0" w:color="auto"/>
            <w:bottom w:val="none" w:sz="0" w:space="0" w:color="auto"/>
            <w:right w:val="none" w:sz="0" w:space="0" w:color="auto"/>
          </w:divBdr>
        </w:div>
      </w:divsChild>
    </w:div>
    <w:div w:id="1712268376">
      <w:bodyDiv w:val="1"/>
      <w:marLeft w:val="0"/>
      <w:marRight w:val="0"/>
      <w:marTop w:val="0"/>
      <w:marBottom w:val="0"/>
      <w:divBdr>
        <w:top w:val="none" w:sz="0" w:space="0" w:color="auto"/>
        <w:left w:val="none" w:sz="0" w:space="0" w:color="auto"/>
        <w:bottom w:val="none" w:sz="0" w:space="0" w:color="auto"/>
        <w:right w:val="none" w:sz="0" w:space="0" w:color="auto"/>
      </w:divBdr>
    </w:div>
    <w:div w:id="1714497462">
      <w:bodyDiv w:val="1"/>
      <w:marLeft w:val="0"/>
      <w:marRight w:val="0"/>
      <w:marTop w:val="0"/>
      <w:marBottom w:val="0"/>
      <w:divBdr>
        <w:top w:val="none" w:sz="0" w:space="0" w:color="auto"/>
        <w:left w:val="none" w:sz="0" w:space="0" w:color="auto"/>
        <w:bottom w:val="none" w:sz="0" w:space="0" w:color="auto"/>
        <w:right w:val="none" w:sz="0" w:space="0" w:color="auto"/>
      </w:divBdr>
      <w:divsChild>
        <w:div w:id="2091077896">
          <w:marLeft w:val="0"/>
          <w:marRight w:val="0"/>
          <w:marTop w:val="0"/>
          <w:marBottom w:val="0"/>
          <w:divBdr>
            <w:top w:val="none" w:sz="0" w:space="0" w:color="auto"/>
            <w:left w:val="none" w:sz="0" w:space="0" w:color="auto"/>
            <w:bottom w:val="none" w:sz="0" w:space="0" w:color="auto"/>
            <w:right w:val="none" w:sz="0" w:space="0" w:color="auto"/>
          </w:divBdr>
        </w:div>
        <w:div w:id="768814931">
          <w:marLeft w:val="0"/>
          <w:marRight w:val="0"/>
          <w:marTop w:val="0"/>
          <w:marBottom w:val="0"/>
          <w:divBdr>
            <w:top w:val="none" w:sz="0" w:space="0" w:color="auto"/>
            <w:left w:val="none" w:sz="0" w:space="0" w:color="auto"/>
            <w:bottom w:val="none" w:sz="0" w:space="0" w:color="auto"/>
            <w:right w:val="none" w:sz="0" w:space="0" w:color="auto"/>
          </w:divBdr>
        </w:div>
        <w:div w:id="584844881">
          <w:marLeft w:val="0"/>
          <w:marRight w:val="0"/>
          <w:marTop w:val="0"/>
          <w:marBottom w:val="0"/>
          <w:divBdr>
            <w:top w:val="none" w:sz="0" w:space="0" w:color="auto"/>
            <w:left w:val="none" w:sz="0" w:space="0" w:color="auto"/>
            <w:bottom w:val="none" w:sz="0" w:space="0" w:color="auto"/>
            <w:right w:val="none" w:sz="0" w:space="0" w:color="auto"/>
          </w:divBdr>
        </w:div>
      </w:divsChild>
    </w:div>
    <w:div w:id="1716461405">
      <w:bodyDiv w:val="1"/>
      <w:marLeft w:val="0"/>
      <w:marRight w:val="0"/>
      <w:marTop w:val="0"/>
      <w:marBottom w:val="0"/>
      <w:divBdr>
        <w:top w:val="none" w:sz="0" w:space="0" w:color="auto"/>
        <w:left w:val="none" w:sz="0" w:space="0" w:color="auto"/>
        <w:bottom w:val="none" w:sz="0" w:space="0" w:color="auto"/>
        <w:right w:val="none" w:sz="0" w:space="0" w:color="auto"/>
      </w:divBdr>
      <w:divsChild>
        <w:div w:id="100691321">
          <w:marLeft w:val="0"/>
          <w:marRight w:val="0"/>
          <w:marTop w:val="0"/>
          <w:marBottom w:val="0"/>
          <w:divBdr>
            <w:top w:val="none" w:sz="0" w:space="0" w:color="auto"/>
            <w:left w:val="none" w:sz="0" w:space="0" w:color="auto"/>
            <w:bottom w:val="none" w:sz="0" w:space="0" w:color="auto"/>
            <w:right w:val="none" w:sz="0" w:space="0" w:color="auto"/>
          </w:divBdr>
        </w:div>
      </w:divsChild>
    </w:div>
    <w:div w:id="1738481025">
      <w:bodyDiv w:val="1"/>
      <w:marLeft w:val="0"/>
      <w:marRight w:val="0"/>
      <w:marTop w:val="0"/>
      <w:marBottom w:val="0"/>
      <w:divBdr>
        <w:top w:val="none" w:sz="0" w:space="0" w:color="auto"/>
        <w:left w:val="none" w:sz="0" w:space="0" w:color="auto"/>
        <w:bottom w:val="none" w:sz="0" w:space="0" w:color="auto"/>
        <w:right w:val="none" w:sz="0" w:space="0" w:color="auto"/>
      </w:divBdr>
      <w:divsChild>
        <w:div w:id="110635796">
          <w:marLeft w:val="0"/>
          <w:marRight w:val="0"/>
          <w:marTop w:val="0"/>
          <w:marBottom w:val="0"/>
          <w:divBdr>
            <w:top w:val="none" w:sz="0" w:space="0" w:color="auto"/>
            <w:left w:val="none" w:sz="0" w:space="0" w:color="auto"/>
            <w:bottom w:val="none" w:sz="0" w:space="0" w:color="auto"/>
            <w:right w:val="none" w:sz="0" w:space="0" w:color="auto"/>
          </w:divBdr>
        </w:div>
        <w:div w:id="403383225">
          <w:marLeft w:val="0"/>
          <w:marRight w:val="0"/>
          <w:marTop w:val="0"/>
          <w:marBottom w:val="0"/>
          <w:divBdr>
            <w:top w:val="none" w:sz="0" w:space="0" w:color="auto"/>
            <w:left w:val="none" w:sz="0" w:space="0" w:color="auto"/>
            <w:bottom w:val="none" w:sz="0" w:space="0" w:color="auto"/>
            <w:right w:val="none" w:sz="0" w:space="0" w:color="auto"/>
          </w:divBdr>
        </w:div>
        <w:div w:id="489172235">
          <w:marLeft w:val="0"/>
          <w:marRight w:val="0"/>
          <w:marTop w:val="0"/>
          <w:marBottom w:val="0"/>
          <w:divBdr>
            <w:top w:val="none" w:sz="0" w:space="0" w:color="auto"/>
            <w:left w:val="none" w:sz="0" w:space="0" w:color="auto"/>
            <w:bottom w:val="none" w:sz="0" w:space="0" w:color="auto"/>
            <w:right w:val="none" w:sz="0" w:space="0" w:color="auto"/>
          </w:divBdr>
        </w:div>
        <w:div w:id="603532853">
          <w:marLeft w:val="0"/>
          <w:marRight w:val="0"/>
          <w:marTop w:val="0"/>
          <w:marBottom w:val="0"/>
          <w:divBdr>
            <w:top w:val="none" w:sz="0" w:space="0" w:color="auto"/>
            <w:left w:val="none" w:sz="0" w:space="0" w:color="auto"/>
            <w:bottom w:val="none" w:sz="0" w:space="0" w:color="auto"/>
            <w:right w:val="none" w:sz="0" w:space="0" w:color="auto"/>
          </w:divBdr>
        </w:div>
        <w:div w:id="797603316">
          <w:marLeft w:val="0"/>
          <w:marRight w:val="0"/>
          <w:marTop w:val="0"/>
          <w:marBottom w:val="0"/>
          <w:divBdr>
            <w:top w:val="none" w:sz="0" w:space="0" w:color="auto"/>
            <w:left w:val="none" w:sz="0" w:space="0" w:color="auto"/>
            <w:bottom w:val="none" w:sz="0" w:space="0" w:color="auto"/>
            <w:right w:val="none" w:sz="0" w:space="0" w:color="auto"/>
          </w:divBdr>
        </w:div>
        <w:div w:id="997222513">
          <w:marLeft w:val="0"/>
          <w:marRight w:val="0"/>
          <w:marTop w:val="0"/>
          <w:marBottom w:val="0"/>
          <w:divBdr>
            <w:top w:val="none" w:sz="0" w:space="0" w:color="auto"/>
            <w:left w:val="none" w:sz="0" w:space="0" w:color="auto"/>
            <w:bottom w:val="none" w:sz="0" w:space="0" w:color="auto"/>
            <w:right w:val="none" w:sz="0" w:space="0" w:color="auto"/>
          </w:divBdr>
        </w:div>
        <w:div w:id="1309440673">
          <w:marLeft w:val="0"/>
          <w:marRight w:val="0"/>
          <w:marTop w:val="0"/>
          <w:marBottom w:val="0"/>
          <w:divBdr>
            <w:top w:val="none" w:sz="0" w:space="0" w:color="auto"/>
            <w:left w:val="none" w:sz="0" w:space="0" w:color="auto"/>
            <w:bottom w:val="none" w:sz="0" w:space="0" w:color="auto"/>
            <w:right w:val="none" w:sz="0" w:space="0" w:color="auto"/>
          </w:divBdr>
        </w:div>
      </w:divsChild>
    </w:div>
    <w:div w:id="1744568965">
      <w:bodyDiv w:val="1"/>
      <w:marLeft w:val="0"/>
      <w:marRight w:val="0"/>
      <w:marTop w:val="0"/>
      <w:marBottom w:val="0"/>
      <w:divBdr>
        <w:top w:val="none" w:sz="0" w:space="0" w:color="auto"/>
        <w:left w:val="none" w:sz="0" w:space="0" w:color="auto"/>
        <w:bottom w:val="none" w:sz="0" w:space="0" w:color="auto"/>
        <w:right w:val="none" w:sz="0" w:space="0" w:color="auto"/>
      </w:divBdr>
      <w:divsChild>
        <w:div w:id="86003473">
          <w:marLeft w:val="0"/>
          <w:marRight w:val="0"/>
          <w:marTop w:val="0"/>
          <w:marBottom w:val="0"/>
          <w:divBdr>
            <w:top w:val="none" w:sz="0" w:space="0" w:color="auto"/>
            <w:left w:val="none" w:sz="0" w:space="0" w:color="auto"/>
            <w:bottom w:val="none" w:sz="0" w:space="0" w:color="auto"/>
            <w:right w:val="none" w:sz="0" w:space="0" w:color="auto"/>
          </w:divBdr>
        </w:div>
        <w:div w:id="585846556">
          <w:marLeft w:val="0"/>
          <w:marRight w:val="0"/>
          <w:marTop w:val="0"/>
          <w:marBottom w:val="0"/>
          <w:divBdr>
            <w:top w:val="none" w:sz="0" w:space="0" w:color="auto"/>
            <w:left w:val="none" w:sz="0" w:space="0" w:color="auto"/>
            <w:bottom w:val="none" w:sz="0" w:space="0" w:color="auto"/>
            <w:right w:val="none" w:sz="0" w:space="0" w:color="auto"/>
          </w:divBdr>
        </w:div>
        <w:div w:id="989476508">
          <w:marLeft w:val="0"/>
          <w:marRight w:val="0"/>
          <w:marTop w:val="0"/>
          <w:marBottom w:val="0"/>
          <w:divBdr>
            <w:top w:val="none" w:sz="0" w:space="0" w:color="auto"/>
            <w:left w:val="none" w:sz="0" w:space="0" w:color="auto"/>
            <w:bottom w:val="none" w:sz="0" w:space="0" w:color="auto"/>
            <w:right w:val="none" w:sz="0" w:space="0" w:color="auto"/>
          </w:divBdr>
        </w:div>
        <w:div w:id="1908801801">
          <w:marLeft w:val="0"/>
          <w:marRight w:val="0"/>
          <w:marTop w:val="0"/>
          <w:marBottom w:val="0"/>
          <w:divBdr>
            <w:top w:val="none" w:sz="0" w:space="0" w:color="auto"/>
            <w:left w:val="none" w:sz="0" w:space="0" w:color="auto"/>
            <w:bottom w:val="none" w:sz="0" w:space="0" w:color="auto"/>
            <w:right w:val="none" w:sz="0" w:space="0" w:color="auto"/>
          </w:divBdr>
        </w:div>
      </w:divsChild>
    </w:div>
    <w:div w:id="1758092189">
      <w:bodyDiv w:val="1"/>
      <w:marLeft w:val="0"/>
      <w:marRight w:val="0"/>
      <w:marTop w:val="0"/>
      <w:marBottom w:val="0"/>
      <w:divBdr>
        <w:top w:val="none" w:sz="0" w:space="0" w:color="auto"/>
        <w:left w:val="none" w:sz="0" w:space="0" w:color="auto"/>
        <w:bottom w:val="none" w:sz="0" w:space="0" w:color="auto"/>
        <w:right w:val="none" w:sz="0" w:space="0" w:color="auto"/>
      </w:divBdr>
    </w:div>
    <w:div w:id="1760639964">
      <w:bodyDiv w:val="1"/>
      <w:marLeft w:val="0"/>
      <w:marRight w:val="0"/>
      <w:marTop w:val="0"/>
      <w:marBottom w:val="0"/>
      <w:divBdr>
        <w:top w:val="none" w:sz="0" w:space="0" w:color="auto"/>
        <w:left w:val="none" w:sz="0" w:space="0" w:color="auto"/>
        <w:bottom w:val="none" w:sz="0" w:space="0" w:color="auto"/>
        <w:right w:val="none" w:sz="0" w:space="0" w:color="auto"/>
      </w:divBdr>
      <w:divsChild>
        <w:div w:id="181893485">
          <w:marLeft w:val="0"/>
          <w:marRight w:val="0"/>
          <w:marTop w:val="0"/>
          <w:marBottom w:val="0"/>
          <w:divBdr>
            <w:top w:val="none" w:sz="0" w:space="0" w:color="auto"/>
            <w:left w:val="none" w:sz="0" w:space="0" w:color="auto"/>
            <w:bottom w:val="none" w:sz="0" w:space="0" w:color="auto"/>
            <w:right w:val="none" w:sz="0" w:space="0" w:color="auto"/>
          </w:divBdr>
        </w:div>
        <w:div w:id="994795780">
          <w:marLeft w:val="0"/>
          <w:marRight w:val="0"/>
          <w:marTop w:val="0"/>
          <w:marBottom w:val="0"/>
          <w:divBdr>
            <w:top w:val="none" w:sz="0" w:space="0" w:color="auto"/>
            <w:left w:val="none" w:sz="0" w:space="0" w:color="auto"/>
            <w:bottom w:val="none" w:sz="0" w:space="0" w:color="auto"/>
            <w:right w:val="none" w:sz="0" w:space="0" w:color="auto"/>
          </w:divBdr>
        </w:div>
        <w:div w:id="1690523752">
          <w:marLeft w:val="0"/>
          <w:marRight w:val="0"/>
          <w:marTop w:val="0"/>
          <w:marBottom w:val="0"/>
          <w:divBdr>
            <w:top w:val="none" w:sz="0" w:space="0" w:color="auto"/>
            <w:left w:val="none" w:sz="0" w:space="0" w:color="auto"/>
            <w:bottom w:val="none" w:sz="0" w:space="0" w:color="auto"/>
            <w:right w:val="none" w:sz="0" w:space="0" w:color="auto"/>
          </w:divBdr>
        </w:div>
      </w:divsChild>
    </w:div>
    <w:div w:id="1764261754">
      <w:bodyDiv w:val="1"/>
      <w:marLeft w:val="0"/>
      <w:marRight w:val="0"/>
      <w:marTop w:val="0"/>
      <w:marBottom w:val="0"/>
      <w:divBdr>
        <w:top w:val="none" w:sz="0" w:space="0" w:color="auto"/>
        <w:left w:val="none" w:sz="0" w:space="0" w:color="auto"/>
        <w:bottom w:val="none" w:sz="0" w:space="0" w:color="auto"/>
        <w:right w:val="none" w:sz="0" w:space="0" w:color="auto"/>
      </w:divBdr>
    </w:div>
    <w:div w:id="1768581175">
      <w:bodyDiv w:val="1"/>
      <w:marLeft w:val="0"/>
      <w:marRight w:val="0"/>
      <w:marTop w:val="0"/>
      <w:marBottom w:val="0"/>
      <w:divBdr>
        <w:top w:val="none" w:sz="0" w:space="0" w:color="auto"/>
        <w:left w:val="none" w:sz="0" w:space="0" w:color="auto"/>
        <w:bottom w:val="none" w:sz="0" w:space="0" w:color="auto"/>
        <w:right w:val="none" w:sz="0" w:space="0" w:color="auto"/>
      </w:divBdr>
      <w:divsChild>
        <w:div w:id="831599065">
          <w:marLeft w:val="0"/>
          <w:marRight w:val="0"/>
          <w:marTop w:val="0"/>
          <w:marBottom w:val="0"/>
          <w:divBdr>
            <w:top w:val="none" w:sz="0" w:space="0" w:color="auto"/>
            <w:left w:val="none" w:sz="0" w:space="0" w:color="auto"/>
            <w:bottom w:val="none" w:sz="0" w:space="0" w:color="auto"/>
            <w:right w:val="none" w:sz="0" w:space="0" w:color="auto"/>
          </w:divBdr>
        </w:div>
      </w:divsChild>
    </w:div>
    <w:div w:id="1773547870">
      <w:bodyDiv w:val="1"/>
      <w:marLeft w:val="0"/>
      <w:marRight w:val="0"/>
      <w:marTop w:val="0"/>
      <w:marBottom w:val="0"/>
      <w:divBdr>
        <w:top w:val="none" w:sz="0" w:space="0" w:color="auto"/>
        <w:left w:val="none" w:sz="0" w:space="0" w:color="auto"/>
        <w:bottom w:val="none" w:sz="0" w:space="0" w:color="auto"/>
        <w:right w:val="none" w:sz="0" w:space="0" w:color="auto"/>
      </w:divBdr>
      <w:divsChild>
        <w:div w:id="481580900">
          <w:marLeft w:val="0"/>
          <w:marRight w:val="0"/>
          <w:marTop w:val="0"/>
          <w:marBottom w:val="0"/>
          <w:divBdr>
            <w:top w:val="none" w:sz="0" w:space="0" w:color="auto"/>
            <w:left w:val="none" w:sz="0" w:space="0" w:color="auto"/>
            <w:bottom w:val="none" w:sz="0" w:space="0" w:color="auto"/>
            <w:right w:val="none" w:sz="0" w:space="0" w:color="auto"/>
          </w:divBdr>
        </w:div>
        <w:div w:id="670454465">
          <w:marLeft w:val="0"/>
          <w:marRight w:val="0"/>
          <w:marTop w:val="0"/>
          <w:marBottom w:val="0"/>
          <w:divBdr>
            <w:top w:val="none" w:sz="0" w:space="0" w:color="auto"/>
            <w:left w:val="none" w:sz="0" w:space="0" w:color="auto"/>
            <w:bottom w:val="none" w:sz="0" w:space="0" w:color="auto"/>
            <w:right w:val="none" w:sz="0" w:space="0" w:color="auto"/>
          </w:divBdr>
        </w:div>
        <w:div w:id="1393694261">
          <w:marLeft w:val="0"/>
          <w:marRight w:val="0"/>
          <w:marTop w:val="0"/>
          <w:marBottom w:val="0"/>
          <w:divBdr>
            <w:top w:val="none" w:sz="0" w:space="0" w:color="auto"/>
            <w:left w:val="none" w:sz="0" w:space="0" w:color="auto"/>
            <w:bottom w:val="none" w:sz="0" w:space="0" w:color="auto"/>
            <w:right w:val="none" w:sz="0" w:space="0" w:color="auto"/>
          </w:divBdr>
          <w:divsChild>
            <w:div w:id="609777591">
              <w:marLeft w:val="0"/>
              <w:marRight w:val="0"/>
              <w:marTop w:val="0"/>
              <w:marBottom w:val="0"/>
              <w:divBdr>
                <w:top w:val="none" w:sz="0" w:space="0" w:color="auto"/>
                <w:left w:val="none" w:sz="0" w:space="0" w:color="auto"/>
                <w:bottom w:val="none" w:sz="0" w:space="0" w:color="auto"/>
                <w:right w:val="none" w:sz="0" w:space="0" w:color="auto"/>
              </w:divBdr>
              <w:divsChild>
                <w:div w:id="1501196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8568442">
          <w:marLeft w:val="0"/>
          <w:marRight w:val="0"/>
          <w:marTop w:val="0"/>
          <w:marBottom w:val="0"/>
          <w:divBdr>
            <w:top w:val="none" w:sz="0" w:space="0" w:color="auto"/>
            <w:left w:val="none" w:sz="0" w:space="0" w:color="auto"/>
            <w:bottom w:val="none" w:sz="0" w:space="0" w:color="auto"/>
            <w:right w:val="none" w:sz="0" w:space="0" w:color="auto"/>
          </w:divBdr>
        </w:div>
        <w:div w:id="2070112174">
          <w:marLeft w:val="0"/>
          <w:marRight w:val="0"/>
          <w:marTop w:val="0"/>
          <w:marBottom w:val="0"/>
          <w:divBdr>
            <w:top w:val="none" w:sz="0" w:space="0" w:color="auto"/>
            <w:left w:val="none" w:sz="0" w:space="0" w:color="auto"/>
            <w:bottom w:val="none" w:sz="0" w:space="0" w:color="auto"/>
            <w:right w:val="none" w:sz="0" w:space="0" w:color="auto"/>
          </w:divBdr>
        </w:div>
      </w:divsChild>
    </w:div>
    <w:div w:id="1784766515">
      <w:bodyDiv w:val="1"/>
      <w:marLeft w:val="0"/>
      <w:marRight w:val="0"/>
      <w:marTop w:val="0"/>
      <w:marBottom w:val="0"/>
      <w:divBdr>
        <w:top w:val="none" w:sz="0" w:space="0" w:color="auto"/>
        <w:left w:val="none" w:sz="0" w:space="0" w:color="auto"/>
        <w:bottom w:val="none" w:sz="0" w:space="0" w:color="auto"/>
        <w:right w:val="none" w:sz="0" w:space="0" w:color="auto"/>
      </w:divBdr>
      <w:divsChild>
        <w:div w:id="2022245312">
          <w:marLeft w:val="0"/>
          <w:marRight w:val="0"/>
          <w:marTop w:val="0"/>
          <w:marBottom w:val="0"/>
          <w:divBdr>
            <w:top w:val="none" w:sz="0" w:space="0" w:color="auto"/>
            <w:left w:val="none" w:sz="0" w:space="0" w:color="auto"/>
            <w:bottom w:val="none" w:sz="0" w:space="0" w:color="auto"/>
            <w:right w:val="none" w:sz="0" w:space="0" w:color="auto"/>
          </w:divBdr>
        </w:div>
      </w:divsChild>
    </w:div>
    <w:div w:id="1787890699">
      <w:bodyDiv w:val="1"/>
      <w:marLeft w:val="0"/>
      <w:marRight w:val="0"/>
      <w:marTop w:val="0"/>
      <w:marBottom w:val="0"/>
      <w:divBdr>
        <w:top w:val="none" w:sz="0" w:space="0" w:color="auto"/>
        <w:left w:val="none" w:sz="0" w:space="0" w:color="auto"/>
        <w:bottom w:val="none" w:sz="0" w:space="0" w:color="auto"/>
        <w:right w:val="none" w:sz="0" w:space="0" w:color="auto"/>
      </w:divBdr>
      <w:divsChild>
        <w:div w:id="1182940167">
          <w:marLeft w:val="0"/>
          <w:marRight w:val="0"/>
          <w:marTop w:val="0"/>
          <w:marBottom w:val="0"/>
          <w:divBdr>
            <w:top w:val="none" w:sz="0" w:space="0" w:color="auto"/>
            <w:left w:val="none" w:sz="0" w:space="0" w:color="auto"/>
            <w:bottom w:val="none" w:sz="0" w:space="0" w:color="auto"/>
            <w:right w:val="none" w:sz="0" w:space="0" w:color="auto"/>
          </w:divBdr>
        </w:div>
      </w:divsChild>
    </w:div>
    <w:div w:id="1798645057">
      <w:bodyDiv w:val="1"/>
      <w:marLeft w:val="0"/>
      <w:marRight w:val="0"/>
      <w:marTop w:val="0"/>
      <w:marBottom w:val="0"/>
      <w:divBdr>
        <w:top w:val="none" w:sz="0" w:space="0" w:color="auto"/>
        <w:left w:val="none" w:sz="0" w:space="0" w:color="auto"/>
        <w:bottom w:val="none" w:sz="0" w:space="0" w:color="auto"/>
        <w:right w:val="none" w:sz="0" w:space="0" w:color="auto"/>
      </w:divBdr>
    </w:div>
    <w:div w:id="1798838397">
      <w:bodyDiv w:val="1"/>
      <w:marLeft w:val="0"/>
      <w:marRight w:val="0"/>
      <w:marTop w:val="0"/>
      <w:marBottom w:val="0"/>
      <w:divBdr>
        <w:top w:val="none" w:sz="0" w:space="0" w:color="auto"/>
        <w:left w:val="none" w:sz="0" w:space="0" w:color="auto"/>
        <w:bottom w:val="none" w:sz="0" w:space="0" w:color="auto"/>
        <w:right w:val="none" w:sz="0" w:space="0" w:color="auto"/>
      </w:divBdr>
      <w:divsChild>
        <w:div w:id="496311144">
          <w:marLeft w:val="0"/>
          <w:marRight w:val="0"/>
          <w:marTop w:val="0"/>
          <w:marBottom w:val="0"/>
          <w:divBdr>
            <w:top w:val="none" w:sz="0" w:space="0" w:color="auto"/>
            <w:left w:val="none" w:sz="0" w:space="0" w:color="auto"/>
            <w:bottom w:val="none" w:sz="0" w:space="0" w:color="auto"/>
            <w:right w:val="none" w:sz="0" w:space="0" w:color="auto"/>
          </w:divBdr>
        </w:div>
        <w:div w:id="703404652">
          <w:marLeft w:val="0"/>
          <w:marRight w:val="0"/>
          <w:marTop w:val="0"/>
          <w:marBottom w:val="0"/>
          <w:divBdr>
            <w:top w:val="none" w:sz="0" w:space="0" w:color="auto"/>
            <w:left w:val="none" w:sz="0" w:space="0" w:color="auto"/>
            <w:bottom w:val="none" w:sz="0" w:space="0" w:color="auto"/>
            <w:right w:val="none" w:sz="0" w:space="0" w:color="auto"/>
          </w:divBdr>
        </w:div>
        <w:div w:id="1106196528">
          <w:marLeft w:val="0"/>
          <w:marRight w:val="0"/>
          <w:marTop w:val="0"/>
          <w:marBottom w:val="0"/>
          <w:divBdr>
            <w:top w:val="none" w:sz="0" w:space="0" w:color="auto"/>
            <w:left w:val="none" w:sz="0" w:space="0" w:color="auto"/>
            <w:bottom w:val="none" w:sz="0" w:space="0" w:color="auto"/>
            <w:right w:val="none" w:sz="0" w:space="0" w:color="auto"/>
          </w:divBdr>
        </w:div>
      </w:divsChild>
    </w:div>
    <w:div w:id="1799832233">
      <w:bodyDiv w:val="1"/>
      <w:marLeft w:val="0"/>
      <w:marRight w:val="0"/>
      <w:marTop w:val="0"/>
      <w:marBottom w:val="0"/>
      <w:divBdr>
        <w:top w:val="none" w:sz="0" w:space="0" w:color="auto"/>
        <w:left w:val="none" w:sz="0" w:space="0" w:color="auto"/>
        <w:bottom w:val="none" w:sz="0" w:space="0" w:color="auto"/>
        <w:right w:val="none" w:sz="0" w:space="0" w:color="auto"/>
      </w:divBdr>
      <w:divsChild>
        <w:div w:id="62263965">
          <w:marLeft w:val="0"/>
          <w:marRight w:val="0"/>
          <w:marTop w:val="0"/>
          <w:marBottom w:val="0"/>
          <w:divBdr>
            <w:top w:val="none" w:sz="0" w:space="0" w:color="auto"/>
            <w:left w:val="none" w:sz="0" w:space="0" w:color="auto"/>
            <w:bottom w:val="none" w:sz="0" w:space="0" w:color="auto"/>
            <w:right w:val="none" w:sz="0" w:space="0" w:color="auto"/>
          </w:divBdr>
        </w:div>
        <w:div w:id="543978703">
          <w:marLeft w:val="0"/>
          <w:marRight w:val="0"/>
          <w:marTop w:val="0"/>
          <w:marBottom w:val="0"/>
          <w:divBdr>
            <w:top w:val="none" w:sz="0" w:space="0" w:color="auto"/>
            <w:left w:val="none" w:sz="0" w:space="0" w:color="auto"/>
            <w:bottom w:val="none" w:sz="0" w:space="0" w:color="auto"/>
            <w:right w:val="none" w:sz="0" w:space="0" w:color="auto"/>
          </w:divBdr>
        </w:div>
        <w:div w:id="1281035177">
          <w:marLeft w:val="0"/>
          <w:marRight w:val="0"/>
          <w:marTop w:val="0"/>
          <w:marBottom w:val="0"/>
          <w:divBdr>
            <w:top w:val="none" w:sz="0" w:space="0" w:color="auto"/>
            <w:left w:val="none" w:sz="0" w:space="0" w:color="auto"/>
            <w:bottom w:val="none" w:sz="0" w:space="0" w:color="auto"/>
            <w:right w:val="none" w:sz="0" w:space="0" w:color="auto"/>
          </w:divBdr>
        </w:div>
      </w:divsChild>
    </w:div>
    <w:div w:id="1815442843">
      <w:bodyDiv w:val="1"/>
      <w:marLeft w:val="0"/>
      <w:marRight w:val="0"/>
      <w:marTop w:val="0"/>
      <w:marBottom w:val="0"/>
      <w:divBdr>
        <w:top w:val="none" w:sz="0" w:space="0" w:color="auto"/>
        <w:left w:val="none" w:sz="0" w:space="0" w:color="auto"/>
        <w:bottom w:val="none" w:sz="0" w:space="0" w:color="auto"/>
        <w:right w:val="none" w:sz="0" w:space="0" w:color="auto"/>
      </w:divBdr>
      <w:divsChild>
        <w:div w:id="283539914">
          <w:marLeft w:val="0"/>
          <w:marRight w:val="0"/>
          <w:marTop w:val="0"/>
          <w:marBottom w:val="0"/>
          <w:divBdr>
            <w:top w:val="none" w:sz="0" w:space="0" w:color="auto"/>
            <w:left w:val="none" w:sz="0" w:space="0" w:color="auto"/>
            <w:bottom w:val="none" w:sz="0" w:space="0" w:color="auto"/>
            <w:right w:val="none" w:sz="0" w:space="0" w:color="auto"/>
          </w:divBdr>
        </w:div>
      </w:divsChild>
    </w:div>
    <w:div w:id="1818301171">
      <w:bodyDiv w:val="1"/>
      <w:marLeft w:val="0"/>
      <w:marRight w:val="0"/>
      <w:marTop w:val="0"/>
      <w:marBottom w:val="0"/>
      <w:divBdr>
        <w:top w:val="none" w:sz="0" w:space="0" w:color="auto"/>
        <w:left w:val="none" w:sz="0" w:space="0" w:color="auto"/>
        <w:bottom w:val="none" w:sz="0" w:space="0" w:color="auto"/>
        <w:right w:val="none" w:sz="0" w:space="0" w:color="auto"/>
      </w:divBdr>
      <w:divsChild>
        <w:div w:id="1067142746">
          <w:marLeft w:val="0"/>
          <w:marRight w:val="0"/>
          <w:marTop w:val="0"/>
          <w:marBottom w:val="0"/>
          <w:divBdr>
            <w:top w:val="none" w:sz="0" w:space="0" w:color="auto"/>
            <w:left w:val="none" w:sz="0" w:space="0" w:color="auto"/>
            <w:bottom w:val="none" w:sz="0" w:space="0" w:color="auto"/>
            <w:right w:val="none" w:sz="0" w:space="0" w:color="auto"/>
          </w:divBdr>
        </w:div>
        <w:div w:id="1188330479">
          <w:marLeft w:val="0"/>
          <w:marRight w:val="0"/>
          <w:marTop w:val="0"/>
          <w:marBottom w:val="0"/>
          <w:divBdr>
            <w:top w:val="none" w:sz="0" w:space="0" w:color="auto"/>
            <w:left w:val="none" w:sz="0" w:space="0" w:color="auto"/>
            <w:bottom w:val="none" w:sz="0" w:space="0" w:color="auto"/>
            <w:right w:val="none" w:sz="0" w:space="0" w:color="auto"/>
          </w:divBdr>
        </w:div>
      </w:divsChild>
    </w:div>
    <w:div w:id="1822383915">
      <w:bodyDiv w:val="1"/>
      <w:marLeft w:val="0"/>
      <w:marRight w:val="0"/>
      <w:marTop w:val="0"/>
      <w:marBottom w:val="0"/>
      <w:divBdr>
        <w:top w:val="none" w:sz="0" w:space="0" w:color="auto"/>
        <w:left w:val="none" w:sz="0" w:space="0" w:color="auto"/>
        <w:bottom w:val="none" w:sz="0" w:space="0" w:color="auto"/>
        <w:right w:val="none" w:sz="0" w:space="0" w:color="auto"/>
      </w:divBdr>
    </w:div>
    <w:div w:id="1822889513">
      <w:bodyDiv w:val="1"/>
      <w:marLeft w:val="0"/>
      <w:marRight w:val="0"/>
      <w:marTop w:val="0"/>
      <w:marBottom w:val="0"/>
      <w:divBdr>
        <w:top w:val="none" w:sz="0" w:space="0" w:color="auto"/>
        <w:left w:val="none" w:sz="0" w:space="0" w:color="auto"/>
        <w:bottom w:val="none" w:sz="0" w:space="0" w:color="auto"/>
        <w:right w:val="none" w:sz="0" w:space="0" w:color="auto"/>
      </w:divBdr>
      <w:divsChild>
        <w:div w:id="535582713">
          <w:marLeft w:val="0"/>
          <w:marRight w:val="0"/>
          <w:marTop w:val="0"/>
          <w:marBottom w:val="0"/>
          <w:divBdr>
            <w:top w:val="none" w:sz="0" w:space="0" w:color="auto"/>
            <w:left w:val="none" w:sz="0" w:space="0" w:color="auto"/>
            <w:bottom w:val="none" w:sz="0" w:space="0" w:color="auto"/>
            <w:right w:val="none" w:sz="0" w:space="0" w:color="auto"/>
          </w:divBdr>
        </w:div>
        <w:div w:id="541136231">
          <w:marLeft w:val="0"/>
          <w:marRight w:val="0"/>
          <w:marTop w:val="0"/>
          <w:marBottom w:val="0"/>
          <w:divBdr>
            <w:top w:val="none" w:sz="0" w:space="0" w:color="auto"/>
            <w:left w:val="none" w:sz="0" w:space="0" w:color="auto"/>
            <w:bottom w:val="none" w:sz="0" w:space="0" w:color="auto"/>
            <w:right w:val="none" w:sz="0" w:space="0" w:color="auto"/>
          </w:divBdr>
        </w:div>
        <w:div w:id="2103336195">
          <w:marLeft w:val="0"/>
          <w:marRight w:val="0"/>
          <w:marTop w:val="0"/>
          <w:marBottom w:val="0"/>
          <w:divBdr>
            <w:top w:val="none" w:sz="0" w:space="0" w:color="auto"/>
            <w:left w:val="none" w:sz="0" w:space="0" w:color="auto"/>
            <w:bottom w:val="none" w:sz="0" w:space="0" w:color="auto"/>
            <w:right w:val="none" w:sz="0" w:space="0" w:color="auto"/>
          </w:divBdr>
        </w:div>
      </w:divsChild>
    </w:div>
    <w:div w:id="1824657782">
      <w:bodyDiv w:val="1"/>
      <w:marLeft w:val="0"/>
      <w:marRight w:val="0"/>
      <w:marTop w:val="0"/>
      <w:marBottom w:val="0"/>
      <w:divBdr>
        <w:top w:val="none" w:sz="0" w:space="0" w:color="auto"/>
        <w:left w:val="none" w:sz="0" w:space="0" w:color="auto"/>
        <w:bottom w:val="none" w:sz="0" w:space="0" w:color="auto"/>
        <w:right w:val="none" w:sz="0" w:space="0" w:color="auto"/>
      </w:divBdr>
      <w:divsChild>
        <w:div w:id="1185284408">
          <w:marLeft w:val="0"/>
          <w:marRight w:val="0"/>
          <w:marTop w:val="0"/>
          <w:marBottom w:val="0"/>
          <w:divBdr>
            <w:top w:val="none" w:sz="0" w:space="0" w:color="auto"/>
            <w:left w:val="none" w:sz="0" w:space="0" w:color="auto"/>
            <w:bottom w:val="none" w:sz="0" w:space="0" w:color="auto"/>
            <w:right w:val="none" w:sz="0" w:space="0" w:color="auto"/>
          </w:divBdr>
        </w:div>
        <w:div w:id="1419907163">
          <w:marLeft w:val="0"/>
          <w:marRight w:val="0"/>
          <w:marTop w:val="0"/>
          <w:marBottom w:val="0"/>
          <w:divBdr>
            <w:top w:val="none" w:sz="0" w:space="0" w:color="auto"/>
            <w:left w:val="none" w:sz="0" w:space="0" w:color="auto"/>
            <w:bottom w:val="none" w:sz="0" w:space="0" w:color="auto"/>
            <w:right w:val="none" w:sz="0" w:space="0" w:color="auto"/>
          </w:divBdr>
        </w:div>
      </w:divsChild>
    </w:div>
    <w:div w:id="1837109704">
      <w:bodyDiv w:val="1"/>
      <w:marLeft w:val="0"/>
      <w:marRight w:val="0"/>
      <w:marTop w:val="0"/>
      <w:marBottom w:val="0"/>
      <w:divBdr>
        <w:top w:val="none" w:sz="0" w:space="0" w:color="auto"/>
        <w:left w:val="none" w:sz="0" w:space="0" w:color="auto"/>
        <w:bottom w:val="none" w:sz="0" w:space="0" w:color="auto"/>
        <w:right w:val="none" w:sz="0" w:space="0" w:color="auto"/>
      </w:divBdr>
      <w:divsChild>
        <w:div w:id="99185381">
          <w:marLeft w:val="0"/>
          <w:marRight w:val="0"/>
          <w:marTop w:val="0"/>
          <w:marBottom w:val="0"/>
          <w:divBdr>
            <w:top w:val="none" w:sz="0" w:space="0" w:color="auto"/>
            <w:left w:val="none" w:sz="0" w:space="0" w:color="auto"/>
            <w:bottom w:val="none" w:sz="0" w:space="0" w:color="auto"/>
            <w:right w:val="none" w:sz="0" w:space="0" w:color="auto"/>
          </w:divBdr>
        </w:div>
        <w:div w:id="1390231562">
          <w:marLeft w:val="0"/>
          <w:marRight w:val="0"/>
          <w:marTop w:val="0"/>
          <w:marBottom w:val="0"/>
          <w:divBdr>
            <w:top w:val="none" w:sz="0" w:space="0" w:color="auto"/>
            <w:left w:val="none" w:sz="0" w:space="0" w:color="auto"/>
            <w:bottom w:val="none" w:sz="0" w:space="0" w:color="auto"/>
            <w:right w:val="none" w:sz="0" w:space="0" w:color="auto"/>
          </w:divBdr>
        </w:div>
        <w:div w:id="1824345721">
          <w:marLeft w:val="0"/>
          <w:marRight w:val="0"/>
          <w:marTop w:val="0"/>
          <w:marBottom w:val="0"/>
          <w:divBdr>
            <w:top w:val="none" w:sz="0" w:space="0" w:color="auto"/>
            <w:left w:val="none" w:sz="0" w:space="0" w:color="auto"/>
            <w:bottom w:val="none" w:sz="0" w:space="0" w:color="auto"/>
            <w:right w:val="none" w:sz="0" w:space="0" w:color="auto"/>
          </w:divBdr>
        </w:div>
      </w:divsChild>
    </w:div>
    <w:div w:id="1838374181">
      <w:bodyDiv w:val="1"/>
      <w:marLeft w:val="0"/>
      <w:marRight w:val="0"/>
      <w:marTop w:val="0"/>
      <w:marBottom w:val="0"/>
      <w:divBdr>
        <w:top w:val="none" w:sz="0" w:space="0" w:color="auto"/>
        <w:left w:val="none" w:sz="0" w:space="0" w:color="auto"/>
        <w:bottom w:val="none" w:sz="0" w:space="0" w:color="auto"/>
        <w:right w:val="none" w:sz="0" w:space="0" w:color="auto"/>
      </w:divBdr>
    </w:div>
    <w:div w:id="1846163366">
      <w:bodyDiv w:val="1"/>
      <w:marLeft w:val="0"/>
      <w:marRight w:val="0"/>
      <w:marTop w:val="0"/>
      <w:marBottom w:val="0"/>
      <w:divBdr>
        <w:top w:val="none" w:sz="0" w:space="0" w:color="auto"/>
        <w:left w:val="none" w:sz="0" w:space="0" w:color="auto"/>
        <w:bottom w:val="none" w:sz="0" w:space="0" w:color="auto"/>
        <w:right w:val="none" w:sz="0" w:space="0" w:color="auto"/>
      </w:divBdr>
      <w:divsChild>
        <w:div w:id="545064326">
          <w:marLeft w:val="0"/>
          <w:marRight w:val="0"/>
          <w:marTop w:val="0"/>
          <w:marBottom w:val="0"/>
          <w:divBdr>
            <w:top w:val="none" w:sz="0" w:space="0" w:color="auto"/>
            <w:left w:val="none" w:sz="0" w:space="0" w:color="auto"/>
            <w:bottom w:val="none" w:sz="0" w:space="0" w:color="auto"/>
            <w:right w:val="none" w:sz="0" w:space="0" w:color="auto"/>
          </w:divBdr>
        </w:div>
      </w:divsChild>
    </w:div>
    <w:div w:id="1846630014">
      <w:bodyDiv w:val="1"/>
      <w:marLeft w:val="0"/>
      <w:marRight w:val="0"/>
      <w:marTop w:val="0"/>
      <w:marBottom w:val="0"/>
      <w:divBdr>
        <w:top w:val="none" w:sz="0" w:space="0" w:color="auto"/>
        <w:left w:val="none" w:sz="0" w:space="0" w:color="auto"/>
        <w:bottom w:val="none" w:sz="0" w:space="0" w:color="auto"/>
        <w:right w:val="none" w:sz="0" w:space="0" w:color="auto"/>
      </w:divBdr>
      <w:divsChild>
        <w:div w:id="1661302378">
          <w:marLeft w:val="0"/>
          <w:marRight w:val="0"/>
          <w:marTop w:val="0"/>
          <w:marBottom w:val="0"/>
          <w:divBdr>
            <w:top w:val="none" w:sz="0" w:space="0" w:color="auto"/>
            <w:left w:val="none" w:sz="0" w:space="0" w:color="auto"/>
            <w:bottom w:val="none" w:sz="0" w:space="0" w:color="auto"/>
            <w:right w:val="none" w:sz="0" w:space="0" w:color="auto"/>
          </w:divBdr>
          <w:divsChild>
            <w:div w:id="910240917">
              <w:marLeft w:val="0"/>
              <w:marRight w:val="0"/>
              <w:marTop w:val="0"/>
              <w:marBottom w:val="0"/>
              <w:divBdr>
                <w:top w:val="none" w:sz="0" w:space="0" w:color="auto"/>
                <w:left w:val="none" w:sz="0" w:space="0" w:color="auto"/>
                <w:bottom w:val="none" w:sz="0" w:space="0" w:color="auto"/>
                <w:right w:val="none" w:sz="0" w:space="0" w:color="auto"/>
              </w:divBdr>
            </w:div>
            <w:div w:id="1352410943">
              <w:marLeft w:val="0"/>
              <w:marRight w:val="0"/>
              <w:marTop w:val="0"/>
              <w:marBottom w:val="0"/>
              <w:divBdr>
                <w:top w:val="none" w:sz="0" w:space="0" w:color="auto"/>
                <w:left w:val="none" w:sz="0" w:space="0" w:color="auto"/>
                <w:bottom w:val="none" w:sz="0" w:space="0" w:color="auto"/>
                <w:right w:val="none" w:sz="0" w:space="0" w:color="auto"/>
              </w:divBdr>
            </w:div>
            <w:div w:id="1467509170">
              <w:marLeft w:val="0"/>
              <w:marRight w:val="0"/>
              <w:marTop w:val="0"/>
              <w:marBottom w:val="0"/>
              <w:divBdr>
                <w:top w:val="none" w:sz="0" w:space="0" w:color="auto"/>
                <w:left w:val="none" w:sz="0" w:space="0" w:color="auto"/>
                <w:bottom w:val="none" w:sz="0" w:space="0" w:color="auto"/>
                <w:right w:val="none" w:sz="0" w:space="0" w:color="auto"/>
              </w:divBdr>
            </w:div>
            <w:div w:id="2122139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9826251">
      <w:bodyDiv w:val="1"/>
      <w:marLeft w:val="0"/>
      <w:marRight w:val="0"/>
      <w:marTop w:val="0"/>
      <w:marBottom w:val="0"/>
      <w:divBdr>
        <w:top w:val="none" w:sz="0" w:space="0" w:color="auto"/>
        <w:left w:val="none" w:sz="0" w:space="0" w:color="auto"/>
        <w:bottom w:val="none" w:sz="0" w:space="0" w:color="auto"/>
        <w:right w:val="none" w:sz="0" w:space="0" w:color="auto"/>
      </w:divBdr>
    </w:div>
    <w:div w:id="1851721195">
      <w:bodyDiv w:val="1"/>
      <w:marLeft w:val="0"/>
      <w:marRight w:val="0"/>
      <w:marTop w:val="0"/>
      <w:marBottom w:val="0"/>
      <w:divBdr>
        <w:top w:val="none" w:sz="0" w:space="0" w:color="auto"/>
        <w:left w:val="none" w:sz="0" w:space="0" w:color="auto"/>
        <w:bottom w:val="none" w:sz="0" w:space="0" w:color="auto"/>
        <w:right w:val="none" w:sz="0" w:space="0" w:color="auto"/>
      </w:divBdr>
    </w:div>
    <w:div w:id="1852407416">
      <w:bodyDiv w:val="1"/>
      <w:marLeft w:val="0"/>
      <w:marRight w:val="0"/>
      <w:marTop w:val="0"/>
      <w:marBottom w:val="0"/>
      <w:divBdr>
        <w:top w:val="none" w:sz="0" w:space="0" w:color="auto"/>
        <w:left w:val="none" w:sz="0" w:space="0" w:color="auto"/>
        <w:bottom w:val="none" w:sz="0" w:space="0" w:color="auto"/>
        <w:right w:val="none" w:sz="0" w:space="0" w:color="auto"/>
      </w:divBdr>
      <w:divsChild>
        <w:div w:id="682391193">
          <w:marLeft w:val="0"/>
          <w:marRight w:val="0"/>
          <w:marTop w:val="0"/>
          <w:marBottom w:val="0"/>
          <w:divBdr>
            <w:top w:val="none" w:sz="0" w:space="0" w:color="auto"/>
            <w:left w:val="none" w:sz="0" w:space="0" w:color="auto"/>
            <w:bottom w:val="none" w:sz="0" w:space="0" w:color="auto"/>
            <w:right w:val="none" w:sz="0" w:space="0" w:color="auto"/>
          </w:divBdr>
        </w:div>
      </w:divsChild>
    </w:div>
    <w:div w:id="1853840644">
      <w:bodyDiv w:val="1"/>
      <w:marLeft w:val="0"/>
      <w:marRight w:val="0"/>
      <w:marTop w:val="0"/>
      <w:marBottom w:val="0"/>
      <w:divBdr>
        <w:top w:val="none" w:sz="0" w:space="0" w:color="auto"/>
        <w:left w:val="none" w:sz="0" w:space="0" w:color="auto"/>
        <w:bottom w:val="none" w:sz="0" w:space="0" w:color="auto"/>
        <w:right w:val="none" w:sz="0" w:space="0" w:color="auto"/>
      </w:divBdr>
      <w:divsChild>
        <w:div w:id="549070960">
          <w:marLeft w:val="0"/>
          <w:marRight w:val="0"/>
          <w:marTop w:val="0"/>
          <w:marBottom w:val="0"/>
          <w:divBdr>
            <w:top w:val="none" w:sz="0" w:space="0" w:color="auto"/>
            <w:left w:val="none" w:sz="0" w:space="0" w:color="auto"/>
            <w:bottom w:val="none" w:sz="0" w:space="0" w:color="auto"/>
            <w:right w:val="none" w:sz="0" w:space="0" w:color="auto"/>
          </w:divBdr>
        </w:div>
        <w:div w:id="1408068585">
          <w:marLeft w:val="0"/>
          <w:marRight w:val="0"/>
          <w:marTop w:val="0"/>
          <w:marBottom w:val="0"/>
          <w:divBdr>
            <w:top w:val="none" w:sz="0" w:space="0" w:color="auto"/>
            <w:left w:val="none" w:sz="0" w:space="0" w:color="auto"/>
            <w:bottom w:val="none" w:sz="0" w:space="0" w:color="auto"/>
            <w:right w:val="none" w:sz="0" w:space="0" w:color="auto"/>
          </w:divBdr>
        </w:div>
        <w:div w:id="1851069686">
          <w:marLeft w:val="0"/>
          <w:marRight w:val="0"/>
          <w:marTop w:val="0"/>
          <w:marBottom w:val="0"/>
          <w:divBdr>
            <w:top w:val="none" w:sz="0" w:space="0" w:color="auto"/>
            <w:left w:val="none" w:sz="0" w:space="0" w:color="auto"/>
            <w:bottom w:val="none" w:sz="0" w:space="0" w:color="auto"/>
            <w:right w:val="none" w:sz="0" w:space="0" w:color="auto"/>
          </w:divBdr>
        </w:div>
        <w:div w:id="1983803082">
          <w:marLeft w:val="0"/>
          <w:marRight w:val="0"/>
          <w:marTop w:val="0"/>
          <w:marBottom w:val="0"/>
          <w:divBdr>
            <w:top w:val="none" w:sz="0" w:space="0" w:color="auto"/>
            <w:left w:val="none" w:sz="0" w:space="0" w:color="auto"/>
            <w:bottom w:val="none" w:sz="0" w:space="0" w:color="auto"/>
            <w:right w:val="none" w:sz="0" w:space="0" w:color="auto"/>
          </w:divBdr>
        </w:div>
      </w:divsChild>
    </w:div>
    <w:div w:id="1864128519">
      <w:bodyDiv w:val="1"/>
      <w:marLeft w:val="0"/>
      <w:marRight w:val="0"/>
      <w:marTop w:val="0"/>
      <w:marBottom w:val="0"/>
      <w:divBdr>
        <w:top w:val="none" w:sz="0" w:space="0" w:color="auto"/>
        <w:left w:val="none" w:sz="0" w:space="0" w:color="auto"/>
        <w:bottom w:val="none" w:sz="0" w:space="0" w:color="auto"/>
        <w:right w:val="none" w:sz="0" w:space="0" w:color="auto"/>
      </w:divBdr>
      <w:divsChild>
        <w:div w:id="462582084">
          <w:marLeft w:val="0"/>
          <w:marRight w:val="0"/>
          <w:marTop w:val="0"/>
          <w:marBottom w:val="0"/>
          <w:divBdr>
            <w:top w:val="none" w:sz="0" w:space="0" w:color="auto"/>
            <w:left w:val="none" w:sz="0" w:space="0" w:color="auto"/>
            <w:bottom w:val="none" w:sz="0" w:space="0" w:color="auto"/>
            <w:right w:val="none" w:sz="0" w:space="0" w:color="auto"/>
          </w:divBdr>
        </w:div>
        <w:div w:id="465859733">
          <w:marLeft w:val="0"/>
          <w:marRight w:val="0"/>
          <w:marTop w:val="0"/>
          <w:marBottom w:val="0"/>
          <w:divBdr>
            <w:top w:val="none" w:sz="0" w:space="0" w:color="auto"/>
            <w:left w:val="none" w:sz="0" w:space="0" w:color="auto"/>
            <w:bottom w:val="none" w:sz="0" w:space="0" w:color="auto"/>
            <w:right w:val="none" w:sz="0" w:space="0" w:color="auto"/>
          </w:divBdr>
        </w:div>
        <w:div w:id="1636988313">
          <w:marLeft w:val="0"/>
          <w:marRight w:val="0"/>
          <w:marTop w:val="0"/>
          <w:marBottom w:val="0"/>
          <w:divBdr>
            <w:top w:val="none" w:sz="0" w:space="0" w:color="auto"/>
            <w:left w:val="none" w:sz="0" w:space="0" w:color="auto"/>
            <w:bottom w:val="none" w:sz="0" w:space="0" w:color="auto"/>
            <w:right w:val="none" w:sz="0" w:space="0" w:color="auto"/>
          </w:divBdr>
        </w:div>
      </w:divsChild>
    </w:div>
    <w:div w:id="1866169926">
      <w:bodyDiv w:val="1"/>
      <w:marLeft w:val="0"/>
      <w:marRight w:val="0"/>
      <w:marTop w:val="0"/>
      <w:marBottom w:val="0"/>
      <w:divBdr>
        <w:top w:val="none" w:sz="0" w:space="0" w:color="auto"/>
        <w:left w:val="none" w:sz="0" w:space="0" w:color="auto"/>
        <w:bottom w:val="none" w:sz="0" w:space="0" w:color="auto"/>
        <w:right w:val="none" w:sz="0" w:space="0" w:color="auto"/>
      </w:divBdr>
      <w:divsChild>
        <w:div w:id="4603462">
          <w:marLeft w:val="0"/>
          <w:marRight w:val="0"/>
          <w:marTop w:val="0"/>
          <w:marBottom w:val="0"/>
          <w:divBdr>
            <w:top w:val="none" w:sz="0" w:space="0" w:color="auto"/>
            <w:left w:val="none" w:sz="0" w:space="0" w:color="auto"/>
            <w:bottom w:val="none" w:sz="0" w:space="0" w:color="auto"/>
            <w:right w:val="none" w:sz="0" w:space="0" w:color="auto"/>
          </w:divBdr>
        </w:div>
        <w:div w:id="40911985">
          <w:marLeft w:val="0"/>
          <w:marRight w:val="0"/>
          <w:marTop w:val="0"/>
          <w:marBottom w:val="0"/>
          <w:divBdr>
            <w:top w:val="none" w:sz="0" w:space="0" w:color="auto"/>
            <w:left w:val="none" w:sz="0" w:space="0" w:color="auto"/>
            <w:bottom w:val="none" w:sz="0" w:space="0" w:color="auto"/>
            <w:right w:val="none" w:sz="0" w:space="0" w:color="auto"/>
          </w:divBdr>
        </w:div>
        <w:div w:id="58553025">
          <w:marLeft w:val="0"/>
          <w:marRight w:val="0"/>
          <w:marTop w:val="0"/>
          <w:marBottom w:val="0"/>
          <w:divBdr>
            <w:top w:val="none" w:sz="0" w:space="0" w:color="auto"/>
            <w:left w:val="none" w:sz="0" w:space="0" w:color="auto"/>
            <w:bottom w:val="none" w:sz="0" w:space="0" w:color="auto"/>
            <w:right w:val="none" w:sz="0" w:space="0" w:color="auto"/>
          </w:divBdr>
        </w:div>
        <w:div w:id="66804559">
          <w:marLeft w:val="0"/>
          <w:marRight w:val="0"/>
          <w:marTop w:val="0"/>
          <w:marBottom w:val="0"/>
          <w:divBdr>
            <w:top w:val="none" w:sz="0" w:space="0" w:color="auto"/>
            <w:left w:val="none" w:sz="0" w:space="0" w:color="auto"/>
            <w:bottom w:val="none" w:sz="0" w:space="0" w:color="auto"/>
            <w:right w:val="none" w:sz="0" w:space="0" w:color="auto"/>
          </w:divBdr>
        </w:div>
        <w:div w:id="70196101">
          <w:marLeft w:val="0"/>
          <w:marRight w:val="0"/>
          <w:marTop w:val="0"/>
          <w:marBottom w:val="0"/>
          <w:divBdr>
            <w:top w:val="none" w:sz="0" w:space="0" w:color="auto"/>
            <w:left w:val="none" w:sz="0" w:space="0" w:color="auto"/>
            <w:bottom w:val="none" w:sz="0" w:space="0" w:color="auto"/>
            <w:right w:val="none" w:sz="0" w:space="0" w:color="auto"/>
          </w:divBdr>
        </w:div>
        <w:div w:id="100295925">
          <w:marLeft w:val="0"/>
          <w:marRight w:val="0"/>
          <w:marTop w:val="0"/>
          <w:marBottom w:val="0"/>
          <w:divBdr>
            <w:top w:val="none" w:sz="0" w:space="0" w:color="auto"/>
            <w:left w:val="none" w:sz="0" w:space="0" w:color="auto"/>
            <w:bottom w:val="none" w:sz="0" w:space="0" w:color="auto"/>
            <w:right w:val="none" w:sz="0" w:space="0" w:color="auto"/>
          </w:divBdr>
        </w:div>
        <w:div w:id="114451519">
          <w:marLeft w:val="0"/>
          <w:marRight w:val="0"/>
          <w:marTop w:val="0"/>
          <w:marBottom w:val="0"/>
          <w:divBdr>
            <w:top w:val="none" w:sz="0" w:space="0" w:color="auto"/>
            <w:left w:val="none" w:sz="0" w:space="0" w:color="auto"/>
            <w:bottom w:val="none" w:sz="0" w:space="0" w:color="auto"/>
            <w:right w:val="none" w:sz="0" w:space="0" w:color="auto"/>
          </w:divBdr>
        </w:div>
        <w:div w:id="182059323">
          <w:marLeft w:val="0"/>
          <w:marRight w:val="0"/>
          <w:marTop w:val="0"/>
          <w:marBottom w:val="0"/>
          <w:divBdr>
            <w:top w:val="none" w:sz="0" w:space="0" w:color="auto"/>
            <w:left w:val="none" w:sz="0" w:space="0" w:color="auto"/>
            <w:bottom w:val="none" w:sz="0" w:space="0" w:color="auto"/>
            <w:right w:val="none" w:sz="0" w:space="0" w:color="auto"/>
          </w:divBdr>
        </w:div>
        <w:div w:id="198202028">
          <w:marLeft w:val="0"/>
          <w:marRight w:val="0"/>
          <w:marTop w:val="0"/>
          <w:marBottom w:val="0"/>
          <w:divBdr>
            <w:top w:val="none" w:sz="0" w:space="0" w:color="auto"/>
            <w:left w:val="none" w:sz="0" w:space="0" w:color="auto"/>
            <w:bottom w:val="none" w:sz="0" w:space="0" w:color="auto"/>
            <w:right w:val="none" w:sz="0" w:space="0" w:color="auto"/>
          </w:divBdr>
        </w:div>
        <w:div w:id="209806635">
          <w:marLeft w:val="0"/>
          <w:marRight w:val="0"/>
          <w:marTop w:val="0"/>
          <w:marBottom w:val="0"/>
          <w:divBdr>
            <w:top w:val="none" w:sz="0" w:space="0" w:color="auto"/>
            <w:left w:val="none" w:sz="0" w:space="0" w:color="auto"/>
            <w:bottom w:val="none" w:sz="0" w:space="0" w:color="auto"/>
            <w:right w:val="none" w:sz="0" w:space="0" w:color="auto"/>
          </w:divBdr>
        </w:div>
        <w:div w:id="230390634">
          <w:marLeft w:val="0"/>
          <w:marRight w:val="0"/>
          <w:marTop w:val="0"/>
          <w:marBottom w:val="0"/>
          <w:divBdr>
            <w:top w:val="none" w:sz="0" w:space="0" w:color="auto"/>
            <w:left w:val="none" w:sz="0" w:space="0" w:color="auto"/>
            <w:bottom w:val="none" w:sz="0" w:space="0" w:color="auto"/>
            <w:right w:val="none" w:sz="0" w:space="0" w:color="auto"/>
          </w:divBdr>
        </w:div>
        <w:div w:id="231548057">
          <w:marLeft w:val="0"/>
          <w:marRight w:val="0"/>
          <w:marTop w:val="0"/>
          <w:marBottom w:val="0"/>
          <w:divBdr>
            <w:top w:val="none" w:sz="0" w:space="0" w:color="auto"/>
            <w:left w:val="none" w:sz="0" w:space="0" w:color="auto"/>
            <w:bottom w:val="none" w:sz="0" w:space="0" w:color="auto"/>
            <w:right w:val="none" w:sz="0" w:space="0" w:color="auto"/>
          </w:divBdr>
        </w:div>
        <w:div w:id="257444453">
          <w:marLeft w:val="0"/>
          <w:marRight w:val="0"/>
          <w:marTop w:val="0"/>
          <w:marBottom w:val="0"/>
          <w:divBdr>
            <w:top w:val="none" w:sz="0" w:space="0" w:color="auto"/>
            <w:left w:val="none" w:sz="0" w:space="0" w:color="auto"/>
            <w:bottom w:val="none" w:sz="0" w:space="0" w:color="auto"/>
            <w:right w:val="none" w:sz="0" w:space="0" w:color="auto"/>
          </w:divBdr>
        </w:div>
        <w:div w:id="276915023">
          <w:marLeft w:val="0"/>
          <w:marRight w:val="0"/>
          <w:marTop w:val="0"/>
          <w:marBottom w:val="0"/>
          <w:divBdr>
            <w:top w:val="none" w:sz="0" w:space="0" w:color="auto"/>
            <w:left w:val="none" w:sz="0" w:space="0" w:color="auto"/>
            <w:bottom w:val="none" w:sz="0" w:space="0" w:color="auto"/>
            <w:right w:val="none" w:sz="0" w:space="0" w:color="auto"/>
          </w:divBdr>
        </w:div>
        <w:div w:id="295066340">
          <w:marLeft w:val="0"/>
          <w:marRight w:val="0"/>
          <w:marTop w:val="0"/>
          <w:marBottom w:val="0"/>
          <w:divBdr>
            <w:top w:val="none" w:sz="0" w:space="0" w:color="auto"/>
            <w:left w:val="none" w:sz="0" w:space="0" w:color="auto"/>
            <w:bottom w:val="none" w:sz="0" w:space="0" w:color="auto"/>
            <w:right w:val="none" w:sz="0" w:space="0" w:color="auto"/>
          </w:divBdr>
        </w:div>
        <w:div w:id="296643255">
          <w:marLeft w:val="0"/>
          <w:marRight w:val="0"/>
          <w:marTop w:val="0"/>
          <w:marBottom w:val="0"/>
          <w:divBdr>
            <w:top w:val="none" w:sz="0" w:space="0" w:color="auto"/>
            <w:left w:val="none" w:sz="0" w:space="0" w:color="auto"/>
            <w:bottom w:val="none" w:sz="0" w:space="0" w:color="auto"/>
            <w:right w:val="none" w:sz="0" w:space="0" w:color="auto"/>
          </w:divBdr>
        </w:div>
        <w:div w:id="317341553">
          <w:marLeft w:val="0"/>
          <w:marRight w:val="0"/>
          <w:marTop w:val="0"/>
          <w:marBottom w:val="0"/>
          <w:divBdr>
            <w:top w:val="none" w:sz="0" w:space="0" w:color="auto"/>
            <w:left w:val="none" w:sz="0" w:space="0" w:color="auto"/>
            <w:bottom w:val="none" w:sz="0" w:space="0" w:color="auto"/>
            <w:right w:val="none" w:sz="0" w:space="0" w:color="auto"/>
          </w:divBdr>
        </w:div>
        <w:div w:id="321280825">
          <w:marLeft w:val="0"/>
          <w:marRight w:val="0"/>
          <w:marTop w:val="0"/>
          <w:marBottom w:val="0"/>
          <w:divBdr>
            <w:top w:val="none" w:sz="0" w:space="0" w:color="auto"/>
            <w:left w:val="none" w:sz="0" w:space="0" w:color="auto"/>
            <w:bottom w:val="none" w:sz="0" w:space="0" w:color="auto"/>
            <w:right w:val="none" w:sz="0" w:space="0" w:color="auto"/>
          </w:divBdr>
        </w:div>
        <w:div w:id="347417115">
          <w:marLeft w:val="0"/>
          <w:marRight w:val="0"/>
          <w:marTop w:val="0"/>
          <w:marBottom w:val="0"/>
          <w:divBdr>
            <w:top w:val="none" w:sz="0" w:space="0" w:color="auto"/>
            <w:left w:val="none" w:sz="0" w:space="0" w:color="auto"/>
            <w:bottom w:val="none" w:sz="0" w:space="0" w:color="auto"/>
            <w:right w:val="none" w:sz="0" w:space="0" w:color="auto"/>
          </w:divBdr>
        </w:div>
        <w:div w:id="350648991">
          <w:marLeft w:val="0"/>
          <w:marRight w:val="0"/>
          <w:marTop w:val="0"/>
          <w:marBottom w:val="0"/>
          <w:divBdr>
            <w:top w:val="none" w:sz="0" w:space="0" w:color="auto"/>
            <w:left w:val="none" w:sz="0" w:space="0" w:color="auto"/>
            <w:bottom w:val="none" w:sz="0" w:space="0" w:color="auto"/>
            <w:right w:val="none" w:sz="0" w:space="0" w:color="auto"/>
          </w:divBdr>
        </w:div>
        <w:div w:id="373310889">
          <w:marLeft w:val="0"/>
          <w:marRight w:val="0"/>
          <w:marTop w:val="0"/>
          <w:marBottom w:val="0"/>
          <w:divBdr>
            <w:top w:val="none" w:sz="0" w:space="0" w:color="auto"/>
            <w:left w:val="none" w:sz="0" w:space="0" w:color="auto"/>
            <w:bottom w:val="none" w:sz="0" w:space="0" w:color="auto"/>
            <w:right w:val="none" w:sz="0" w:space="0" w:color="auto"/>
          </w:divBdr>
        </w:div>
        <w:div w:id="411006988">
          <w:marLeft w:val="0"/>
          <w:marRight w:val="0"/>
          <w:marTop w:val="0"/>
          <w:marBottom w:val="0"/>
          <w:divBdr>
            <w:top w:val="none" w:sz="0" w:space="0" w:color="auto"/>
            <w:left w:val="none" w:sz="0" w:space="0" w:color="auto"/>
            <w:bottom w:val="none" w:sz="0" w:space="0" w:color="auto"/>
            <w:right w:val="none" w:sz="0" w:space="0" w:color="auto"/>
          </w:divBdr>
        </w:div>
        <w:div w:id="411515779">
          <w:marLeft w:val="0"/>
          <w:marRight w:val="0"/>
          <w:marTop w:val="0"/>
          <w:marBottom w:val="0"/>
          <w:divBdr>
            <w:top w:val="none" w:sz="0" w:space="0" w:color="auto"/>
            <w:left w:val="none" w:sz="0" w:space="0" w:color="auto"/>
            <w:bottom w:val="none" w:sz="0" w:space="0" w:color="auto"/>
            <w:right w:val="none" w:sz="0" w:space="0" w:color="auto"/>
          </w:divBdr>
        </w:div>
        <w:div w:id="415828614">
          <w:marLeft w:val="0"/>
          <w:marRight w:val="0"/>
          <w:marTop w:val="0"/>
          <w:marBottom w:val="0"/>
          <w:divBdr>
            <w:top w:val="none" w:sz="0" w:space="0" w:color="auto"/>
            <w:left w:val="none" w:sz="0" w:space="0" w:color="auto"/>
            <w:bottom w:val="none" w:sz="0" w:space="0" w:color="auto"/>
            <w:right w:val="none" w:sz="0" w:space="0" w:color="auto"/>
          </w:divBdr>
        </w:div>
        <w:div w:id="416632955">
          <w:marLeft w:val="0"/>
          <w:marRight w:val="0"/>
          <w:marTop w:val="0"/>
          <w:marBottom w:val="0"/>
          <w:divBdr>
            <w:top w:val="none" w:sz="0" w:space="0" w:color="auto"/>
            <w:left w:val="none" w:sz="0" w:space="0" w:color="auto"/>
            <w:bottom w:val="none" w:sz="0" w:space="0" w:color="auto"/>
            <w:right w:val="none" w:sz="0" w:space="0" w:color="auto"/>
          </w:divBdr>
        </w:div>
        <w:div w:id="473329332">
          <w:marLeft w:val="0"/>
          <w:marRight w:val="0"/>
          <w:marTop w:val="0"/>
          <w:marBottom w:val="0"/>
          <w:divBdr>
            <w:top w:val="none" w:sz="0" w:space="0" w:color="auto"/>
            <w:left w:val="none" w:sz="0" w:space="0" w:color="auto"/>
            <w:bottom w:val="none" w:sz="0" w:space="0" w:color="auto"/>
            <w:right w:val="none" w:sz="0" w:space="0" w:color="auto"/>
          </w:divBdr>
        </w:div>
        <w:div w:id="500660648">
          <w:marLeft w:val="0"/>
          <w:marRight w:val="0"/>
          <w:marTop w:val="0"/>
          <w:marBottom w:val="0"/>
          <w:divBdr>
            <w:top w:val="none" w:sz="0" w:space="0" w:color="auto"/>
            <w:left w:val="none" w:sz="0" w:space="0" w:color="auto"/>
            <w:bottom w:val="none" w:sz="0" w:space="0" w:color="auto"/>
            <w:right w:val="none" w:sz="0" w:space="0" w:color="auto"/>
          </w:divBdr>
        </w:div>
        <w:div w:id="505170727">
          <w:marLeft w:val="0"/>
          <w:marRight w:val="0"/>
          <w:marTop w:val="0"/>
          <w:marBottom w:val="0"/>
          <w:divBdr>
            <w:top w:val="none" w:sz="0" w:space="0" w:color="auto"/>
            <w:left w:val="none" w:sz="0" w:space="0" w:color="auto"/>
            <w:bottom w:val="none" w:sz="0" w:space="0" w:color="auto"/>
            <w:right w:val="none" w:sz="0" w:space="0" w:color="auto"/>
          </w:divBdr>
        </w:div>
        <w:div w:id="536045273">
          <w:marLeft w:val="0"/>
          <w:marRight w:val="0"/>
          <w:marTop w:val="0"/>
          <w:marBottom w:val="0"/>
          <w:divBdr>
            <w:top w:val="none" w:sz="0" w:space="0" w:color="auto"/>
            <w:left w:val="none" w:sz="0" w:space="0" w:color="auto"/>
            <w:bottom w:val="none" w:sz="0" w:space="0" w:color="auto"/>
            <w:right w:val="none" w:sz="0" w:space="0" w:color="auto"/>
          </w:divBdr>
        </w:div>
        <w:div w:id="540438604">
          <w:marLeft w:val="0"/>
          <w:marRight w:val="0"/>
          <w:marTop w:val="0"/>
          <w:marBottom w:val="0"/>
          <w:divBdr>
            <w:top w:val="none" w:sz="0" w:space="0" w:color="auto"/>
            <w:left w:val="none" w:sz="0" w:space="0" w:color="auto"/>
            <w:bottom w:val="none" w:sz="0" w:space="0" w:color="auto"/>
            <w:right w:val="none" w:sz="0" w:space="0" w:color="auto"/>
          </w:divBdr>
        </w:div>
        <w:div w:id="554396258">
          <w:marLeft w:val="0"/>
          <w:marRight w:val="0"/>
          <w:marTop w:val="0"/>
          <w:marBottom w:val="0"/>
          <w:divBdr>
            <w:top w:val="none" w:sz="0" w:space="0" w:color="auto"/>
            <w:left w:val="none" w:sz="0" w:space="0" w:color="auto"/>
            <w:bottom w:val="none" w:sz="0" w:space="0" w:color="auto"/>
            <w:right w:val="none" w:sz="0" w:space="0" w:color="auto"/>
          </w:divBdr>
        </w:div>
        <w:div w:id="564340021">
          <w:marLeft w:val="0"/>
          <w:marRight w:val="0"/>
          <w:marTop w:val="0"/>
          <w:marBottom w:val="0"/>
          <w:divBdr>
            <w:top w:val="none" w:sz="0" w:space="0" w:color="auto"/>
            <w:left w:val="none" w:sz="0" w:space="0" w:color="auto"/>
            <w:bottom w:val="none" w:sz="0" w:space="0" w:color="auto"/>
            <w:right w:val="none" w:sz="0" w:space="0" w:color="auto"/>
          </w:divBdr>
        </w:div>
        <w:div w:id="564754418">
          <w:marLeft w:val="0"/>
          <w:marRight w:val="0"/>
          <w:marTop w:val="0"/>
          <w:marBottom w:val="0"/>
          <w:divBdr>
            <w:top w:val="none" w:sz="0" w:space="0" w:color="auto"/>
            <w:left w:val="none" w:sz="0" w:space="0" w:color="auto"/>
            <w:bottom w:val="none" w:sz="0" w:space="0" w:color="auto"/>
            <w:right w:val="none" w:sz="0" w:space="0" w:color="auto"/>
          </w:divBdr>
        </w:div>
        <w:div w:id="567808093">
          <w:marLeft w:val="0"/>
          <w:marRight w:val="0"/>
          <w:marTop w:val="0"/>
          <w:marBottom w:val="0"/>
          <w:divBdr>
            <w:top w:val="none" w:sz="0" w:space="0" w:color="auto"/>
            <w:left w:val="none" w:sz="0" w:space="0" w:color="auto"/>
            <w:bottom w:val="none" w:sz="0" w:space="0" w:color="auto"/>
            <w:right w:val="none" w:sz="0" w:space="0" w:color="auto"/>
          </w:divBdr>
        </w:div>
        <w:div w:id="572083566">
          <w:marLeft w:val="0"/>
          <w:marRight w:val="0"/>
          <w:marTop w:val="0"/>
          <w:marBottom w:val="0"/>
          <w:divBdr>
            <w:top w:val="none" w:sz="0" w:space="0" w:color="auto"/>
            <w:left w:val="none" w:sz="0" w:space="0" w:color="auto"/>
            <w:bottom w:val="none" w:sz="0" w:space="0" w:color="auto"/>
            <w:right w:val="none" w:sz="0" w:space="0" w:color="auto"/>
          </w:divBdr>
        </w:div>
        <w:div w:id="578321408">
          <w:marLeft w:val="0"/>
          <w:marRight w:val="0"/>
          <w:marTop w:val="0"/>
          <w:marBottom w:val="0"/>
          <w:divBdr>
            <w:top w:val="none" w:sz="0" w:space="0" w:color="auto"/>
            <w:left w:val="none" w:sz="0" w:space="0" w:color="auto"/>
            <w:bottom w:val="none" w:sz="0" w:space="0" w:color="auto"/>
            <w:right w:val="none" w:sz="0" w:space="0" w:color="auto"/>
          </w:divBdr>
        </w:div>
        <w:div w:id="601183097">
          <w:marLeft w:val="0"/>
          <w:marRight w:val="0"/>
          <w:marTop w:val="0"/>
          <w:marBottom w:val="0"/>
          <w:divBdr>
            <w:top w:val="none" w:sz="0" w:space="0" w:color="auto"/>
            <w:left w:val="none" w:sz="0" w:space="0" w:color="auto"/>
            <w:bottom w:val="none" w:sz="0" w:space="0" w:color="auto"/>
            <w:right w:val="none" w:sz="0" w:space="0" w:color="auto"/>
          </w:divBdr>
        </w:div>
        <w:div w:id="613513426">
          <w:marLeft w:val="0"/>
          <w:marRight w:val="0"/>
          <w:marTop w:val="0"/>
          <w:marBottom w:val="0"/>
          <w:divBdr>
            <w:top w:val="none" w:sz="0" w:space="0" w:color="auto"/>
            <w:left w:val="none" w:sz="0" w:space="0" w:color="auto"/>
            <w:bottom w:val="none" w:sz="0" w:space="0" w:color="auto"/>
            <w:right w:val="none" w:sz="0" w:space="0" w:color="auto"/>
          </w:divBdr>
        </w:div>
        <w:div w:id="618798304">
          <w:marLeft w:val="0"/>
          <w:marRight w:val="0"/>
          <w:marTop w:val="0"/>
          <w:marBottom w:val="0"/>
          <w:divBdr>
            <w:top w:val="none" w:sz="0" w:space="0" w:color="auto"/>
            <w:left w:val="none" w:sz="0" w:space="0" w:color="auto"/>
            <w:bottom w:val="none" w:sz="0" w:space="0" w:color="auto"/>
            <w:right w:val="none" w:sz="0" w:space="0" w:color="auto"/>
          </w:divBdr>
        </w:div>
        <w:div w:id="639922376">
          <w:marLeft w:val="0"/>
          <w:marRight w:val="0"/>
          <w:marTop w:val="0"/>
          <w:marBottom w:val="0"/>
          <w:divBdr>
            <w:top w:val="none" w:sz="0" w:space="0" w:color="auto"/>
            <w:left w:val="none" w:sz="0" w:space="0" w:color="auto"/>
            <w:bottom w:val="none" w:sz="0" w:space="0" w:color="auto"/>
            <w:right w:val="none" w:sz="0" w:space="0" w:color="auto"/>
          </w:divBdr>
        </w:div>
        <w:div w:id="684133373">
          <w:marLeft w:val="0"/>
          <w:marRight w:val="0"/>
          <w:marTop w:val="0"/>
          <w:marBottom w:val="0"/>
          <w:divBdr>
            <w:top w:val="none" w:sz="0" w:space="0" w:color="auto"/>
            <w:left w:val="none" w:sz="0" w:space="0" w:color="auto"/>
            <w:bottom w:val="none" w:sz="0" w:space="0" w:color="auto"/>
            <w:right w:val="none" w:sz="0" w:space="0" w:color="auto"/>
          </w:divBdr>
        </w:div>
        <w:div w:id="711730172">
          <w:marLeft w:val="0"/>
          <w:marRight w:val="0"/>
          <w:marTop w:val="0"/>
          <w:marBottom w:val="0"/>
          <w:divBdr>
            <w:top w:val="none" w:sz="0" w:space="0" w:color="auto"/>
            <w:left w:val="none" w:sz="0" w:space="0" w:color="auto"/>
            <w:bottom w:val="none" w:sz="0" w:space="0" w:color="auto"/>
            <w:right w:val="none" w:sz="0" w:space="0" w:color="auto"/>
          </w:divBdr>
        </w:div>
        <w:div w:id="719670406">
          <w:marLeft w:val="0"/>
          <w:marRight w:val="0"/>
          <w:marTop w:val="0"/>
          <w:marBottom w:val="0"/>
          <w:divBdr>
            <w:top w:val="none" w:sz="0" w:space="0" w:color="auto"/>
            <w:left w:val="none" w:sz="0" w:space="0" w:color="auto"/>
            <w:bottom w:val="none" w:sz="0" w:space="0" w:color="auto"/>
            <w:right w:val="none" w:sz="0" w:space="0" w:color="auto"/>
          </w:divBdr>
        </w:div>
        <w:div w:id="743114462">
          <w:marLeft w:val="0"/>
          <w:marRight w:val="0"/>
          <w:marTop w:val="0"/>
          <w:marBottom w:val="0"/>
          <w:divBdr>
            <w:top w:val="none" w:sz="0" w:space="0" w:color="auto"/>
            <w:left w:val="none" w:sz="0" w:space="0" w:color="auto"/>
            <w:bottom w:val="none" w:sz="0" w:space="0" w:color="auto"/>
            <w:right w:val="none" w:sz="0" w:space="0" w:color="auto"/>
          </w:divBdr>
        </w:div>
        <w:div w:id="748039002">
          <w:marLeft w:val="0"/>
          <w:marRight w:val="0"/>
          <w:marTop w:val="0"/>
          <w:marBottom w:val="0"/>
          <w:divBdr>
            <w:top w:val="none" w:sz="0" w:space="0" w:color="auto"/>
            <w:left w:val="none" w:sz="0" w:space="0" w:color="auto"/>
            <w:bottom w:val="none" w:sz="0" w:space="0" w:color="auto"/>
            <w:right w:val="none" w:sz="0" w:space="0" w:color="auto"/>
          </w:divBdr>
        </w:div>
        <w:div w:id="772437973">
          <w:marLeft w:val="0"/>
          <w:marRight w:val="0"/>
          <w:marTop w:val="0"/>
          <w:marBottom w:val="0"/>
          <w:divBdr>
            <w:top w:val="none" w:sz="0" w:space="0" w:color="auto"/>
            <w:left w:val="none" w:sz="0" w:space="0" w:color="auto"/>
            <w:bottom w:val="none" w:sz="0" w:space="0" w:color="auto"/>
            <w:right w:val="none" w:sz="0" w:space="0" w:color="auto"/>
          </w:divBdr>
        </w:div>
        <w:div w:id="776676956">
          <w:marLeft w:val="0"/>
          <w:marRight w:val="0"/>
          <w:marTop w:val="0"/>
          <w:marBottom w:val="0"/>
          <w:divBdr>
            <w:top w:val="none" w:sz="0" w:space="0" w:color="auto"/>
            <w:left w:val="none" w:sz="0" w:space="0" w:color="auto"/>
            <w:bottom w:val="none" w:sz="0" w:space="0" w:color="auto"/>
            <w:right w:val="none" w:sz="0" w:space="0" w:color="auto"/>
          </w:divBdr>
        </w:div>
        <w:div w:id="782112170">
          <w:marLeft w:val="0"/>
          <w:marRight w:val="0"/>
          <w:marTop w:val="0"/>
          <w:marBottom w:val="0"/>
          <w:divBdr>
            <w:top w:val="none" w:sz="0" w:space="0" w:color="auto"/>
            <w:left w:val="none" w:sz="0" w:space="0" w:color="auto"/>
            <w:bottom w:val="none" w:sz="0" w:space="0" w:color="auto"/>
            <w:right w:val="none" w:sz="0" w:space="0" w:color="auto"/>
          </w:divBdr>
        </w:div>
        <w:div w:id="797382974">
          <w:marLeft w:val="0"/>
          <w:marRight w:val="0"/>
          <w:marTop w:val="0"/>
          <w:marBottom w:val="0"/>
          <w:divBdr>
            <w:top w:val="none" w:sz="0" w:space="0" w:color="auto"/>
            <w:left w:val="none" w:sz="0" w:space="0" w:color="auto"/>
            <w:bottom w:val="none" w:sz="0" w:space="0" w:color="auto"/>
            <w:right w:val="none" w:sz="0" w:space="0" w:color="auto"/>
          </w:divBdr>
        </w:div>
        <w:div w:id="799227145">
          <w:marLeft w:val="0"/>
          <w:marRight w:val="0"/>
          <w:marTop w:val="0"/>
          <w:marBottom w:val="0"/>
          <w:divBdr>
            <w:top w:val="none" w:sz="0" w:space="0" w:color="auto"/>
            <w:left w:val="none" w:sz="0" w:space="0" w:color="auto"/>
            <w:bottom w:val="none" w:sz="0" w:space="0" w:color="auto"/>
            <w:right w:val="none" w:sz="0" w:space="0" w:color="auto"/>
          </w:divBdr>
        </w:div>
        <w:div w:id="853686437">
          <w:marLeft w:val="0"/>
          <w:marRight w:val="0"/>
          <w:marTop w:val="0"/>
          <w:marBottom w:val="0"/>
          <w:divBdr>
            <w:top w:val="none" w:sz="0" w:space="0" w:color="auto"/>
            <w:left w:val="none" w:sz="0" w:space="0" w:color="auto"/>
            <w:bottom w:val="none" w:sz="0" w:space="0" w:color="auto"/>
            <w:right w:val="none" w:sz="0" w:space="0" w:color="auto"/>
          </w:divBdr>
        </w:div>
        <w:div w:id="889459967">
          <w:marLeft w:val="0"/>
          <w:marRight w:val="0"/>
          <w:marTop w:val="0"/>
          <w:marBottom w:val="0"/>
          <w:divBdr>
            <w:top w:val="none" w:sz="0" w:space="0" w:color="auto"/>
            <w:left w:val="none" w:sz="0" w:space="0" w:color="auto"/>
            <w:bottom w:val="none" w:sz="0" w:space="0" w:color="auto"/>
            <w:right w:val="none" w:sz="0" w:space="0" w:color="auto"/>
          </w:divBdr>
        </w:div>
        <w:div w:id="889614616">
          <w:marLeft w:val="0"/>
          <w:marRight w:val="0"/>
          <w:marTop w:val="0"/>
          <w:marBottom w:val="0"/>
          <w:divBdr>
            <w:top w:val="none" w:sz="0" w:space="0" w:color="auto"/>
            <w:left w:val="none" w:sz="0" w:space="0" w:color="auto"/>
            <w:bottom w:val="none" w:sz="0" w:space="0" w:color="auto"/>
            <w:right w:val="none" w:sz="0" w:space="0" w:color="auto"/>
          </w:divBdr>
        </w:div>
        <w:div w:id="894202809">
          <w:marLeft w:val="0"/>
          <w:marRight w:val="0"/>
          <w:marTop w:val="0"/>
          <w:marBottom w:val="0"/>
          <w:divBdr>
            <w:top w:val="none" w:sz="0" w:space="0" w:color="auto"/>
            <w:left w:val="none" w:sz="0" w:space="0" w:color="auto"/>
            <w:bottom w:val="none" w:sz="0" w:space="0" w:color="auto"/>
            <w:right w:val="none" w:sz="0" w:space="0" w:color="auto"/>
          </w:divBdr>
        </w:div>
        <w:div w:id="909731103">
          <w:marLeft w:val="0"/>
          <w:marRight w:val="0"/>
          <w:marTop w:val="0"/>
          <w:marBottom w:val="0"/>
          <w:divBdr>
            <w:top w:val="none" w:sz="0" w:space="0" w:color="auto"/>
            <w:left w:val="none" w:sz="0" w:space="0" w:color="auto"/>
            <w:bottom w:val="none" w:sz="0" w:space="0" w:color="auto"/>
            <w:right w:val="none" w:sz="0" w:space="0" w:color="auto"/>
          </w:divBdr>
        </w:div>
        <w:div w:id="935557756">
          <w:marLeft w:val="0"/>
          <w:marRight w:val="0"/>
          <w:marTop w:val="0"/>
          <w:marBottom w:val="0"/>
          <w:divBdr>
            <w:top w:val="none" w:sz="0" w:space="0" w:color="auto"/>
            <w:left w:val="none" w:sz="0" w:space="0" w:color="auto"/>
            <w:bottom w:val="none" w:sz="0" w:space="0" w:color="auto"/>
            <w:right w:val="none" w:sz="0" w:space="0" w:color="auto"/>
          </w:divBdr>
        </w:div>
        <w:div w:id="964388117">
          <w:marLeft w:val="0"/>
          <w:marRight w:val="0"/>
          <w:marTop w:val="0"/>
          <w:marBottom w:val="0"/>
          <w:divBdr>
            <w:top w:val="none" w:sz="0" w:space="0" w:color="auto"/>
            <w:left w:val="none" w:sz="0" w:space="0" w:color="auto"/>
            <w:bottom w:val="none" w:sz="0" w:space="0" w:color="auto"/>
            <w:right w:val="none" w:sz="0" w:space="0" w:color="auto"/>
          </w:divBdr>
        </w:div>
        <w:div w:id="975837439">
          <w:marLeft w:val="0"/>
          <w:marRight w:val="0"/>
          <w:marTop w:val="0"/>
          <w:marBottom w:val="0"/>
          <w:divBdr>
            <w:top w:val="none" w:sz="0" w:space="0" w:color="auto"/>
            <w:left w:val="none" w:sz="0" w:space="0" w:color="auto"/>
            <w:bottom w:val="none" w:sz="0" w:space="0" w:color="auto"/>
            <w:right w:val="none" w:sz="0" w:space="0" w:color="auto"/>
          </w:divBdr>
        </w:div>
        <w:div w:id="982659028">
          <w:marLeft w:val="0"/>
          <w:marRight w:val="0"/>
          <w:marTop w:val="0"/>
          <w:marBottom w:val="0"/>
          <w:divBdr>
            <w:top w:val="none" w:sz="0" w:space="0" w:color="auto"/>
            <w:left w:val="none" w:sz="0" w:space="0" w:color="auto"/>
            <w:bottom w:val="none" w:sz="0" w:space="0" w:color="auto"/>
            <w:right w:val="none" w:sz="0" w:space="0" w:color="auto"/>
          </w:divBdr>
        </w:div>
        <w:div w:id="1012952061">
          <w:marLeft w:val="0"/>
          <w:marRight w:val="0"/>
          <w:marTop w:val="0"/>
          <w:marBottom w:val="0"/>
          <w:divBdr>
            <w:top w:val="none" w:sz="0" w:space="0" w:color="auto"/>
            <w:left w:val="none" w:sz="0" w:space="0" w:color="auto"/>
            <w:bottom w:val="none" w:sz="0" w:space="0" w:color="auto"/>
            <w:right w:val="none" w:sz="0" w:space="0" w:color="auto"/>
          </w:divBdr>
        </w:div>
        <w:div w:id="1031877367">
          <w:marLeft w:val="0"/>
          <w:marRight w:val="0"/>
          <w:marTop w:val="0"/>
          <w:marBottom w:val="0"/>
          <w:divBdr>
            <w:top w:val="none" w:sz="0" w:space="0" w:color="auto"/>
            <w:left w:val="none" w:sz="0" w:space="0" w:color="auto"/>
            <w:bottom w:val="none" w:sz="0" w:space="0" w:color="auto"/>
            <w:right w:val="none" w:sz="0" w:space="0" w:color="auto"/>
          </w:divBdr>
        </w:div>
        <w:div w:id="1090272272">
          <w:marLeft w:val="0"/>
          <w:marRight w:val="0"/>
          <w:marTop w:val="0"/>
          <w:marBottom w:val="0"/>
          <w:divBdr>
            <w:top w:val="none" w:sz="0" w:space="0" w:color="auto"/>
            <w:left w:val="none" w:sz="0" w:space="0" w:color="auto"/>
            <w:bottom w:val="none" w:sz="0" w:space="0" w:color="auto"/>
            <w:right w:val="none" w:sz="0" w:space="0" w:color="auto"/>
          </w:divBdr>
        </w:div>
        <w:div w:id="1097748840">
          <w:marLeft w:val="0"/>
          <w:marRight w:val="0"/>
          <w:marTop w:val="0"/>
          <w:marBottom w:val="0"/>
          <w:divBdr>
            <w:top w:val="none" w:sz="0" w:space="0" w:color="auto"/>
            <w:left w:val="none" w:sz="0" w:space="0" w:color="auto"/>
            <w:bottom w:val="none" w:sz="0" w:space="0" w:color="auto"/>
            <w:right w:val="none" w:sz="0" w:space="0" w:color="auto"/>
          </w:divBdr>
        </w:div>
        <w:div w:id="1111389527">
          <w:marLeft w:val="0"/>
          <w:marRight w:val="0"/>
          <w:marTop w:val="0"/>
          <w:marBottom w:val="0"/>
          <w:divBdr>
            <w:top w:val="none" w:sz="0" w:space="0" w:color="auto"/>
            <w:left w:val="none" w:sz="0" w:space="0" w:color="auto"/>
            <w:bottom w:val="none" w:sz="0" w:space="0" w:color="auto"/>
            <w:right w:val="none" w:sz="0" w:space="0" w:color="auto"/>
          </w:divBdr>
        </w:div>
        <w:div w:id="1121803821">
          <w:marLeft w:val="0"/>
          <w:marRight w:val="0"/>
          <w:marTop w:val="0"/>
          <w:marBottom w:val="0"/>
          <w:divBdr>
            <w:top w:val="none" w:sz="0" w:space="0" w:color="auto"/>
            <w:left w:val="none" w:sz="0" w:space="0" w:color="auto"/>
            <w:bottom w:val="none" w:sz="0" w:space="0" w:color="auto"/>
            <w:right w:val="none" w:sz="0" w:space="0" w:color="auto"/>
          </w:divBdr>
        </w:div>
        <w:div w:id="1126313932">
          <w:marLeft w:val="0"/>
          <w:marRight w:val="0"/>
          <w:marTop w:val="0"/>
          <w:marBottom w:val="0"/>
          <w:divBdr>
            <w:top w:val="none" w:sz="0" w:space="0" w:color="auto"/>
            <w:left w:val="none" w:sz="0" w:space="0" w:color="auto"/>
            <w:bottom w:val="none" w:sz="0" w:space="0" w:color="auto"/>
            <w:right w:val="none" w:sz="0" w:space="0" w:color="auto"/>
          </w:divBdr>
        </w:div>
        <w:div w:id="1127243202">
          <w:marLeft w:val="0"/>
          <w:marRight w:val="0"/>
          <w:marTop w:val="0"/>
          <w:marBottom w:val="0"/>
          <w:divBdr>
            <w:top w:val="none" w:sz="0" w:space="0" w:color="auto"/>
            <w:left w:val="none" w:sz="0" w:space="0" w:color="auto"/>
            <w:bottom w:val="none" w:sz="0" w:space="0" w:color="auto"/>
            <w:right w:val="none" w:sz="0" w:space="0" w:color="auto"/>
          </w:divBdr>
        </w:div>
        <w:div w:id="1142427962">
          <w:marLeft w:val="0"/>
          <w:marRight w:val="0"/>
          <w:marTop w:val="0"/>
          <w:marBottom w:val="0"/>
          <w:divBdr>
            <w:top w:val="none" w:sz="0" w:space="0" w:color="auto"/>
            <w:left w:val="none" w:sz="0" w:space="0" w:color="auto"/>
            <w:bottom w:val="none" w:sz="0" w:space="0" w:color="auto"/>
            <w:right w:val="none" w:sz="0" w:space="0" w:color="auto"/>
          </w:divBdr>
        </w:div>
        <w:div w:id="1159922306">
          <w:marLeft w:val="0"/>
          <w:marRight w:val="0"/>
          <w:marTop w:val="0"/>
          <w:marBottom w:val="0"/>
          <w:divBdr>
            <w:top w:val="none" w:sz="0" w:space="0" w:color="auto"/>
            <w:left w:val="none" w:sz="0" w:space="0" w:color="auto"/>
            <w:bottom w:val="none" w:sz="0" w:space="0" w:color="auto"/>
            <w:right w:val="none" w:sz="0" w:space="0" w:color="auto"/>
          </w:divBdr>
        </w:div>
        <w:div w:id="1167550581">
          <w:marLeft w:val="0"/>
          <w:marRight w:val="0"/>
          <w:marTop w:val="0"/>
          <w:marBottom w:val="0"/>
          <w:divBdr>
            <w:top w:val="none" w:sz="0" w:space="0" w:color="auto"/>
            <w:left w:val="none" w:sz="0" w:space="0" w:color="auto"/>
            <w:bottom w:val="none" w:sz="0" w:space="0" w:color="auto"/>
            <w:right w:val="none" w:sz="0" w:space="0" w:color="auto"/>
          </w:divBdr>
        </w:div>
        <w:div w:id="1168864088">
          <w:marLeft w:val="0"/>
          <w:marRight w:val="0"/>
          <w:marTop w:val="0"/>
          <w:marBottom w:val="0"/>
          <w:divBdr>
            <w:top w:val="none" w:sz="0" w:space="0" w:color="auto"/>
            <w:left w:val="none" w:sz="0" w:space="0" w:color="auto"/>
            <w:bottom w:val="none" w:sz="0" w:space="0" w:color="auto"/>
            <w:right w:val="none" w:sz="0" w:space="0" w:color="auto"/>
          </w:divBdr>
        </w:div>
        <w:div w:id="1197234858">
          <w:marLeft w:val="0"/>
          <w:marRight w:val="0"/>
          <w:marTop w:val="0"/>
          <w:marBottom w:val="0"/>
          <w:divBdr>
            <w:top w:val="none" w:sz="0" w:space="0" w:color="auto"/>
            <w:left w:val="none" w:sz="0" w:space="0" w:color="auto"/>
            <w:bottom w:val="none" w:sz="0" w:space="0" w:color="auto"/>
            <w:right w:val="none" w:sz="0" w:space="0" w:color="auto"/>
          </w:divBdr>
        </w:div>
        <w:div w:id="1206410436">
          <w:marLeft w:val="0"/>
          <w:marRight w:val="0"/>
          <w:marTop w:val="0"/>
          <w:marBottom w:val="0"/>
          <w:divBdr>
            <w:top w:val="none" w:sz="0" w:space="0" w:color="auto"/>
            <w:left w:val="none" w:sz="0" w:space="0" w:color="auto"/>
            <w:bottom w:val="none" w:sz="0" w:space="0" w:color="auto"/>
            <w:right w:val="none" w:sz="0" w:space="0" w:color="auto"/>
          </w:divBdr>
        </w:div>
        <w:div w:id="1219130802">
          <w:marLeft w:val="0"/>
          <w:marRight w:val="0"/>
          <w:marTop w:val="0"/>
          <w:marBottom w:val="0"/>
          <w:divBdr>
            <w:top w:val="none" w:sz="0" w:space="0" w:color="auto"/>
            <w:left w:val="none" w:sz="0" w:space="0" w:color="auto"/>
            <w:bottom w:val="none" w:sz="0" w:space="0" w:color="auto"/>
            <w:right w:val="none" w:sz="0" w:space="0" w:color="auto"/>
          </w:divBdr>
        </w:div>
        <w:div w:id="1225069748">
          <w:marLeft w:val="0"/>
          <w:marRight w:val="0"/>
          <w:marTop w:val="0"/>
          <w:marBottom w:val="0"/>
          <w:divBdr>
            <w:top w:val="none" w:sz="0" w:space="0" w:color="auto"/>
            <w:left w:val="none" w:sz="0" w:space="0" w:color="auto"/>
            <w:bottom w:val="none" w:sz="0" w:space="0" w:color="auto"/>
            <w:right w:val="none" w:sz="0" w:space="0" w:color="auto"/>
          </w:divBdr>
        </w:div>
        <w:div w:id="1229072653">
          <w:marLeft w:val="0"/>
          <w:marRight w:val="0"/>
          <w:marTop w:val="0"/>
          <w:marBottom w:val="0"/>
          <w:divBdr>
            <w:top w:val="none" w:sz="0" w:space="0" w:color="auto"/>
            <w:left w:val="none" w:sz="0" w:space="0" w:color="auto"/>
            <w:bottom w:val="none" w:sz="0" w:space="0" w:color="auto"/>
            <w:right w:val="none" w:sz="0" w:space="0" w:color="auto"/>
          </w:divBdr>
        </w:div>
        <w:div w:id="1231690846">
          <w:marLeft w:val="0"/>
          <w:marRight w:val="0"/>
          <w:marTop w:val="0"/>
          <w:marBottom w:val="0"/>
          <w:divBdr>
            <w:top w:val="none" w:sz="0" w:space="0" w:color="auto"/>
            <w:left w:val="none" w:sz="0" w:space="0" w:color="auto"/>
            <w:bottom w:val="none" w:sz="0" w:space="0" w:color="auto"/>
            <w:right w:val="none" w:sz="0" w:space="0" w:color="auto"/>
          </w:divBdr>
        </w:div>
        <w:div w:id="1237283545">
          <w:marLeft w:val="0"/>
          <w:marRight w:val="0"/>
          <w:marTop w:val="0"/>
          <w:marBottom w:val="0"/>
          <w:divBdr>
            <w:top w:val="none" w:sz="0" w:space="0" w:color="auto"/>
            <w:left w:val="none" w:sz="0" w:space="0" w:color="auto"/>
            <w:bottom w:val="none" w:sz="0" w:space="0" w:color="auto"/>
            <w:right w:val="none" w:sz="0" w:space="0" w:color="auto"/>
          </w:divBdr>
        </w:div>
        <w:div w:id="1253662047">
          <w:marLeft w:val="0"/>
          <w:marRight w:val="0"/>
          <w:marTop w:val="0"/>
          <w:marBottom w:val="0"/>
          <w:divBdr>
            <w:top w:val="none" w:sz="0" w:space="0" w:color="auto"/>
            <w:left w:val="none" w:sz="0" w:space="0" w:color="auto"/>
            <w:bottom w:val="none" w:sz="0" w:space="0" w:color="auto"/>
            <w:right w:val="none" w:sz="0" w:space="0" w:color="auto"/>
          </w:divBdr>
        </w:div>
        <w:div w:id="1254513864">
          <w:marLeft w:val="0"/>
          <w:marRight w:val="0"/>
          <w:marTop w:val="0"/>
          <w:marBottom w:val="0"/>
          <w:divBdr>
            <w:top w:val="none" w:sz="0" w:space="0" w:color="auto"/>
            <w:left w:val="none" w:sz="0" w:space="0" w:color="auto"/>
            <w:bottom w:val="none" w:sz="0" w:space="0" w:color="auto"/>
            <w:right w:val="none" w:sz="0" w:space="0" w:color="auto"/>
          </w:divBdr>
        </w:div>
        <w:div w:id="1259631855">
          <w:marLeft w:val="0"/>
          <w:marRight w:val="0"/>
          <w:marTop w:val="0"/>
          <w:marBottom w:val="0"/>
          <w:divBdr>
            <w:top w:val="none" w:sz="0" w:space="0" w:color="auto"/>
            <w:left w:val="none" w:sz="0" w:space="0" w:color="auto"/>
            <w:bottom w:val="none" w:sz="0" w:space="0" w:color="auto"/>
            <w:right w:val="none" w:sz="0" w:space="0" w:color="auto"/>
          </w:divBdr>
        </w:div>
        <w:div w:id="1264538181">
          <w:marLeft w:val="0"/>
          <w:marRight w:val="0"/>
          <w:marTop w:val="0"/>
          <w:marBottom w:val="0"/>
          <w:divBdr>
            <w:top w:val="none" w:sz="0" w:space="0" w:color="auto"/>
            <w:left w:val="none" w:sz="0" w:space="0" w:color="auto"/>
            <w:bottom w:val="none" w:sz="0" w:space="0" w:color="auto"/>
            <w:right w:val="none" w:sz="0" w:space="0" w:color="auto"/>
          </w:divBdr>
        </w:div>
        <w:div w:id="1270550402">
          <w:marLeft w:val="0"/>
          <w:marRight w:val="0"/>
          <w:marTop w:val="0"/>
          <w:marBottom w:val="0"/>
          <w:divBdr>
            <w:top w:val="none" w:sz="0" w:space="0" w:color="auto"/>
            <w:left w:val="none" w:sz="0" w:space="0" w:color="auto"/>
            <w:bottom w:val="none" w:sz="0" w:space="0" w:color="auto"/>
            <w:right w:val="none" w:sz="0" w:space="0" w:color="auto"/>
          </w:divBdr>
        </w:div>
        <w:div w:id="1275749085">
          <w:marLeft w:val="0"/>
          <w:marRight w:val="0"/>
          <w:marTop w:val="0"/>
          <w:marBottom w:val="0"/>
          <w:divBdr>
            <w:top w:val="none" w:sz="0" w:space="0" w:color="auto"/>
            <w:left w:val="none" w:sz="0" w:space="0" w:color="auto"/>
            <w:bottom w:val="none" w:sz="0" w:space="0" w:color="auto"/>
            <w:right w:val="none" w:sz="0" w:space="0" w:color="auto"/>
          </w:divBdr>
        </w:div>
        <w:div w:id="1278027039">
          <w:marLeft w:val="0"/>
          <w:marRight w:val="0"/>
          <w:marTop w:val="0"/>
          <w:marBottom w:val="0"/>
          <w:divBdr>
            <w:top w:val="none" w:sz="0" w:space="0" w:color="auto"/>
            <w:left w:val="none" w:sz="0" w:space="0" w:color="auto"/>
            <w:bottom w:val="none" w:sz="0" w:space="0" w:color="auto"/>
            <w:right w:val="none" w:sz="0" w:space="0" w:color="auto"/>
          </w:divBdr>
        </w:div>
        <w:div w:id="1283460909">
          <w:marLeft w:val="0"/>
          <w:marRight w:val="0"/>
          <w:marTop w:val="0"/>
          <w:marBottom w:val="0"/>
          <w:divBdr>
            <w:top w:val="none" w:sz="0" w:space="0" w:color="auto"/>
            <w:left w:val="none" w:sz="0" w:space="0" w:color="auto"/>
            <w:bottom w:val="none" w:sz="0" w:space="0" w:color="auto"/>
            <w:right w:val="none" w:sz="0" w:space="0" w:color="auto"/>
          </w:divBdr>
        </w:div>
        <w:div w:id="1310089732">
          <w:marLeft w:val="0"/>
          <w:marRight w:val="0"/>
          <w:marTop w:val="0"/>
          <w:marBottom w:val="0"/>
          <w:divBdr>
            <w:top w:val="none" w:sz="0" w:space="0" w:color="auto"/>
            <w:left w:val="none" w:sz="0" w:space="0" w:color="auto"/>
            <w:bottom w:val="none" w:sz="0" w:space="0" w:color="auto"/>
            <w:right w:val="none" w:sz="0" w:space="0" w:color="auto"/>
          </w:divBdr>
        </w:div>
        <w:div w:id="1316490443">
          <w:marLeft w:val="0"/>
          <w:marRight w:val="0"/>
          <w:marTop w:val="0"/>
          <w:marBottom w:val="0"/>
          <w:divBdr>
            <w:top w:val="none" w:sz="0" w:space="0" w:color="auto"/>
            <w:left w:val="none" w:sz="0" w:space="0" w:color="auto"/>
            <w:bottom w:val="none" w:sz="0" w:space="0" w:color="auto"/>
            <w:right w:val="none" w:sz="0" w:space="0" w:color="auto"/>
          </w:divBdr>
        </w:div>
        <w:div w:id="1320040444">
          <w:marLeft w:val="0"/>
          <w:marRight w:val="0"/>
          <w:marTop w:val="0"/>
          <w:marBottom w:val="0"/>
          <w:divBdr>
            <w:top w:val="none" w:sz="0" w:space="0" w:color="auto"/>
            <w:left w:val="none" w:sz="0" w:space="0" w:color="auto"/>
            <w:bottom w:val="none" w:sz="0" w:space="0" w:color="auto"/>
            <w:right w:val="none" w:sz="0" w:space="0" w:color="auto"/>
          </w:divBdr>
        </w:div>
        <w:div w:id="1324703433">
          <w:marLeft w:val="0"/>
          <w:marRight w:val="0"/>
          <w:marTop w:val="0"/>
          <w:marBottom w:val="0"/>
          <w:divBdr>
            <w:top w:val="none" w:sz="0" w:space="0" w:color="auto"/>
            <w:left w:val="none" w:sz="0" w:space="0" w:color="auto"/>
            <w:bottom w:val="none" w:sz="0" w:space="0" w:color="auto"/>
            <w:right w:val="none" w:sz="0" w:space="0" w:color="auto"/>
          </w:divBdr>
        </w:div>
        <w:div w:id="1334800830">
          <w:marLeft w:val="0"/>
          <w:marRight w:val="0"/>
          <w:marTop w:val="0"/>
          <w:marBottom w:val="0"/>
          <w:divBdr>
            <w:top w:val="none" w:sz="0" w:space="0" w:color="auto"/>
            <w:left w:val="none" w:sz="0" w:space="0" w:color="auto"/>
            <w:bottom w:val="none" w:sz="0" w:space="0" w:color="auto"/>
            <w:right w:val="none" w:sz="0" w:space="0" w:color="auto"/>
          </w:divBdr>
        </w:div>
        <w:div w:id="1336303126">
          <w:marLeft w:val="0"/>
          <w:marRight w:val="0"/>
          <w:marTop w:val="0"/>
          <w:marBottom w:val="0"/>
          <w:divBdr>
            <w:top w:val="none" w:sz="0" w:space="0" w:color="auto"/>
            <w:left w:val="none" w:sz="0" w:space="0" w:color="auto"/>
            <w:bottom w:val="none" w:sz="0" w:space="0" w:color="auto"/>
            <w:right w:val="none" w:sz="0" w:space="0" w:color="auto"/>
          </w:divBdr>
        </w:div>
        <w:div w:id="1361934824">
          <w:marLeft w:val="0"/>
          <w:marRight w:val="0"/>
          <w:marTop w:val="0"/>
          <w:marBottom w:val="0"/>
          <w:divBdr>
            <w:top w:val="none" w:sz="0" w:space="0" w:color="auto"/>
            <w:left w:val="none" w:sz="0" w:space="0" w:color="auto"/>
            <w:bottom w:val="none" w:sz="0" w:space="0" w:color="auto"/>
            <w:right w:val="none" w:sz="0" w:space="0" w:color="auto"/>
          </w:divBdr>
        </w:div>
        <w:div w:id="1366103966">
          <w:marLeft w:val="0"/>
          <w:marRight w:val="0"/>
          <w:marTop w:val="0"/>
          <w:marBottom w:val="0"/>
          <w:divBdr>
            <w:top w:val="none" w:sz="0" w:space="0" w:color="auto"/>
            <w:left w:val="none" w:sz="0" w:space="0" w:color="auto"/>
            <w:bottom w:val="none" w:sz="0" w:space="0" w:color="auto"/>
            <w:right w:val="none" w:sz="0" w:space="0" w:color="auto"/>
          </w:divBdr>
        </w:div>
        <w:div w:id="1410233958">
          <w:marLeft w:val="0"/>
          <w:marRight w:val="0"/>
          <w:marTop w:val="0"/>
          <w:marBottom w:val="0"/>
          <w:divBdr>
            <w:top w:val="none" w:sz="0" w:space="0" w:color="auto"/>
            <w:left w:val="none" w:sz="0" w:space="0" w:color="auto"/>
            <w:bottom w:val="none" w:sz="0" w:space="0" w:color="auto"/>
            <w:right w:val="none" w:sz="0" w:space="0" w:color="auto"/>
          </w:divBdr>
        </w:div>
        <w:div w:id="1464229319">
          <w:marLeft w:val="0"/>
          <w:marRight w:val="0"/>
          <w:marTop w:val="0"/>
          <w:marBottom w:val="0"/>
          <w:divBdr>
            <w:top w:val="none" w:sz="0" w:space="0" w:color="auto"/>
            <w:left w:val="none" w:sz="0" w:space="0" w:color="auto"/>
            <w:bottom w:val="none" w:sz="0" w:space="0" w:color="auto"/>
            <w:right w:val="none" w:sz="0" w:space="0" w:color="auto"/>
          </w:divBdr>
        </w:div>
        <w:div w:id="1481920438">
          <w:marLeft w:val="0"/>
          <w:marRight w:val="0"/>
          <w:marTop w:val="0"/>
          <w:marBottom w:val="0"/>
          <w:divBdr>
            <w:top w:val="none" w:sz="0" w:space="0" w:color="auto"/>
            <w:left w:val="none" w:sz="0" w:space="0" w:color="auto"/>
            <w:bottom w:val="none" w:sz="0" w:space="0" w:color="auto"/>
            <w:right w:val="none" w:sz="0" w:space="0" w:color="auto"/>
          </w:divBdr>
        </w:div>
        <w:div w:id="1483083136">
          <w:marLeft w:val="0"/>
          <w:marRight w:val="0"/>
          <w:marTop w:val="0"/>
          <w:marBottom w:val="0"/>
          <w:divBdr>
            <w:top w:val="none" w:sz="0" w:space="0" w:color="auto"/>
            <w:left w:val="none" w:sz="0" w:space="0" w:color="auto"/>
            <w:bottom w:val="none" w:sz="0" w:space="0" w:color="auto"/>
            <w:right w:val="none" w:sz="0" w:space="0" w:color="auto"/>
          </w:divBdr>
        </w:div>
        <w:div w:id="1515339140">
          <w:marLeft w:val="0"/>
          <w:marRight w:val="0"/>
          <w:marTop w:val="0"/>
          <w:marBottom w:val="0"/>
          <w:divBdr>
            <w:top w:val="none" w:sz="0" w:space="0" w:color="auto"/>
            <w:left w:val="none" w:sz="0" w:space="0" w:color="auto"/>
            <w:bottom w:val="none" w:sz="0" w:space="0" w:color="auto"/>
            <w:right w:val="none" w:sz="0" w:space="0" w:color="auto"/>
          </w:divBdr>
        </w:div>
        <w:div w:id="1552231804">
          <w:marLeft w:val="0"/>
          <w:marRight w:val="0"/>
          <w:marTop w:val="0"/>
          <w:marBottom w:val="0"/>
          <w:divBdr>
            <w:top w:val="none" w:sz="0" w:space="0" w:color="auto"/>
            <w:left w:val="none" w:sz="0" w:space="0" w:color="auto"/>
            <w:bottom w:val="none" w:sz="0" w:space="0" w:color="auto"/>
            <w:right w:val="none" w:sz="0" w:space="0" w:color="auto"/>
          </w:divBdr>
        </w:div>
        <w:div w:id="1561552775">
          <w:marLeft w:val="0"/>
          <w:marRight w:val="0"/>
          <w:marTop w:val="0"/>
          <w:marBottom w:val="0"/>
          <w:divBdr>
            <w:top w:val="none" w:sz="0" w:space="0" w:color="auto"/>
            <w:left w:val="none" w:sz="0" w:space="0" w:color="auto"/>
            <w:bottom w:val="none" w:sz="0" w:space="0" w:color="auto"/>
            <w:right w:val="none" w:sz="0" w:space="0" w:color="auto"/>
          </w:divBdr>
        </w:div>
        <w:div w:id="1565753290">
          <w:marLeft w:val="0"/>
          <w:marRight w:val="0"/>
          <w:marTop w:val="0"/>
          <w:marBottom w:val="0"/>
          <w:divBdr>
            <w:top w:val="none" w:sz="0" w:space="0" w:color="auto"/>
            <w:left w:val="none" w:sz="0" w:space="0" w:color="auto"/>
            <w:bottom w:val="none" w:sz="0" w:space="0" w:color="auto"/>
            <w:right w:val="none" w:sz="0" w:space="0" w:color="auto"/>
          </w:divBdr>
        </w:div>
        <w:div w:id="1570917796">
          <w:marLeft w:val="0"/>
          <w:marRight w:val="0"/>
          <w:marTop w:val="0"/>
          <w:marBottom w:val="0"/>
          <w:divBdr>
            <w:top w:val="none" w:sz="0" w:space="0" w:color="auto"/>
            <w:left w:val="none" w:sz="0" w:space="0" w:color="auto"/>
            <w:bottom w:val="none" w:sz="0" w:space="0" w:color="auto"/>
            <w:right w:val="none" w:sz="0" w:space="0" w:color="auto"/>
          </w:divBdr>
        </w:div>
        <w:div w:id="1585648173">
          <w:marLeft w:val="0"/>
          <w:marRight w:val="0"/>
          <w:marTop w:val="0"/>
          <w:marBottom w:val="0"/>
          <w:divBdr>
            <w:top w:val="none" w:sz="0" w:space="0" w:color="auto"/>
            <w:left w:val="none" w:sz="0" w:space="0" w:color="auto"/>
            <w:bottom w:val="none" w:sz="0" w:space="0" w:color="auto"/>
            <w:right w:val="none" w:sz="0" w:space="0" w:color="auto"/>
          </w:divBdr>
        </w:div>
        <w:div w:id="1590963575">
          <w:marLeft w:val="0"/>
          <w:marRight w:val="0"/>
          <w:marTop w:val="0"/>
          <w:marBottom w:val="0"/>
          <w:divBdr>
            <w:top w:val="none" w:sz="0" w:space="0" w:color="auto"/>
            <w:left w:val="none" w:sz="0" w:space="0" w:color="auto"/>
            <w:bottom w:val="none" w:sz="0" w:space="0" w:color="auto"/>
            <w:right w:val="none" w:sz="0" w:space="0" w:color="auto"/>
          </w:divBdr>
        </w:div>
        <w:div w:id="1594051425">
          <w:marLeft w:val="0"/>
          <w:marRight w:val="0"/>
          <w:marTop w:val="0"/>
          <w:marBottom w:val="0"/>
          <w:divBdr>
            <w:top w:val="none" w:sz="0" w:space="0" w:color="auto"/>
            <w:left w:val="none" w:sz="0" w:space="0" w:color="auto"/>
            <w:bottom w:val="none" w:sz="0" w:space="0" w:color="auto"/>
            <w:right w:val="none" w:sz="0" w:space="0" w:color="auto"/>
          </w:divBdr>
        </w:div>
        <w:div w:id="1594977451">
          <w:marLeft w:val="0"/>
          <w:marRight w:val="0"/>
          <w:marTop w:val="0"/>
          <w:marBottom w:val="0"/>
          <w:divBdr>
            <w:top w:val="none" w:sz="0" w:space="0" w:color="auto"/>
            <w:left w:val="none" w:sz="0" w:space="0" w:color="auto"/>
            <w:bottom w:val="none" w:sz="0" w:space="0" w:color="auto"/>
            <w:right w:val="none" w:sz="0" w:space="0" w:color="auto"/>
          </w:divBdr>
        </w:div>
        <w:div w:id="1608654669">
          <w:marLeft w:val="0"/>
          <w:marRight w:val="0"/>
          <w:marTop w:val="0"/>
          <w:marBottom w:val="0"/>
          <w:divBdr>
            <w:top w:val="none" w:sz="0" w:space="0" w:color="auto"/>
            <w:left w:val="none" w:sz="0" w:space="0" w:color="auto"/>
            <w:bottom w:val="none" w:sz="0" w:space="0" w:color="auto"/>
            <w:right w:val="none" w:sz="0" w:space="0" w:color="auto"/>
          </w:divBdr>
        </w:div>
        <w:div w:id="1624187788">
          <w:marLeft w:val="0"/>
          <w:marRight w:val="0"/>
          <w:marTop w:val="0"/>
          <w:marBottom w:val="0"/>
          <w:divBdr>
            <w:top w:val="none" w:sz="0" w:space="0" w:color="auto"/>
            <w:left w:val="none" w:sz="0" w:space="0" w:color="auto"/>
            <w:bottom w:val="none" w:sz="0" w:space="0" w:color="auto"/>
            <w:right w:val="none" w:sz="0" w:space="0" w:color="auto"/>
          </w:divBdr>
        </w:div>
        <w:div w:id="1630433818">
          <w:marLeft w:val="0"/>
          <w:marRight w:val="0"/>
          <w:marTop w:val="0"/>
          <w:marBottom w:val="0"/>
          <w:divBdr>
            <w:top w:val="none" w:sz="0" w:space="0" w:color="auto"/>
            <w:left w:val="none" w:sz="0" w:space="0" w:color="auto"/>
            <w:bottom w:val="none" w:sz="0" w:space="0" w:color="auto"/>
            <w:right w:val="none" w:sz="0" w:space="0" w:color="auto"/>
          </w:divBdr>
        </w:div>
        <w:div w:id="1639799045">
          <w:marLeft w:val="0"/>
          <w:marRight w:val="0"/>
          <w:marTop w:val="0"/>
          <w:marBottom w:val="0"/>
          <w:divBdr>
            <w:top w:val="none" w:sz="0" w:space="0" w:color="auto"/>
            <w:left w:val="none" w:sz="0" w:space="0" w:color="auto"/>
            <w:bottom w:val="none" w:sz="0" w:space="0" w:color="auto"/>
            <w:right w:val="none" w:sz="0" w:space="0" w:color="auto"/>
          </w:divBdr>
        </w:div>
        <w:div w:id="1640572983">
          <w:marLeft w:val="0"/>
          <w:marRight w:val="0"/>
          <w:marTop w:val="0"/>
          <w:marBottom w:val="0"/>
          <w:divBdr>
            <w:top w:val="none" w:sz="0" w:space="0" w:color="auto"/>
            <w:left w:val="none" w:sz="0" w:space="0" w:color="auto"/>
            <w:bottom w:val="none" w:sz="0" w:space="0" w:color="auto"/>
            <w:right w:val="none" w:sz="0" w:space="0" w:color="auto"/>
          </w:divBdr>
        </w:div>
        <w:div w:id="1650018398">
          <w:marLeft w:val="0"/>
          <w:marRight w:val="0"/>
          <w:marTop w:val="0"/>
          <w:marBottom w:val="0"/>
          <w:divBdr>
            <w:top w:val="none" w:sz="0" w:space="0" w:color="auto"/>
            <w:left w:val="none" w:sz="0" w:space="0" w:color="auto"/>
            <w:bottom w:val="none" w:sz="0" w:space="0" w:color="auto"/>
            <w:right w:val="none" w:sz="0" w:space="0" w:color="auto"/>
          </w:divBdr>
        </w:div>
        <w:div w:id="1661229651">
          <w:marLeft w:val="0"/>
          <w:marRight w:val="0"/>
          <w:marTop w:val="0"/>
          <w:marBottom w:val="0"/>
          <w:divBdr>
            <w:top w:val="none" w:sz="0" w:space="0" w:color="auto"/>
            <w:left w:val="none" w:sz="0" w:space="0" w:color="auto"/>
            <w:bottom w:val="none" w:sz="0" w:space="0" w:color="auto"/>
            <w:right w:val="none" w:sz="0" w:space="0" w:color="auto"/>
          </w:divBdr>
        </w:div>
        <w:div w:id="1665474439">
          <w:marLeft w:val="0"/>
          <w:marRight w:val="0"/>
          <w:marTop w:val="0"/>
          <w:marBottom w:val="0"/>
          <w:divBdr>
            <w:top w:val="none" w:sz="0" w:space="0" w:color="auto"/>
            <w:left w:val="none" w:sz="0" w:space="0" w:color="auto"/>
            <w:bottom w:val="none" w:sz="0" w:space="0" w:color="auto"/>
            <w:right w:val="none" w:sz="0" w:space="0" w:color="auto"/>
          </w:divBdr>
        </w:div>
        <w:div w:id="1687516160">
          <w:marLeft w:val="0"/>
          <w:marRight w:val="0"/>
          <w:marTop w:val="0"/>
          <w:marBottom w:val="0"/>
          <w:divBdr>
            <w:top w:val="none" w:sz="0" w:space="0" w:color="auto"/>
            <w:left w:val="none" w:sz="0" w:space="0" w:color="auto"/>
            <w:bottom w:val="none" w:sz="0" w:space="0" w:color="auto"/>
            <w:right w:val="none" w:sz="0" w:space="0" w:color="auto"/>
          </w:divBdr>
        </w:div>
        <w:div w:id="1692804902">
          <w:marLeft w:val="0"/>
          <w:marRight w:val="0"/>
          <w:marTop w:val="0"/>
          <w:marBottom w:val="0"/>
          <w:divBdr>
            <w:top w:val="none" w:sz="0" w:space="0" w:color="auto"/>
            <w:left w:val="none" w:sz="0" w:space="0" w:color="auto"/>
            <w:bottom w:val="none" w:sz="0" w:space="0" w:color="auto"/>
            <w:right w:val="none" w:sz="0" w:space="0" w:color="auto"/>
          </w:divBdr>
        </w:div>
        <w:div w:id="1699893860">
          <w:marLeft w:val="0"/>
          <w:marRight w:val="0"/>
          <w:marTop w:val="0"/>
          <w:marBottom w:val="0"/>
          <w:divBdr>
            <w:top w:val="none" w:sz="0" w:space="0" w:color="auto"/>
            <w:left w:val="none" w:sz="0" w:space="0" w:color="auto"/>
            <w:bottom w:val="none" w:sz="0" w:space="0" w:color="auto"/>
            <w:right w:val="none" w:sz="0" w:space="0" w:color="auto"/>
          </w:divBdr>
        </w:div>
        <w:div w:id="1711026734">
          <w:marLeft w:val="0"/>
          <w:marRight w:val="0"/>
          <w:marTop w:val="0"/>
          <w:marBottom w:val="0"/>
          <w:divBdr>
            <w:top w:val="none" w:sz="0" w:space="0" w:color="auto"/>
            <w:left w:val="none" w:sz="0" w:space="0" w:color="auto"/>
            <w:bottom w:val="none" w:sz="0" w:space="0" w:color="auto"/>
            <w:right w:val="none" w:sz="0" w:space="0" w:color="auto"/>
          </w:divBdr>
        </w:div>
        <w:div w:id="1734498539">
          <w:marLeft w:val="0"/>
          <w:marRight w:val="0"/>
          <w:marTop w:val="0"/>
          <w:marBottom w:val="0"/>
          <w:divBdr>
            <w:top w:val="none" w:sz="0" w:space="0" w:color="auto"/>
            <w:left w:val="none" w:sz="0" w:space="0" w:color="auto"/>
            <w:bottom w:val="none" w:sz="0" w:space="0" w:color="auto"/>
            <w:right w:val="none" w:sz="0" w:space="0" w:color="auto"/>
          </w:divBdr>
        </w:div>
        <w:div w:id="1736851965">
          <w:marLeft w:val="0"/>
          <w:marRight w:val="0"/>
          <w:marTop w:val="0"/>
          <w:marBottom w:val="0"/>
          <w:divBdr>
            <w:top w:val="none" w:sz="0" w:space="0" w:color="auto"/>
            <w:left w:val="none" w:sz="0" w:space="0" w:color="auto"/>
            <w:bottom w:val="none" w:sz="0" w:space="0" w:color="auto"/>
            <w:right w:val="none" w:sz="0" w:space="0" w:color="auto"/>
          </w:divBdr>
        </w:div>
        <w:div w:id="1777167342">
          <w:marLeft w:val="0"/>
          <w:marRight w:val="0"/>
          <w:marTop w:val="0"/>
          <w:marBottom w:val="0"/>
          <w:divBdr>
            <w:top w:val="none" w:sz="0" w:space="0" w:color="auto"/>
            <w:left w:val="none" w:sz="0" w:space="0" w:color="auto"/>
            <w:bottom w:val="none" w:sz="0" w:space="0" w:color="auto"/>
            <w:right w:val="none" w:sz="0" w:space="0" w:color="auto"/>
          </w:divBdr>
        </w:div>
        <w:div w:id="1779252784">
          <w:marLeft w:val="0"/>
          <w:marRight w:val="0"/>
          <w:marTop w:val="0"/>
          <w:marBottom w:val="0"/>
          <w:divBdr>
            <w:top w:val="none" w:sz="0" w:space="0" w:color="auto"/>
            <w:left w:val="none" w:sz="0" w:space="0" w:color="auto"/>
            <w:bottom w:val="none" w:sz="0" w:space="0" w:color="auto"/>
            <w:right w:val="none" w:sz="0" w:space="0" w:color="auto"/>
          </w:divBdr>
        </w:div>
        <w:div w:id="1784881620">
          <w:marLeft w:val="0"/>
          <w:marRight w:val="0"/>
          <w:marTop w:val="0"/>
          <w:marBottom w:val="0"/>
          <w:divBdr>
            <w:top w:val="none" w:sz="0" w:space="0" w:color="auto"/>
            <w:left w:val="none" w:sz="0" w:space="0" w:color="auto"/>
            <w:bottom w:val="none" w:sz="0" w:space="0" w:color="auto"/>
            <w:right w:val="none" w:sz="0" w:space="0" w:color="auto"/>
          </w:divBdr>
        </w:div>
        <w:div w:id="1796174902">
          <w:marLeft w:val="0"/>
          <w:marRight w:val="0"/>
          <w:marTop w:val="0"/>
          <w:marBottom w:val="0"/>
          <w:divBdr>
            <w:top w:val="none" w:sz="0" w:space="0" w:color="auto"/>
            <w:left w:val="none" w:sz="0" w:space="0" w:color="auto"/>
            <w:bottom w:val="none" w:sz="0" w:space="0" w:color="auto"/>
            <w:right w:val="none" w:sz="0" w:space="0" w:color="auto"/>
          </w:divBdr>
        </w:div>
        <w:div w:id="1813794776">
          <w:marLeft w:val="0"/>
          <w:marRight w:val="0"/>
          <w:marTop w:val="0"/>
          <w:marBottom w:val="0"/>
          <w:divBdr>
            <w:top w:val="none" w:sz="0" w:space="0" w:color="auto"/>
            <w:left w:val="none" w:sz="0" w:space="0" w:color="auto"/>
            <w:bottom w:val="none" w:sz="0" w:space="0" w:color="auto"/>
            <w:right w:val="none" w:sz="0" w:space="0" w:color="auto"/>
          </w:divBdr>
        </w:div>
        <w:div w:id="1831752268">
          <w:marLeft w:val="0"/>
          <w:marRight w:val="0"/>
          <w:marTop w:val="0"/>
          <w:marBottom w:val="0"/>
          <w:divBdr>
            <w:top w:val="none" w:sz="0" w:space="0" w:color="auto"/>
            <w:left w:val="none" w:sz="0" w:space="0" w:color="auto"/>
            <w:bottom w:val="none" w:sz="0" w:space="0" w:color="auto"/>
            <w:right w:val="none" w:sz="0" w:space="0" w:color="auto"/>
          </w:divBdr>
        </w:div>
        <w:div w:id="1846508428">
          <w:marLeft w:val="0"/>
          <w:marRight w:val="0"/>
          <w:marTop w:val="0"/>
          <w:marBottom w:val="0"/>
          <w:divBdr>
            <w:top w:val="none" w:sz="0" w:space="0" w:color="auto"/>
            <w:left w:val="none" w:sz="0" w:space="0" w:color="auto"/>
            <w:bottom w:val="none" w:sz="0" w:space="0" w:color="auto"/>
            <w:right w:val="none" w:sz="0" w:space="0" w:color="auto"/>
          </w:divBdr>
        </w:div>
        <w:div w:id="1906600104">
          <w:marLeft w:val="0"/>
          <w:marRight w:val="0"/>
          <w:marTop w:val="0"/>
          <w:marBottom w:val="0"/>
          <w:divBdr>
            <w:top w:val="none" w:sz="0" w:space="0" w:color="auto"/>
            <w:left w:val="none" w:sz="0" w:space="0" w:color="auto"/>
            <w:bottom w:val="none" w:sz="0" w:space="0" w:color="auto"/>
            <w:right w:val="none" w:sz="0" w:space="0" w:color="auto"/>
          </w:divBdr>
        </w:div>
        <w:div w:id="1916166462">
          <w:marLeft w:val="0"/>
          <w:marRight w:val="0"/>
          <w:marTop w:val="0"/>
          <w:marBottom w:val="0"/>
          <w:divBdr>
            <w:top w:val="none" w:sz="0" w:space="0" w:color="auto"/>
            <w:left w:val="none" w:sz="0" w:space="0" w:color="auto"/>
            <w:bottom w:val="none" w:sz="0" w:space="0" w:color="auto"/>
            <w:right w:val="none" w:sz="0" w:space="0" w:color="auto"/>
          </w:divBdr>
        </w:div>
        <w:div w:id="1917393546">
          <w:marLeft w:val="0"/>
          <w:marRight w:val="0"/>
          <w:marTop w:val="0"/>
          <w:marBottom w:val="0"/>
          <w:divBdr>
            <w:top w:val="none" w:sz="0" w:space="0" w:color="auto"/>
            <w:left w:val="none" w:sz="0" w:space="0" w:color="auto"/>
            <w:bottom w:val="none" w:sz="0" w:space="0" w:color="auto"/>
            <w:right w:val="none" w:sz="0" w:space="0" w:color="auto"/>
          </w:divBdr>
        </w:div>
        <w:div w:id="1941141658">
          <w:marLeft w:val="0"/>
          <w:marRight w:val="0"/>
          <w:marTop w:val="0"/>
          <w:marBottom w:val="0"/>
          <w:divBdr>
            <w:top w:val="none" w:sz="0" w:space="0" w:color="auto"/>
            <w:left w:val="none" w:sz="0" w:space="0" w:color="auto"/>
            <w:bottom w:val="none" w:sz="0" w:space="0" w:color="auto"/>
            <w:right w:val="none" w:sz="0" w:space="0" w:color="auto"/>
          </w:divBdr>
        </w:div>
        <w:div w:id="1955555901">
          <w:marLeft w:val="0"/>
          <w:marRight w:val="0"/>
          <w:marTop w:val="0"/>
          <w:marBottom w:val="0"/>
          <w:divBdr>
            <w:top w:val="none" w:sz="0" w:space="0" w:color="auto"/>
            <w:left w:val="none" w:sz="0" w:space="0" w:color="auto"/>
            <w:bottom w:val="none" w:sz="0" w:space="0" w:color="auto"/>
            <w:right w:val="none" w:sz="0" w:space="0" w:color="auto"/>
          </w:divBdr>
        </w:div>
        <w:div w:id="1967465597">
          <w:marLeft w:val="0"/>
          <w:marRight w:val="0"/>
          <w:marTop w:val="0"/>
          <w:marBottom w:val="0"/>
          <w:divBdr>
            <w:top w:val="none" w:sz="0" w:space="0" w:color="auto"/>
            <w:left w:val="none" w:sz="0" w:space="0" w:color="auto"/>
            <w:bottom w:val="none" w:sz="0" w:space="0" w:color="auto"/>
            <w:right w:val="none" w:sz="0" w:space="0" w:color="auto"/>
          </w:divBdr>
        </w:div>
        <w:div w:id="1997806640">
          <w:marLeft w:val="0"/>
          <w:marRight w:val="0"/>
          <w:marTop w:val="0"/>
          <w:marBottom w:val="0"/>
          <w:divBdr>
            <w:top w:val="none" w:sz="0" w:space="0" w:color="auto"/>
            <w:left w:val="none" w:sz="0" w:space="0" w:color="auto"/>
            <w:bottom w:val="none" w:sz="0" w:space="0" w:color="auto"/>
            <w:right w:val="none" w:sz="0" w:space="0" w:color="auto"/>
          </w:divBdr>
        </w:div>
        <w:div w:id="2007130614">
          <w:marLeft w:val="0"/>
          <w:marRight w:val="0"/>
          <w:marTop w:val="0"/>
          <w:marBottom w:val="0"/>
          <w:divBdr>
            <w:top w:val="none" w:sz="0" w:space="0" w:color="auto"/>
            <w:left w:val="none" w:sz="0" w:space="0" w:color="auto"/>
            <w:bottom w:val="none" w:sz="0" w:space="0" w:color="auto"/>
            <w:right w:val="none" w:sz="0" w:space="0" w:color="auto"/>
          </w:divBdr>
        </w:div>
        <w:div w:id="2019191307">
          <w:marLeft w:val="0"/>
          <w:marRight w:val="0"/>
          <w:marTop w:val="0"/>
          <w:marBottom w:val="0"/>
          <w:divBdr>
            <w:top w:val="none" w:sz="0" w:space="0" w:color="auto"/>
            <w:left w:val="none" w:sz="0" w:space="0" w:color="auto"/>
            <w:bottom w:val="none" w:sz="0" w:space="0" w:color="auto"/>
            <w:right w:val="none" w:sz="0" w:space="0" w:color="auto"/>
          </w:divBdr>
        </w:div>
        <w:div w:id="2059083762">
          <w:marLeft w:val="0"/>
          <w:marRight w:val="0"/>
          <w:marTop w:val="0"/>
          <w:marBottom w:val="0"/>
          <w:divBdr>
            <w:top w:val="none" w:sz="0" w:space="0" w:color="auto"/>
            <w:left w:val="none" w:sz="0" w:space="0" w:color="auto"/>
            <w:bottom w:val="none" w:sz="0" w:space="0" w:color="auto"/>
            <w:right w:val="none" w:sz="0" w:space="0" w:color="auto"/>
          </w:divBdr>
        </w:div>
        <w:div w:id="2092309291">
          <w:marLeft w:val="0"/>
          <w:marRight w:val="0"/>
          <w:marTop w:val="0"/>
          <w:marBottom w:val="0"/>
          <w:divBdr>
            <w:top w:val="none" w:sz="0" w:space="0" w:color="auto"/>
            <w:left w:val="none" w:sz="0" w:space="0" w:color="auto"/>
            <w:bottom w:val="none" w:sz="0" w:space="0" w:color="auto"/>
            <w:right w:val="none" w:sz="0" w:space="0" w:color="auto"/>
          </w:divBdr>
        </w:div>
        <w:div w:id="2108427275">
          <w:marLeft w:val="0"/>
          <w:marRight w:val="0"/>
          <w:marTop w:val="0"/>
          <w:marBottom w:val="0"/>
          <w:divBdr>
            <w:top w:val="none" w:sz="0" w:space="0" w:color="auto"/>
            <w:left w:val="none" w:sz="0" w:space="0" w:color="auto"/>
            <w:bottom w:val="none" w:sz="0" w:space="0" w:color="auto"/>
            <w:right w:val="none" w:sz="0" w:space="0" w:color="auto"/>
          </w:divBdr>
        </w:div>
        <w:div w:id="2132967089">
          <w:marLeft w:val="0"/>
          <w:marRight w:val="0"/>
          <w:marTop w:val="0"/>
          <w:marBottom w:val="0"/>
          <w:divBdr>
            <w:top w:val="none" w:sz="0" w:space="0" w:color="auto"/>
            <w:left w:val="none" w:sz="0" w:space="0" w:color="auto"/>
            <w:bottom w:val="none" w:sz="0" w:space="0" w:color="auto"/>
            <w:right w:val="none" w:sz="0" w:space="0" w:color="auto"/>
          </w:divBdr>
        </w:div>
        <w:div w:id="2141337889">
          <w:marLeft w:val="0"/>
          <w:marRight w:val="0"/>
          <w:marTop w:val="0"/>
          <w:marBottom w:val="0"/>
          <w:divBdr>
            <w:top w:val="none" w:sz="0" w:space="0" w:color="auto"/>
            <w:left w:val="none" w:sz="0" w:space="0" w:color="auto"/>
            <w:bottom w:val="none" w:sz="0" w:space="0" w:color="auto"/>
            <w:right w:val="none" w:sz="0" w:space="0" w:color="auto"/>
          </w:divBdr>
        </w:div>
      </w:divsChild>
    </w:div>
    <w:div w:id="1868327462">
      <w:bodyDiv w:val="1"/>
      <w:marLeft w:val="0"/>
      <w:marRight w:val="0"/>
      <w:marTop w:val="0"/>
      <w:marBottom w:val="0"/>
      <w:divBdr>
        <w:top w:val="none" w:sz="0" w:space="0" w:color="auto"/>
        <w:left w:val="none" w:sz="0" w:space="0" w:color="auto"/>
        <w:bottom w:val="none" w:sz="0" w:space="0" w:color="auto"/>
        <w:right w:val="none" w:sz="0" w:space="0" w:color="auto"/>
      </w:divBdr>
    </w:div>
    <w:div w:id="1868786523">
      <w:bodyDiv w:val="1"/>
      <w:marLeft w:val="0"/>
      <w:marRight w:val="0"/>
      <w:marTop w:val="0"/>
      <w:marBottom w:val="0"/>
      <w:divBdr>
        <w:top w:val="none" w:sz="0" w:space="0" w:color="auto"/>
        <w:left w:val="none" w:sz="0" w:space="0" w:color="auto"/>
        <w:bottom w:val="none" w:sz="0" w:space="0" w:color="auto"/>
        <w:right w:val="none" w:sz="0" w:space="0" w:color="auto"/>
      </w:divBdr>
      <w:divsChild>
        <w:div w:id="447236723">
          <w:marLeft w:val="0"/>
          <w:marRight w:val="0"/>
          <w:marTop w:val="0"/>
          <w:marBottom w:val="0"/>
          <w:divBdr>
            <w:top w:val="none" w:sz="0" w:space="0" w:color="auto"/>
            <w:left w:val="none" w:sz="0" w:space="0" w:color="auto"/>
            <w:bottom w:val="none" w:sz="0" w:space="0" w:color="auto"/>
            <w:right w:val="none" w:sz="0" w:space="0" w:color="auto"/>
          </w:divBdr>
        </w:div>
        <w:div w:id="1287809038">
          <w:marLeft w:val="0"/>
          <w:marRight w:val="0"/>
          <w:marTop w:val="0"/>
          <w:marBottom w:val="0"/>
          <w:divBdr>
            <w:top w:val="none" w:sz="0" w:space="0" w:color="auto"/>
            <w:left w:val="none" w:sz="0" w:space="0" w:color="auto"/>
            <w:bottom w:val="none" w:sz="0" w:space="0" w:color="auto"/>
            <w:right w:val="none" w:sz="0" w:space="0" w:color="auto"/>
          </w:divBdr>
        </w:div>
        <w:div w:id="1863586807">
          <w:marLeft w:val="0"/>
          <w:marRight w:val="0"/>
          <w:marTop w:val="0"/>
          <w:marBottom w:val="0"/>
          <w:divBdr>
            <w:top w:val="none" w:sz="0" w:space="0" w:color="auto"/>
            <w:left w:val="none" w:sz="0" w:space="0" w:color="auto"/>
            <w:bottom w:val="none" w:sz="0" w:space="0" w:color="auto"/>
            <w:right w:val="none" w:sz="0" w:space="0" w:color="auto"/>
          </w:divBdr>
        </w:div>
        <w:div w:id="1977291690">
          <w:marLeft w:val="0"/>
          <w:marRight w:val="0"/>
          <w:marTop w:val="0"/>
          <w:marBottom w:val="0"/>
          <w:divBdr>
            <w:top w:val="none" w:sz="0" w:space="0" w:color="auto"/>
            <w:left w:val="none" w:sz="0" w:space="0" w:color="auto"/>
            <w:bottom w:val="none" w:sz="0" w:space="0" w:color="auto"/>
            <w:right w:val="none" w:sz="0" w:space="0" w:color="auto"/>
          </w:divBdr>
        </w:div>
        <w:div w:id="2007395113">
          <w:marLeft w:val="0"/>
          <w:marRight w:val="0"/>
          <w:marTop w:val="0"/>
          <w:marBottom w:val="0"/>
          <w:divBdr>
            <w:top w:val="none" w:sz="0" w:space="0" w:color="auto"/>
            <w:left w:val="none" w:sz="0" w:space="0" w:color="auto"/>
            <w:bottom w:val="none" w:sz="0" w:space="0" w:color="auto"/>
            <w:right w:val="none" w:sz="0" w:space="0" w:color="auto"/>
          </w:divBdr>
        </w:div>
      </w:divsChild>
    </w:div>
    <w:div w:id="1876649072">
      <w:bodyDiv w:val="1"/>
      <w:marLeft w:val="0"/>
      <w:marRight w:val="0"/>
      <w:marTop w:val="0"/>
      <w:marBottom w:val="0"/>
      <w:divBdr>
        <w:top w:val="none" w:sz="0" w:space="0" w:color="auto"/>
        <w:left w:val="none" w:sz="0" w:space="0" w:color="auto"/>
        <w:bottom w:val="none" w:sz="0" w:space="0" w:color="auto"/>
        <w:right w:val="none" w:sz="0" w:space="0" w:color="auto"/>
      </w:divBdr>
      <w:divsChild>
        <w:div w:id="462576464">
          <w:marLeft w:val="0"/>
          <w:marRight w:val="0"/>
          <w:marTop w:val="0"/>
          <w:marBottom w:val="0"/>
          <w:divBdr>
            <w:top w:val="none" w:sz="0" w:space="0" w:color="auto"/>
            <w:left w:val="none" w:sz="0" w:space="0" w:color="auto"/>
            <w:bottom w:val="none" w:sz="0" w:space="0" w:color="auto"/>
            <w:right w:val="none" w:sz="0" w:space="0" w:color="auto"/>
          </w:divBdr>
        </w:div>
        <w:div w:id="468330600">
          <w:marLeft w:val="0"/>
          <w:marRight w:val="0"/>
          <w:marTop w:val="0"/>
          <w:marBottom w:val="0"/>
          <w:divBdr>
            <w:top w:val="none" w:sz="0" w:space="0" w:color="auto"/>
            <w:left w:val="none" w:sz="0" w:space="0" w:color="auto"/>
            <w:bottom w:val="none" w:sz="0" w:space="0" w:color="auto"/>
            <w:right w:val="none" w:sz="0" w:space="0" w:color="auto"/>
          </w:divBdr>
        </w:div>
        <w:div w:id="701059401">
          <w:marLeft w:val="0"/>
          <w:marRight w:val="0"/>
          <w:marTop w:val="0"/>
          <w:marBottom w:val="0"/>
          <w:divBdr>
            <w:top w:val="none" w:sz="0" w:space="0" w:color="auto"/>
            <w:left w:val="none" w:sz="0" w:space="0" w:color="auto"/>
            <w:bottom w:val="none" w:sz="0" w:space="0" w:color="auto"/>
            <w:right w:val="none" w:sz="0" w:space="0" w:color="auto"/>
          </w:divBdr>
        </w:div>
        <w:div w:id="935018681">
          <w:marLeft w:val="0"/>
          <w:marRight w:val="0"/>
          <w:marTop w:val="0"/>
          <w:marBottom w:val="0"/>
          <w:divBdr>
            <w:top w:val="none" w:sz="0" w:space="0" w:color="auto"/>
            <w:left w:val="none" w:sz="0" w:space="0" w:color="auto"/>
            <w:bottom w:val="none" w:sz="0" w:space="0" w:color="auto"/>
            <w:right w:val="none" w:sz="0" w:space="0" w:color="auto"/>
          </w:divBdr>
        </w:div>
      </w:divsChild>
    </w:div>
    <w:div w:id="1906069088">
      <w:bodyDiv w:val="1"/>
      <w:marLeft w:val="0"/>
      <w:marRight w:val="0"/>
      <w:marTop w:val="0"/>
      <w:marBottom w:val="0"/>
      <w:divBdr>
        <w:top w:val="none" w:sz="0" w:space="0" w:color="auto"/>
        <w:left w:val="none" w:sz="0" w:space="0" w:color="auto"/>
        <w:bottom w:val="none" w:sz="0" w:space="0" w:color="auto"/>
        <w:right w:val="none" w:sz="0" w:space="0" w:color="auto"/>
      </w:divBdr>
      <w:divsChild>
        <w:div w:id="1871601400">
          <w:marLeft w:val="0"/>
          <w:marRight w:val="0"/>
          <w:marTop w:val="0"/>
          <w:marBottom w:val="0"/>
          <w:divBdr>
            <w:top w:val="none" w:sz="0" w:space="0" w:color="auto"/>
            <w:left w:val="none" w:sz="0" w:space="0" w:color="auto"/>
            <w:bottom w:val="none" w:sz="0" w:space="0" w:color="auto"/>
            <w:right w:val="none" w:sz="0" w:space="0" w:color="auto"/>
          </w:divBdr>
        </w:div>
      </w:divsChild>
    </w:div>
    <w:div w:id="1910455427">
      <w:bodyDiv w:val="1"/>
      <w:marLeft w:val="0"/>
      <w:marRight w:val="0"/>
      <w:marTop w:val="0"/>
      <w:marBottom w:val="0"/>
      <w:divBdr>
        <w:top w:val="none" w:sz="0" w:space="0" w:color="auto"/>
        <w:left w:val="none" w:sz="0" w:space="0" w:color="auto"/>
        <w:bottom w:val="none" w:sz="0" w:space="0" w:color="auto"/>
        <w:right w:val="none" w:sz="0" w:space="0" w:color="auto"/>
      </w:divBdr>
      <w:divsChild>
        <w:div w:id="23212018">
          <w:marLeft w:val="0"/>
          <w:marRight w:val="0"/>
          <w:marTop w:val="0"/>
          <w:marBottom w:val="0"/>
          <w:divBdr>
            <w:top w:val="none" w:sz="0" w:space="0" w:color="auto"/>
            <w:left w:val="none" w:sz="0" w:space="0" w:color="auto"/>
            <w:bottom w:val="none" w:sz="0" w:space="0" w:color="auto"/>
            <w:right w:val="none" w:sz="0" w:space="0" w:color="auto"/>
          </w:divBdr>
        </w:div>
        <w:div w:id="956376108">
          <w:marLeft w:val="0"/>
          <w:marRight w:val="0"/>
          <w:marTop w:val="0"/>
          <w:marBottom w:val="0"/>
          <w:divBdr>
            <w:top w:val="none" w:sz="0" w:space="0" w:color="auto"/>
            <w:left w:val="none" w:sz="0" w:space="0" w:color="auto"/>
            <w:bottom w:val="none" w:sz="0" w:space="0" w:color="auto"/>
            <w:right w:val="none" w:sz="0" w:space="0" w:color="auto"/>
          </w:divBdr>
        </w:div>
        <w:div w:id="1057436275">
          <w:marLeft w:val="0"/>
          <w:marRight w:val="0"/>
          <w:marTop w:val="0"/>
          <w:marBottom w:val="0"/>
          <w:divBdr>
            <w:top w:val="none" w:sz="0" w:space="0" w:color="auto"/>
            <w:left w:val="none" w:sz="0" w:space="0" w:color="auto"/>
            <w:bottom w:val="none" w:sz="0" w:space="0" w:color="auto"/>
            <w:right w:val="none" w:sz="0" w:space="0" w:color="auto"/>
          </w:divBdr>
        </w:div>
        <w:div w:id="2022000863">
          <w:marLeft w:val="0"/>
          <w:marRight w:val="0"/>
          <w:marTop w:val="0"/>
          <w:marBottom w:val="0"/>
          <w:divBdr>
            <w:top w:val="none" w:sz="0" w:space="0" w:color="auto"/>
            <w:left w:val="none" w:sz="0" w:space="0" w:color="auto"/>
            <w:bottom w:val="none" w:sz="0" w:space="0" w:color="auto"/>
            <w:right w:val="none" w:sz="0" w:space="0" w:color="auto"/>
          </w:divBdr>
        </w:div>
      </w:divsChild>
    </w:div>
    <w:div w:id="1910767722">
      <w:bodyDiv w:val="1"/>
      <w:marLeft w:val="0"/>
      <w:marRight w:val="0"/>
      <w:marTop w:val="0"/>
      <w:marBottom w:val="0"/>
      <w:divBdr>
        <w:top w:val="none" w:sz="0" w:space="0" w:color="auto"/>
        <w:left w:val="none" w:sz="0" w:space="0" w:color="auto"/>
        <w:bottom w:val="none" w:sz="0" w:space="0" w:color="auto"/>
        <w:right w:val="none" w:sz="0" w:space="0" w:color="auto"/>
      </w:divBdr>
    </w:div>
    <w:div w:id="1921593889">
      <w:bodyDiv w:val="1"/>
      <w:marLeft w:val="0"/>
      <w:marRight w:val="0"/>
      <w:marTop w:val="0"/>
      <w:marBottom w:val="0"/>
      <w:divBdr>
        <w:top w:val="none" w:sz="0" w:space="0" w:color="auto"/>
        <w:left w:val="none" w:sz="0" w:space="0" w:color="auto"/>
        <w:bottom w:val="none" w:sz="0" w:space="0" w:color="auto"/>
        <w:right w:val="none" w:sz="0" w:space="0" w:color="auto"/>
      </w:divBdr>
      <w:divsChild>
        <w:div w:id="500396069">
          <w:marLeft w:val="0"/>
          <w:marRight w:val="0"/>
          <w:marTop w:val="0"/>
          <w:marBottom w:val="0"/>
          <w:divBdr>
            <w:top w:val="none" w:sz="0" w:space="0" w:color="auto"/>
            <w:left w:val="none" w:sz="0" w:space="0" w:color="auto"/>
            <w:bottom w:val="none" w:sz="0" w:space="0" w:color="auto"/>
            <w:right w:val="none" w:sz="0" w:space="0" w:color="auto"/>
          </w:divBdr>
        </w:div>
      </w:divsChild>
    </w:div>
    <w:div w:id="1925140989">
      <w:bodyDiv w:val="1"/>
      <w:marLeft w:val="0"/>
      <w:marRight w:val="0"/>
      <w:marTop w:val="0"/>
      <w:marBottom w:val="0"/>
      <w:divBdr>
        <w:top w:val="none" w:sz="0" w:space="0" w:color="auto"/>
        <w:left w:val="none" w:sz="0" w:space="0" w:color="auto"/>
        <w:bottom w:val="none" w:sz="0" w:space="0" w:color="auto"/>
        <w:right w:val="none" w:sz="0" w:space="0" w:color="auto"/>
      </w:divBdr>
      <w:divsChild>
        <w:div w:id="987854609">
          <w:marLeft w:val="0"/>
          <w:marRight w:val="0"/>
          <w:marTop w:val="0"/>
          <w:marBottom w:val="0"/>
          <w:divBdr>
            <w:top w:val="none" w:sz="0" w:space="0" w:color="auto"/>
            <w:left w:val="none" w:sz="0" w:space="0" w:color="auto"/>
            <w:bottom w:val="none" w:sz="0" w:space="0" w:color="auto"/>
            <w:right w:val="none" w:sz="0" w:space="0" w:color="auto"/>
          </w:divBdr>
        </w:div>
      </w:divsChild>
    </w:div>
    <w:div w:id="1953441262">
      <w:bodyDiv w:val="1"/>
      <w:marLeft w:val="0"/>
      <w:marRight w:val="0"/>
      <w:marTop w:val="0"/>
      <w:marBottom w:val="0"/>
      <w:divBdr>
        <w:top w:val="none" w:sz="0" w:space="0" w:color="auto"/>
        <w:left w:val="none" w:sz="0" w:space="0" w:color="auto"/>
        <w:bottom w:val="none" w:sz="0" w:space="0" w:color="auto"/>
        <w:right w:val="none" w:sz="0" w:space="0" w:color="auto"/>
      </w:divBdr>
      <w:divsChild>
        <w:div w:id="582027674">
          <w:marLeft w:val="0"/>
          <w:marRight w:val="0"/>
          <w:marTop w:val="0"/>
          <w:marBottom w:val="0"/>
          <w:divBdr>
            <w:top w:val="none" w:sz="0" w:space="0" w:color="auto"/>
            <w:left w:val="none" w:sz="0" w:space="0" w:color="auto"/>
            <w:bottom w:val="none" w:sz="0" w:space="0" w:color="auto"/>
            <w:right w:val="none" w:sz="0" w:space="0" w:color="auto"/>
          </w:divBdr>
        </w:div>
      </w:divsChild>
    </w:div>
    <w:div w:id="1956709947">
      <w:bodyDiv w:val="1"/>
      <w:marLeft w:val="0"/>
      <w:marRight w:val="0"/>
      <w:marTop w:val="0"/>
      <w:marBottom w:val="0"/>
      <w:divBdr>
        <w:top w:val="none" w:sz="0" w:space="0" w:color="auto"/>
        <w:left w:val="none" w:sz="0" w:space="0" w:color="auto"/>
        <w:bottom w:val="none" w:sz="0" w:space="0" w:color="auto"/>
        <w:right w:val="none" w:sz="0" w:space="0" w:color="auto"/>
      </w:divBdr>
      <w:divsChild>
        <w:div w:id="454561802">
          <w:marLeft w:val="0"/>
          <w:marRight w:val="0"/>
          <w:marTop w:val="0"/>
          <w:marBottom w:val="0"/>
          <w:divBdr>
            <w:top w:val="none" w:sz="0" w:space="0" w:color="auto"/>
            <w:left w:val="none" w:sz="0" w:space="0" w:color="auto"/>
            <w:bottom w:val="none" w:sz="0" w:space="0" w:color="auto"/>
            <w:right w:val="none" w:sz="0" w:space="0" w:color="auto"/>
          </w:divBdr>
        </w:div>
        <w:div w:id="1749182771">
          <w:marLeft w:val="0"/>
          <w:marRight w:val="0"/>
          <w:marTop w:val="0"/>
          <w:marBottom w:val="0"/>
          <w:divBdr>
            <w:top w:val="none" w:sz="0" w:space="0" w:color="auto"/>
            <w:left w:val="none" w:sz="0" w:space="0" w:color="auto"/>
            <w:bottom w:val="none" w:sz="0" w:space="0" w:color="auto"/>
            <w:right w:val="none" w:sz="0" w:space="0" w:color="auto"/>
          </w:divBdr>
        </w:div>
      </w:divsChild>
    </w:div>
    <w:div w:id="1957250648">
      <w:bodyDiv w:val="1"/>
      <w:marLeft w:val="0"/>
      <w:marRight w:val="0"/>
      <w:marTop w:val="0"/>
      <w:marBottom w:val="0"/>
      <w:divBdr>
        <w:top w:val="none" w:sz="0" w:space="0" w:color="auto"/>
        <w:left w:val="none" w:sz="0" w:space="0" w:color="auto"/>
        <w:bottom w:val="none" w:sz="0" w:space="0" w:color="auto"/>
        <w:right w:val="none" w:sz="0" w:space="0" w:color="auto"/>
      </w:divBdr>
      <w:divsChild>
        <w:div w:id="1371496121">
          <w:marLeft w:val="0"/>
          <w:marRight w:val="0"/>
          <w:marTop w:val="0"/>
          <w:marBottom w:val="0"/>
          <w:divBdr>
            <w:top w:val="none" w:sz="0" w:space="0" w:color="auto"/>
            <w:left w:val="none" w:sz="0" w:space="0" w:color="auto"/>
            <w:bottom w:val="none" w:sz="0" w:space="0" w:color="auto"/>
            <w:right w:val="none" w:sz="0" w:space="0" w:color="auto"/>
          </w:divBdr>
        </w:div>
        <w:div w:id="1733579887">
          <w:marLeft w:val="0"/>
          <w:marRight w:val="0"/>
          <w:marTop w:val="0"/>
          <w:marBottom w:val="0"/>
          <w:divBdr>
            <w:top w:val="none" w:sz="0" w:space="0" w:color="auto"/>
            <w:left w:val="none" w:sz="0" w:space="0" w:color="auto"/>
            <w:bottom w:val="none" w:sz="0" w:space="0" w:color="auto"/>
            <w:right w:val="none" w:sz="0" w:space="0" w:color="auto"/>
          </w:divBdr>
        </w:div>
      </w:divsChild>
    </w:div>
    <w:div w:id="1968855840">
      <w:bodyDiv w:val="1"/>
      <w:marLeft w:val="0"/>
      <w:marRight w:val="0"/>
      <w:marTop w:val="0"/>
      <w:marBottom w:val="0"/>
      <w:divBdr>
        <w:top w:val="none" w:sz="0" w:space="0" w:color="auto"/>
        <w:left w:val="none" w:sz="0" w:space="0" w:color="auto"/>
        <w:bottom w:val="none" w:sz="0" w:space="0" w:color="auto"/>
        <w:right w:val="none" w:sz="0" w:space="0" w:color="auto"/>
      </w:divBdr>
      <w:divsChild>
        <w:div w:id="521363571">
          <w:marLeft w:val="0"/>
          <w:marRight w:val="0"/>
          <w:marTop w:val="0"/>
          <w:marBottom w:val="0"/>
          <w:divBdr>
            <w:top w:val="none" w:sz="0" w:space="0" w:color="auto"/>
            <w:left w:val="none" w:sz="0" w:space="0" w:color="auto"/>
            <w:bottom w:val="none" w:sz="0" w:space="0" w:color="auto"/>
            <w:right w:val="none" w:sz="0" w:space="0" w:color="auto"/>
          </w:divBdr>
        </w:div>
        <w:div w:id="1168710194">
          <w:marLeft w:val="0"/>
          <w:marRight w:val="0"/>
          <w:marTop w:val="0"/>
          <w:marBottom w:val="0"/>
          <w:divBdr>
            <w:top w:val="none" w:sz="0" w:space="0" w:color="auto"/>
            <w:left w:val="none" w:sz="0" w:space="0" w:color="auto"/>
            <w:bottom w:val="none" w:sz="0" w:space="0" w:color="auto"/>
            <w:right w:val="none" w:sz="0" w:space="0" w:color="auto"/>
          </w:divBdr>
        </w:div>
      </w:divsChild>
    </w:div>
    <w:div w:id="1970739634">
      <w:bodyDiv w:val="1"/>
      <w:marLeft w:val="0"/>
      <w:marRight w:val="0"/>
      <w:marTop w:val="0"/>
      <w:marBottom w:val="0"/>
      <w:divBdr>
        <w:top w:val="none" w:sz="0" w:space="0" w:color="auto"/>
        <w:left w:val="none" w:sz="0" w:space="0" w:color="auto"/>
        <w:bottom w:val="none" w:sz="0" w:space="0" w:color="auto"/>
        <w:right w:val="none" w:sz="0" w:space="0" w:color="auto"/>
      </w:divBdr>
    </w:div>
    <w:div w:id="1970814424">
      <w:bodyDiv w:val="1"/>
      <w:marLeft w:val="0"/>
      <w:marRight w:val="0"/>
      <w:marTop w:val="0"/>
      <w:marBottom w:val="0"/>
      <w:divBdr>
        <w:top w:val="none" w:sz="0" w:space="0" w:color="auto"/>
        <w:left w:val="none" w:sz="0" w:space="0" w:color="auto"/>
        <w:bottom w:val="none" w:sz="0" w:space="0" w:color="auto"/>
        <w:right w:val="none" w:sz="0" w:space="0" w:color="auto"/>
      </w:divBdr>
      <w:divsChild>
        <w:div w:id="151455692">
          <w:marLeft w:val="0"/>
          <w:marRight w:val="0"/>
          <w:marTop w:val="0"/>
          <w:marBottom w:val="0"/>
          <w:divBdr>
            <w:top w:val="none" w:sz="0" w:space="0" w:color="auto"/>
            <w:left w:val="none" w:sz="0" w:space="0" w:color="auto"/>
            <w:bottom w:val="none" w:sz="0" w:space="0" w:color="auto"/>
            <w:right w:val="none" w:sz="0" w:space="0" w:color="auto"/>
          </w:divBdr>
        </w:div>
        <w:div w:id="366100701">
          <w:marLeft w:val="0"/>
          <w:marRight w:val="0"/>
          <w:marTop w:val="0"/>
          <w:marBottom w:val="0"/>
          <w:divBdr>
            <w:top w:val="none" w:sz="0" w:space="0" w:color="auto"/>
            <w:left w:val="none" w:sz="0" w:space="0" w:color="auto"/>
            <w:bottom w:val="none" w:sz="0" w:space="0" w:color="auto"/>
            <w:right w:val="none" w:sz="0" w:space="0" w:color="auto"/>
          </w:divBdr>
        </w:div>
        <w:div w:id="1212225114">
          <w:marLeft w:val="0"/>
          <w:marRight w:val="0"/>
          <w:marTop w:val="0"/>
          <w:marBottom w:val="0"/>
          <w:divBdr>
            <w:top w:val="none" w:sz="0" w:space="0" w:color="auto"/>
            <w:left w:val="none" w:sz="0" w:space="0" w:color="auto"/>
            <w:bottom w:val="none" w:sz="0" w:space="0" w:color="auto"/>
            <w:right w:val="none" w:sz="0" w:space="0" w:color="auto"/>
          </w:divBdr>
        </w:div>
      </w:divsChild>
    </w:div>
    <w:div w:id="1973245679">
      <w:bodyDiv w:val="1"/>
      <w:marLeft w:val="0"/>
      <w:marRight w:val="0"/>
      <w:marTop w:val="0"/>
      <w:marBottom w:val="0"/>
      <w:divBdr>
        <w:top w:val="none" w:sz="0" w:space="0" w:color="auto"/>
        <w:left w:val="none" w:sz="0" w:space="0" w:color="auto"/>
        <w:bottom w:val="none" w:sz="0" w:space="0" w:color="auto"/>
        <w:right w:val="none" w:sz="0" w:space="0" w:color="auto"/>
      </w:divBdr>
      <w:divsChild>
        <w:div w:id="586614787">
          <w:marLeft w:val="0"/>
          <w:marRight w:val="0"/>
          <w:marTop w:val="0"/>
          <w:marBottom w:val="0"/>
          <w:divBdr>
            <w:top w:val="none" w:sz="0" w:space="0" w:color="auto"/>
            <w:left w:val="none" w:sz="0" w:space="0" w:color="auto"/>
            <w:bottom w:val="none" w:sz="0" w:space="0" w:color="auto"/>
            <w:right w:val="none" w:sz="0" w:space="0" w:color="auto"/>
          </w:divBdr>
        </w:div>
        <w:div w:id="658267521">
          <w:marLeft w:val="0"/>
          <w:marRight w:val="0"/>
          <w:marTop w:val="0"/>
          <w:marBottom w:val="0"/>
          <w:divBdr>
            <w:top w:val="none" w:sz="0" w:space="0" w:color="auto"/>
            <w:left w:val="none" w:sz="0" w:space="0" w:color="auto"/>
            <w:bottom w:val="none" w:sz="0" w:space="0" w:color="auto"/>
            <w:right w:val="none" w:sz="0" w:space="0" w:color="auto"/>
          </w:divBdr>
        </w:div>
        <w:div w:id="1052652243">
          <w:marLeft w:val="0"/>
          <w:marRight w:val="0"/>
          <w:marTop w:val="0"/>
          <w:marBottom w:val="0"/>
          <w:divBdr>
            <w:top w:val="none" w:sz="0" w:space="0" w:color="auto"/>
            <w:left w:val="none" w:sz="0" w:space="0" w:color="auto"/>
            <w:bottom w:val="none" w:sz="0" w:space="0" w:color="auto"/>
            <w:right w:val="none" w:sz="0" w:space="0" w:color="auto"/>
          </w:divBdr>
        </w:div>
        <w:div w:id="1116825257">
          <w:marLeft w:val="0"/>
          <w:marRight w:val="0"/>
          <w:marTop w:val="0"/>
          <w:marBottom w:val="0"/>
          <w:divBdr>
            <w:top w:val="none" w:sz="0" w:space="0" w:color="auto"/>
            <w:left w:val="none" w:sz="0" w:space="0" w:color="auto"/>
            <w:bottom w:val="none" w:sz="0" w:space="0" w:color="auto"/>
            <w:right w:val="none" w:sz="0" w:space="0" w:color="auto"/>
          </w:divBdr>
        </w:div>
        <w:div w:id="1218471468">
          <w:marLeft w:val="0"/>
          <w:marRight w:val="0"/>
          <w:marTop w:val="0"/>
          <w:marBottom w:val="0"/>
          <w:divBdr>
            <w:top w:val="none" w:sz="0" w:space="0" w:color="auto"/>
            <w:left w:val="none" w:sz="0" w:space="0" w:color="auto"/>
            <w:bottom w:val="none" w:sz="0" w:space="0" w:color="auto"/>
            <w:right w:val="none" w:sz="0" w:space="0" w:color="auto"/>
          </w:divBdr>
        </w:div>
        <w:div w:id="1297830393">
          <w:marLeft w:val="0"/>
          <w:marRight w:val="0"/>
          <w:marTop w:val="0"/>
          <w:marBottom w:val="0"/>
          <w:divBdr>
            <w:top w:val="none" w:sz="0" w:space="0" w:color="auto"/>
            <w:left w:val="none" w:sz="0" w:space="0" w:color="auto"/>
            <w:bottom w:val="none" w:sz="0" w:space="0" w:color="auto"/>
            <w:right w:val="none" w:sz="0" w:space="0" w:color="auto"/>
          </w:divBdr>
        </w:div>
        <w:div w:id="1372538683">
          <w:marLeft w:val="0"/>
          <w:marRight w:val="0"/>
          <w:marTop w:val="0"/>
          <w:marBottom w:val="0"/>
          <w:divBdr>
            <w:top w:val="none" w:sz="0" w:space="0" w:color="auto"/>
            <w:left w:val="none" w:sz="0" w:space="0" w:color="auto"/>
            <w:bottom w:val="none" w:sz="0" w:space="0" w:color="auto"/>
            <w:right w:val="none" w:sz="0" w:space="0" w:color="auto"/>
          </w:divBdr>
        </w:div>
        <w:div w:id="1523667544">
          <w:marLeft w:val="0"/>
          <w:marRight w:val="0"/>
          <w:marTop w:val="0"/>
          <w:marBottom w:val="0"/>
          <w:divBdr>
            <w:top w:val="none" w:sz="0" w:space="0" w:color="auto"/>
            <w:left w:val="none" w:sz="0" w:space="0" w:color="auto"/>
            <w:bottom w:val="none" w:sz="0" w:space="0" w:color="auto"/>
            <w:right w:val="none" w:sz="0" w:space="0" w:color="auto"/>
          </w:divBdr>
        </w:div>
        <w:div w:id="1981642328">
          <w:marLeft w:val="0"/>
          <w:marRight w:val="0"/>
          <w:marTop w:val="0"/>
          <w:marBottom w:val="0"/>
          <w:divBdr>
            <w:top w:val="none" w:sz="0" w:space="0" w:color="auto"/>
            <w:left w:val="none" w:sz="0" w:space="0" w:color="auto"/>
            <w:bottom w:val="none" w:sz="0" w:space="0" w:color="auto"/>
            <w:right w:val="none" w:sz="0" w:space="0" w:color="auto"/>
          </w:divBdr>
        </w:div>
      </w:divsChild>
    </w:div>
    <w:div w:id="1974945668">
      <w:bodyDiv w:val="1"/>
      <w:marLeft w:val="0"/>
      <w:marRight w:val="0"/>
      <w:marTop w:val="0"/>
      <w:marBottom w:val="0"/>
      <w:divBdr>
        <w:top w:val="none" w:sz="0" w:space="0" w:color="auto"/>
        <w:left w:val="none" w:sz="0" w:space="0" w:color="auto"/>
        <w:bottom w:val="none" w:sz="0" w:space="0" w:color="auto"/>
        <w:right w:val="none" w:sz="0" w:space="0" w:color="auto"/>
      </w:divBdr>
      <w:divsChild>
        <w:div w:id="262420980">
          <w:marLeft w:val="0"/>
          <w:marRight w:val="0"/>
          <w:marTop w:val="0"/>
          <w:marBottom w:val="0"/>
          <w:divBdr>
            <w:top w:val="none" w:sz="0" w:space="0" w:color="auto"/>
            <w:left w:val="none" w:sz="0" w:space="0" w:color="auto"/>
            <w:bottom w:val="none" w:sz="0" w:space="0" w:color="auto"/>
            <w:right w:val="none" w:sz="0" w:space="0" w:color="auto"/>
          </w:divBdr>
        </w:div>
        <w:div w:id="1612973593">
          <w:marLeft w:val="0"/>
          <w:marRight w:val="0"/>
          <w:marTop w:val="0"/>
          <w:marBottom w:val="0"/>
          <w:divBdr>
            <w:top w:val="none" w:sz="0" w:space="0" w:color="auto"/>
            <w:left w:val="none" w:sz="0" w:space="0" w:color="auto"/>
            <w:bottom w:val="none" w:sz="0" w:space="0" w:color="auto"/>
            <w:right w:val="none" w:sz="0" w:space="0" w:color="auto"/>
          </w:divBdr>
        </w:div>
      </w:divsChild>
    </w:div>
    <w:div w:id="1978337507">
      <w:bodyDiv w:val="1"/>
      <w:marLeft w:val="0"/>
      <w:marRight w:val="0"/>
      <w:marTop w:val="0"/>
      <w:marBottom w:val="0"/>
      <w:divBdr>
        <w:top w:val="none" w:sz="0" w:space="0" w:color="auto"/>
        <w:left w:val="none" w:sz="0" w:space="0" w:color="auto"/>
        <w:bottom w:val="none" w:sz="0" w:space="0" w:color="auto"/>
        <w:right w:val="none" w:sz="0" w:space="0" w:color="auto"/>
      </w:divBdr>
      <w:divsChild>
        <w:div w:id="447818038">
          <w:marLeft w:val="0"/>
          <w:marRight w:val="0"/>
          <w:marTop w:val="0"/>
          <w:marBottom w:val="0"/>
          <w:divBdr>
            <w:top w:val="none" w:sz="0" w:space="0" w:color="auto"/>
            <w:left w:val="none" w:sz="0" w:space="0" w:color="auto"/>
            <w:bottom w:val="none" w:sz="0" w:space="0" w:color="auto"/>
            <w:right w:val="none" w:sz="0" w:space="0" w:color="auto"/>
          </w:divBdr>
        </w:div>
        <w:div w:id="548885521">
          <w:marLeft w:val="0"/>
          <w:marRight w:val="0"/>
          <w:marTop w:val="0"/>
          <w:marBottom w:val="0"/>
          <w:divBdr>
            <w:top w:val="none" w:sz="0" w:space="0" w:color="auto"/>
            <w:left w:val="none" w:sz="0" w:space="0" w:color="auto"/>
            <w:bottom w:val="none" w:sz="0" w:space="0" w:color="auto"/>
            <w:right w:val="none" w:sz="0" w:space="0" w:color="auto"/>
          </w:divBdr>
        </w:div>
        <w:div w:id="623999714">
          <w:marLeft w:val="0"/>
          <w:marRight w:val="0"/>
          <w:marTop w:val="0"/>
          <w:marBottom w:val="0"/>
          <w:divBdr>
            <w:top w:val="none" w:sz="0" w:space="0" w:color="auto"/>
            <w:left w:val="none" w:sz="0" w:space="0" w:color="auto"/>
            <w:bottom w:val="none" w:sz="0" w:space="0" w:color="auto"/>
            <w:right w:val="none" w:sz="0" w:space="0" w:color="auto"/>
          </w:divBdr>
        </w:div>
        <w:div w:id="695620882">
          <w:marLeft w:val="0"/>
          <w:marRight w:val="0"/>
          <w:marTop w:val="0"/>
          <w:marBottom w:val="0"/>
          <w:divBdr>
            <w:top w:val="none" w:sz="0" w:space="0" w:color="auto"/>
            <w:left w:val="none" w:sz="0" w:space="0" w:color="auto"/>
            <w:bottom w:val="none" w:sz="0" w:space="0" w:color="auto"/>
            <w:right w:val="none" w:sz="0" w:space="0" w:color="auto"/>
          </w:divBdr>
        </w:div>
        <w:div w:id="1133135490">
          <w:marLeft w:val="0"/>
          <w:marRight w:val="0"/>
          <w:marTop w:val="0"/>
          <w:marBottom w:val="0"/>
          <w:divBdr>
            <w:top w:val="none" w:sz="0" w:space="0" w:color="auto"/>
            <w:left w:val="none" w:sz="0" w:space="0" w:color="auto"/>
            <w:bottom w:val="none" w:sz="0" w:space="0" w:color="auto"/>
            <w:right w:val="none" w:sz="0" w:space="0" w:color="auto"/>
          </w:divBdr>
        </w:div>
        <w:div w:id="1430156349">
          <w:marLeft w:val="0"/>
          <w:marRight w:val="0"/>
          <w:marTop w:val="0"/>
          <w:marBottom w:val="0"/>
          <w:divBdr>
            <w:top w:val="none" w:sz="0" w:space="0" w:color="auto"/>
            <w:left w:val="none" w:sz="0" w:space="0" w:color="auto"/>
            <w:bottom w:val="none" w:sz="0" w:space="0" w:color="auto"/>
            <w:right w:val="none" w:sz="0" w:space="0" w:color="auto"/>
          </w:divBdr>
        </w:div>
        <w:div w:id="1946376042">
          <w:marLeft w:val="0"/>
          <w:marRight w:val="0"/>
          <w:marTop w:val="0"/>
          <w:marBottom w:val="0"/>
          <w:divBdr>
            <w:top w:val="none" w:sz="0" w:space="0" w:color="auto"/>
            <w:left w:val="none" w:sz="0" w:space="0" w:color="auto"/>
            <w:bottom w:val="none" w:sz="0" w:space="0" w:color="auto"/>
            <w:right w:val="none" w:sz="0" w:space="0" w:color="auto"/>
          </w:divBdr>
        </w:div>
      </w:divsChild>
    </w:div>
    <w:div w:id="1979335365">
      <w:bodyDiv w:val="1"/>
      <w:marLeft w:val="0"/>
      <w:marRight w:val="0"/>
      <w:marTop w:val="0"/>
      <w:marBottom w:val="0"/>
      <w:divBdr>
        <w:top w:val="none" w:sz="0" w:space="0" w:color="auto"/>
        <w:left w:val="none" w:sz="0" w:space="0" w:color="auto"/>
        <w:bottom w:val="none" w:sz="0" w:space="0" w:color="auto"/>
        <w:right w:val="none" w:sz="0" w:space="0" w:color="auto"/>
      </w:divBdr>
      <w:divsChild>
        <w:div w:id="1697149543">
          <w:marLeft w:val="0"/>
          <w:marRight w:val="0"/>
          <w:marTop w:val="0"/>
          <w:marBottom w:val="0"/>
          <w:divBdr>
            <w:top w:val="none" w:sz="0" w:space="0" w:color="auto"/>
            <w:left w:val="none" w:sz="0" w:space="0" w:color="auto"/>
            <w:bottom w:val="none" w:sz="0" w:space="0" w:color="auto"/>
            <w:right w:val="none" w:sz="0" w:space="0" w:color="auto"/>
          </w:divBdr>
        </w:div>
      </w:divsChild>
    </w:div>
    <w:div w:id="1986661990">
      <w:bodyDiv w:val="1"/>
      <w:marLeft w:val="0"/>
      <w:marRight w:val="0"/>
      <w:marTop w:val="0"/>
      <w:marBottom w:val="0"/>
      <w:divBdr>
        <w:top w:val="none" w:sz="0" w:space="0" w:color="auto"/>
        <w:left w:val="none" w:sz="0" w:space="0" w:color="auto"/>
        <w:bottom w:val="none" w:sz="0" w:space="0" w:color="auto"/>
        <w:right w:val="none" w:sz="0" w:space="0" w:color="auto"/>
      </w:divBdr>
      <w:divsChild>
        <w:div w:id="179126622">
          <w:marLeft w:val="0"/>
          <w:marRight w:val="0"/>
          <w:marTop w:val="0"/>
          <w:marBottom w:val="0"/>
          <w:divBdr>
            <w:top w:val="none" w:sz="0" w:space="0" w:color="auto"/>
            <w:left w:val="none" w:sz="0" w:space="0" w:color="auto"/>
            <w:bottom w:val="none" w:sz="0" w:space="0" w:color="auto"/>
            <w:right w:val="none" w:sz="0" w:space="0" w:color="auto"/>
          </w:divBdr>
        </w:div>
        <w:div w:id="647631533">
          <w:marLeft w:val="0"/>
          <w:marRight w:val="0"/>
          <w:marTop w:val="0"/>
          <w:marBottom w:val="0"/>
          <w:divBdr>
            <w:top w:val="none" w:sz="0" w:space="0" w:color="auto"/>
            <w:left w:val="none" w:sz="0" w:space="0" w:color="auto"/>
            <w:bottom w:val="none" w:sz="0" w:space="0" w:color="auto"/>
            <w:right w:val="none" w:sz="0" w:space="0" w:color="auto"/>
          </w:divBdr>
        </w:div>
        <w:div w:id="1036465630">
          <w:marLeft w:val="0"/>
          <w:marRight w:val="0"/>
          <w:marTop w:val="0"/>
          <w:marBottom w:val="0"/>
          <w:divBdr>
            <w:top w:val="none" w:sz="0" w:space="0" w:color="auto"/>
            <w:left w:val="none" w:sz="0" w:space="0" w:color="auto"/>
            <w:bottom w:val="none" w:sz="0" w:space="0" w:color="auto"/>
            <w:right w:val="none" w:sz="0" w:space="0" w:color="auto"/>
          </w:divBdr>
        </w:div>
      </w:divsChild>
    </w:div>
    <w:div w:id="1988440382">
      <w:bodyDiv w:val="1"/>
      <w:marLeft w:val="0"/>
      <w:marRight w:val="0"/>
      <w:marTop w:val="0"/>
      <w:marBottom w:val="0"/>
      <w:divBdr>
        <w:top w:val="none" w:sz="0" w:space="0" w:color="auto"/>
        <w:left w:val="none" w:sz="0" w:space="0" w:color="auto"/>
        <w:bottom w:val="none" w:sz="0" w:space="0" w:color="auto"/>
        <w:right w:val="none" w:sz="0" w:space="0" w:color="auto"/>
      </w:divBdr>
      <w:divsChild>
        <w:div w:id="22482828">
          <w:marLeft w:val="0"/>
          <w:marRight w:val="0"/>
          <w:marTop w:val="0"/>
          <w:marBottom w:val="0"/>
          <w:divBdr>
            <w:top w:val="none" w:sz="0" w:space="0" w:color="auto"/>
            <w:left w:val="none" w:sz="0" w:space="0" w:color="auto"/>
            <w:bottom w:val="none" w:sz="0" w:space="0" w:color="auto"/>
            <w:right w:val="none" w:sz="0" w:space="0" w:color="auto"/>
          </w:divBdr>
        </w:div>
      </w:divsChild>
    </w:div>
    <w:div w:id="1989238550">
      <w:bodyDiv w:val="1"/>
      <w:marLeft w:val="0"/>
      <w:marRight w:val="0"/>
      <w:marTop w:val="0"/>
      <w:marBottom w:val="0"/>
      <w:divBdr>
        <w:top w:val="none" w:sz="0" w:space="0" w:color="auto"/>
        <w:left w:val="none" w:sz="0" w:space="0" w:color="auto"/>
        <w:bottom w:val="none" w:sz="0" w:space="0" w:color="auto"/>
        <w:right w:val="none" w:sz="0" w:space="0" w:color="auto"/>
      </w:divBdr>
    </w:div>
    <w:div w:id="2015760570">
      <w:bodyDiv w:val="1"/>
      <w:marLeft w:val="0"/>
      <w:marRight w:val="0"/>
      <w:marTop w:val="0"/>
      <w:marBottom w:val="0"/>
      <w:divBdr>
        <w:top w:val="none" w:sz="0" w:space="0" w:color="auto"/>
        <w:left w:val="none" w:sz="0" w:space="0" w:color="auto"/>
        <w:bottom w:val="none" w:sz="0" w:space="0" w:color="auto"/>
        <w:right w:val="none" w:sz="0" w:space="0" w:color="auto"/>
      </w:divBdr>
      <w:divsChild>
        <w:div w:id="63917168">
          <w:marLeft w:val="0"/>
          <w:marRight w:val="0"/>
          <w:marTop w:val="0"/>
          <w:marBottom w:val="0"/>
          <w:divBdr>
            <w:top w:val="none" w:sz="0" w:space="0" w:color="auto"/>
            <w:left w:val="none" w:sz="0" w:space="0" w:color="auto"/>
            <w:bottom w:val="none" w:sz="0" w:space="0" w:color="auto"/>
            <w:right w:val="none" w:sz="0" w:space="0" w:color="auto"/>
          </w:divBdr>
        </w:div>
        <w:div w:id="418914346">
          <w:marLeft w:val="0"/>
          <w:marRight w:val="0"/>
          <w:marTop w:val="0"/>
          <w:marBottom w:val="0"/>
          <w:divBdr>
            <w:top w:val="none" w:sz="0" w:space="0" w:color="auto"/>
            <w:left w:val="none" w:sz="0" w:space="0" w:color="auto"/>
            <w:bottom w:val="none" w:sz="0" w:space="0" w:color="auto"/>
            <w:right w:val="none" w:sz="0" w:space="0" w:color="auto"/>
          </w:divBdr>
        </w:div>
        <w:div w:id="1447192376">
          <w:marLeft w:val="0"/>
          <w:marRight w:val="0"/>
          <w:marTop w:val="0"/>
          <w:marBottom w:val="0"/>
          <w:divBdr>
            <w:top w:val="none" w:sz="0" w:space="0" w:color="auto"/>
            <w:left w:val="none" w:sz="0" w:space="0" w:color="auto"/>
            <w:bottom w:val="none" w:sz="0" w:space="0" w:color="auto"/>
            <w:right w:val="none" w:sz="0" w:space="0" w:color="auto"/>
          </w:divBdr>
        </w:div>
        <w:div w:id="2012174431">
          <w:marLeft w:val="0"/>
          <w:marRight w:val="0"/>
          <w:marTop w:val="0"/>
          <w:marBottom w:val="0"/>
          <w:divBdr>
            <w:top w:val="none" w:sz="0" w:space="0" w:color="auto"/>
            <w:left w:val="none" w:sz="0" w:space="0" w:color="auto"/>
            <w:bottom w:val="none" w:sz="0" w:space="0" w:color="auto"/>
            <w:right w:val="none" w:sz="0" w:space="0" w:color="auto"/>
          </w:divBdr>
        </w:div>
      </w:divsChild>
    </w:div>
    <w:div w:id="2020572572">
      <w:bodyDiv w:val="1"/>
      <w:marLeft w:val="0"/>
      <w:marRight w:val="0"/>
      <w:marTop w:val="0"/>
      <w:marBottom w:val="0"/>
      <w:divBdr>
        <w:top w:val="none" w:sz="0" w:space="0" w:color="auto"/>
        <w:left w:val="none" w:sz="0" w:space="0" w:color="auto"/>
        <w:bottom w:val="none" w:sz="0" w:space="0" w:color="auto"/>
        <w:right w:val="none" w:sz="0" w:space="0" w:color="auto"/>
      </w:divBdr>
    </w:div>
    <w:div w:id="2028601647">
      <w:bodyDiv w:val="1"/>
      <w:marLeft w:val="0"/>
      <w:marRight w:val="0"/>
      <w:marTop w:val="0"/>
      <w:marBottom w:val="0"/>
      <w:divBdr>
        <w:top w:val="none" w:sz="0" w:space="0" w:color="auto"/>
        <w:left w:val="none" w:sz="0" w:space="0" w:color="auto"/>
        <w:bottom w:val="none" w:sz="0" w:space="0" w:color="auto"/>
        <w:right w:val="none" w:sz="0" w:space="0" w:color="auto"/>
      </w:divBdr>
    </w:div>
    <w:div w:id="2032294995">
      <w:bodyDiv w:val="1"/>
      <w:marLeft w:val="0"/>
      <w:marRight w:val="0"/>
      <w:marTop w:val="0"/>
      <w:marBottom w:val="0"/>
      <w:divBdr>
        <w:top w:val="none" w:sz="0" w:space="0" w:color="auto"/>
        <w:left w:val="none" w:sz="0" w:space="0" w:color="auto"/>
        <w:bottom w:val="none" w:sz="0" w:space="0" w:color="auto"/>
        <w:right w:val="none" w:sz="0" w:space="0" w:color="auto"/>
      </w:divBdr>
      <w:divsChild>
        <w:div w:id="59716581">
          <w:marLeft w:val="0"/>
          <w:marRight w:val="0"/>
          <w:marTop w:val="0"/>
          <w:marBottom w:val="0"/>
          <w:divBdr>
            <w:top w:val="none" w:sz="0" w:space="0" w:color="auto"/>
            <w:left w:val="none" w:sz="0" w:space="0" w:color="auto"/>
            <w:bottom w:val="none" w:sz="0" w:space="0" w:color="auto"/>
            <w:right w:val="none" w:sz="0" w:space="0" w:color="auto"/>
          </w:divBdr>
        </w:div>
      </w:divsChild>
    </w:div>
    <w:div w:id="2032299329">
      <w:bodyDiv w:val="1"/>
      <w:marLeft w:val="0"/>
      <w:marRight w:val="0"/>
      <w:marTop w:val="0"/>
      <w:marBottom w:val="0"/>
      <w:divBdr>
        <w:top w:val="none" w:sz="0" w:space="0" w:color="auto"/>
        <w:left w:val="none" w:sz="0" w:space="0" w:color="auto"/>
        <w:bottom w:val="none" w:sz="0" w:space="0" w:color="auto"/>
        <w:right w:val="none" w:sz="0" w:space="0" w:color="auto"/>
      </w:divBdr>
    </w:div>
    <w:div w:id="2032761122">
      <w:bodyDiv w:val="1"/>
      <w:marLeft w:val="0"/>
      <w:marRight w:val="0"/>
      <w:marTop w:val="0"/>
      <w:marBottom w:val="0"/>
      <w:divBdr>
        <w:top w:val="none" w:sz="0" w:space="0" w:color="auto"/>
        <w:left w:val="none" w:sz="0" w:space="0" w:color="auto"/>
        <w:bottom w:val="none" w:sz="0" w:space="0" w:color="auto"/>
        <w:right w:val="none" w:sz="0" w:space="0" w:color="auto"/>
      </w:divBdr>
    </w:div>
    <w:div w:id="2057001918">
      <w:bodyDiv w:val="1"/>
      <w:marLeft w:val="0"/>
      <w:marRight w:val="0"/>
      <w:marTop w:val="0"/>
      <w:marBottom w:val="0"/>
      <w:divBdr>
        <w:top w:val="none" w:sz="0" w:space="0" w:color="auto"/>
        <w:left w:val="none" w:sz="0" w:space="0" w:color="auto"/>
        <w:bottom w:val="none" w:sz="0" w:space="0" w:color="auto"/>
        <w:right w:val="none" w:sz="0" w:space="0" w:color="auto"/>
      </w:divBdr>
    </w:div>
    <w:div w:id="2063287300">
      <w:bodyDiv w:val="1"/>
      <w:marLeft w:val="0"/>
      <w:marRight w:val="0"/>
      <w:marTop w:val="0"/>
      <w:marBottom w:val="0"/>
      <w:divBdr>
        <w:top w:val="none" w:sz="0" w:space="0" w:color="auto"/>
        <w:left w:val="none" w:sz="0" w:space="0" w:color="auto"/>
        <w:bottom w:val="none" w:sz="0" w:space="0" w:color="auto"/>
        <w:right w:val="none" w:sz="0" w:space="0" w:color="auto"/>
      </w:divBdr>
      <w:divsChild>
        <w:div w:id="415250943">
          <w:marLeft w:val="0"/>
          <w:marRight w:val="0"/>
          <w:marTop w:val="0"/>
          <w:marBottom w:val="0"/>
          <w:divBdr>
            <w:top w:val="none" w:sz="0" w:space="0" w:color="auto"/>
            <w:left w:val="none" w:sz="0" w:space="0" w:color="auto"/>
            <w:bottom w:val="none" w:sz="0" w:space="0" w:color="auto"/>
            <w:right w:val="none" w:sz="0" w:space="0" w:color="auto"/>
          </w:divBdr>
        </w:div>
      </w:divsChild>
    </w:div>
    <w:div w:id="2110007458">
      <w:bodyDiv w:val="1"/>
      <w:marLeft w:val="0"/>
      <w:marRight w:val="0"/>
      <w:marTop w:val="0"/>
      <w:marBottom w:val="0"/>
      <w:divBdr>
        <w:top w:val="none" w:sz="0" w:space="0" w:color="auto"/>
        <w:left w:val="none" w:sz="0" w:space="0" w:color="auto"/>
        <w:bottom w:val="none" w:sz="0" w:space="0" w:color="auto"/>
        <w:right w:val="none" w:sz="0" w:space="0" w:color="auto"/>
      </w:divBdr>
      <w:divsChild>
        <w:div w:id="34700216">
          <w:marLeft w:val="0"/>
          <w:marRight w:val="0"/>
          <w:marTop w:val="0"/>
          <w:marBottom w:val="0"/>
          <w:divBdr>
            <w:top w:val="none" w:sz="0" w:space="0" w:color="auto"/>
            <w:left w:val="none" w:sz="0" w:space="0" w:color="auto"/>
            <w:bottom w:val="none" w:sz="0" w:space="0" w:color="auto"/>
            <w:right w:val="none" w:sz="0" w:space="0" w:color="auto"/>
          </w:divBdr>
        </w:div>
        <w:div w:id="660819335">
          <w:marLeft w:val="0"/>
          <w:marRight w:val="0"/>
          <w:marTop w:val="0"/>
          <w:marBottom w:val="0"/>
          <w:divBdr>
            <w:top w:val="none" w:sz="0" w:space="0" w:color="auto"/>
            <w:left w:val="none" w:sz="0" w:space="0" w:color="auto"/>
            <w:bottom w:val="none" w:sz="0" w:space="0" w:color="auto"/>
            <w:right w:val="none" w:sz="0" w:space="0" w:color="auto"/>
          </w:divBdr>
        </w:div>
        <w:div w:id="834420754">
          <w:marLeft w:val="0"/>
          <w:marRight w:val="0"/>
          <w:marTop w:val="0"/>
          <w:marBottom w:val="0"/>
          <w:divBdr>
            <w:top w:val="none" w:sz="0" w:space="0" w:color="auto"/>
            <w:left w:val="none" w:sz="0" w:space="0" w:color="auto"/>
            <w:bottom w:val="none" w:sz="0" w:space="0" w:color="auto"/>
            <w:right w:val="none" w:sz="0" w:space="0" w:color="auto"/>
          </w:divBdr>
        </w:div>
        <w:div w:id="995033983">
          <w:marLeft w:val="0"/>
          <w:marRight w:val="0"/>
          <w:marTop w:val="0"/>
          <w:marBottom w:val="0"/>
          <w:divBdr>
            <w:top w:val="none" w:sz="0" w:space="0" w:color="auto"/>
            <w:left w:val="none" w:sz="0" w:space="0" w:color="auto"/>
            <w:bottom w:val="none" w:sz="0" w:space="0" w:color="auto"/>
            <w:right w:val="none" w:sz="0" w:space="0" w:color="auto"/>
          </w:divBdr>
        </w:div>
        <w:div w:id="1117454739">
          <w:marLeft w:val="0"/>
          <w:marRight w:val="0"/>
          <w:marTop w:val="0"/>
          <w:marBottom w:val="0"/>
          <w:divBdr>
            <w:top w:val="none" w:sz="0" w:space="0" w:color="auto"/>
            <w:left w:val="none" w:sz="0" w:space="0" w:color="auto"/>
            <w:bottom w:val="none" w:sz="0" w:space="0" w:color="auto"/>
            <w:right w:val="none" w:sz="0" w:space="0" w:color="auto"/>
          </w:divBdr>
        </w:div>
        <w:div w:id="1701779529">
          <w:marLeft w:val="0"/>
          <w:marRight w:val="0"/>
          <w:marTop w:val="0"/>
          <w:marBottom w:val="0"/>
          <w:divBdr>
            <w:top w:val="none" w:sz="0" w:space="0" w:color="auto"/>
            <w:left w:val="none" w:sz="0" w:space="0" w:color="auto"/>
            <w:bottom w:val="none" w:sz="0" w:space="0" w:color="auto"/>
            <w:right w:val="none" w:sz="0" w:space="0" w:color="auto"/>
          </w:divBdr>
        </w:div>
        <w:div w:id="1887718441">
          <w:marLeft w:val="0"/>
          <w:marRight w:val="0"/>
          <w:marTop w:val="0"/>
          <w:marBottom w:val="0"/>
          <w:divBdr>
            <w:top w:val="none" w:sz="0" w:space="0" w:color="auto"/>
            <w:left w:val="none" w:sz="0" w:space="0" w:color="auto"/>
            <w:bottom w:val="none" w:sz="0" w:space="0" w:color="auto"/>
            <w:right w:val="none" w:sz="0" w:space="0" w:color="auto"/>
          </w:divBdr>
        </w:div>
      </w:divsChild>
    </w:div>
    <w:div w:id="2112626420">
      <w:bodyDiv w:val="1"/>
      <w:marLeft w:val="0"/>
      <w:marRight w:val="0"/>
      <w:marTop w:val="0"/>
      <w:marBottom w:val="0"/>
      <w:divBdr>
        <w:top w:val="none" w:sz="0" w:space="0" w:color="auto"/>
        <w:left w:val="none" w:sz="0" w:space="0" w:color="auto"/>
        <w:bottom w:val="none" w:sz="0" w:space="0" w:color="auto"/>
        <w:right w:val="none" w:sz="0" w:space="0" w:color="auto"/>
      </w:divBdr>
      <w:divsChild>
        <w:div w:id="1876579020">
          <w:marLeft w:val="0"/>
          <w:marRight w:val="0"/>
          <w:marTop w:val="0"/>
          <w:marBottom w:val="0"/>
          <w:divBdr>
            <w:top w:val="none" w:sz="0" w:space="0" w:color="auto"/>
            <w:left w:val="none" w:sz="0" w:space="0" w:color="auto"/>
            <w:bottom w:val="none" w:sz="0" w:space="0" w:color="auto"/>
            <w:right w:val="none" w:sz="0" w:space="0" w:color="auto"/>
          </w:divBdr>
        </w:div>
      </w:divsChild>
    </w:div>
    <w:div w:id="2115980918">
      <w:bodyDiv w:val="1"/>
      <w:marLeft w:val="0"/>
      <w:marRight w:val="0"/>
      <w:marTop w:val="0"/>
      <w:marBottom w:val="0"/>
      <w:divBdr>
        <w:top w:val="none" w:sz="0" w:space="0" w:color="auto"/>
        <w:left w:val="none" w:sz="0" w:space="0" w:color="auto"/>
        <w:bottom w:val="none" w:sz="0" w:space="0" w:color="auto"/>
        <w:right w:val="none" w:sz="0" w:space="0" w:color="auto"/>
      </w:divBdr>
      <w:divsChild>
        <w:div w:id="1370452600">
          <w:marLeft w:val="0"/>
          <w:marRight w:val="0"/>
          <w:marTop w:val="0"/>
          <w:marBottom w:val="0"/>
          <w:divBdr>
            <w:top w:val="none" w:sz="0" w:space="0" w:color="auto"/>
            <w:left w:val="none" w:sz="0" w:space="0" w:color="auto"/>
            <w:bottom w:val="none" w:sz="0" w:space="0" w:color="auto"/>
            <w:right w:val="none" w:sz="0" w:space="0" w:color="auto"/>
          </w:divBdr>
        </w:div>
        <w:div w:id="2132049464">
          <w:marLeft w:val="0"/>
          <w:marRight w:val="0"/>
          <w:marTop w:val="0"/>
          <w:marBottom w:val="0"/>
          <w:divBdr>
            <w:top w:val="none" w:sz="0" w:space="0" w:color="auto"/>
            <w:left w:val="none" w:sz="0" w:space="0" w:color="auto"/>
            <w:bottom w:val="none" w:sz="0" w:space="0" w:color="auto"/>
            <w:right w:val="none" w:sz="0" w:space="0" w:color="auto"/>
          </w:divBdr>
        </w:div>
      </w:divsChild>
    </w:div>
    <w:div w:id="2126926787">
      <w:bodyDiv w:val="1"/>
      <w:marLeft w:val="0"/>
      <w:marRight w:val="0"/>
      <w:marTop w:val="0"/>
      <w:marBottom w:val="0"/>
      <w:divBdr>
        <w:top w:val="none" w:sz="0" w:space="0" w:color="auto"/>
        <w:left w:val="none" w:sz="0" w:space="0" w:color="auto"/>
        <w:bottom w:val="none" w:sz="0" w:space="0" w:color="auto"/>
        <w:right w:val="none" w:sz="0" w:space="0" w:color="auto"/>
      </w:divBdr>
      <w:divsChild>
        <w:div w:id="886914809">
          <w:marLeft w:val="0"/>
          <w:marRight w:val="0"/>
          <w:marTop w:val="0"/>
          <w:marBottom w:val="0"/>
          <w:divBdr>
            <w:top w:val="none" w:sz="0" w:space="0" w:color="auto"/>
            <w:left w:val="none" w:sz="0" w:space="0" w:color="auto"/>
            <w:bottom w:val="none" w:sz="0" w:space="0" w:color="auto"/>
            <w:right w:val="none" w:sz="0" w:space="0" w:color="auto"/>
          </w:divBdr>
        </w:div>
      </w:divsChild>
    </w:div>
    <w:div w:id="2131315390">
      <w:bodyDiv w:val="1"/>
      <w:marLeft w:val="0"/>
      <w:marRight w:val="0"/>
      <w:marTop w:val="0"/>
      <w:marBottom w:val="0"/>
      <w:divBdr>
        <w:top w:val="none" w:sz="0" w:space="0" w:color="auto"/>
        <w:left w:val="none" w:sz="0" w:space="0" w:color="auto"/>
        <w:bottom w:val="none" w:sz="0" w:space="0" w:color="auto"/>
        <w:right w:val="none" w:sz="0" w:space="0" w:color="auto"/>
      </w:divBdr>
      <w:divsChild>
        <w:div w:id="431585600">
          <w:marLeft w:val="0"/>
          <w:marRight w:val="0"/>
          <w:marTop w:val="0"/>
          <w:marBottom w:val="0"/>
          <w:divBdr>
            <w:top w:val="none" w:sz="0" w:space="0" w:color="auto"/>
            <w:left w:val="none" w:sz="0" w:space="0" w:color="auto"/>
            <w:bottom w:val="none" w:sz="0" w:space="0" w:color="auto"/>
            <w:right w:val="none" w:sz="0" w:space="0" w:color="auto"/>
          </w:divBdr>
          <w:divsChild>
            <w:div w:id="1184519194">
              <w:marLeft w:val="0"/>
              <w:marRight w:val="0"/>
              <w:marTop w:val="0"/>
              <w:marBottom w:val="0"/>
              <w:divBdr>
                <w:top w:val="none" w:sz="0" w:space="0" w:color="auto"/>
                <w:left w:val="none" w:sz="0" w:space="0" w:color="auto"/>
                <w:bottom w:val="none" w:sz="0" w:space="0" w:color="auto"/>
                <w:right w:val="none" w:sz="0" w:space="0" w:color="auto"/>
              </w:divBdr>
              <w:divsChild>
                <w:div w:id="361513744">
                  <w:marLeft w:val="0"/>
                  <w:marRight w:val="0"/>
                  <w:marTop w:val="0"/>
                  <w:marBottom w:val="0"/>
                  <w:divBdr>
                    <w:top w:val="none" w:sz="0" w:space="0" w:color="auto"/>
                    <w:left w:val="none" w:sz="0" w:space="0" w:color="auto"/>
                    <w:bottom w:val="none" w:sz="0" w:space="0" w:color="auto"/>
                    <w:right w:val="none" w:sz="0" w:space="0" w:color="auto"/>
                  </w:divBdr>
                </w:div>
                <w:div w:id="1113327318">
                  <w:marLeft w:val="0"/>
                  <w:marRight w:val="0"/>
                  <w:marTop w:val="0"/>
                  <w:marBottom w:val="0"/>
                  <w:divBdr>
                    <w:top w:val="none" w:sz="0" w:space="0" w:color="auto"/>
                    <w:left w:val="none" w:sz="0" w:space="0" w:color="auto"/>
                    <w:bottom w:val="none" w:sz="0" w:space="0" w:color="auto"/>
                    <w:right w:val="none" w:sz="0" w:space="0" w:color="auto"/>
                  </w:divBdr>
                </w:div>
                <w:div w:id="1173105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8425600">
          <w:marLeft w:val="0"/>
          <w:marRight w:val="0"/>
          <w:marTop w:val="0"/>
          <w:marBottom w:val="0"/>
          <w:divBdr>
            <w:top w:val="none" w:sz="0" w:space="0" w:color="auto"/>
            <w:left w:val="none" w:sz="0" w:space="0" w:color="auto"/>
            <w:bottom w:val="none" w:sz="0" w:space="0" w:color="auto"/>
            <w:right w:val="none" w:sz="0" w:space="0" w:color="auto"/>
          </w:divBdr>
        </w:div>
        <w:div w:id="874776578">
          <w:marLeft w:val="0"/>
          <w:marRight w:val="0"/>
          <w:marTop w:val="0"/>
          <w:marBottom w:val="0"/>
          <w:divBdr>
            <w:top w:val="none" w:sz="0" w:space="0" w:color="auto"/>
            <w:left w:val="none" w:sz="0" w:space="0" w:color="auto"/>
            <w:bottom w:val="none" w:sz="0" w:space="0" w:color="auto"/>
            <w:right w:val="none" w:sz="0" w:space="0" w:color="auto"/>
          </w:divBdr>
        </w:div>
        <w:div w:id="1275556889">
          <w:marLeft w:val="0"/>
          <w:marRight w:val="0"/>
          <w:marTop w:val="0"/>
          <w:marBottom w:val="0"/>
          <w:divBdr>
            <w:top w:val="none" w:sz="0" w:space="0" w:color="auto"/>
            <w:left w:val="none" w:sz="0" w:space="0" w:color="auto"/>
            <w:bottom w:val="none" w:sz="0" w:space="0" w:color="auto"/>
            <w:right w:val="none" w:sz="0" w:space="0" w:color="auto"/>
          </w:divBdr>
        </w:div>
        <w:div w:id="1458798354">
          <w:marLeft w:val="0"/>
          <w:marRight w:val="0"/>
          <w:marTop w:val="0"/>
          <w:marBottom w:val="0"/>
          <w:divBdr>
            <w:top w:val="none" w:sz="0" w:space="0" w:color="auto"/>
            <w:left w:val="none" w:sz="0" w:space="0" w:color="auto"/>
            <w:bottom w:val="none" w:sz="0" w:space="0" w:color="auto"/>
            <w:right w:val="none" w:sz="0" w:space="0" w:color="auto"/>
          </w:divBdr>
        </w:div>
      </w:divsChild>
    </w:div>
    <w:div w:id="2136410205">
      <w:bodyDiv w:val="1"/>
      <w:marLeft w:val="0"/>
      <w:marRight w:val="0"/>
      <w:marTop w:val="0"/>
      <w:marBottom w:val="0"/>
      <w:divBdr>
        <w:top w:val="none" w:sz="0" w:space="0" w:color="auto"/>
        <w:left w:val="none" w:sz="0" w:space="0" w:color="auto"/>
        <w:bottom w:val="none" w:sz="0" w:space="0" w:color="auto"/>
        <w:right w:val="none" w:sz="0" w:space="0" w:color="auto"/>
      </w:divBdr>
      <w:divsChild>
        <w:div w:id="1519388659">
          <w:marLeft w:val="0"/>
          <w:marRight w:val="0"/>
          <w:marTop w:val="0"/>
          <w:marBottom w:val="0"/>
          <w:divBdr>
            <w:top w:val="none" w:sz="0" w:space="0" w:color="auto"/>
            <w:left w:val="none" w:sz="0" w:space="0" w:color="auto"/>
            <w:bottom w:val="none" w:sz="0" w:space="0" w:color="auto"/>
            <w:right w:val="none" w:sz="0" w:space="0" w:color="auto"/>
          </w:divBdr>
        </w:div>
        <w:div w:id="1919366598">
          <w:marLeft w:val="0"/>
          <w:marRight w:val="0"/>
          <w:marTop w:val="0"/>
          <w:marBottom w:val="0"/>
          <w:divBdr>
            <w:top w:val="none" w:sz="0" w:space="0" w:color="auto"/>
            <w:left w:val="none" w:sz="0" w:space="0" w:color="auto"/>
            <w:bottom w:val="none" w:sz="0" w:space="0" w:color="auto"/>
            <w:right w:val="none" w:sz="0" w:space="0" w:color="auto"/>
          </w:divBdr>
        </w:div>
      </w:divsChild>
    </w:div>
    <w:div w:id="2138641254">
      <w:bodyDiv w:val="1"/>
      <w:marLeft w:val="0"/>
      <w:marRight w:val="0"/>
      <w:marTop w:val="0"/>
      <w:marBottom w:val="0"/>
      <w:divBdr>
        <w:top w:val="none" w:sz="0" w:space="0" w:color="auto"/>
        <w:left w:val="none" w:sz="0" w:space="0" w:color="auto"/>
        <w:bottom w:val="none" w:sz="0" w:space="0" w:color="auto"/>
        <w:right w:val="none" w:sz="0" w:space="0" w:color="auto"/>
      </w:divBdr>
    </w:div>
    <w:div w:id="2142189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footer" Target="footer1.xml"/><Relationship Id="rId14" Type="http://schemas.openxmlformats.org/officeDocument/2006/relationships/footer" Target="footer2.xml"/><Relationship Id="rId15" Type="http://schemas.openxmlformats.org/officeDocument/2006/relationships/image" Target="media/image5.png"/><Relationship Id="rId16" Type="http://schemas.openxmlformats.org/officeDocument/2006/relationships/image" Target="media/image6.png"/><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image" Target="media/image2.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676D1F-23E8-6A42-992D-03095BF623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Pages>
  <Words>53859</Words>
  <Characters>307002</Characters>
  <Application>Microsoft Macintosh Word</Application>
  <DocSecurity>0</DocSecurity>
  <Lines>2558</Lines>
  <Paragraphs>720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360141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Jens Pauw</dc:creator>
  <cp:keywords/>
  <dc:description/>
  <cp:lastModifiedBy>Mieke Verloo</cp:lastModifiedBy>
  <cp:revision>2</cp:revision>
  <dcterms:created xsi:type="dcterms:W3CDTF">2016-06-27T12:25:00Z</dcterms:created>
  <dcterms:modified xsi:type="dcterms:W3CDTF">2016-06-27T12:25:00Z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jenspauw@gmail.com@www.mendeley.com</vt:lpwstr>
  </property>
</Properties>
</file>