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534CFA" w:rsidRDefault="008019F4">
      <w:pPr>
        <w:pStyle w:val="Titel"/>
        <w:spacing w:after="0"/>
        <w:rPr>
          <w:rFonts w:ascii="Georgia" w:eastAsia="Georgia" w:hAnsi="Georgia" w:cs="Georgia"/>
          <w:sz w:val="74"/>
          <w:szCs w:val="74"/>
        </w:rPr>
      </w:pPr>
      <w:bookmarkStart w:id="0" w:name="_heading=h.c6nl88tumj22" w:colFirst="0" w:colLast="0"/>
      <w:bookmarkEnd w:id="0"/>
      <w:r>
        <w:rPr>
          <w:rFonts w:ascii="Georgia" w:eastAsia="Georgia" w:hAnsi="Georgia" w:cs="Georgia"/>
          <w:sz w:val="74"/>
          <w:szCs w:val="74"/>
        </w:rPr>
        <w:t>Participatie, Vertrouwen en Risicoperceptie</w:t>
      </w:r>
    </w:p>
    <w:p w14:paraId="00000002" w14:textId="77777777" w:rsidR="00534CFA" w:rsidRDefault="00534CFA">
      <w:pPr>
        <w:pStyle w:val="Ondertitel"/>
        <w:spacing w:after="0"/>
        <w:rPr>
          <w:sz w:val="28"/>
          <w:szCs w:val="28"/>
        </w:rPr>
      </w:pPr>
      <w:bookmarkStart w:id="1" w:name="_heading=h.8jtq0u65l5jf" w:colFirst="0" w:colLast="0"/>
      <w:bookmarkEnd w:id="1"/>
    </w:p>
    <w:p w14:paraId="00000003" w14:textId="77777777" w:rsidR="00534CFA" w:rsidRDefault="008019F4">
      <w:pPr>
        <w:pStyle w:val="Ondertitel"/>
        <w:spacing w:after="0"/>
        <w:rPr>
          <w:sz w:val="28"/>
          <w:szCs w:val="28"/>
        </w:rPr>
      </w:pPr>
      <w:bookmarkStart w:id="2" w:name="_heading=h.kvu7325a8ei9" w:colFirst="0" w:colLast="0"/>
      <w:bookmarkEnd w:id="2"/>
      <w:r>
        <w:rPr>
          <w:sz w:val="28"/>
          <w:szCs w:val="28"/>
        </w:rPr>
        <w:t>Vignetonderzoek naar de ervaring van risico bij het gebruik van nieuwe technieken in de regio Oost-Nederland</w:t>
      </w:r>
    </w:p>
    <w:p w14:paraId="00000004" w14:textId="77777777" w:rsidR="00534CFA" w:rsidRPr="00CB24CC" w:rsidRDefault="00534CFA" w:rsidP="00CB24CC">
      <w:pPr>
        <w:rPr>
          <w:sz w:val="28"/>
          <w:szCs w:val="28"/>
        </w:rPr>
      </w:pPr>
      <w:bookmarkStart w:id="3" w:name="_heading=h.crpg2jwlg2jn" w:colFirst="0" w:colLast="0"/>
      <w:bookmarkEnd w:id="3"/>
    </w:p>
    <w:p w14:paraId="00000005" w14:textId="77777777" w:rsidR="00534CFA" w:rsidRPr="00CB24CC" w:rsidRDefault="00534CFA" w:rsidP="00CB24CC">
      <w:pPr>
        <w:rPr>
          <w:sz w:val="28"/>
          <w:szCs w:val="28"/>
        </w:rPr>
      </w:pPr>
      <w:bookmarkStart w:id="4" w:name="_heading=h.x2cbld8y3kyq" w:colFirst="0" w:colLast="0"/>
      <w:bookmarkEnd w:id="4"/>
    </w:p>
    <w:p w14:paraId="00000006" w14:textId="77777777" w:rsidR="00534CFA" w:rsidRPr="00CB24CC" w:rsidRDefault="00534CFA" w:rsidP="00CB24CC">
      <w:pPr>
        <w:rPr>
          <w:sz w:val="28"/>
          <w:szCs w:val="28"/>
        </w:rPr>
      </w:pPr>
      <w:bookmarkStart w:id="5" w:name="_heading=h.36vbj6tt0cye" w:colFirst="0" w:colLast="0"/>
      <w:bookmarkEnd w:id="5"/>
    </w:p>
    <w:p w14:paraId="00000007" w14:textId="77777777" w:rsidR="00534CFA" w:rsidRPr="00CB24CC" w:rsidRDefault="00534CFA" w:rsidP="00CB24CC">
      <w:pPr>
        <w:rPr>
          <w:sz w:val="28"/>
          <w:szCs w:val="28"/>
        </w:rPr>
      </w:pPr>
      <w:bookmarkStart w:id="6" w:name="_heading=h.jiyimpwfwp0d" w:colFirst="0" w:colLast="0"/>
      <w:bookmarkEnd w:id="6"/>
    </w:p>
    <w:p w14:paraId="00000008" w14:textId="77777777" w:rsidR="00534CFA" w:rsidRPr="00CB24CC" w:rsidRDefault="00534CFA" w:rsidP="00CB24CC">
      <w:pPr>
        <w:rPr>
          <w:sz w:val="28"/>
          <w:szCs w:val="28"/>
        </w:rPr>
      </w:pPr>
      <w:bookmarkStart w:id="7" w:name="_heading=h.50xq3aqyk6r0" w:colFirst="0" w:colLast="0"/>
      <w:bookmarkEnd w:id="7"/>
    </w:p>
    <w:p w14:paraId="00000009" w14:textId="77777777" w:rsidR="00534CFA" w:rsidRPr="00CB24CC" w:rsidRDefault="00534CFA" w:rsidP="00CB24CC">
      <w:pPr>
        <w:rPr>
          <w:sz w:val="28"/>
          <w:szCs w:val="28"/>
        </w:rPr>
      </w:pPr>
      <w:bookmarkStart w:id="8" w:name="_heading=h.rnvoq4nn2eka" w:colFirst="0" w:colLast="0"/>
      <w:bookmarkEnd w:id="8"/>
    </w:p>
    <w:p w14:paraId="6B8437CC" w14:textId="77777777" w:rsidR="00CB24CC" w:rsidRDefault="00CB24CC" w:rsidP="00CB24CC">
      <w:pPr>
        <w:rPr>
          <w:sz w:val="28"/>
          <w:szCs w:val="28"/>
        </w:rPr>
      </w:pPr>
      <w:bookmarkStart w:id="9" w:name="_heading=h.ud06o169l2f6" w:colFirst="0" w:colLast="0"/>
      <w:bookmarkEnd w:id="9"/>
    </w:p>
    <w:p w14:paraId="7D967AC3" w14:textId="77777777" w:rsidR="00CB24CC" w:rsidRDefault="00CB24CC" w:rsidP="00CB24CC">
      <w:pPr>
        <w:rPr>
          <w:sz w:val="28"/>
          <w:szCs w:val="28"/>
        </w:rPr>
      </w:pPr>
    </w:p>
    <w:p w14:paraId="6722623B" w14:textId="77777777" w:rsidR="00E441FF" w:rsidRDefault="00E441FF" w:rsidP="00CB24CC">
      <w:pPr>
        <w:rPr>
          <w:sz w:val="28"/>
          <w:szCs w:val="28"/>
        </w:rPr>
      </w:pPr>
    </w:p>
    <w:p w14:paraId="284383D0" w14:textId="77777777" w:rsidR="00E441FF" w:rsidRDefault="00E441FF" w:rsidP="00CB24CC">
      <w:pPr>
        <w:rPr>
          <w:sz w:val="28"/>
          <w:szCs w:val="28"/>
        </w:rPr>
      </w:pPr>
    </w:p>
    <w:p w14:paraId="0000000A" w14:textId="2D1F63C7" w:rsidR="00534CFA" w:rsidRDefault="008019F4" w:rsidP="00CB24CC">
      <w:pPr>
        <w:rPr>
          <w:sz w:val="28"/>
          <w:szCs w:val="28"/>
        </w:rPr>
      </w:pPr>
      <w:r w:rsidRPr="00CB24CC">
        <w:rPr>
          <w:sz w:val="28"/>
          <w:szCs w:val="28"/>
        </w:rPr>
        <w:t>Jules Cornelis Wilhelmus Renders</w:t>
      </w:r>
    </w:p>
    <w:p w14:paraId="359F4564" w14:textId="77777777" w:rsidR="00CB24CC" w:rsidRPr="00CB24CC" w:rsidRDefault="00CB24CC" w:rsidP="00CB24CC">
      <w:pPr>
        <w:rPr>
          <w:sz w:val="28"/>
          <w:szCs w:val="28"/>
        </w:rPr>
      </w:pPr>
    </w:p>
    <w:p w14:paraId="0000000B" w14:textId="77777777" w:rsidR="00534CFA" w:rsidRDefault="008019F4" w:rsidP="00CB24CC">
      <w:pPr>
        <w:rPr>
          <w:sz w:val="28"/>
          <w:szCs w:val="28"/>
        </w:rPr>
      </w:pPr>
      <w:bookmarkStart w:id="10" w:name="_heading=h.czffa3ora8gm" w:colFirst="0" w:colLast="0"/>
      <w:bookmarkEnd w:id="10"/>
      <w:r w:rsidRPr="00CB24CC">
        <w:rPr>
          <w:sz w:val="28"/>
          <w:szCs w:val="28"/>
        </w:rPr>
        <w:t>Radboud Universiteit Nijmegen</w:t>
      </w:r>
    </w:p>
    <w:p w14:paraId="3DDE91BB" w14:textId="77777777" w:rsidR="00CB24CC" w:rsidRPr="00CB24CC" w:rsidRDefault="00CB24CC" w:rsidP="00CB24CC">
      <w:pPr>
        <w:rPr>
          <w:sz w:val="28"/>
          <w:szCs w:val="28"/>
        </w:rPr>
      </w:pPr>
    </w:p>
    <w:p w14:paraId="0000000C" w14:textId="77777777" w:rsidR="00534CFA" w:rsidRDefault="008019F4" w:rsidP="00CB24CC">
      <w:pPr>
        <w:rPr>
          <w:sz w:val="28"/>
          <w:szCs w:val="28"/>
        </w:rPr>
      </w:pPr>
      <w:bookmarkStart w:id="11" w:name="_heading=h.3bbok0sz01ho" w:colFirst="0" w:colLast="0"/>
      <w:bookmarkEnd w:id="11"/>
      <w:r w:rsidRPr="00CB24CC">
        <w:rPr>
          <w:sz w:val="28"/>
          <w:szCs w:val="28"/>
        </w:rPr>
        <w:t>Faculteit der Managementwetenschappen</w:t>
      </w:r>
    </w:p>
    <w:p w14:paraId="1A977FE2" w14:textId="77777777" w:rsidR="00CB24CC" w:rsidRPr="00CB24CC" w:rsidRDefault="00CB24CC" w:rsidP="00CB24CC">
      <w:pPr>
        <w:rPr>
          <w:sz w:val="28"/>
          <w:szCs w:val="28"/>
        </w:rPr>
      </w:pPr>
    </w:p>
    <w:p w14:paraId="0000000D" w14:textId="77777777" w:rsidR="00534CFA" w:rsidRDefault="008019F4" w:rsidP="00CB24CC">
      <w:pPr>
        <w:rPr>
          <w:sz w:val="28"/>
          <w:szCs w:val="28"/>
        </w:rPr>
      </w:pPr>
      <w:bookmarkStart w:id="12" w:name="_heading=h.fr8k0u74qlpn" w:colFirst="0" w:colLast="0"/>
      <w:bookmarkEnd w:id="12"/>
      <w:r w:rsidRPr="00CB24CC">
        <w:rPr>
          <w:sz w:val="28"/>
          <w:szCs w:val="28"/>
        </w:rPr>
        <w:t>Opleiding Bestuurskunde</w:t>
      </w:r>
    </w:p>
    <w:p w14:paraId="63CCEF72" w14:textId="77777777" w:rsidR="00CB24CC" w:rsidRPr="00CB24CC" w:rsidRDefault="00CB24CC" w:rsidP="00CB24CC">
      <w:pPr>
        <w:rPr>
          <w:sz w:val="28"/>
          <w:szCs w:val="28"/>
        </w:rPr>
      </w:pPr>
    </w:p>
    <w:p w14:paraId="0000000E" w14:textId="77777777" w:rsidR="00534CFA" w:rsidRDefault="008019F4" w:rsidP="00CB24CC">
      <w:pPr>
        <w:rPr>
          <w:sz w:val="28"/>
          <w:szCs w:val="28"/>
        </w:rPr>
      </w:pPr>
      <w:bookmarkStart w:id="13" w:name="_heading=h.pq7hub8ra7l" w:colFirst="0" w:colLast="0"/>
      <w:bookmarkEnd w:id="13"/>
      <w:r w:rsidRPr="00CB24CC">
        <w:rPr>
          <w:sz w:val="28"/>
          <w:szCs w:val="28"/>
        </w:rPr>
        <w:t>Master thesis</w:t>
      </w:r>
    </w:p>
    <w:p w14:paraId="646B5400" w14:textId="77777777" w:rsidR="00CB24CC" w:rsidRPr="00CB24CC" w:rsidRDefault="00CB24CC" w:rsidP="00CB24CC">
      <w:pPr>
        <w:rPr>
          <w:sz w:val="28"/>
          <w:szCs w:val="28"/>
        </w:rPr>
      </w:pPr>
    </w:p>
    <w:p w14:paraId="0000000F" w14:textId="760D2CE7" w:rsidR="00534CFA" w:rsidRDefault="00634046" w:rsidP="00CB24CC">
      <w:pPr>
        <w:rPr>
          <w:sz w:val="28"/>
          <w:szCs w:val="28"/>
        </w:rPr>
      </w:pPr>
      <w:bookmarkStart w:id="14" w:name="_heading=h.4niqghcibse8" w:colFirst="0" w:colLast="0"/>
      <w:bookmarkEnd w:id="14"/>
      <w:r>
        <w:rPr>
          <w:sz w:val="28"/>
          <w:szCs w:val="28"/>
        </w:rPr>
        <w:t>1 oktober</w:t>
      </w:r>
      <w:r w:rsidR="008019F4" w:rsidRPr="00CB24CC">
        <w:rPr>
          <w:sz w:val="28"/>
          <w:szCs w:val="28"/>
        </w:rPr>
        <w:t xml:space="preserve"> 2024</w:t>
      </w:r>
    </w:p>
    <w:p w14:paraId="1C89E269" w14:textId="77777777" w:rsidR="00CB24CC" w:rsidRPr="00CB24CC" w:rsidRDefault="00CB24CC" w:rsidP="00CB24CC">
      <w:pPr>
        <w:rPr>
          <w:sz w:val="28"/>
          <w:szCs w:val="28"/>
        </w:rPr>
      </w:pPr>
    </w:p>
    <w:p w14:paraId="00000010" w14:textId="374E918B" w:rsidR="00534CFA" w:rsidRDefault="008019F4" w:rsidP="00CB24CC">
      <w:pPr>
        <w:rPr>
          <w:sz w:val="28"/>
          <w:szCs w:val="28"/>
        </w:rPr>
      </w:pPr>
      <w:bookmarkStart w:id="15" w:name="_heading=h.e9hinjbwq9tm" w:colFirst="0" w:colLast="0"/>
      <w:bookmarkEnd w:id="15"/>
      <w:r w:rsidRPr="00CB24CC">
        <w:rPr>
          <w:sz w:val="28"/>
          <w:szCs w:val="28"/>
        </w:rPr>
        <w:t>Dr. J. G. Betk</w:t>
      </w:r>
      <w:r w:rsidR="008B1A18">
        <w:rPr>
          <w:sz w:val="28"/>
          <w:szCs w:val="28"/>
        </w:rPr>
        <w:t>ó</w:t>
      </w:r>
    </w:p>
    <w:p w14:paraId="03BB34A3" w14:textId="77777777" w:rsidR="00CB24CC" w:rsidRPr="00CB24CC" w:rsidRDefault="00CB24CC" w:rsidP="00CB24CC">
      <w:pPr>
        <w:rPr>
          <w:sz w:val="28"/>
          <w:szCs w:val="28"/>
        </w:rPr>
      </w:pPr>
    </w:p>
    <w:p w14:paraId="00000011" w14:textId="77777777" w:rsidR="00534CFA" w:rsidRDefault="008019F4" w:rsidP="00CB24CC">
      <w:bookmarkStart w:id="16" w:name="_heading=h.ksm4wxqrncdo" w:colFirst="0" w:colLast="0"/>
      <w:bookmarkEnd w:id="16"/>
      <w:r w:rsidRPr="00CB24CC">
        <w:rPr>
          <w:sz w:val="28"/>
          <w:szCs w:val="28"/>
        </w:rPr>
        <w:t>R. Zweet MSc.</w:t>
      </w:r>
      <w:r>
        <w:br w:type="page"/>
      </w:r>
    </w:p>
    <w:p w14:paraId="00000012" w14:textId="77777777" w:rsidR="00534CFA" w:rsidRDefault="008019F4" w:rsidP="00F41F49">
      <w:pPr>
        <w:pStyle w:val="Kop2"/>
        <w:spacing w:after="0"/>
      </w:pPr>
      <w:bookmarkStart w:id="17" w:name="_heading=h.tlh6uriyr1kk" w:colFirst="0" w:colLast="0"/>
      <w:bookmarkStart w:id="18" w:name="_Toc178503491"/>
      <w:bookmarkEnd w:id="17"/>
      <w:r>
        <w:lastRenderedPageBreak/>
        <w:t>Voorwoord</w:t>
      </w:r>
      <w:bookmarkEnd w:id="18"/>
    </w:p>
    <w:p w14:paraId="00000013" w14:textId="77777777" w:rsidR="00534CFA" w:rsidRDefault="00534CFA"/>
    <w:p w14:paraId="00000014" w14:textId="55EFF6B7" w:rsidR="00534CFA" w:rsidRDefault="008019F4" w:rsidP="00CB24CC">
      <w:pPr>
        <w:spacing w:line="360" w:lineRule="auto"/>
        <w:jc w:val="both"/>
      </w:pPr>
      <w:r>
        <w:t xml:space="preserve">Voor u ligt het verslag van mijn onderzoek genaamd “Participatie, Vertrouwen en Risicoperceptie: Vignetonderzoek naar de ervaring van risico bij het gebruik van nieuwe technieken in de regio Oost-Nederland”. Dit onderzoek heb ik geschreven in het kader van de afstudeeropdracht voor de Masteropleiding Bestuurskunde aan de Radboud Universiteit in Nijmegen. Na het volgen van de Bachelor Bestuurskunde heb ik gekozen om ook de masteropleiding met de specialisatie in Beleidsadvisering aldaar te volgen. In maart 2024 ben ik begonnen met het avontuur dat komt kijken bij het afstuderen. </w:t>
      </w:r>
      <w:r>
        <w:tab/>
      </w:r>
      <w:r>
        <w:tab/>
      </w:r>
      <w:r>
        <w:tab/>
      </w:r>
      <w:r>
        <w:tab/>
        <w:t>Door de jaren heen zijn er verschillende uiteenlopende thema’s die mijn interesse hebben verworven op het gebied van beleid maken. Denk aan beleid ten behoeve van de fysieke leefomgeving zoals inrichting van de openbare ruimte, veiligheid en duurzaamheid. Daarnaast is tijdens de specialisatie Beleidsadvisering ook steeds meer interesse ontstaan voor menselijk gedrag en de manier waarop dit bewust en onbewust beïnvloed kan worden. Vanwege deze interesses leek het interne project over risicoperceptie en risicoacceptatie mij een mooie uitdaging. In het project heb ik mee mogen helpen aan het vignetonderzoek van Rowena Zweet MSc waardoor ik kennis kon maken met de tot dan toe onbekende begrippen risicoperceptie en acceptatie. Met mijn eigen onderzoek wilde ik voortbouwen op de kennisbestaande kenni</w:t>
      </w:r>
      <w:r w:rsidR="00BD36B7">
        <w:t xml:space="preserve">s </w:t>
      </w:r>
      <w:r>
        <w:t>van het begrip risicoperceptie en welke factoren bij zouden dragen aan dit verschijnsel. In eerste instantie wil ik dan ook Rowena Zweet MSc en Dr. János Betkó bedanken voor het uitzetten van het interne project en de begeleiding bij het schrijven van de masterthesis. Ten slotte wil ik ook nog medestudent Christof Bakkenes bedanken voor de prettige samenwerking bij het afnemen van alle v</w:t>
      </w:r>
      <w:r w:rsidR="00CA3C8D">
        <w:t>ragenlijsten</w:t>
      </w:r>
      <w:r>
        <w:t>. Het was een ervaring die ik niet snel zal vergeten.</w:t>
      </w:r>
    </w:p>
    <w:p w14:paraId="00000015" w14:textId="77777777" w:rsidR="00534CFA" w:rsidRDefault="00534CFA" w:rsidP="00CB24CC">
      <w:pPr>
        <w:spacing w:line="360" w:lineRule="auto"/>
        <w:jc w:val="both"/>
      </w:pPr>
    </w:p>
    <w:p w14:paraId="00000016" w14:textId="77777777" w:rsidR="00534CFA" w:rsidRDefault="008019F4" w:rsidP="00CB24CC">
      <w:pPr>
        <w:spacing w:line="360" w:lineRule="auto"/>
        <w:jc w:val="both"/>
      </w:pPr>
      <w:r>
        <w:t>Ik wens u veel leesplezier!</w:t>
      </w:r>
    </w:p>
    <w:p w14:paraId="00000017" w14:textId="77777777" w:rsidR="00534CFA" w:rsidRDefault="00534CFA" w:rsidP="00CB24CC">
      <w:pPr>
        <w:spacing w:line="360" w:lineRule="auto"/>
        <w:jc w:val="both"/>
      </w:pPr>
    </w:p>
    <w:p w14:paraId="00000018" w14:textId="77777777" w:rsidR="00534CFA" w:rsidRDefault="008019F4" w:rsidP="00CB24CC">
      <w:pPr>
        <w:spacing w:line="360" w:lineRule="auto"/>
        <w:jc w:val="both"/>
      </w:pPr>
      <w:r>
        <w:t>Jules Renders</w:t>
      </w:r>
    </w:p>
    <w:p w14:paraId="00000019" w14:textId="77777777" w:rsidR="00534CFA" w:rsidRDefault="00534CFA" w:rsidP="00CB24CC">
      <w:pPr>
        <w:spacing w:line="360" w:lineRule="auto"/>
        <w:jc w:val="both"/>
      </w:pPr>
    </w:p>
    <w:p w14:paraId="0000001A" w14:textId="58B31B32" w:rsidR="00534CFA" w:rsidRDefault="008019F4" w:rsidP="00CB24CC">
      <w:pPr>
        <w:spacing w:line="360" w:lineRule="auto"/>
        <w:jc w:val="both"/>
      </w:pPr>
      <w:r>
        <w:t xml:space="preserve">Nijmegen, 21 </w:t>
      </w:r>
      <w:r w:rsidR="00174C8A">
        <w:t>september</w:t>
      </w:r>
      <w:r>
        <w:t xml:space="preserve"> 202</w:t>
      </w:r>
      <w:r w:rsidR="007D32DE">
        <w:t>4</w:t>
      </w:r>
    </w:p>
    <w:p w14:paraId="28625159" w14:textId="77777777" w:rsidR="007D32DE" w:rsidRDefault="007D32DE">
      <w:pPr>
        <w:rPr>
          <w:sz w:val="32"/>
          <w:szCs w:val="32"/>
        </w:rPr>
      </w:pPr>
      <w:bookmarkStart w:id="19" w:name="_heading=h.we1vk2fynxa5" w:colFirst="0" w:colLast="0"/>
      <w:bookmarkEnd w:id="19"/>
      <w:r>
        <w:br w:type="page"/>
      </w:r>
    </w:p>
    <w:p w14:paraId="38659A50" w14:textId="7996C722" w:rsidR="00CB24CC" w:rsidRDefault="008019F4" w:rsidP="00F41F49">
      <w:pPr>
        <w:pStyle w:val="Kop2"/>
        <w:spacing w:after="0"/>
      </w:pPr>
      <w:bookmarkStart w:id="20" w:name="_Toc178503492"/>
      <w:r>
        <w:lastRenderedPageBreak/>
        <w:t>Inhoudsopga</w:t>
      </w:r>
      <w:r w:rsidR="003B3003">
        <w:t>ve</w:t>
      </w:r>
      <w:bookmarkEnd w:id="20"/>
    </w:p>
    <w:sdt>
      <w:sdtPr>
        <w:rPr>
          <w:rFonts w:ascii="Arial" w:eastAsia="Arial" w:hAnsi="Arial" w:cs="Arial"/>
          <w:color w:val="auto"/>
          <w:sz w:val="24"/>
          <w:szCs w:val="24"/>
          <w:lang w:val="nl"/>
        </w:rPr>
        <w:id w:val="-942304695"/>
        <w:docPartObj>
          <w:docPartGallery w:val="Table of Contents"/>
          <w:docPartUnique/>
        </w:docPartObj>
      </w:sdtPr>
      <w:sdtEndPr>
        <w:rPr>
          <w:b/>
          <w:bCs/>
        </w:rPr>
      </w:sdtEndPr>
      <w:sdtContent>
        <w:p w14:paraId="681EACF2" w14:textId="645E1282" w:rsidR="00CB24CC" w:rsidRPr="00F41F49" w:rsidRDefault="00CB24CC">
          <w:pPr>
            <w:pStyle w:val="Kopvaninhoudsopgave"/>
            <w:rPr>
              <w:sz w:val="24"/>
              <w:szCs w:val="24"/>
            </w:rPr>
          </w:pPr>
        </w:p>
        <w:p w14:paraId="52C14794" w14:textId="5B767EC3" w:rsidR="00C7411E" w:rsidRDefault="00CB24CC">
          <w:pPr>
            <w:pStyle w:val="Inhopg2"/>
            <w:tabs>
              <w:tab w:val="right" w:leader="dot" w:pos="9019"/>
            </w:tabs>
            <w:rPr>
              <w:rFonts w:asciiTheme="minorHAnsi" w:eastAsiaTheme="minorEastAsia" w:hAnsiTheme="minorHAnsi" w:cstheme="minorBidi"/>
              <w:noProof/>
              <w:kern w:val="2"/>
              <w:lang w:val="nl-NL"/>
              <w14:ligatures w14:val="standardContextual"/>
            </w:rPr>
          </w:pPr>
          <w:r w:rsidRPr="00F41F49">
            <w:rPr>
              <w:sz w:val="24"/>
              <w:szCs w:val="24"/>
            </w:rPr>
            <w:fldChar w:fldCharType="begin"/>
          </w:r>
          <w:r w:rsidRPr="00F41F49">
            <w:rPr>
              <w:sz w:val="24"/>
              <w:szCs w:val="24"/>
            </w:rPr>
            <w:instrText xml:space="preserve"> TOC \o "1-3" \h \z \u </w:instrText>
          </w:r>
          <w:r w:rsidRPr="00F41F49">
            <w:rPr>
              <w:sz w:val="24"/>
              <w:szCs w:val="24"/>
            </w:rPr>
            <w:fldChar w:fldCharType="separate"/>
          </w:r>
          <w:hyperlink w:anchor="_Toc178503491" w:history="1">
            <w:r w:rsidR="00C7411E" w:rsidRPr="00650A7D">
              <w:rPr>
                <w:rStyle w:val="Hyperlink"/>
                <w:noProof/>
              </w:rPr>
              <w:t>Voorwoord</w:t>
            </w:r>
            <w:r w:rsidR="00C7411E">
              <w:rPr>
                <w:noProof/>
                <w:webHidden/>
              </w:rPr>
              <w:tab/>
            </w:r>
            <w:r w:rsidR="00C7411E">
              <w:rPr>
                <w:noProof/>
                <w:webHidden/>
              </w:rPr>
              <w:fldChar w:fldCharType="begin"/>
            </w:r>
            <w:r w:rsidR="00C7411E">
              <w:rPr>
                <w:noProof/>
                <w:webHidden/>
              </w:rPr>
              <w:instrText xml:space="preserve"> PAGEREF _Toc178503491 \h </w:instrText>
            </w:r>
            <w:r w:rsidR="00C7411E">
              <w:rPr>
                <w:noProof/>
                <w:webHidden/>
              </w:rPr>
            </w:r>
            <w:r w:rsidR="00C7411E">
              <w:rPr>
                <w:noProof/>
                <w:webHidden/>
              </w:rPr>
              <w:fldChar w:fldCharType="separate"/>
            </w:r>
            <w:r w:rsidR="001D32B9">
              <w:rPr>
                <w:noProof/>
                <w:webHidden/>
              </w:rPr>
              <w:t>2</w:t>
            </w:r>
            <w:r w:rsidR="00C7411E">
              <w:rPr>
                <w:noProof/>
                <w:webHidden/>
              </w:rPr>
              <w:fldChar w:fldCharType="end"/>
            </w:r>
          </w:hyperlink>
        </w:p>
        <w:p w14:paraId="5BE3EACE" w14:textId="2A36BAC3"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492" w:history="1">
            <w:r w:rsidR="00C7411E" w:rsidRPr="00650A7D">
              <w:rPr>
                <w:rStyle w:val="Hyperlink"/>
                <w:noProof/>
              </w:rPr>
              <w:t>Inhoudsopgave</w:t>
            </w:r>
            <w:r w:rsidR="00C7411E">
              <w:rPr>
                <w:noProof/>
                <w:webHidden/>
              </w:rPr>
              <w:tab/>
            </w:r>
            <w:r w:rsidR="00C7411E">
              <w:rPr>
                <w:noProof/>
                <w:webHidden/>
              </w:rPr>
              <w:fldChar w:fldCharType="begin"/>
            </w:r>
            <w:r w:rsidR="00C7411E">
              <w:rPr>
                <w:noProof/>
                <w:webHidden/>
              </w:rPr>
              <w:instrText xml:space="preserve"> PAGEREF _Toc178503492 \h </w:instrText>
            </w:r>
            <w:r w:rsidR="00C7411E">
              <w:rPr>
                <w:noProof/>
                <w:webHidden/>
              </w:rPr>
            </w:r>
            <w:r w:rsidR="00C7411E">
              <w:rPr>
                <w:noProof/>
                <w:webHidden/>
              </w:rPr>
              <w:fldChar w:fldCharType="separate"/>
            </w:r>
            <w:r w:rsidR="001D32B9">
              <w:rPr>
                <w:noProof/>
                <w:webHidden/>
              </w:rPr>
              <w:t>3</w:t>
            </w:r>
            <w:r w:rsidR="00C7411E">
              <w:rPr>
                <w:noProof/>
                <w:webHidden/>
              </w:rPr>
              <w:fldChar w:fldCharType="end"/>
            </w:r>
          </w:hyperlink>
        </w:p>
        <w:p w14:paraId="51B3CC35" w14:textId="413977FA"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493" w:history="1">
            <w:r w:rsidR="00C7411E" w:rsidRPr="00650A7D">
              <w:rPr>
                <w:rStyle w:val="Hyperlink"/>
                <w:noProof/>
              </w:rPr>
              <w:t>1.0 Inleiding</w:t>
            </w:r>
            <w:r w:rsidR="00C7411E">
              <w:rPr>
                <w:noProof/>
                <w:webHidden/>
              </w:rPr>
              <w:tab/>
            </w:r>
            <w:r w:rsidR="00C7411E">
              <w:rPr>
                <w:noProof/>
                <w:webHidden/>
              </w:rPr>
              <w:fldChar w:fldCharType="begin"/>
            </w:r>
            <w:r w:rsidR="00C7411E">
              <w:rPr>
                <w:noProof/>
                <w:webHidden/>
              </w:rPr>
              <w:instrText xml:space="preserve"> PAGEREF _Toc178503493 \h </w:instrText>
            </w:r>
            <w:r w:rsidR="00C7411E">
              <w:rPr>
                <w:noProof/>
                <w:webHidden/>
              </w:rPr>
            </w:r>
            <w:r w:rsidR="00C7411E">
              <w:rPr>
                <w:noProof/>
                <w:webHidden/>
              </w:rPr>
              <w:fldChar w:fldCharType="separate"/>
            </w:r>
            <w:r w:rsidR="001D32B9">
              <w:rPr>
                <w:noProof/>
                <w:webHidden/>
              </w:rPr>
              <w:t>4</w:t>
            </w:r>
            <w:r w:rsidR="00C7411E">
              <w:rPr>
                <w:noProof/>
                <w:webHidden/>
              </w:rPr>
              <w:fldChar w:fldCharType="end"/>
            </w:r>
          </w:hyperlink>
        </w:p>
        <w:p w14:paraId="79ADF241" w14:textId="2BDA7422"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494" w:history="1">
            <w:r w:rsidR="00C7411E" w:rsidRPr="00650A7D">
              <w:rPr>
                <w:rStyle w:val="Hyperlink"/>
                <w:noProof/>
              </w:rPr>
              <w:t>1.1 Aanleiding</w:t>
            </w:r>
            <w:r w:rsidR="00C7411E">
              <w:rPr>
                <w:noProof/>
                <w:webHidden/>
              </w:rPr>
              <w:tab/>
            </w:r>
            <w:r w:rsidR="00C7411E">
              <w:rPr>
                <w:noProof/>
                <w:webHidden/>
              </w:rPr>
              <w:fldChar w:fldCharType="begin"/>
            </w:r>
            <w:r w:rsidR="00C7411E">
              <w:rPr>
                <w:noProof/>
                <w:webHidden/>
              </w:rPr>
              <w:instrText xml:space="preserve"> PAGEREF _Toc178503494 \h </w:instrText>
            </w:r>
            <w:r w:rsidR="00C7411E">
              <w:rPr>
                <w:noProof/>
                <w:webHidden/>
              </w:rPr>
            </w:r>
            <w:r w:rsidR="00C7411E">
              <w:rPr>
                <w:noProof/>
                <w:webHidden/>
              </w:rPr>
              <w:fldChar w:fldCharType="separate"/>
            </w:r>
            <w:r w:rsidR="001D32B9">
              <w:rPr>
                <w:noProof/>
                <w:webHidden/>
              </w:rPr>
              <w:t>4</w:t>
            </w:r>
            <w:r w:rsidR="00C7411E">
              <w:rPr>
                <w:noProof/>
                <w:webHidden/>
              </w:rPr>
              <w:fldChar w:fldCharType="end"/>
            </w:r>
          </w:hyperlink>
        </w:p>
        <w:p w14:paraId="2133A220" w14:textId="7B63A31B"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495" w:history="1">
            <w:r w:rsidR="00C7411E" w:rsidRPr="00650A7D">
              <w:rPr>
                <w:rStyle w:val="Hyperlink"/>
                <w:noProof/>
              </w:rPr>
              <w:t>1.1. Onderzoeksprobleem</w:t>
            </w:r>
            <w:r w:rsidR="00C7411E">
              <w:rPr>
                <w:noProof/>
                <w:webHidden/>
              </w:rPr>
              <w:tab/>
            </w:r>
            <w:r w:rsidR="00C7411E">
              <w:rPr>
                <w:noProof/>
                <w:webHidden/>
              </w:rPr>
              <w:fldChar w:fldCharType="begin"/>
            </w:r>
            <w:r w:rsidR="00C7411E">
              <w:rPr>
                <w:noProof/>
                <w:webHidden/>
              </w:rPr>
              <w:instrText xml:space="preserve"> PAGEREF _Toc178503495 \h </w:instrText>
            </w:r>
            <w:r w:rsidR="00C7411E">
              <w:rPr>
                <w:noProof/>
                <w:webHidden/>
              </w:rPr>
            </w:r>
            <w:r w:rsidR="00C7411E">
              <w:rPr>
                <w:noProof/>
                <w:webHidden/>
              </w:rPr>
              <w:fldChar w:fldCharType="separate"/>
            </w:r>
            <w:r w:rsidR="001D32B9">
              <w:rPr>
                <w:noProof/>
                <w:webHidden/>
              </w:rPr>
              <w:t>5</w:t>
            </w:r>
            <w:r w:rsidR="00C7411E">
              <w:rPr>
                <w:noProof/>
                <w:webHidden/>
              </w:rPr>
              <w:fldChar w:fldCharType="end"/>
            </w:r>
          </w:hyperlink>
        </w:p>
        <w:p w14:paraId="54DF5880" w14:textId="19DB7850"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496" w:history="1">
            <w:r w:rsidR="00C7411E" w:rsidRPr="00650A7D">
              <w:rPr>
                <w:rStyle w:val="Hyperlink"/>
                <w:noProof/>
              </w:rPr>
              <w:t>1.2 Probleemstelling</w:t>
            </w:r>
            <w:r w:rsidR="00C7411E">
              <w:rPr>
                <w:noProof/>
                <w:webHidden/>
              </w:rPr>
              <w:tab/>
            </w:r>
            <w:r w:rsidR="00C7411E">
              <w:rPr>
                <w:noProof/>
                <w:webHidden/>
              </w:rPr>
              <w:fldChar w:fldCharType="begin"/>
            </w:r>
            <w:r w:rsidR="00C7411E">
              <w:rPr>
                <w:noProof/>
                <w:webHidden/>
              </w:rPr>
              <w:instrText xml:space="preserve"> PAGEREF _Toc178503496 \h </w:instrText>
            </w:r>
            <w:r w:rsidR="00C7411E">
              <w:rPr>
                <w:noProof/>
                <w:webHidden/>
              </w:rPr>
            </w:r>
            <w:r w:rsidR="00C7411E">
              <w:rPr>
                <w:noProof/>
                <w:webHidden/>
              </w:rPr>
              <w:fldChar w:fldCharType="separate"/>
            </w:r>
            <w:r w:rsidR="001D32B9">
              <w:rPr>
                <w:noProof/>
                <w:webHidden/>
              </w:rPr>
              <w:t>5</w:t>
            </w:r>
            <w:r w:rsidR="00C7411E">
              <w:rPr>
                <w:noProof/>
                <w:webHidden/>
              </w:rPr>
              <w:fldChar w:fldCharType="end"/>
            </w:r>
          </w:hyperlink>
        </w:p>
        <w:p w14:paraId="17530D28" w14:textId="245E8759"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497" w:history="1">
            <w:r w:rsidR="00C7411E" w:rsidRPr="00650A7D">
              <w:rPr>
                <w:rStyle w:val="Hyperlink"/>
                <w:noProof/>
              </w:rPr>
              <w:t>1.3 Relevantie</w:t>
            </w:r>
            <w:r w:rsidR="00C7411E">
              <w:rPr>
                <w:noProof/>
                <w:webHidden/>
              </w:rPr>
              <w:tab/>
            </w:r>
            <w:r w:rsidR="00C7411E">
              <w:rPr>
                <w:noProof/>
                <w:webHidden/>
              </w:rPr>
              <w:fldChar w:fldCharType="begin"/>
            </w:r>
            <w:r w:rsidR="00C7411E">
              <w:rPr>
                <w:noProof/>
                <w:webHidden/>
              </w:rPr>
              <w:instrText xml:space="preserve"> PAGEREF _Toc178503497 \h </w:instrText>
            </w:r>
            <w:r w:rsidR="00C7411E">
              <w:rPr>
                <w:noProof/>
                <w:webHidden/>
              </w:rPr>
            </w:r>
            <w:r w:rsidR="00C7411E">
              <w:rPr>
                <w:noProof/>
                <w:webHidden/>
              </w:rPr>
              <w:fldChar w:fldCharType="separate"/>
            </w:r>
            <w:r w:rsidR="001D32B9">
              <w:rPr>
                <w:noProof/>
                <w:webHidden/>
              </w:rPr>
              <w:t>6</w:t>
            </w:r>
            <w:r w:rsidR="00C7411E">
              <w:rPr>
                <w:noProof/>
                <w:webHidden/>
              </w:rPr>
              <w:fldChar w:fldCharType="end"/>
            </w:r>
          </w:hyperlink>
        </w:p>
        <w:p w14:paraId="682C6529" w14:textId="03B2D132"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498" w:history="1">
            <w:r w:rsidR="00C7411E" w:rsidRPr="00650A7D">
              <w:rPr>
                <w:rStyle w:val="Hyperlink"/>
                <w:noProof/>
              </w:rPr>
              <w:t>1. 4 Leeswijzer</w:t>
            </w:r>
            <w:r w:rsidR="00C7411E">
              <w:rPr>
                <w:noProof/>
                <w:webHidden/>
              </w:rPr>
              <w:tab/>
            </w:r>
            <w:r w:rsidR="00C7411E">
              <w:rPr>
                <w:noProof/>
                <w:webHidden/>
              </w:rPr>
              <w:fldChar w:fldCharType="begin"/>
            </w:r>
            <w:r w:rsidR="00C7411E">
              <w:rPr>
                <w:noProof/>
                <w:webHidden/>
              </w:rPr>
              <w:instrText xml:space="preserve"> PAGEREF _Toc178503498 \h </w:instrText>
            </w:r>
            <w:r w:rsidR="00C7411E">
              <w:rPr>
                <w:noProof/>
                <w:webHidden/>
              </w:rPr>
            </w:r>
            <w:r w:rsidR="00C7411E">
              <w:rPr>
                <w:noProof/>
                <w:webHidden/>
              </w:rPr>
              <w:fldChar w:fldCharType="separate"/>
            </w:r>
            <w:r w:rsidR="001D32B9">
              <w:rPr>
                <w:noProof/>
                <w:webHidden/>
              </w:rPr>
              <w:t>7</w:t>
            </w:r>
            <w:r w:rsidR="00C7411E">
              <w:rPr>
                <w:noProof/>
                <w:webHidden/>
              </w:rPr>
              <w:fldChar w:fldCharType="end"/>
            </w:r>
          </w:hyperlink>
        </w:p>
        <w:p w14:paraId="0A31C77D" w14:textId="4CF853E2"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499" w:history="1">
            <w:r w:rsidR="00C7411E" w:rsidRPr="00650A7D">
              <w:rPr>
                <w:rStyle w:val="Hyperlink"/>
                <w:noProof/>
              </w:rPr>
              <w:t>2.0 Theoretisch Kader</w:t>
            </w:r>
            <w:r w:rsidR="00C7411E">
              <w:rPr>
                <w:noProof/>
                <w:webHidden/>
              </w:rPr>
              <w:tab/>
            </w:r>
            <w:r w:rsidR="00C7411E">
              <w:rPr>
                <w:noProof/>
                <w:webHidden/>
              </w:rPr>
              <w:fldChar w:fldCharType="begin"/>
            </w:r>
            <w:r w:rsidR="00C7411E">
              <w:rPr>
                <w:noProof/>
                <w:webHidden/>
              </w:rPr>
              <w:instrText xml:space="preserve"> PAGEREF _Toc178503499 \h </w:instrText>
            </w:r>
            <w:r w:rsidR="00C7411E">
              <w:rPr>
                <w:noProof/>
                <w:webHidden/>
              </w:rPr>
            </w:r>
            <w:r w:rsidR="00C7411E">
              <w:rPr>
                <w:noProof/>
                <w:webHidden/>
              </w:rPr>
              <w:fldChar w:fldCharType="separate"/>
            </w:r>
            <w:r w:rsidR="001D32B9">
              <w:rPr>
                <w:noProof/>
                <w:webHidden/>
              </w:rPr>
              <w:t>8</w:t>
            </w:r>
            <w:r w:rsidR="00C7411E">
              <w:rPr>
                <w:noProof/>
                <w:webHidden/>
              </w:rPr>
              <w:fldChar w:fldCharType="end"/>
            </w:r>
          </w:hyperlink>
        </w:p>
        <w:p w14:paraId="32BEC7F9" w14:textId="06BAF8BE"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0" w:history="1">
            <w:r w:rsidR="00C7411E" w:rsidRPr="00650A7D">
              <w:rPr>
                <w:rStyle w:val="Hyperlink"/>
                <w:noProof/>
              </w:rPr>
              <w:t>2.1 Risicoperceptie</w:t>
            </w:r>
            <w:r w:rsidR="00C7411E">
              <w:rPr>
                <w:noProof/>
                <w:webHidden/>
              </w:rPr>
              <w:tab/>
            </w:r>
            <w:r w:rsidR="00C7411E">
              <w:rPr>
                <w:noProof/>
                <w:webHidden/>
              </w:rPr>
              <w:fldChar w:fldCharType="begin"/>
            </w:r>
            <w:r w:rsidR="00C7411E">
              <w:rPr>
                <w:noProof/>
                <w:webHidden/>
              </w:rPr>
              <w:instrText xml:space="preserve"> PAGEREF _Toc178503500 \h </w:instrText>
            </w:r>
            <w:r w:rsidR="00C7411E">
              <w:rPr>
                <w:noProof/>
                <w:webHidden/>
              </w:rPr>
            </w:r>
            <w:r w:rsidR="00C7411E">
              <w:rPr>
                <w:noProof/>
                <w:webHidden/>
              </w:rPr>
              <w:fldChar w:fldCharType="separate"/>
            </w:r>
            <w:r w:rsidR="001D32B9">
              <w:rPr>
                <w:noProof/>
                <w:webHidden/>
              </w:rPr>
              <w:t>8</w:t>
            </w:r>
            <w:r w:rsidR="00C7411E">
              <w:rPr>
                <w:noProof/>
                <w:webHidden/>
              </w:rPr>
              <w:fldChar w:fldCharType="end"/>
            </w:r>
          </w:hyperlink>
        </w:p>
        <w:p w14:paraId="5C0A72D2" w14:textId="77C51236"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1" w:history="1">
            <w:r w:rsidR="00C7411E" w:rsidRPr="00650A7D">
              <w:rPr>
                <w:rStyle w:val="Hyperlink"/>
                <w:noProof/>
              </w:rPr>
              <w:t>2.2 Vertrouwen</w:t>
            </w:r>
            <w:r w:rsidR="00C7411E">
              <w:rPr>
                <w:noProof/>
                <w:webHidden/>
              </w:rPr>
              <w:tab/>
            </w:r>
            <w:r w:rsidR="00C7411E">
              <w:rPr>
                <w:noProof/>
                <w:webHidden/>
              </w:rPr>
              <w:fldChar w:fldCharType="begin"/>
            </w:r>
            <w:r w:rsidR="00C7411E">
              <w:rPr>
                <w:noProof/>
                <w:webHidden/>
              </w:rPr>
              <w:instrText xml:space="preserve"> PAGEREF _Toc178503501 \h </w:instrText>
            </w:r>
            <w:r w:rsidR="00C7411E">
              <w:rPr>
                <w:noProof/>
                <w:webHidden/>
              </w:rPr>
            </w:r>
            <w:r w:rsidR="00C7411E">
              <w:rPr>
                <w:noProof/>
                <w:webHidden/>
              </w:rPr>
              <w:fldChar w:fldCharType="separate"/>
            </w:r>
            <w:r w:rsidR="001D32B9">
              <w:rPr>
                <w:noProof/>
                <w:webHidden/>
              </w:rPr>
              <w:t>11</w:t>
            </w:r>
            <w:r w:rsidR="00C7411E">
              <w:rPr>
                <w:noProof/>
                <w:webHidden/>
              </w:rPr>
              <w:fldChar w:fldCharType="end"/>
            </w:r>
          </w:hyperlink>
        </w:p>
        <w:p w14:paraId="17E3DA8D" w14:textId="09C29739"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2" w:history="1">
            <w:r w:rsidR="00C7411E" w:rsidRPr="00650A7D">
              <w:rPr>
                <w:rStyle w:val="Hyperlink"/>
                <w:noProof/>
              </w:rPr>
              <w:t>2.3 Participatie</w:t>
            </w:r>
            <w:r w:rsidR="00C7411E">
              <w:rPr>
                <w:noProof/>
                <w:webHidden/>
              </w:rPr>
              <w:tab/>
            </w:r>
            <w:r w:rsidR="00C7411E">
              <w:rPr>
                <w:noProof/>
                <w:webHidden/>
              </w:rPr>
              <w:fldChar w:fldCharType="begin"/>
            </w:r>
            <w:r w:rsidR="00C7411E">
              <w:rPr>
                <w:noProof/>
                <w:webHidden/>
              </w:rPr>
              <w:instrText xml:space="preserve"> PAGEREF _Toc178503502 \h </w:instrText>
            </w:r>
            <w:r w:rsidR="00C7411E">
              <w:rPr>
                <w:noProof/>
                <w:webHidden/>
              </w:rPr>
            </w:r>
            <w:r w:rsidR="00C7411E">
              <w:rPr>
                <w:noProof/>
                <w:webHidden/>
              </w:rPr>
              <w:fldChar w:fldCharType="separate"/>
            </w:r>
            <w:r w:rsidR="001D32B9">
              <w:rPr>
                <w:noProof/>
                <w:webHidden/>
              </w:rPr>
              <w:t>13</w:t>
            </w:r>
            <w:r w:rsidR="00C7411E">
              <w:rPr>
                <w:noProof/>
                <w:webHidden/>
              </w:rPr>
              <w:fldChar w:fldCharType="end"/>
            </w:r>
          </w:hyperlink>
        </w:p>
        <w:p w14:paraId="1B441B28" w14:textId="41AC3CDB"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3" w:history="1">
            <w:r w:rsidR="00C7411E" w:rsidRPr="00650A7D">
              <w:rPr>
                <w:rStyle w:val="Hyperlink"/>
                <w:noProof/>
              </w:rPr>
              <w:t>2.4 Participatie en vertrouwen</w:t>
            </w:r>
            <w:r w:rsidR="00C7411E">
              <w:rPr>
                <w:noProof/>
                <w:webHidden/>
              </w:rPr>
              <w:tab/>
            </w:r>
            <w:r w:rsidR="00C7411E">
              <w:rPr>
                <w:noProof/>
                <w:webHidden/>
              </w:rPr>
              <w:fldChar w:fldCharType="begin"/>
            </w:r>
            <w:r w:rsidR="00C7411E">
              <w:rPr>
                <w:noProof/>
                <w:webHidden/>
              </w:rPr>
              <w:instrText xml:space="preserve"> PAGEREF _Toc178503503 \h </w:instrText>
            </w:r>
            <w:r w:rsidR="00C7411E">
              <w:rPr>
                <w:noProof/>
                <w:webHidden/>
              </w:rPr>
            </w:r>
            <w:r w:rsidR="00C7411E">
              <w:rPr>
                <w:noProof/>
                <w:webHidden/>
              </w:rPr>
              <w:fldChar w:fldCharType="separate"/>
            </w:r>
            <w:r w:rsidR="001D32B9">
              <w:rPr>
                <w:noProof/>
                <w:webHidden/>
              </w:rPr>
              <w:t>15</w:t>
            </w:r>
            <w:r w:rsidR="00C7411E">
              <w:rPr>
                <w:noProof/>
                <w:webHidden/>
              </w:rPr>
              <w:fldChar w:fldCharType="end"/>
            </w:r>
          </w:hyperlink>
        </w:p>
        <w:p w14:paraId="1ED28F65" w14:textId="52BF3607"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4" w:history="1">
            <w:r w:rsidR="00C7411E" w:rsidRPr="00650A7D">
              <w:rPr>
                <w:rStyle w:val="Hyperlink"/>
                <w:noProof/>
              </w:rPr>
              <w:t>2.5 Persoonlijke achtergrondkenmerken</w:t>
            </w:r>
            <w:r w:rsidR="00C7411E">
              <w:rPr>
                <w:noProof/>
                <w:webHidden/>
              </w:rPr>
              <w:tab/>
            </w:r>
            <w:r w:rsidR="00C7411E">
              <w:rPr>
                <w:noProof/>
                <w:webHidden/>
              </w:rPr>
              <w:fldChar w:fldCharType="begin"/>
            </w:r>
            <w:r w:rsidR="00C7411E">
              <w:rPr>
                <w:noProof/>
                <w:webHidden/>
              </w:rPr>
              <w:instrText xml:space="preserve"> PAGEREF _Toc178503504 \h </w:instrText>
            </w:r>
            <w:r w:rsidR="00C7411E">
              <w:rPr>
                <w:noProof/>
                <w:webHidden/>
              </w:rPr>
            </w:r>
            <w:r w:rsidR="00C7411E">
              <w:rPr>
                <w:noProof/>
                <w:webHidden/>
              </w:rPr>
              <w:fldChar w:fldCharType="separate"/>
            </w:r>
            <w:r w:rsidR="001D32B9">
              <w:rPr>
                <w:noProof/>
                <w:webHidden/>
              </w:rPr>
              <w:t>16</w:t>
            </w:r>
            <w:r w:rsidR="00C7411E">
              <w:rPr>
                <w:noProof/>
                <w:webHidden/>
              </w:rPr>
              <w:fldChar w:fldCharType="end"/>
            </w:r>
          </w:hyperlink>
        </w:p>
        <w:p w14:paraId="0ED3E292" w14:textId="487FF5FF"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05" w:history="1">
            <w:r w:rsidR="00C7411E" w:rsidRPr="00650A7D">
              <w:rPr>
                <w:rStyle w:val="Hyperlink"/>
                <w:noProof/>
              </w:rPr>
              <w:t>3.0 Methodologisch Kader</w:t>
            </w:r>
            <w:r w:rsidR="00C7411E">
              <w:rPr>
                <w:noProof/>
                <w:webHidden/>
              </w:rPr>
              <w:tab/>
            </w:r>
            <w:r w:rsidR="00C7411E">
              <w:rPr>
                <w:noProof/>
                <w:webHidden/>
              </w:rPr>
              <w:fldChar w:fldCharType="begin"/>
            </w:r>
            <w:r w:rsidR="00C7411E">
              <w:rPr>
                <w:noProof/>
                <w:webHidden/>
              </w:rPr>
              <w:instrText xml:space="preserve"> PAGEREF _Toc178503505 \h </w:instrText>
            </w:r>
            <w:r w:rsidR="00C7411E">
              <w:rPr>
                <w:noProof/>
                <w:webHidden/>
              </w:rPr>
            </w:r>
            <w:r w:rsidR="00C7411E">
              <w:rPr>
                <w:noProof/>
                <w:webHidden/>
              </w:rPr>
              <w:fldChar w:fldCharType="separate"/>
            </w:r>
            <w:r w:rsidR="001D32B9">
              <w:rPr>
                <w:noProof/>
                <w:webHidden/>
              </w:rPr>
              <w:t>18</w:t>
            </w:r>
            <w:r w:rsidR="00C7411E">
              <w:rPr>
                <w:noProof/>
                <w:webHidden/>
              </w:rPr>
              <w:fldChar w:fldCharType="end"/>
            </w:r>
          </w:hyperlink>
        </w:p>
        <w:p w14:paraId="71A7BC73" w14:textId="41E47924"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6" w:history="1">
            <w:r w:rsidR="00C7411E" w:rsidRPr="00650A7D">
              <w:rPr>
                <w:rStyle w:val="Hyperlink"/>
                <w:noProof/>
              </w:rPr>
              <w:t>3.1 Onderzoeksontwerp</w:t>
            </w:r>
            <w:r w:rsidR="00C7411E">
              <w:rPr>
                <w:noProof/>
                <w:webHidden/>
              </w:rPr>
              <w:tab/>
            </w:r>
            <w:r w:rsidR="00C7411E">
              <w:rPr>
                <w:noProof/>
                <w:webHidden/>
              </w:rPr>
              <w:fldChar w:fldCharType="begin"/>
            </w:r>
            <w:r w:rsidR="00C7411E">
              <w:rPr>
                <w:noProof/>
                <w:webHidden/>
              </w:rPr>
              <w:instrText xml:space="preserve"> PAGEREF _Toc178503506 \h </w:instrText>
            </w:r>
            <w:r w:rsidR="00C7411E">
              <w:rPr>
                <w:noProof/>
                <w:webHidden/>
              </w:rPr>
            </w:r>
            <w:r w:rsidR="00C7411E">
              <w:rPr>
                <w:noProof/>
                <w:webHidden/>
              </w:rPr>
              <w:fldChar w:fldCharType="separate"/>
            </w:r>
            <w:r w:rsidR="001D32B9">
              <w:rPr>
                <w:noProof/>
                <w:webHidden/>
              </w:rPr>
              <w:t>18</w:t>
            </w:r>
            <w:r w:rsidR="00C7411E">
              <w:rPr>
                <w:noProof/>
                <w:webHidden/>
              </w:rPr>
              <w:fldChar w:fldCharType="end"/>
            </w:r>
          </w:hyperlink>
        </w:p>
        <w:p w14:paraId="4AF57792" w14:textId="39B935AE"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7" w:history="1">
            <w:r w:rsidR="00C7411E" w:rsidRPr="00650A7D">
              <w:rPr>
                <w:rStyle w:val="Hyperlink"/>
                <w:noProof/>
              </w:rPr>
              <w:t>3.2 Caseselectie</w:t>
            </w:r>
            <w:r w:rsidR="00C7411E">
              <w:rPr>
                <w:noProof/>
                <w:webHidden/>
              </w:rPr>
              <w:tab/>
            </w:r>
            <w:r w:rsidR="00C7411E">
              <w:rPr>
                <w:noProof/>
                <w:webHidden/>
              </w:rPr>
              <w:fldChar w:fldCharType="begin"/>
            </w:r>
            <w:r w:rsidR="00C7411E">
              <w:rPr>
                <w:noProof/>
                <w:webHidden/>
              </w:rPr>
              <w:instrText xml:space="preserve"> PAGEREF _Toc178503507 \h </w:instrText>
            </w:r>
            <w:r w:rsidR="00C7411E">
              <w:rPr>
                <w:noProof/>
                <w:webHidden/>
              </w:rPr>
            </w:r>
            <w:r w:rsidR="00C7411E">
              <w:rPr>
                <w:noProof/>
                <w:webHidden/>
              </w:rPr>
              <w:fldChar w:fldCharType="separate"/>
            </w:r>
            <w:r w:rsidR="001D32B9">
              <w:rPr>
                <w:noProof/>
                <w:webHidden/>
              </w:rPr>
              <w:t>20</w:t>
            </w:r>
            <w:r w:rsidR="00C7411E">
              <w:rPr>
                <w:noProof/>
                <w:webHidden/>
              </w:rPr>
              <w:fldChar w:fldCharType="end"/>
            </w:r>
          </w:hyperlink>
        </w:p>
        <w:p w14:paraId="45F8F62E" w14:textId="157C5384"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8" w:history="1">
            <w:r w:rsidR="00C7411E" w:rsidRPr="00650A7D">
              <w:rPr>
                <w:rStyle w:val="Hyperlink"/>
                <w:noProof/>
              </w:rPr>
              <w:t>3.3 Operationalisatie</w:t>
            </w:r>
            <w:r w:rsidR="00C7411E">
              <w:rPr>
                <w:noProof/>
                <w:webHidden/>
              </w:rPr>
              <w:tab/>
            </w:r>
            <w:r w:rsidR="00C7411E">
              <w:rPr>
                <w:noProof/>
                <w:webHidden/>
              </w:rPr>
              <w:fldChar w:fldCharType="begin"/>
            </w:r>
            <w:r w:rsidR="00C7411E">
              <w:rPr>
                <w:noProof/>
                <w:webHidden/>
              </w:rPr>
              <w:instrText xml:space="preserve"> PAGEREF _Toc178503508 \h </w:instrText>
            </w:r>
            <w:r w:rsidR="00C7411E">
              <w:rPr>
                <w:noProof/>
                <w:webHidden/>
              </w:rPr>
            </w:r>
            <w:r w:rsidR="00C7411E">
              <w:rPr>
                <w:noProof/>
                <w:webHidden/>
              </w:rPr>
              <w:fldChar w:fldCharType="separate"/>
            </w:r>
            <w:r w:rsidR="001D32B9">
              <w:rPr>
                <w:noProof/>
                <w:webHidden/>
              </w:rPr>
              <w:t>20</w:t>
            </w:r>
            <w:r w:rsidR="00C7411E">
              <w:rPr>
                <w:noProof/>
                <w:webHidden/>
              </w:rPr>
              <w:fldChar w:fldCharType="end"/>
            </w:r>
          </w:hyperlink>
        </w:p>
        <w:p w14:paraId="7B0909E4" w14:textId="1D91F015"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09" w:history="1">
            <w:r w:rsidR="00C7411E" w:rsidRPr="00650A7D">
              <w:rPr>
                <w:rStyle w:val="Hyperlink"/>
                <w:noProof/>
              </w:rPr>
              <w:t>3.3 Analyse</w:t>
            </w:r>
            <w:r w:rsidR="00C7411E">
              <w:rPr>
                <w:noProof/>
                <w:webHidden/>
              </w:rPr>
              <w:tab/>
            </w:r>
            <w:r w:rsidR="00C7411E">
              <w:rPr>
                <w:noProof/>
                <w:webHidden/>
              </w:rPr>
              <w:fldChar w:fldCharType="begin"/>
            </w:r>
            <w:r w:rsidR="00C7411E">
              <w:rPr>
                <w:noProof/>
                <w:webHidden/>
              </w:rPr>
              <w:instrText xml:space="preserve"> PAGEREF _Toc178503509 \h </w:instrText>
            </w:r>
            <w:r w:rsidR="00C7411E">
              <w:rPr>
                <w:noProof/>
                <w:webHidden/>
              </w:rPr>
            </w:r>
            <w:r w:rsidR="00C7411E">
              <w:rPr>
                <w:noProof/>
                <w:webHidden/>
              </w:rPr>
              <w:fldChar w:fldCharType="separate"/>
            </w:r>
            <w:r w:rsidR="001D32B9">
              <w:rPr>
                <w:noProof/>
                <w:webHidden/>
              </w:rPr>
              <w:t>22</w:t>
            </w:r>
            <w:r w:rsidR="00C7411E">
              <w:rPr>
                <w:noProof/>
                <w:webHidden/>
              </w:rPr>
              <w:fldChar w:fldCharType="end"/>
            </w:r>
          </w:hyperlink>
        </w:p>
        <w:p w14:paraId="24CD5F19" w14:textId="017B1663"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10" w:history="1">
            <w:r w:rsidR="00C7411E" w:rsidRPr="00650A7D">
              <w:rPr>
                <w:rStyle w:val="Hyperlink"/>
                <w:noProof/>
              </w:rPr>
              <w:t>3.4 Validiteit en betrouwbaarheid</w:t>
            </w:r>
            <w:r w:rsidR="00C7411E">
              <w:rPr>
                <w:noProof/>
                <w:webHidden/>
              </w:rPr>
              <w:tab/>
            </w:r>
            <w:r w:rsidR="00C7411E">
              <w:rPr>
                <w:noProof/>
                <w:webHidden/>
              </w:rPr>
              <w:fldChar w:fldCharType="begin"/>
            </w:r>
            <w:r w:rsidR="00C7411E">
              <w:rPr>
                <w:noProof/>
                <w:webHidden/>
              </w:rPr>
              <w:instrText xml:space="preserve"> PAGEREF _Toc178503510 \h </w:instrText>
            </w:r>
            <w:r w:rsidR="00C7411E">
              <w:rPr>
                <w:noProof/>
                <w:webHidden/>
              </w:rPr>
            </w:r>
            <w:r w:rsidR="00C7411E">
              <w:rPr>
                <w:noProof/>
                <w:webHidden/>
              </w:rPr>
              <w:fldChar w:fldCharType="separate"/>
            </w:r>
            <w:r w:rsidR="001D32B9">
              <w:rPr>
                <w:noProof/>
                <w:webHidden/>
              </w:rPr>
              <w:t>24</w:t>
            </w:r>
            <w:r w:rsidR="00C7411E">
              <w:rPr>
                <w:noProof/>
                <w:webHidden/>
              </w:rPr>
              <w:fldChar w:fldCharType="end"/>
            </w:r>
          </w:hyperlink>
        </w:p>
        <w:p w14:paraId="75C611E1" w14:textId="679893FD"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11" w:history="1">
            <w:r w:rsidR="00C7411E" w:rsidRPr="00650A7D">
              <w:rPr>
                <w:rStyle w:val="Hyperlink"/>
                <w:noProof/>
              </w:rPr>
              <w:t>4.0 Resultaten</w:t>
            </w:r>
            <w:r w:rsidR="00C7411E">
              <w:rPr>
                <w:noProof/>
                <w:webHidden/>
              </w:rPr>
              <w:tab/>
            </w:r>
            <w:r w:rsidR="00C7411E">
              <w:rPr>
                <w:noProof/>
                <w:webHidden/>
              </w:rPr>
              <w:fldChar w:fldCharType="begin"/>
            </w:r>
            <w:r w:rsidR="00C7411E">
              <w:rPr>
                <w:noProof/>
                <w:webHidden/>
              </w:rPr>
              <w:instrText xml:space="preserve"> PAGEREF _Toc178503511 \h </w:instrText>
            </w:r>
            <w:r w:rsidR="00C7411E">
              <w:rPr>
                <w:noProof/>
                <w:webHidden/>
              </w:rPr>
            </w:r>
            <w:r w:rsidR="00C7411E">
              <w:rPr>
                <w:noProof/>
                <w:webHidden/>
              </w:rPr>
              <w:fldChar w:fldCharType="separate"/>
            </w:r>
            <w:r w:rsidR="001D32B9">
              <w:rPr>
                <w:noProof/>
                <w:webHidden/>
              </w:rPr>
              <w:t>26</w:t>
            </w:r>
            <w:r w:rsidR="00C7411E">
              <w:rPr>
                <w:noProof/>
                <w:webHidden/>
              </w:rPr>
              <w:fldChar w:fldCharType="end"/>
            </w:r>
          </w:hyperlink>
        </w:p>
        <w:p w14:paraId="4AA8CFBC" w14:textId="3A0FD09D"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12" w:history="1">
            <w:r w:rsidR="00C7411E" w:rsidRPr="00650A7D">
              <w:rPr>
                <w:rStyle w:val="Hyperlink"/>
                <w:noProof/>
              </w:rPr>
              <w:t>4.1 Controleren assumpties</w:t>
            </w:r>
            <w:r w:rsidR="00C7411E">
              <w:rPr>
                <w:noProof/>
                <w:webHidden/>
              </w:rPr>
              <w:tab/>
            </w:r>
            <w:r w:rsidR="00C7411E">
              <w:rPr>
                <w:noProof/>
                <w:webHidden/>
              </w:rPr>
              <w:fldChar w:fldCharType="begin"/>
            </w:r>
            <w:r w:rsidR="00C7411E">
              <w:rPr>
                <w:noProof/>
                <w:webHidden/>
              </w:rPr>
              <w:instrText xml:space="preserve"> PAGEREF _Toc178503512 \h </w:instrText>
            </w:r>
            <w:r w:rsidR="00C7411E">
              <w:rPr>
                <w:noProof/>
                <w:webHidden/>
              </w:rPr>
            </w:r>
            <w:r w:rsidR="00C7411E">
              <w:rPr>
                <w:noProof/>
                <w:webHidden/>
              </w:rPr>
              <w:fldChar w:fldCharType="separate"/>
            </w:r>
            <w:r w:rsidR="001D32B9">
              <w:rPr>
                <w:noProof/>
                <w:webHidden/>
              </w:rPr>
              <w:t>26</w:t>
            </w:r>
            <w:r w:rsidR="00C7411E">
              <w:rPr>
                <w:noProof/>
                <w:webHidden/>
              </w:rPr>
              <w:fldChar w:fldCharType="end"/>
            </w:r>
          </w:hyperlink>
        </w:p>
        <w:p w14:paraId="493647D2" w14:textId="5899AF2A"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13" w:history="1">
            <w:r w:rsidR="00C7411E" w:rsidRPr="00650A7D">
              <w:rPr>
                <w:rStyle w:val="Hyperlink"/>
                <w:noProof/>
              </w:rPr>
              <w:t>4.2 Uitkomsten analyses</w:t>
            </w:r>
            <w:r w:rsidR="00C7411E">
              <w:rPr>
                <w:noProof/>
                <w:webHidden/>
              </w:rPr>
              <w:tab/>
            </w:r>
            <w:r w:rsidR="00C7411E">
              <w:rPr>
                <w:noProof/>
                <w:webHidden/>
              </w:rPr>
              <w:fldChar w:fldCharType="begin"/>
            </w:r>
            <w:r w:rsidR="00C7411E">
              <w:rPr>
                <w:noProof/>
                <w:webHidden/>
              </w:rPr>
              <w:instrText xml:space="preserve"> PAGEREF _Toc178503513 \h </w:instrText>
            </w:r>
            <w:r w:rsidR="00C7411E">
              <w:rPr>
                <w:noProof/>
                <w:webHidden/>
              </w:rPr>
            </w:r>
            <w:r w:rsidR="00C7411E">
              <w:rPr>
                <w:noProof/>
                <w:webHidden/>
              </w:rPr>
              <w:fldChar w:fldCharType="separate"/>
            </w:r>
            <w:r w:rsidR="001D32B9">
              <w:rPr>
                <w:noProof/>
                <w:webHidden/>
              </w:rPr>
              <w:t>27</w:t>
            </w:r>
            <w:r w:rsidR="00C7411E">
              <w:rPr>
                <w:noProof/>
                <w:webHidden/>
              </w:rPr>
              <w:fldChar w:fldCharType="end"/>
            </w:r>
          </w:hyperlink>
        </w:p>
        <w:p w14:paraId="426E2C0A" w14:textId="1D045C17"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14" w:history="1">
            <w:r w:rsidR="00C7411E" w:rsidRPr="00650A7D">
              <w:rPr>
                <w:rStyle w:val="Hyperlink"/>
                <w:noProof/>
              </w:rPr>
              <w:t>5.0 Discussie</w:t>
            </w:r>
            <w:r w:rsidR="00C7411E">
              <w:rPr>
                <w:noProof/>
                <w:webHidden/>
              </w:rPr>
              <w:tab/>
            </w:r>
            <w:r w:rsidR="00C7411E">
              <w:rPr>
                <w:noProof/>
                <w:webHidden/>
              </w:rPr>
              <w:fldChar w:fldCharType="begin"/>
            </w:r>
            <w:r w:rsidR="00C7411E">
              <w:rPr>
                <w:noProof/>
                <w:webHidden/>
              </w:rPr>
              <w:instrText xml:space="preserve"> PAGEREF _Toc178503514 \h </w:instrText>
            </w:r>
            <w:r w:rsidR="00C7411E">
              <w:rPr>
                <w:noProof/>
                <w:webHidden/>
              </w:rPr>
            </w:r>
            <w:r w:rsidR="00C7411E">
              <w:rPr>
                <w:noProof/>
                <w:webHidden/>
              </w:rPr>
              <w:fldChar w:fldCharType="separate"/>
            </w:r>
            <w:r w:rsidR="001D32B9">
              <w:rPr>
                <w:noProof/>
                <w:webHidden/>
              </w:rPr>
              <w:t>31</w:t>
            </w:r>
            <w:r w:rsidR="00C7411E">
              <w:rPr>
                <w:noProof/>
                <w:webHidden/>
              </w:rPr>
              <w:fldChar w:fldCharType="end"/>
            </w:r>
          </w:hyperlink>
        </w:p>
        <w:p w14:paraId="179C52ED" w14:textId="43C3FE88"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15" w:history="1">
            <w:r w:rsidR="00C7411E" w:rsidRPr="00650A7D">
              <w:rPr>
                <w:rStyle w:val="Hyperlink"/>
                <w:noProof/>
              </w:rPr>
              <w:t>5.1 Conclusie</w:t>
            </w:r>
            <w:r w:rsidR="00C7411E">
              <w:rPr>
                <w:noProof/>
                <w:webHidden/>
              </w:rPr>
              <w:tab/>
            </w:r>
            <w:r w:rsidR="00C7411E">
              <w:rPr>
                <w:noProof/>
                <w:webHidden/>
              </w:rPr>
              <w:fldChar w:fldCharType="begin"/>
            </w:r>
            <w:r w:rsidR="00C7411E">
              <w:rPr>
                <w:noProof/>
                <w:webHidden/>
              </w:rPr>
              <w:instrText xml:space="preserve"> PAGEREF _Toc178503515 \h </w:instrText>
            </w:r>
            <w:r w:rsidR="00C7411E">
              <w:rPr>
                <w:noProof/>
                <w:webHidden/>
              </w:rPr>
            </w:r>
            <w:r w:rsidR="00C7411E">
              <w:rPr>
                <w:noProof/>
                <w:webHidden/>
              </w:rPr>
              <w:fldChar w:fldCharType="separate"/>
            </w:r>
            <w:r w:rsidR="001D32B9">
              <w:rPr>
                <w:noProof/>
                <w:webHidden/>
              </w:rPr>
              <w:t>31</w:t>
            </w:r>
            <w:r w:rsidR="00C7411E">
              <w:rPr>
                <w:noProof/>
                <w:webHidden/>
              </w:rPr>
              <w:fldChar w:fldCharType="end"/>
            </w:r>
          </w:hyperlink>
        </w:p>
        <w:p w14:paraId="63261906" w14:textId="05459156"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16" w:history="1">
            <w:r w:rsidR="00C7411E" w:rsidRPr="00650A7D">
              <w:rPr>
                <w:rStyle w:val="Hyperlink"/>
                <w:noProof/>
              </w:rPr>
              <w:t>5.2 Implicaties</w:t>
            </w:r>
            <w:r w:rsidR="00C7411E">
              <w:rPr>
                <w:noProof/>
                <w:webHidden/>
              </w:rPr>
              <w:tab/>
            </w:r>
            <w:r w:rsidR="00C7411E">
              <w:rPr>
                <w:noProof/>
                <w:webHidden/>
              </w:rPr>
              <w:fldChar w:fldCharType="begin"/>
            </w:r>
            <w:r w:rsidR="00C7411E">
              <w:rPr>
                <w:noProof/>
                <w:webHidden/>
              </w:rPr>
              <w:instrText xml:space="preserve"> PAGEREF _Toc178503516 \h </w:instrText>
            </w:r>
            <w:r w:rsidR="00C7411E">
              <w:rPr>
                <w:noProof/>
                <w:webHidden/>
              </w:rPr>
            </w:r>
            <w:r w:rsidR="00C7411E">
              <w:rPr>
                <w:noProof/>
                <w:webHidden/>
              </w:rPr>
              <w:fldChar w:fldCharType="separate"/>
            </w:r>
            <w:r w:rsidR="001D32B9">
              <w:rPr>
                <w:noProof/>
                <w:webHidden/>
              </w:rPr>
              <w:t>33</w:t>
            </w:r>
            <w:r w:rsidR="00C7411E">
              <w:rPr>
                <w:noProof/>
                <w:webHidden/>
              </w:rPr>
              <w:fldChar w:fldCharType="end"/>
            </w:r>
          </w:hyperlink>
        </w:p>
        <w:p w14:paraId="479AED98" w14:textId="2F4936E1" w:rsidR="00C7411E" w:rsidRDefault="006967E2">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78503517" w:history="1">
            <w:r w:rsidR="00C7411E" w:rsidRPr="00650A7D">
              <w:rPr>
                <w:rStyle w:val="Hyperlink"/>
                <w:noProof/>
              </w:rPr>
              <w:t>5.3 Limitaties</w:t>
            </w:r>
            <w:r w:rsidR="00C7411E">
              <w:rPr>
                <w:noProof/>
                <w:webHidden/>
              </w:rPr>
              <w:tab/>
            </w:r>
            <w:r w:rsidR="00C7411E">
              <w:rPr>
                <w:noProof/>
                <w:webHidden/>
              </w:rPr>
              <w:fldChar w:fldCharType="begin"/>
            </w:r>
            <w:r w:rsidR="00C7411E">
              <w:rPr>
                <w:noProof/>
                <w:webHidden/>
              </w:rPr>
              <w:instrText xml:space="preserve"> PAGEREF _Toc178503517 \h </w:instrText>
            </w:r>
            <w:r w:rsidR="00C7411E">
              <w:rPr>
                <w:noProof/>
                <w:webHidden/>
              </w:rPr>
            </w:r>
            <w:r w:rsidR="00C7411E">
              <w:rPr>
                <w:noProof/>
                <w:webHidden/>
              </w:rPr>
              <w:fldChar w:fldCharType="separate"/>
            </w:r>
            <w:r w:rsidR="001D32B9">
              <w:rPr>
                <w:noProof/>
                <w:webHidden/>
              </w:rPr>
              <w:t>35</w:t>
            </w:r>
            <w:r w:rsidR="00C7411E">
              <w:rPr>
                <w:noProof/>
                <w:webHidden/>
              </w:rPr>
              <w:fldChar w:fldCharType="end"/>
            </w:r>
          </w:hyperlink>
        </w:p>
        <w:p w14:paraId="1D99C812" w14:textId="404EEDEF"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18" w:history="1">
            <w:r w:rsidR="00C7411E" w:rsidRPr="00650A7D">
              <w:rPr>
                <w:rStyle w:val="Hyperlink"/>
                <w:noProof/>
              </w:rPr>
              <w:t>6.0 Literatuurlijst</w:t>
            </w:r>
            <w:r w:rsidR="00C7411E">
              <w:rPr>
                <w:noProof/>
                <w:webHidden/>
              </w:rPr>
              <w:tab/>
            </w:r>
            <w:r w:rsidR="00C7411E">
              <w:rPr>
                <w:noProof/>
                <w:webHidden/>
              </w:rPr>
              <w:fldChar w:fldCharType="begin"/>
            </w:r>
            <w:r w:rsidR="00C7411E">
              <w:rPr>
                <w:noProof/>
                <w:webHidden/>
              </w:rPr>
              <w:instrText xml:space="preserve"> PAGEREF _Toc178503518 \h </w:instrText>
            </w:r>
            <w:r w:rsidR="00C7411E">
              <w:rPr>
                <w:noProof/>
                <w:webHidden/>
              </w:rPr>
            </w:r>
            <w:r w:rsidR="00C7411E">
              <w:rPr>
                <w:noProof/>
                <w:webHidden/>
              </w:rPr>
              <w:fldChar w:fldCharType="separate"/>
            </w:r>
            <w:r w:rsidR="001D32B9">
              <w:rPr>
                <w:noProof/>
                <w:webHidden/>
              </w:rPr>
              <w:t>36</w:t>
            </w:r>
            <w:r w:rsidR="00C7411E">
              <w:rPr>
                <w:noProof/>
                <w:webHidden/>
              </w:rPr>
              <w:fldChar w:fldCharType="end"/>
            </w:r>
          </w:hyperlink>
        </w:p>
        <w:p w14:paraId="2F9D2AF0" w14:textId="03CC3FEF"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19" w:history="1">
            <w:r w:rsidR="00C7411E" w:rsidRPr="00650A7D">
              <w:rPr>
                <w:rStyle w:val="Hyperlink"/>
                <w:noProof/>
              </w:rPr>
              <w:t>Bijlage A. Syntax</w:t>
            </w:r>
            <w:r w:rsidR="00C7411E">
              <w:rPr>
                <w:noProof/>
                <w:webHidden/>
              </w:rPr>
              <w:tab/>
            </w:r>
            <w:r w:rsidR="00C7411E">
              <w:rPr>
                <w:noProof/>
                <w:webHidden/>
              </w:rPr>
              <w:fldChar w:fldCharType="begin"/>
            </w:r>
            <w:r w:rsidR="00C7411E">
              <w:rPr>
                <w:noProof/>
                <w:webHidden/>
              </w:rPr>
              <w:instrText xml:space="preserve"> PAGEREF _Toc178503519 \h </w:instrText>
            </w:r>
            <w:r w:rsidR="00C7411E">
              <w:rPr>
                <w:noProof/>
                <w:webHidden/>
              </w:rPr>
            </w:r>
            <w:r w:rsidR="00C7411E">
              <w:rPr>
                <w:noProof/>
                <w:webHidden/>
              </w:rPr>
              <w:fldChar w:fldCharType="separate"/>
            </w:r>
            <w:r w:rsidR="001D32B9">
              <w:rPr>
                <w:noProof/>
                <w:webHidden/>
              </w:rPr>
              <w:t>42</w:t>
            </w:r>
            <w:r w:rsidR="00C7411E">
              <w:rPr>
                <w:noProof/>
                <w:webHidden/>
              </w:rPr>
              <w:fldChar w:fldCharType="end"/>
            </w:r>
          </w:hyperlink>
        </w:p>
        <w:p w14:paraId="3B850F35" w14:textId="5BFA14A8"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20" w:history="1">
            <w:r w:rsidR="00C7411E" w:rsidRPr="00650A7D">
              <w:rPr>
                <w:rStyle w:val="Hyperlink"/>
                <w:noProof/>
              </w:rPr>
              <w:t>Bijlage B. Voorbeeld vignet met vragenlijst</w:t>
            </w:r>
            <w:r w:rsidR="00C7411E">
              <w:rPr>
                <w:noProof/>
                <w:webHidden/>
              </w:rPr>
              <w:tab/>
            </w:r>
            <w:r w:rsidR="00C7411E">
              <w:rPr>
                <w:noProof/>
                <w:webHidden/>
              </w:rPr>
              <w:fldChar w:fldCharType="begin"/>
            </w:r>
            <w:r w:rsidR="00C7411E">
              <w:rPr>
                <w:noProof/>
                <w:webHidden/>
              </w:rPr>
              <w:instrText xml:space="preserve"> PAGEREF _Toc178503520 \h </w:instrText>
            </w:r>
            <w:r w:rsidR="00C7411E">
              <w:rPr>
                <w:noProof/>
                <w:webHidden/>
              </w:rPr>
            </w:r>
            <w:r w:rsidR="00C7411E">
              <w:rPr>
                <w:noProof/>
                <w:webHidden/>
              </w:rPr>
              <w:fldChar w:fldCharType="separate"/>
            </w:r>
            <w:r w:rsidR="001D32B9">
              <w:rPr>
                <w:noProof/>
                <w:webHidden/>
              </w:rPr>
              <w:t>44</w:t>
            </w:r>
            <w:r w:rsidR="00C7411E">
              <w:rPr>
                <w:noProof/>
                <w:webHidden/>
              </w:rPr>
              <w:fldChar w:fldCharType="end"/>
            </w:r>
          </w:hyperlink>
        </w:p>
        <w:p w14:paraId="7AA52BCF" w14:textId="301C3E3C" w:rsidR="00C7411E" w:rsidRDefault="006967E2">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78503521" w:history="1">
            <w:r w:rsidR="00C7411E" w:rsidRPr="00650A7D">
              <w:rPr>
                <w:rStyle w:val="Hyperlink"/>
                <w:noProof/>
              </w:rPr>
              <w:t>Bijlage C. Vignet Manipulaties</w:t>
            </w:r>
            <w:r w:rsidR="00C7411E">
              <w:rPr>
                <w:noProof/>
                <w:webHidden/>
              </w:rPr>
              <w:tab/>
            </w:r>
            <w:r w:rsidR="00C7411E">
              <w:rPr>
                <w:noProof/>
                <w:webHidden/>
              </w:rPr>
              <w:fldChar w:fldCharType="begin"/>
            </w:r>
            <w:r w:rsidR="00C7411E">
              <w:rPr>
                <w:noProof/>
                <w:webHidden/>
              </w:rPr>
              <w:instrText xml:space="preserve"> PAGEREF _Toc178503521 \h </w:instrText>
            </w:r>
            <w:r w:rsidR="00C7411E">
              <w:rPr>
                <w:noProof/>
                <w:webHidden/>
              </w:rPr>
            </w:r>
            <w:r w:rsidR="00C7411E">
              <w:rPr>
                <w:noProof/>
                <w:webHidden/>
              </w:rPr>
              <w:fldChar w:fldCharType="separate"/>
            </w:r>
            <w:r w:rsidR="001D32B9">
              <w:rPr>
                <w:noProof/>
                <w:webHidden/>
              </w:rPr>
              <w:t>51</w:t>
            </w:r>
            <w:r w:rsidR="00C7411E">
              <w:rPr>
                <w:noProof/>
                <w:webHidden/>
              </w:rPr>
              <w:fldChar w:fldCharType="end"/>
            </w:r>
          </w:hyperlink>
        </w:p>
        <w:p w14:paraId="7BDDA13E" w14:textId="2D8E8FF3" w:rsidR="00CB24CC" w:rsidRDefault="00CB24CC">
          <w:r w:rsidRPr="00F41F49">
            <w:rPr>
              <w:b/>
              <w:bCs/>
              <w:sz w:val="24"/>
              <w:szCs w:val="24"/>
            </w:rPr>
            <w:fldChar w:fldCharType="end"/>
          </w:r>
        </w:p>
      </w:sdtContent>
    </w:sdt>
    <w:p w14:paraId="0000001C" w14:textId="00222156" w:rsidR="00534CFA" w:rsidRDefault="008019F4" w:rsidP="00CB24CC">
      <w:r>
        <w:br w:type="page"/>
      </w:r>
    </w:p>
    <w:p w14:paraId="0000001D" w14:textId="77777777" w:rsidR="00534CFA" w:rsidRDefault="008019F4" w:rsidP="00F41F49">
      <w:pPr>
        <w:pStyle w:val="Kop2"/>
        <w:spacing w:after="0"/>
      </w:pPr>
      <w:bookmarkStart w:id="21" w:name="_heading=h.9qexuxxnik6m" w:colFirst="0" w:colLast="0"/>
      <w:bookmarkStart w:id="22" w:name="_Toc178503493"/>
      <w:bookmarkEnd w:id="21"/>
      <w:r>
        <w:lastRenderedPageBreak/>
        <w:t>1.0 Inleiding</w:t>
      </w:r>
      <w:bookmarkEnd w:id="22"/>
    </w:p>
    <w:p w14:paraId="0000001E" w14:textId="77777777" w:rsidR="00534CFA" w:rsidRDefault="008019F4" w:rsidP="00F41F49">
      <w:pPr>
        <w:pStyle w:val="Kop3"/>
        <w:spacing w:line="360" w:lineRule="auto"/>
      </w:pPr>
      <w:bookmarkStart w:id="23" w:name="_heading=h.plxj56qvnoy5" w:colFirst="0" w:colLast="0"/>
      <w:bookmarkStart w:id="24" w:name="_Toc178503494"/>
      <w:bookmarkEnd w:id="23"/>
      <w:r>
        <w:t>1.1 Aanleiding</w:t>
      </w:r>
      <w:bookmarkEnd w:id="24"/>
    </w:p>
    <w:p w14:paraId="0000001F" w14:textId="33E55498" w:rsidR="00534CFA" w:rsidRDefault="008019F4" w:rsidP="008B4C9B">
      <w:pPr>
        <w:spacing w:line="360" w:lineRule="auto"/>
        <w:jc w:val="both"/>
      </w:pPr>
      <w:r>
        <w:t xml:space="preserve">Inmiddels is wel duidelijk dat de verandering van het klimaat door het versterkte broeikaseffect verschillende uitdagingen met zich meebrengt voor ons als mensheid. Denk aan de opwarming van het klimaat, de stijging van de zeespiegel en het frequenter voorkomen van weersextremen (Verenigde Naties, z.d.). Deze potentiële risico’s vragen om gezamenlijke actie van zowel de overheid, </w:t>
      </w:r>
      <w:r w:rsidR="007D32DE">
        <w:t xml:space="preserve">als </w:t>
      </w:r>
      <w:r>
        <w:t>het bedrijfsleven en</w:t>
      </w:r>
      <w:r w:rsidR="007D32DE">
        <w:rPr>
          <w:rStyle w:val="Verwijzingopmerking"/>
        </w:rPr>
        <w:t xml:space="preserve"> </w:t>
      </w:r>
      <w:r w:rsidR="007D32DE">
        <w:t>bu</w:t>
      </w:r>
      <w:r>
        <w:t>rgers. Nationale en regionale overheden zijn door middel van klimaatakkoorden en regionale energiestrategieën al gecommitteerd aan de doelen van de energietransitie (Ministerie E</w:t>
      </w:r>
      <w:r w:rsidR="00D62EDD">
        <w:t xml:space="preserve">conomische </w:t>
      </w:r>
      <w:r>
        <w:t>Z</w:t>
      </w:r>
      <w:r w:rsidR="00D62EDD">
        <w:t xml:space="preserve">aken en </w:t>
      </w:r>
      <w:r>
        <w:t>K</w:t>
      </w:r>
      <w:r w:rsidR="00D62EDD">
        <w:t>limaat</w:t>
      </w:r>
      <w:r>
        <w:t xml:space="preserve">, 2020). Maar ook bedrijven en burgers zullen steeds meer duiten in het zakje moeten doen. </w:t>
      </w:r>
      <w:r w:rsidR="00CB24CC">
        <w:tab/>
      </w:r>
      <w:r w:rsidR="00CB24CC">
        <w:tab/>
      </w:r>
      <w:r w:rsidR="00CB24CC">
        <w:tab/>
      </w:r>
      <w:r w:rsidR="007D32DE">
        <w:tab/>
      </w:r>
      <w:r w:rsidR="007D32DE">
        <w:tab/>
      </w:r>
      <w:r w:rsidR="007D32DE">
        <w:tab/>
      </w:r>
      <w:r w:rsidR="007D32DE">
        <w:tab/>
      </w:r>
      <w:r w:rsidR="007D32DE">
        <w:tab/>
      </w:r>
      <w:r w:rsidR="007D32DE">
        <w:tab/>
      </w:r>
      <w:r w:rsidR="007D32DE">
        <w:tab/>
      </w:r>
      <w:r w:rsidR="007D32DE">
        <w:tab/>
      </w:r>
      <w:r w:rsidR="007D32DE">
        <w:tab/>
      </w:r>
      <w:r w:rsidR="007D32DE">
        <w:tab/>
      </w:r>
      <w:r>
        <w:t xml:space="preserve">De praktijk heeft uitgewezen dat plannen omtrent verduurzaming weerstand kunnen opwekken bij betrokkenen. Een recent voorbeeld hiervan is het plan ‘Heracless-Groen Staal’ van de fabriek van Tata Steel IJmuiden om de uitstoot van CO2 en afvalstoffen te reduceren (Provincie Noord-Holland, 2023). Om draagvlak te creëren voor het plan is </w:t>
      </w:r>
      <w:r w:rsidR="00C7411E">
        <w:t>besloten om</w:t>
      </w:r>
      <w:r>
        <w:t xml:space="preserve"> in verschillende fases van het beleidsproces ruimte</w:t>
      </w:r>
      <w:r w:rsidR="00C7411E">
        <w:t xml:space="preserve"> maken</w:t>
      </w:r>
      <w:r>
        <w:t xml:space="preserve"> voor participatie door betrokken actor</w:t>
      </w:r>
      <w:r w:rsidR="00C7411E">
        <w:t xml:space="preserve">en. </w:t>
      </w:r>
      <w:r>
        <w:t>Het participatieproces is nog niet afgerond en loopt tot 2026 maar kan op het moment rekenen op wisselende reacties vanuit de politiek en omwonenden (Bijlo, 2023; Tata Steel, 2023; Tata Steel 2024). Ondanks dat de participatiemogelijkheden op papier goed zijn, blijft de vraag of dit in de praktijk ook zo zal zijn en de gezondheid va</w:t>
      </w:r>
      <w:r w:rsidR="00C7411E">
        <w:t>n me</w:t>
      </w:r>
      <w:r>
        <w:t>nsen in de omgeving geprioriteerd wordt boven de vastgestelde productiekaders (Bijlo, 2023</w:t>
      </w:r>
      <w:r w:rsidR="00F41F49">
        <w:t>)</w:t>
      </w:r>
      <w:r>
        <w:t xml:space="preserve">. </w:t>
      </w:r>
      <w:r>
        <w:tab/>
      </w:r>
      <w:r>
        <w:tab/>
      </w:r>
      <w:r>
        <w:tab/>
      </w:r>
      <w:r>
        <w:tab/>
        <w:t>Om de uitstoot van broeikasgassen te reduceren zijn soms complexe nieuwe technieken nodig. De casus van Tata Steel illustreert dat het implementeren van nieuwe technieken in het kader van duurzaamheid een grillig proces kan zijn. Vaak hebben burgers onvoldoende kennis van dergelijke nieuwe technieken, wat maakt dat zij de mogelijke risico’s die komen kijken bij het gebruik, of juist het uitblijven van een nieuwe techniek lastiger kunnen inschatten. Deze inschatting van risico, ook wel perceptie genoemd, heeft als mogelijk gevolg dat op basis van onjuiste kennis men niet achter het gebruik van de techniek staat. Het gebrek aan kennis van een bepaalde techniek kan overbrugd worden door actoren in het beleidsproces te betrekke</w:t>
      </w:r>
      <w:r w:rsidR="009A3019">
        <w:t xml:space="preserve">n. </w:t>
      </w:r>
      <w:r>
        <w:t>In theorie zou dit ervoor moeten zorgen dat zij anders kunnen gaan denken over mogelijke risico’s wanneer zij meegenomen worden in het beleidsproces. Dit is ook wat Tata Steel beoogde te bereiken met het participatietraject.</w:t>
      </w:r>
      <w:r w:rsidR="00C7411E">
        <w:t xml:space="preserve"> In het vervolg van dit onderzoek zal gekeken worden zal gekeken worden of dit effect ook daadwerkelijk bestaat en welke andere mogelijke factoren belangrijk zijn in deze relatie.</w:t>
      </w:r>
    </w:p>
    <w:p w14:paraId="00000020" w14:textId="77777777" w:rsidR="00534CFA" w:rsidRDefault="008019F4" w:rsidP="00F41F49">
      <w:pPr>
        <w:pStyle w:val="Kop3"/>
        <w:spacing w:after="0" w:line="360" w:lineRule="auto"/>
      </w:pPr>
      <w:bookmarkStart w:id="25" w:name="_heading=h.h3l2ql3wi4id" w:colFirst="0" w:colLast="0"/>
      <w:bookmarkStart w:id="26" w:name="_Toc178503495"/>
      <w:bookmarkEnd w:id="25"/>
      <w:r>
        <w:lastRenderedPageBreak/>
        <w:t>1.1. Onderzoeksprobleem</w:t>
      </w:r>
      <w:bookmarkEnd w:id="26"/>
    </w:p>
    <w:p w14:paraId="216CDFB5" w14:textId="77777777" w:rsidR="00B07BE3" w:rsidRDefault="008019F4" w:rsidP="008B4C9B">
      <w:pPr>
        <w:spacing w:line="360" w:lineRule="auto"/>
        <w:jc w:val="both"/>
      </w:pPr>
      <w:r>
        <w:t>Een van de uitdagingen voor de mens in het huidige digitale tijdperk is het onderscheiden van juiste en onjuiste</w:t>
      </w:r>
      <w:r w:rsidR="00A41FEE">
        <w:t xml:space="preserve"> informatie (</w:t>
      </w:r>
      <w:r w:rsidR="007C333A">
        <w:t>Raad voor het Openbaar Bestuur, 2019)</w:t>
      </w:r>
      <w:r>
        <w:t>. Door onjuiste informatie is het lastiger voor de mens om een waarheidsgetrouw beeld van de werkelijkheid te construeren, waardoor mogelijke gevolgen en risico’s van bepaalde activiteiten onjuist ingeschat kunnen worden. Zeker als het gaat over het gebruik van grootschalige onbekende technieken.</w:t>
      </w:r>
      <w:r w:rsidR="009A3019">
        <w:t xml:space="preserve"> </w:t>
      </w:r>
      <w:r>
        <w:t>De gemiddelde inwoner heeft vaak onvoldoende kennis van dergelijke complexe technologieën wat invloed heeft op de eigen beeldvorming. De toename van de hoeveelheid desinformatie en technologie die alsmaar complexer wordt is een bedreiging voor de informatievoorziening over het gebruik van deze nieuwe technieken. Hierdoor ka</w:t>
      </w:r>
    </w:p>
    <w:p w14:paraId="00000021" w14:textId="73DF17B5" w:rsidR="00534CFA" w:rsidRDefault="008019F4" w:rsidP="008B4C9B">
      <w:pPr>
        <w:spacing w:line="360" w:lineRule="auto"/>
        <w:jc w:val="both"/>
      </w:pPr>
      <w:r>
        <w:t xml:space="preserve">n een verkeerde perceptie van het risico ontstaan welke in theorie </w:t>
      </w:r>
      <w:r w:rsidR="00C7411E">
        <w:t>kan l</w:t>
      </w:r>
      <w:r>
        <w:t>eiden tot minder vertrouwen in de overheid en minder draagvlak voor beleid.</w:t>
      </w:r>
      <w:r>
        <w:tab/>
      </w:r>
      <w:r>
        <w:tab/>
      </w:r>
      <w:r w:rsidR="009A3019">
        <w:tab/>
      </w:r>
      <w:r w:rsidR="009A3019">
        <w:tab/>
      </w:r>
      <w:r w:rsidR="009A3019">
        <w:tab/>
      </w:r>
      <w:r>
        <w:t xml:space="preserve">Zoals in de </w:t>
      </w:r>
      <w:r w:rsidR="0056123B">
        <w:t>inleiding</w:t>
      </w:r>
      <w:r>
        <w:t xml:space="preserve"> is geïntroduceerd door middel van de casus, veronderstellen we, mede op basis van </w:t>
      </w:r>
      <w:r w:rsidR="0078500F">
        <w:t>enkele</w:t>
      </w:r>
      <w:r>
        <w:t xml:space="preserve"> wetenschappelijke </w:t>
      </w:r>
      <w:r w:rsidR="0078500F">
        <w:t>publicaties</w:t>
      </w:r>
      <w:r w:rsidR="0056123B">
        <w:t xml:space="preserve"> (o.a. </w:t>
      </w:r>
      <w:r w:rsidR="0078500F">
        <w:t>Bradford et al., 2012; Hoti et al., 2015</w:t>
      </w:r>
      <w:r w:rsidR="0056123B">
        <w:t>)</w:t>
      </w:r>
      <w:r>
        <w:t xml:space="preserve">, dat publieke participatie de kennis van actoren vergroot waardoor de risicobeleving lager zal zijn. Op basis van enkele lokale onderzoeken </w:t>
      </w:r>
      <w:r w:rsidR="007D22E1">
        <w:t>(</w:t>
      </w:r>
      <w:r w:rsidR="0078500F" w:rsidRPr="0078500F">
        <w:rPr>
          <w:iCs/>
        </w:rPr>
        <w:t>Song et al., 2021; Guo et al., 2020</w:t>
      </w:r>
      <w:r w:rsidR="007D22E1">
        <w:t xml:space="preserve">) </w:t>
      </w:r>
      <w:r>
        <w:t>verwachten we dat een deel van de relatie tussen participatie en risicoperceptie zal lopen via de variabele vertrouwen. De verschillende variabelen zullen verder toegelicht en geoperationaliseerd worden in het vervolg van het onderzoek. Naast deze verschillende variabelen zal ook gekeken worden of er onderscheid is in respons tussen mensen met bepaalde persoonlijke achtergrondkenmerken zoals geslacht en leeftijd.</w:t>
      </w:r>
    </w:p>
    <w:p w14:paraId="2D90473D" w14:textId="77777777" w:rsidR="0078500F" w:rsidRDefault="0078500F" w:rsidP="008B4C9B">
      <w:pPr>
        <w:spacing w:line="360" w:lineRule="auto"/>
        <w:jc w:val="both"/>
        <w:rPr>
          <w:i/>
        </w:rPr>
      </w:pPr>
    </w:p>
    <w:p w14:paraId="00000022" w14:textId="77777777" w:rsidR="00534CFA" w:rsidRDefault="008019F4" w:rsidP="00F41F49">
      <w:pPr>
        <w:pStyle w:val="Kop3"/>
        <w:spacing w:line="360" w:lineRule="auto"/>
      </w:pPr>
      <w:bookmarkStart w:id="27" w:name="_heading=h.3znysh7" w:colFirst="0" w:colLast="0"/>
      <w:bookmarkStart w:id="28" w:name="_Toc178503496"/>
      <w:bookmarkEnd w:id="27"/>
      <w:r>
        <w:t>1.2 Probleemstelling</w:t>
      </w:r>
      <w:bookmarkEnd w:id="28"/>
    </w:p>
    <w:p w14:paraId="00000023" w14:textId="06E13BD4" w:rsidR="00534CFA" w:rsidRDefault="008019F4" w:rsidP="008B4C9B">
      <w:pPr>
        <w:spacing w:line="360" w:lineRule="auto"/>
        <w:jc w:val="both"/>
      </w:pPr>
      <w:r>
        <w:t>Het doel dat centraal staat in di</w:t>
      </w:r>
      <w:r w:rsidR="00C7411E">
        <w:t>t o</w:t>
      </w:r>
      <w:r>
        <w:t>nderzoek is het genereren van kennis over een potentieel effect van burgerparticipatie en vertrouwen op de risicoperceptie bij het gebruik van nieuwe technieken onder inwoners van het oosten van Nederland. Hiermee kan een bijdrage worden geleverd aan het versoepelen van het beleidsproces voor het implementeren van moderne technieken die mogelijkerwijs als risicovol worden bestempeld. Om dit doel te realiseren zal dit onderzoek</w:t>
      </w:r>
      <w:r w:rsidR="004F2BEE">
        <w:t xml:space="preserve"> </w:t>
      </w:r>
      <w:r>
        <w:t>gecentreerd zijn rond de volgende hoofdvraag: “In hoeverre beïnvloedt de mate van burgerparticipatie en vertrouwen de perceptie van potentiële risico’s bij het gebruik van nieuwe technieken voor inwoners van Oost-Nederland?” Om een goed onderbouwd antwoord te geven op de hoofdvraag zullen de volgende deelvragen beantwoord worden:</w:t>
      </w:r>
    </w:p>
    <w:p w14:paraId="00000024" w14:textId="77777777" w:rsidR="00534CFA" w:rsidRDefault="008019F4" w:rsidP="008B4C9B">
      <w:pPr>
        <w:numPr>
          <w:ilvl w:val="0"/>
          <w:numId w:val="1"/>
        </w:numPr>
        <w:spacing w:line="360" w:lineRule="auto"/>
      </w:pPr>
      <w:r>
        <w:t>Heeft burgerparticipatie effect op de risicoperceptie bij het gebruik van nieuwe technieken in Oost-Nederland?</w:t>
      </w:r>
    </w:p>
    <w:p w14:paraId="00000025" w14:textId="77777777" w:rsidR="00534CFA" w:rsidRDefault="008019F4" w:rsidP="008B4C9B">
      <w:pPr>
        <w:numPr>
          <w:ilvl w:val="0"/>
          <w:numId w:val="1"/>
        </w:numPr>
        <w:spacing w:line="360" w:lineRule="auto"/>
      </w:pPr>
      <w:r>
        <w:lastRenderedPageBreak/>
        <w:t>Heeft vertrouwen effect op de risicoperceptie bij het gebruik van nieuwe technieken in Oost-Nederland?</w:t>
      </w:r>
    </w:p>
    <w:p w14:paraId="00000026" w14:textId="77777777" w:rsidR="00534CFA" w:rsidRDefault="008019F4" w:rsidP="008B4C9B">
      <w:pPr>
        <w:numPr>
          <w:ilvl w:val="0"/>
          <w:numId w:val="1"/>
        </w:numPr>
        <w:spacing w:line="360" w:lineRule="auto"/>
      </w:pPr>
      <w:r>
        <w:t>Is er sprake van een mediërend effect van vertrouwen bij de mogelijke relatie tussen burgerparticipatie en risicoperceptie?</w:t>
      </w:r>
    </w:p>
    <w:p w14:paraId="00000027" w14:textId="77777777" w:rsidR="00534CFA" w:rsidRDefault="008019F4" w:rsidP="008B4C9B">
      <w:pPr>
        <w:numPr>
          <w:ilvl w:val="0"/>
          <w:numId w:val="1"/>
        </w:numPr>
        <w:spacing w:line="360" w:lineRule="auto"/>
      </w:pPr>
      <w:r>
        <w:t>Beïnvloeden persoonlijke achtergrondkenmerken de mogelijke relatie tussen burgerparticipatie en risicoperceptie?</w:t>
      </w:r>
    </w:p>
    <w:p w14:paraId="00000028" w14:textId="77777777" w:rsidR="00534CFA" w:rsidRDefault="008019F4" w:rsidP="008B4C9B">
      <w:pPr>
        <w:spacing w:line="360" w:lineRule="auto"/>
        <w:jc w:val="both"/>
      </w:pPr>
      <w:r>
        <w:t>De beoogde relatie tussen burgerparticipatie en risicoperceptie onder invloed van de medierende variabele vertrouwen is gevisualiseerd in onderstaand conceptueel model.</w:t>
      </w:r>
    </w:p>
    <w:p w14:paraId="00000029" w14:textId="77777777" w:rsidR="00534CFA" w:rsidRDefault="00534CFA">
      <w:pPr>
        <w:jc w:val="both"/>
      </w:pPr>
    </w:p>
    <w:p w14:paraId="5ED3205B" w14:textId="1C54FA01" w:rsidR="003D19E4" w:rsidRPr="003D19E4" w:rsidRDefault="008B4C9B" w:rsidP="003D19E4">
      <w:pPr>
        <w:spacing w:line="360" w:lineRule="auto"/>
        <w:jc w:val="both"/>
        <w:rPr>
          <w:b/>
          <w:bCs/>
          <w:sz w:val="20"/>
          <w:szCs w:val="20"/>
        </w:rPr>
      </w:pPr>
      <w:r w:rsidRPr="003D19E4">
        <w:rPr>
          <w:b/>
          <w:bCs/>
          <w:sz w:val="20"/>
          <w:szCs w:val="20"/>
        </w:rPr>
        <w:t>Figuur 1</w:t>
      </w:r>
      <w:r w:rsidR="003D19E4" w:rsidRPr="003D19E4">
        <w:rPr>
          <w:b/>
          <w:bCs/>
          <w:sz w:val="20"/>
          <w:szCs w:val="20"/>
        </w:rPr>
        <w:t xml:space="preserve"> </w:t>
      </w:r>
    </w:p>
    <w:p w14:paraId="3D400334" w14:textId="70DFC677" w:rsidR="008B4C9B" w:rsidRPr="003D19E4" w:rsidRDefault="003D19E4" w:rsidP="003D19E4">
      <w:pPr>
        <w:spacing w:line="360" w:lineRule="auto"/>
        <w:jc w:val="both"/>
        <w:rPr>
          <w:i/>
          <w:iCs/>
          <w:sz w:val="20"/>
          <w:szCs w:val="20"/>
        </w:rPr>
      </w:pPr>
      <w:r w:rsidRPr="003D19E4">
        <w:rPr>
          <w:i/>
          <w:iCs/>
          <w:noProof/>
          <w:lang w:val="nl-NL"/>
        </w:rPr>
        <w:drawing>
          <wp:anchor distT="114300" distB="114300" distL="114300" distR="114300" simplePos="0" relativeHeight="251658240" behindDoc="0" locked="0" layoutInCell="1" hidden="0" allowOverlap="1" wp14:anchorId="712EA2C3" wp14:editId="5BE75FC8">
            <wp:simplePos x="0" y="0"/>
            <wp:positionH relativeFrom="margin">
              <wp:align>center</wp:align>
            </wp:positionH>
            <wp:positionV relativeFrom="paragraph">
              <wp:posOffset>358775</wp:posOffset>
            </wp:positionV>
            <wp:extent cx="5645150" cy="1852295"/>
            <wp:effectExtent l="0" t="0" r="0" b="0"/>
            <wp:wrapSquare wrapText="bothSides" distT="114300" distB="114300" distL="114300" distR="11430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645150" cy="1852295"/>
                    </a:xfrm>
                    <a:prstGeom prst="rect">
                      <a:avLst/>
                    </a:prstGeom>
                    <a:ln/>
                  </pic:spPr>
                </pic:pic>
              </a:graphicData>
            </a:graphic>
            <wp14:sizeRelH relativeFrom="margin">
              <wp14:pctWidth>0</wp14:pctWidth>
            </wp14:sizeRelH>
            <wp14:sizeRelV relativeFrom="margin">
              <wp14:pctHeight>0</wp14:pctHeight>
            </wp14:sizeRelV>
          </wp:anchor>
        </w:drawing>
      </w:r>
      <w:r w:rsidR="008B4C9B" w:rsidRPr="003D19E4">
        <w:rPr>
          <w:i/>
          <w:iCs/>
          <w:sz w:val="20"/>
          <w:szCs w:val="20"/>
        </w:rPr>
        <w:t>Conceptuee</w:t>
      </w:r>
      <w:r w:rsidR="009C0E89">
        <w:rPr>
          <w:i/>
          <w:iCs/>
          <w:sz w:val="20"/>
          <w:szCs w:val="20"/>
        </w:rPr>
        <w:t xml:space="preserve">l </w:t>
      </w:r>
      <w:r w:rsidR="002221C1">
        <w:rPr>
          <w:i/>
          <w:iCs/>
          <w:sz w:val="20"/>
          <w:szCs w:val="20"/>
        </w:rPr>
        <w:t>M</w:t>
      </w:r>
      <w:r w:rsidR="008B4C9B" w:rsidRPr="003D19E4">
        <w:rPr>
          <w:i/>
          <w:iCs/>
          <w:sz w:val="20"/>
          <w:szCs w:val="20"/>
        </w:rPr>
        <w:t>odel</w:t>
      </w:r>
      <w:bookmarkStart w:id="29" w:name="_heading=h.1ls6o9yvvbr9" w:colFirst="0" w:colLast="0"/>
      <w:bookmarkEnd w:id="29"/>
    </w:p>
    <w:p w14:paraId="79F510B8" w14:textId="77777777" w:rsidR="0078500F" w:rsidRDefault="0078500F" w:rsidP="0078500F"/>
    <w:p w14:paraId="0000002C" w14:textId="1309CC73" w:rsidR="00534CFA" w:rsidRDefault="008019F4" w:rsidP="00F41F49">
      <w:pPr>
        <w:pStyle w:val="Kop3"/>
        <w:spacing w:line="360" w:lineRule="auto"/>
      </w:pPr>
      <w:bookmarkStart w:id="30" w:name="_Toc178503497"/>
      <w:r>
        <w:t>1.3 Relevantie</w:t>
      </w:r>
      <w:bookmarkEnd w:id="30"/>
    </w:p>
    <w:p w14:paraId="2EFD9ED2" w14:textId="3E36479D" w:rsidR="00C7411E" w:rsidRDefault="00330991" w:rsidP="00330991">
      <w:pPr>
        <w:spacing w:line="360" w:lineRule="auto"/>
        <w:jc w:val="both"/>
      </w:pPr>
      <w:r>
        <w:t>Het onderzoek is om verschillende redenen wetenschappelijk relevant. Ten eerste wordt er namelijk nieuwe kennis gegenereerd over het redelijk onbekende begrip risicoperceptie en welke factoren invloed zouden kunnen hebben op dit proces. Zoals in het theoretisch kader verder zal worden toegelicht is er nog zeer beperkt onderzoek gedaan naar de invloed van participatie en vertrouwen  op de perceptie van risico’s. Daarnaast is onderzoek vaak gefocust op specifieke soorten risico’s en in een beperkt aantal regio</w:t>
      </w:r>
      <w:r w:rsidR="00C7411E">
        <w:t>’</w:t>
      </w:r>
      <w:r>
        <w:t>s onderzoch</w:t>
      </w:r>
      <w:r w:rsidR="00C7411E">
        <w:t>t.</w:t>
      </w:r>
      <w:r>
        <w:t xml:space="preserve"> De beperkte hoeveelheid onderzoek naar de relatie en het ontbreken van kennis over de relatie in Nederland maakt het onderzoek wetenschappelijk relevant. Naast de relevantie op inhoudelijk gebied is het onderzoek ook wetenschappelijk relevant gezien de gebruikte onderzoeksmethode. Het gebruik van de vignettenstudie als onderzoeksmethode is namelijk allerminst gebruikelijk te noemen. Zeker als het gaat om relevante thema’s binnen de publieke sector. Daarnaast is de onderzoeksmethode ook zelden gebruikt voor onderzoek naar risicoperceptie. Dit terwijl de methode hier wel uitermate voor geschikt is aangezien het effect van externe omgevingsfactoren geminimaliseerd wordt door de fictieve situatiebeschrijving in </w:t>
      </w:r>
      <w:r>
        <w:lastRenderedPageBreak/>
        <w:t xml:space="preserve">het vignet. Naast de inhoudelijke kennis die dit onderzoek wetenschappelijk relevant maakt genereert dit onderzoek dus ook kennis over de tamelijk onbekende methode van de vignettenstudie in algemene zin en in de context van risicoperceptie en de specifieke omgeving van Oost-Nederland. </w:t>
      </w:r>
      <w:r>
        <w:tab/>
      </w:r>
      <w:r>
        <w:tab/>
      </w:r>
      <w:r>
        <w:tab/>
      </w:r>
      <w:r>
        <w:tab/>
      </w:r>
      <w:r>
        <w:tab/>
      </w:r>
      <w:r>
        <w:tab/>
      </w:r>
      <w:r>
        <w:tab/>
      </w:r>
      <w:r>
        <w:tab/>
        <w:t>Daarnaast is dit onderzoek ook maatschappelijk relevant omdat meer informatie over deze mogelijke relatie de risicoperceptie van bepaalde nieuwe complexe technieken zou kunnen verlage</w:t>
      </w:r>
      <w:r w:rsidR="00C7411E">
        <w:t xml:space="preserve">n. </w:t>
      </w:r>
      <w:r>
        <w:t>Naast technieken ten behoeve van de energietransitie zou ook de perceptie van andere onbekende en complexe technieken zoals kunstmatige inteligentie en genetische modificatie</w:t>
      </w:r>
      <w:r w:rsidR="00C7411E">
        <w:t>. D</w:t>
      </w:r>
      <w:r>
        <w:t>it zou meerwaarde kunnen hebben voor zowel bedrijven als overheden aangezien het draagvlak voor het gebruik van bepaalde technieken verhoogd zou kunnen worden.</w:t>
      </w:r>
    </w:p>
    <w:p w14:paraId="47A732CF" w14:textId="77777777" w:rsidR="00C7411E" w:rsidRDefault="00C7411E" w:rsidP="00330991">
      <w:pPr>
        <w:spacing w:line="360" w:lineRule="auto"/>
        <w:jc w:val="both"/>
      </w:pPr>
    </w:p>
    <w:p w14:paraId="11B46BF5" w14:textId="2EEA7BBC" w:rsidR="00C7411E" w:rsidRDefault="00C7411E" w:rsidP="00C7411E">
      <w:pPr>
        <w:pStyle w:val="Kop3"/>
      </w:pPr>
      <w:r>
        <w:t xml:space="preserve">1. </w:t>
      </w:r>
      <w:bookmarkStart w:id="31" w:name="_Toc178503498"/>
      <w:r>
        <w:t>4 Leeswijzer</w:t>
      </w:r>
      <w:bookmarkEnd w:id="31"/>
    </w:p>
    <w:p w14:paraId="6624E3CA" w14:textId="247DF8C0" w:rsidR="0078500F" w:rsidRDefault="001946B5" w:rsidP="001946B5">
      <w:pPr>
        <w:spacing w:line="360" w:lineRule="auto"/>
        <w:jc w:val="both"/>
        <w:rPr>
          <w:sz w:val="32"/>
          <w:szCs w:val="32"/>
        </w:rPr>
      </w:pPr>
      <w:bookmarkStart w:id="32" w:name="_heading=h.1t3h5sf" w:colFirst="0" w:colLast="0"/>
      <w:bookmarkEnd w:id="32"/>
      <w:r>
        <w:t>In deze paragraaf zal kort de inhoud van de volgende hoofdstukken uiteengezet worden. In het tweede hoofdstuk zal door middel van wetenschappelijke literatuur verdere verdieping plaatsvinden naar de verschillende concepten die centraal staan in het onderzoek. Vervolgens is in het derde hoofdstuk de gebruikte onderzoeksmethode toegelicht en de verschillende begrippen geoperationaliseerd. Daarna zijn in het vierde hoofdstuk de resultaten van alle analyses overzichtelijk uiteengezet. In het vijfde hoofdstuk wordt verder gediscussierd over de belangrijkste bevindingen, implicaties en limitaties gerelateerd aan het onderzoek. Ten slotte is in het zesde hoofdstuk een overzicht gegeven van de gebruikte literatuur.</w:t>
      </w:r>
      <w:r w:rsidR="0078500F">
        <w:br w:type="page"/>
      </w:r>
    </w:p>
    <w:p w14:paraId="0000002F" w14:textId="7BC1F40C" w:rsidR="00534CFA" w:rsidRDefault="008019F4" w:rsidP="00F41F49">
      <w:pPr>
        <w:pStyle w:val="Kop2"/>
      </w:pPr>
      <w:bookmarkStart w:id="33" w:name="_Toc178503499"/>
      <w:r>
        <w:t>2.0 Theoretisch Kade</w:t>
      </w:r>
      <w:r w:rsidR="00E05E4C">
        <w:t>r</w:t>
      </w:r>
      <w:bookmarkEnd w:id="33"/>
    </w:p>
    <w:p w14:paraId="00063B18" w14:textId="589440C8" w:rsidR="00D37BC0" w:rsidRDefault="0013348B" w:rsidP="0013348B">
      <w:pPr>
        <w:spacing w:line="360" w:lineRule="auto"/>
        <w:jc w:val="both"/>
      </w:pPr>
      <w:r>
        <w:t xml:space="preserve">In het volgende hoofdstuk zullen de centrale begrippen uit de hoofdvraag verder toegelicht worden met behulp van de reeds bekende wetenschappelijke kennis. In de eerste paragraaf zal de afhankelijke variabele, het tamelijk onbekende begrip risicoperceptie benaderd worden vanuit verschillende perspectieven. In de daaropvolgende paragraaf zal worden ingegaan op </w:t>
      </w:r>
      <w:r w:rsidR="00560FD4">
        <w:t xml:space="preserve">het </w:t>
      </w:r>
      <w:r w:rsidR="00E05E4C">
        <w:t xml:space="preserve">brede begrip vertrouwen en welke verschillende </w:t>
      </w:r>
      <w:r w:rsidR="00560FD4">
        <w:t>v</w:t>
      </w:r>
      <w:r w:rsidR="00E05E4C">
        <w:t>ormen allemaal invloed kunnen hebben op de risicoperceptie. De derde paragraaf staat in het teken van burgerparticipatie. Wat voor voordelen heeft het betrekken van burgers en welk effect heeft dit op de perceptie van risico’s volgens eerder onderzoek. In de</w:t>
      </w:r>
      <w:r w:rsidR="00560FD4">
        <w:t xml:space="preserve"> voorlaatste p</w:t>
      </w:r>
      <w:r w:rsidR="00E05E4C">
        <w:t>aragraaf zal stil worden gestaan bij eerder onderzoek dat zowel burgerparticipatie als vertrouwen meeneemt bij het verklaren van verschillen in de perceptie van risico’s. En in de laatste paragraaf zal nog even kort worden ingegaan op het effect dat bepaalde persoonlijke achtergrondkenmerken kunnen hebben op de risicoperceptie.</w:t>
      </w:r>
    </w:p>
    <w:p w14:paraId="0BC3C437" w14:textId="77777777" w:rsidR="00E05E4C" w:rsidRPr="00D37BC0" w:rsidRDefault="00E05E4C" w:rsidP="0013348B">
      <w:pPr>
        <w:spacing w:line="360" w:lineRule="auto"/>
        <w:jc w:val="both"/>
      </w:pPr>
    </w:p>
    <w:p w14:paraId="00000030" w14:textId="77777777" w:rsidR="00534CFA" w:rsidRDefault="008019F4" w:rsidP="00F41F49">
      <w:pPr>
        <w:pStyle w:val="Kop3"/>
        <w:spacing w:line="360" w:lineRule="auto"/>
      </w:pPr>
      <w:bookmarkStart w:id="34" w:name="_heading=h.si4l8mxop3s4" w:colFirst="0" w:colLast="0"/>
      <w:bookmarkStart w:id="35" w:name="_Toc178503500"/>
      <w:bookmarkEnd w:id="34"/>
      <w:r>
        <w:t>2.1 Risicoperceptie</w:t>
      </w:r>
      <w:bookmarkEnd w:id="35"/>
    </w:p>
    <w:p w14:paraId="00000031" w14:textId="2D2CAEC6" w:rsidR="00534CFA" w:rsidRDefault="008019F4" w:rsidP="008B4C9B">
      <w:pPr>
        <w:spacing w:line="360" w:lineRule="auto"/>
        <w:jc w:val="both"/>
      </w:pPr>
      <w:r>
        <w:t>Het beantwoorden van de hoofdvraag vergt een concreter beeld te krijgen</w:t>
      </w:r>
      <w:r w:rsidR="00560FD4">
        <w:rPr>
          <w:rStyle w:val="Verwijzingopmerking"/>
        </w:rPr>
        <w:t xml:space="preserve"> v</w:t>
      </w:r>
      <w:r>
        <w:t xml:space="preserve">an de concepten die centraal staan in het onderzoek. De afhankelijke variabele die centraal staat in dit onderzoek is de beleving van risico, ook wel risicoperceptie. </w:t>
      </w:r>
      <w:r w:rsidR="00F67F3D">
        <w:t>In de wetenschappelijke literatuur zijn verschillende manieren waarop het begrip risicoperceptie bestudeerd wordt. In de volgende alinea’s zullen deze stromingen verder toegelicht worden. Een van de grotere auteurs op het gebied van risicoperceptie is Paul Slovic. Hij d</w:t>
      </w:r>
      <w:r>
        <w:t>efinieer</w:t>
      </w:r>
      <w:r w:rsidR="00DC7A45">
        <w:t>t</w:t>
      </w:r>
      <w:r>
        <w:t xml:space="preserve"> </w:t>
      </w:r>
      <w:r w:rsidR="00F67F3D">
        <w:t xml:space="preserve">risicoperceptie </w:t>
      </w:r>
      <w:r>
        <w:t>als de intuïtieve manier waarop burgers bepaalde fenomenen als risico beoordelen (Slovic, 1</w:t>
      </w:r>
      <w:r w:rsidR="00F67F3D">
        <w:t>987)</w:t>
      </w:r>
      <w:r>
        <w:t xml:space="preserve">. </w:t>
      </w:r>
      <w:r w:rsidR="00F67F3D">
        <w:t xml:space="preserve">Dit is een basale definitie die het fenomeen omschrijft, maar verder nog niet ingaat op de verschillende oorzaken en gevolgen van het fenomeen. Hier verschillen de grotere stromingen namelijk van mening over. </w:t>
      </w:r>
      <w:r w:rsidR="00F67F3D">
        <w:tab/>
      </w:r>
      <w:r w:rsidR="00F67F3D">
        <w:tab/>
      </w:r>
      <w:r w:rsidR="00F67F3D">
        <w:tab/>
      </w:r>
      <w:r w:rsidR="00F67F3D">
        <w:tab/>
      </w:r>
      <w:r w:rsidR="00F67F3D">
        <w:tab/>
      </w:r>
      <w:r w:rsidR="00F67F3D">
        <w:tab/>
      </w:r>
      <w:r w:rsidR="00F67F3D">
        <w:tab/>
      </w:r>
      <w:r w:rsidR="00F67F3D">
        <w:tab/>
      </w:r>
      <w:r w:rsidR="00F67F3D">
        <w:tab/>
      </w:r>
      <w:r>
        <w:t>Ee</w:t>
      </w:r>
      <w:r w:rsidR="00F67F3D">
        <w:t xml:space="preserve">n </w:t>
      </w:r>
      <w:r>
        <w:t>van de eerste grote stromingen voor het duiden van risicoperceptie is het psychometrische model. Het ontstaan van dit model vindt zijn oorsprong in het werk van Chauncey Star</w:t>
      </w:r>
      <w:r w:rsidR="0029244B">
        <w:t>r.</w:t>
      </w:r>
      <w:r w:rsidR="00A64EFD">
        <w:t xml:space="preserve"> Met een achtergrond als elektronisch engineer was Starr </w:t>
      </w:r>
      <w:r w:rsidR="00560FD4">
        <w:t>één van de grondleggers v</w:t>
      </w:r>
      <w:r w:rsidR="00A64EFD">
        <w:t xml:space="preserve">an het onderzoek naar kernenergie waardoor hij ook nauw betrokken was in het Manhatten project </w:t>
      </w:r>
      <w:r w:rsidR="009911AB">
        <w:t>aan het einde van de tweede wereldoorlog (Warren, z.d.). Na de oorlog begon hij ook meer onderzoek te doen op het gebied van risicoanalyse.</w:t>
      </w:r>
      <w:r>
        <w:t xml:space="preserve"> In het artikel ‘Social Benefit versus Technological Risk’ was hij een van de eerste auteurs die bekende risico’s van moderne technologieën uiteenzette tegenover de economische waarde voor de maatschappij (1969). Het onderzoek van Starr was de inspiratie voor de ontwikkeling van het psychometrische model in het artikel </w:t>
      </w:r>
      <w:r w:rsidR="0029244B">
        <w:t>“</w:t>
      </w:r>
      <w:r w:rsidR="0029244B" w:rsidRPr="0029244B">
        <w:rPr>
          <w:i/>
          <w:iCs/>
        </w:rPr>
        <w:t xml:space="preserve">How safe is safe enough? </w:t>
      </w:r>
      <w:r w:rsidR="0029244B" w:rsidRPr="0029244B">
        <w:rPr>
          <w:i/>
          <w:iCs/>
          <w:lang w:val="en-GB"/>
        </w:rPr>
        <w:t>A psychometric study of attitudes towards technological risks and benefits</w:t>
      </w:r>
      <w:r w:rsidR="0029244B">
        <w:rPr>
          <w:lang w:val="en-GB"/>
        </w:rPr>
        <w:t>”</w:t>
      </w:r>
      <w:r w:rsidR="0029244B" w:rsidRPr="0029244B">
        <w:rPr>
          <w:lang w:val="en-GB"/>
        </w:rPr>
        <w:t xml:space="preserve"> </w:t>
      </w:r>
      <w:r w:rsidRPr="0029244B">
        <w:rPr>
          <w:lang w:val="en-GB"/>
        </w:rPr>
        <w:t>va</w:t>
      </w:r>
      <w:r w:rsidR="0029244B">
        <w:rPr>
          <w:lang w:val="en-GB"/>
        </w:rPr>
        <w:t xml:space="preserve">n </w:t>
      </w:r>
      <w:r w:rsidRPr="0029244B">
        <w:rPr>
          <w:lang w:val="en-GB"/>
        </w:rPr>
        <w:t>Fisschhoff et al.</w:t>
      </w:r>
      <w:r w:rsidR="00811391" w:rsidRPr="0029244B">
        <w:rPr>
          <w:lang w:val="en-GB"/>
        </w:rPr>
        <w:t xml:space="preserve"> </w:t>
      </w:r>
      <w:r w:rsidR="00811391">
        <w:t>(</w:t>
      </w:r>
      <w:r w:rsidR="00330991">
        <w:t>1978</w:t>
      </w:r>
      <w:r w:rsidR="00811391">
        <w:t>).</w:t>
      </w:r>
      <w:r>
        <w:t xml:space="preserve"> Zij vroegen een groep respondenten om een groter aantal activiteiten en moderne technologieën te rangschikken op verwacht risico en verwacht profijt voor de gehele samenleving. Daarnaast werd ook gevraagd de activiteiten en technieken te beoordelen op negen verschillende kenmerken die mogelijk invloed kunnen hebben op de beleving van risico, zoals: bekendheid van de risico’s, controle over de risico’s en ernst van de mogelijke gevolgen. Uit een factoranalyse bleek dat </w:t>
      </w:r>
      <w:r w:rsidR="00A51D84">
        <w:t>de activiteiten en technieken</w:t>
      </w:r>
      <w:r>
        <w:t xml:space="preserve"> in twee dimensies</w:t>
      </w:r>
      <w:r w:rsidR="00A51D84">
        <w:t xml:space="preserve"> vallen te schalen</w:t>
      </w:r>
      <w:r>
        <w:t xml:space="preserve"> die eerder als risicovol werden ervaren</w:t>
      </w:r>
      <w:r w:rsidR="00A51D84">
        <w:t>. De eerste dimensie betrof</w:t>
      </w:r>
      <w:r>
        <w:t xml:space="preserve"> nieuwe activiteiten </w:t>
      </w:r>
      <w:r w:rsidR="00A51D84">
        <w:t xml:space="preserve">en technieken </w:t>
      </w:r>
      <w:r>
        <w:t xml:space="preserve">met </w:t>
      </w:r>
      <w:r w:rsidR="00A51D84">
        <w:t>reeds o</w:t>
      </w:r>
      <w:r>
        <w:t xml:space="preserve">nbekende gevolgen en </w:t>
      </w:r>
      <w:r w:rsidR="00A51D84">
        <w:t xml:space="preserve">binnen de tweede dimensie vielen </w:t>
      </w:r>
      <w:r>
        <w:t>activiteiten en technieken met mogelijk rampzalige gevolgen</w:t>
      </w:r>
      <w:r w:rsidR="00A51D84">
        <w:t>. Het onderzoek bevestig</w:t>
      </w:r>
      <w:r w:rsidR="00E43CD5">
        <w:t>t</w:t>
      </w:r>
      <w:r w:rsidR="00A51D84">
        <w:t xml:space="preserve"> dus het idee dat mensen geneigd zijn risico’s van onbekende technieken en activiteiten hoger in te schatten terwijl zij geen goed beeld hebben van de mogelijke gevolgen. Dit model, waarin verschillende activiteiten en technieken door respondenten beoordeeld worden,</w:t>
      </w:r>
      <w:r>
        <w:t xml:space="preserve"> is vervolgens meerdere malen toegepast en uitgebreid in </w:t>
      </w:r>
      <w:r w:rsidR="00A51D84">
        <w:t xml:space="preserve">wetenschappelijk </w:t>
      </w:r>
      <w:r>
        <w:t>onderzoek (Slovic, 1987; Sjoberg, 2000; Slimak &amp; Dietz, 2006).</w:t>
      </w:r>
      <w:r w:rsidR="00CB24CC">
        <w:t xml:space="preserve"> </w:t>
      </w:r>
      <w:r w:rsidR="00CB24CC">
        <w:tab/>
      </w:r>
      <w:r w:rsidR="00560FD4">
        <w:tab/>
      </w:r>
      <w:r w:rsidR="00560FD4">
        <w:tab/>
      </w:r>
      <w:r w:rsidR="00560FD4">
        <w:tab/>
      </w:r>
      <w:r w:rsidR="00560FD4">
        <w:tab/>
      </w:r>
      <w:r w:rsidR="00560FD4">
        <w:tab/>
      </w:r>
      <w:r w:rsidR="00560FD4">
        <w:tab/>
      </w:r>
      <w:r w:rsidR="00560FD4">
        <w:tab/>
      </w:r>
      <w:r w:rsidR="00560FD4">
        <w:tab/>
      </w:r>
      <w:r>
        <w:t xml:space="preserve">Toch waren er ook vraagtekens bij het psychometrische paradigma voor het verklaren van risicoperceptie. </w:t>
      </w:r>
      <w:r w:rsidR="00DC6351">
        <w:t>Een van de k</w:t>
      </w:r>
      <w:r>
        <w:t xml:space="preserve">ritiekpunten </w:t>
      </w:r>
      <w:r w:rsidR="00DC6351">
        <w:t>op het psychometrisch model die vaker genoemd wordt</w:t>
      </w:r>
      <w:r w:rsidR="00E43CD5">
        <w:t>,</w:t>
      </w:r>
      <w:r w:rsidR="00DC6351">
        <w:t xml:space="preserve"> is</w:t>
      </w:r>
      <w:r>
        <w:t xml:space="preserve"> dat de effecten van de gebruikte dimensies in het psychometrische model vaak </w:t>
      </w:r>
      <w:r w:rsidR="00DC6351">
        <w:t>klein w</w:t>
      </w:r>
      <w:r>
        <w:t>aren voor het verklare</w:t>
      </w:r>
      <w:r w:rsidR="00DC6351">
        <w:t>n v</w:t>
      </w:r>
      <w:r>
        <w:t>an</w:t>
      </w:r>
      <w:r w:rsidR="00DC6351">
        <w:t xml:space="preserve"> verschillen in</w:t>
      </w:r>
      <w:r>
        <w:t xml:space="preserve"> risicoperceptie</w:t>
      </w:r>
      <w:r w:rsidR="00DC6351" w:rsidRPr="00DC6351">
        <w:t xml:space="preserve"> </w:t>
      </w:r>
      <w:r w:rsidR="00DC6351">
        <w:t>(Marris et al., 1998).  Een ander kritiekpunt is</w:t>
      </w:r>
      <w:r>
        <w:t xml:space="preserve"> dat het model te veel nadruk legt op gemiddelde- in plaats van individuele waarden (Sjoberg, 2000). Een van de eerste tegenbewegingen is de Culture Theory van Marry Douglas en Aaron Wildavsky uit het boek </w:t>
      </w:r>
      <w:sdt>
        <w:sdtPr>
          <w:tag w:val="goog_rdk_0"/>
          <w:id w:val="-1003892093"/>
        </w:sdtPr>
        <w:sdtEndPr/>
        <w:sdtContent/>
      </w:sdt>
      <w:r>
        <w:t>Risk and Cultur</w:t>
      </w:r>
      <w:r w:rsidR="00CC2E90">
        <w:t>e (1982)</w:t>
      </w:r>
      <w:r>
        <w:t>. De kern van deze theorie is dat mensen bepaalde technieken en activiteiten als risicovoller beschouwen afhankelijk van de sociale groep waartoe ze behoren</w:t>
      </w:r>
      <w:r w:rsidR="00D128C5">
        <w:t xml:space="preserve">. De groepen die </w:t>
      </w:r>
      <w:r w:rsidR="00465027">
        <w:t xml:space="preserve">zij </w:t>
      </w:r>
      <w:r w:rsidR="00D128C5">
        <w:t>onderscheiden worden zijn</w:t>
      </w:r>
      <w:r>
        <w:t xml:space="preserve">: egalitaristen, individualisten, hiërarchischten en fatalisten (Sjoberg, 2000). De vier groepen worden ook gedefinieerd als culturele biases aangezien ze overeenkomen met een bepaalde ideologie van waarden en normen, welke volgens de Culture Theory invloed heeft op de mate van risico die ervaren wordt bij bepaalde activiteiten (Wildavsky &amp; Dake, 1990). Toch heeft het Culture Theory vanuit verschillende onderzoeken kritiek ontvangen. Zowel Sjoberg als Marris et al. tonen aan dat het Culture Theory een lagere verklarende kracht heeft in vergelijking met het psychometrische model. In tegenstelling tot Sjoberg die van mening is dat Culture Theory hierom verworpen zou moeten worden, zien Marris et al. belang in de theorie vanwege de patronen die het blootlegt (1998). Hoewel er weinig correlaties waren tussen het hele model en de onderzochte risico’s, waren er zeker verbanden tussen bepaalde culturele groepen en bepaalde typen risico’s. </w:t>
      </w:r>
      <w:r w:rsidR="00CB24CC">
        <w:tab/>
      </w:r>
      <w:r w:rsidR="00CB24CC">
        <w:tab/>
      </w:r>
      <w:r w:rsidR="00CB24CC">
        <w:tab/>
      </w:r>
      <w:r>
        <w:t>D</w:t>
      </w:r>
      <w:r w:rsidR="00CC2E90">
        <w:t xml:space="preserve">e </w:t>
      </w:r>
      <w:r>
        <w:t>lagere verklarende waarde van Culture Theory doet echter niet af aan het belang van de theorie voor het onderzoek naar risicoperceptie. Het onderzoek markeert namelijk het begin van een nieuw paradigma</w:t>
      </w:r>
      <w:r w:rsidR="00CB75F5">
        <w:t>,</w:t>
      </w:r>
      <w:r>
        <w:t xml:space="preserve"> waarin individuele en omgevingskenmerken een prominente rol kregen in het verklaren van verschillen in risicoperceptie. Ook Sjoberg concludeert in zijn reflectie dat de ideologie van individuen een cruciale factor is in het verklaren van risicoperceptie, waardoor het begrip perceptie gezien kan worden als de expressie van bepaalde waarden (2000). Deze verandering in denkwijze omtrent risico en risicoperceptie illustreert de splitsing van de realistische stroming en de constructivistische stroming binnen de literatuur over risico. De realistische visie gaat </w:t>
      </w:r>
      <w:r w:rsidR="00BF5066">
        <w:t>ervan uit</w:t>
      </w:r>
      <w:r>
        <w:t xml:space="preserve"> dat risico’s objectieve meetbare kenmerken hebben wat ze risicovol maakt</w:t>
      </w:r>
      <w:r w:rsidR="00CB75F5">
        <w:t>,</w:t>
      </w:r>
      <w:r>
        <w:t xml:space="preserve"> waar het constructivistisch perspectief </w:t>
      </w:r>
      <w:r w:rsidR="00BF5066">
        <w:t>ervan uit</w:t>
      </w:r>
      <w:r>
        <w:t xml:space="preserve"> gaat dat de beleving van risico ontstaat uit sociale processen binnen bepaalde culturen met eigen normen en waarden (Jasanoff, 1998; Flynn, 2007). Deze stromingen zijn niet een op een te vergelijken met de eerder genoemde theorieën van risicoperceptie, desondanks zijn er zeker overeenkomsten te onderscheiden tussen het realistisch perspectief en het psychometrisch model en Culture Theory in verhouding met het constructivistisch perspectief. </w:t>
      </w:r>
    </w:p>
    <w:p w14:paraId="00000032" w14:textId="775B1128" w:rsidR="00534CFA" w:rsidRDefault="008019F4" w:rsidP="00E05E4C">
      <w:pPr>
        <w:spacing w:line="360" w:lineRule="auto"/>
        <w:ind w:firstLine="720"/>
        <w:jc w:val="both"/>
      </w:pPr>
      <w:r>
        <w:t>Een van de theorieën die vergeleken kan worden met het constructivistisch perspectief, en net als Culture Theory individuele persoons- en omgevingskenmerken als belangrijkste factor ziet ten aanzien van risicoperceptie is de Value Belief Norms theorie (VBN). Deze theorie werd geïntroduceerd door Stern et al. in 1999 en beschrijft hoe bepaalde normen en waarden de steun voor bepaalde maatschappelijke bewegingen kunnen verklaren. Hiervoor verenigen ze drie theoriën over ‘norm-activatie’, persoonlijke waarden en het Nieuw Ecologisch Paradigma (NEP). In later onderzoek proberen Slimak en Dietz de VBN theorie te gebruiken om de diversiteit in de perceptie van ecologische risico’s onder individuen te verklaren (2006). Surveyvragen in onderzoek naar risicoperceptie gaan over de persoonlijke beleving van mensen. Slimak en Dietz achten de kans groter dat respondenten sneller en spontaan antwoorden, waardoor deze eerder beïnvloed worden door onderliggende waarden en normen dan een daadwerkelijke afweging op basis van feitelijke informatie. In hun conceptuele model verklaren zij de perceptie van ecologische risico’s door middel van de volgende onafhankelijke variabelen: persoonlijke waarden, aansluiting bij de ideologie van NEP en spirituele overtuigingen. Persoonlijke achtergrondkenmerken zoals geslacht, leeftijd, etniciteit en inkomen worden ook meegenomen in het model waar zij zowel indirect als direct effect kunnen hebben op de risicoperceptie (2006). Zowel Stern et al. als Slimak en Dietz gebruiken de VBN theorie voor de motivatie van pro-ecologisch gedrag en ecologische risico’s. De theorie is later echter ook aangehaald in ander onderzoek zoals psychologisch en sociaal onderzoek</w:t>
      </w:r>
      <w:r w:rsidR="00CB75F5">
        <w:t>. Het</w:t>
      </w:r>
      <w:r w:rsidR="00465027">
        <w:t xml:space="preserve"> </w:t>
      </w:r>
      <w:r>
        <w:t xml:space="preserve">gebruik van de VBN-theorie </w:t>
      </w:r>
      <w:r w:rsidR="00CB75F5">
        <w:t xml:space="preserve">is echter </w:t>
      </w:r>
      <w:r>
        <w:t xml:space="preserve">verrassend laag en </w:t>
      </w:r>
      <w:r w:rsidR="00E37951">
        <w:t xml:space="preserve">er </w:t>
      </w:r>
      <w:r>
        <w:t>begint</w:t>
      </w:r>
      <w:r w:rsidR="00E37951">
        <w:t xml:space="preserve"> </w:t>
      </w:r>
      <w:r>
        <w:t>pas recentelijk meer over gepubliceerd te worden (Canlas et al., 2022)</w:t>
      </w:r>
      <w:r w:rsidR="008B4C9B">
        <w:t>.</w:t>
      </w:r>
      <w:r w:rsidR="00E05E4C">
        <w:t xml:space="preserve"> </w:t>
      </w:r>
    </w:p>
    <w:p w14:paraId="00000035" w14:textId="1C9EFB15" w:rsidR="00534CFA" w:rsidRDefault="008019F4" w:rsidP="00F41F49">
      <w:pPr>
        <w:pStyle w:val="Kop3"/>
        <w:spacing w:line="360" w:lineRule="auto"/>
        <w:jc w:val="both"/>
      </w:pPr>
      <w:bookmarkStart w:id="36" w:name="_heading=h.ne3uu9vp4av6" w:colFirst="0" w:colLast="0"/>
      <w:bookmarkStart w:id="37" w:name="_heading=h.morizi53h62m" w:colFirst="0" w:colLast="0"/>
      <w:bookmarkStart w:id="38" w:name="_Toc178503501"/>
      <w:bookmarkEnd w:id="36"/>
      <w:bookmarkEnd w:id="37"/>
      <w:r>
        <w:t>2.</w:t>
      </w:r>
      <w:r w:rsidR="0078500F">
        <w:t>2</w:t>
      </w:r>
      <w:r>
        <w:t xml:space="preserve"> Vertrouwe</w:t>
      </w:r>
      <w:r w:rsidR="00B23A57">
        <w:t>n</w:t>
      </w:r>
      <w:bookmarkEnd w:id="38"/>
    </w:p>
    <w:p w14:paraId="00000036" w14:textId="10BC8CF0" w:rsidR="00534CFA" w:rsidRDefault="008019F4" w:rsidP="008B4C9B">
      <w:pPr>
        <w:spacing w:line="360" w:lineRule="auto"/>
        <w:jc w:val="both"/>
      </w:pPr>
      <w:r>
        <w:t>In de inleiding is het belang van juiste informatie voor het maken van besluiten geïllustreerd. Echter is het meer dan eens gebleken dat mensen besluiten niet nemen op basis van rationele argumentatie. Zeker bij de opinievorming omtrent nieuwe technieken spelen vaak eerdere ervaringen en vertrouwen in de techniek en alle betrokken actoren een belangrijke rol (Grove-White et al., 2000). Vertrouwen kan dus gezien worden als een noodzakelijk iets om een proces tussen verschillende actoren tot een goed einde te brengen. Dit geldt zeker ook in het openbaar bestuur dat haar legitimiteit om beleid te maken ontleent uit het vertrouwen van het volk (Van der Meer &amp; Dekker, 2011). Andersom heeft de overheid ook vertrouwen nodig om effectief beleid te maken. In andere woorden is vertrouwen zowel een voorwaarde als een uitkomst voor een effectief beleidsproces (Bovens &amp; Wille, 2008)</w:t>
      </w:r>
      <w:r w:rsidR="00B23A57">
        <w:t xml:space="preserve">. </w:t>
      </w:r>
      <w:r w:rsidR="00B23A57">
        <w:tab/>
      </w:r>
      <w:r w:rsidR="00B23A57">
        <w:tab/>
      </w:r>
      <w:r w:rsidR="00B23A57">
        <w:tab/>
      </w:r>
      <w:r w:rsidR="00B23A57">
        <w:tab/>
      </w:r>
      <w:r>
        <w:t>Een van de knelpunten bij het onderzoek naar vertrouwen is dat vertrouwen op veel verschillende manieren gedefinieerd en gemeten kan worden (</w:t>
      </w:r>
      <w:r w:rsidR="00B23A57">
        <w:t>o.a.</w:t>
      </w:r>
      <w:r>
        <w:t xml:space="preserve"> Siegrist et al., 2005; Bisschops, 2022 Kasperson et al., 2003; Bovens &amp; Wille, 2008). Een eerste verschil in het begrip vertrouwen gaat over waarin men vertrouwen heeft. Newton et al. noemen hier het verschil tussen </w:t>
      </w:r>
      <w:r>
        <w:rPr>
          <w:i/>
        </w:rPr>
        <w:t>social trust</w:t>
      </w:r>
      <w:r>
        <w:t xml:space="preserve"> en </w:t>
      </w:r>
      <w:r>
        <w:rPr>
          <w:i/>
        </w:rPr>
        <w:t>political trust</w:t>
      </w:r>
      <w:r>
        <w:t xml:space="preserve"> (2017). Sociaal vertrouwen komt voor in verschillende vormen maar gaat over het algemeen over de relatie tussen mensen. In dit onderzoek focussen we ons op politiek vertrouwen. Ook op het gebied van politiek vertrouwen valt er een belangrijke distinctie te maken. Men kan namelijk vertrouwen, of juist geen vertrouwen, hebben in specifieke overheidsinstanties op basis van ervaringen en beleidskeuzes (Bisschops, 2022; Newton et al., 2017). Hiernaast stellen Bisschops en Newton et al. dat er ook sprake is van een generiek politiek vertrouwensgevoel wat het vertrouwen in alle processen binnen de democratische rechtsstaat omvat. Sommige onderzoekers kiezen er echter voor om geen onderscheid te maken tussen het object waarin men vertrouwen heeft en hanteren een algemeen begrip van vertrouwen (Siegrist et al., 2005). </w:t>
      </w:r>
      <w:r w:rsidR="00B23A57">
        <w:tab/>
      </w:r>
      <w:r w:rsidR="00B23A57">
        <w:tab/>
      </w:r>
      <w:r w:rsidR="00B23A57">
        <w:tab/>
      </w:r>
      <w:r>
        <w:t xml:space="preserve">Een ander verschil dat genoemd wordt in de Engelstalige literatuur is het verschil tussen </w:t>
      </w:r>
      <w:r>
        <w:rPr>
          <w:i/>
        </w:rPr>
        <w:t xml:space="preserve">trust </w:t>
      </w:r>
      <w:r>
        <w:t xml:space="preserve">en </w:t>
      </w:r>
      <w:r>
        <w:rPr>
          <w:i/>
        </w:rPr>
        <w:t>confidence</w:t>
      </w:r>
      <w:r>
        <w:t xml:space="preserve"> wat in het nederlandse vocabulair niet voorkomt. Het onderscheid tussen deze begrippen werd voor het eerst gedefinieerd door Niklas Luhmann (1988). Vrij vertaald is er sprake van </w:t>
      </w:r>
      <w:r>
        <w:rPr>
          <w:i/>
        </w:rPr>
        <w:t>confidence</w:t>
      </w:r>
      <w:r>
        <w:t xml:space="preserve"> wanneer je er gerust op bent dat een situatie afgehandeld wordt zoals zou moeten gezien de algemene situatie. De kern van </w:t>
      </w:r>
      <w:r>
        <w:rPr>
          <w:i/>
        </w:rPr>
        <w:t>trust</w:t>
      </w:r>
      <w:r>
        <w:t xml:space="preserve"> zit hem in het begrip kwetsbaarheid, namelijk de bereidheid om jezelf over te geven aan iets of iemand op basis van gedeelde waarden. </w:t>
      </w:r>
      <w:r>
        <w:tab/>
      </w:r>
      <w:r>
        <w:tab/>
      </w:r>
      <w:r>
        <w:tab/>
      </w:r>
      <w:r>
        <w:tab/>
      </w:r>
      <w:r>
        <w:tab/>
      </w:r>
      <w:r>
        <w:tab/>
      </w:r>
      <w:r>
        <w:tab/>
      </w:r>
      <w:r>
        <w:tab/>
      </w:r>
      <w:r w:rsidR="008B4C9B">
        <w:tab/>
      </w:r>
      <w:r>
        <w:t xml:space="preserve">Afhankelijk van het soort vertrouwen zijn er verschillende factoren die invloed kunnen hebben op de mate van vertrouwen. Wanneer we het hebben over politiek vertrouwen vallen twee groepen factoren te onderscheiden; factoren op subjectniveau en op objectniveau. Factoren ten aanzien van het subject kunnen bijvoorbeeld sociaal-economische status, maatschappelijke normen en waarden en verbondenheid bij een bepaalde politieke partij zijn (Van der Meer &amp; Dekker, 2011; Cawvey et al., 2017). Hiernaast had persoonlijkheid ook invloed op politiek vertrouwen, echter dit effect was klein in vergelijking met relationeel vertrouwen en andere factoren genoemd bij de twee groepen. Enkele voorbeelden van factoren die de mate van vertrouwen beïnvloeden op objectniveau, zoals overheidsorganisaties en andere instituties, zijn onder andere: de output die de organisaties leveren, berichtgeving in de media en de mate waarin rekening wordt gehouden met de wensen van het volk. Net als voor specifieke soorten vertrouwen hebben sociaal-economische veranderingen, ingrijpende maatschappelijke gebeurtenissen en berichtgeving in de media ook invloed op het algemene gevoel van vertrouwen waar geen duidelijk object aan te wijzen is (Bisschops, 2022; Bovens &amp; Wille, 2008). </w:t>
      </w:r>
      <w:r w:rsidR="008B4C9B">
        <w:tab/>
      </w:r>
      <w:r w:rsidR="008B4C9B">
        <w:tab/>
      </w:r>
      <w:r w:rsidR="008B4C9B">
        <w:tab/>
      </w:r>
      <w:r w:rsidR="008B4C9B">
        <w:tab/>
      </w:r>
      <w:r w:rsidR="008B4C9B">
        <w:tab/>
      </w:r>
      <w:r w:rsidR="008B4C9B">
        <w:tab/>
      </w:r>
      <w:r w:rsidR="008B4C9B">
        <w:tab/>
      </w:r>
      <w:r w:rsidR="008B4C9B">
        <w:tab/>
      </w:r>
      <w:r>
        <w:t>Vertrouwen wordt in de recentere wetenschappelijke literatuur steeds vaker genoemd als mogelijke factor bij de perceptie van risico’s. In 1999 benoemde Lynn Frewer al het belang van het vergroten van publiek vertrouwen voor het beïnvloeden van risicoperceptie ten behoeve van een effectief beleidsproces. Naast het verschil in definitie is in de literatuur ook onenigheid over het effect van vertrouwen als verklarende factor voor risicoperceptie. Verschillend onderzoek heeft aangetoond dat bepaalde vormen van vertrouwen geen invloed hebben op risico’s ten aanzien van overstromingen</w:t>
      </w:r>
      <w:r w:rsidR="00DF275B">
        <w:t xml:space="preserve"> en</w:t>
      </w:r>
      <w:r>
        <w:t xml:space="preserve"> voedselveiligheid (Cannon et al., 2020; Meagher, 2017; Eiser et al., 2002). Toch zijn er ook verschillende onderzoeken die wel een, al dan niet gering, significant effect van vertrouwen op de risicoperceptie aantonen bij specifieke risico’s zoals het gebruik van gentechnologie, kernenergie, nieuwe afvalverwerkingsfabrieken en risico’s ten aanzien van de voedselveiligheid (Siegrist, 2000; Sjoberg, 2001; Ibitayo &amp; Pijawka, 1999; Nardi et al., 2020).</w:t>
      </w:r>
      <w:r w:rsidR="008B4C9B">
        <w:t xml:space="preserve"> </w:t>
      </w:r>
      <w:r w:rsidR="008B4C9B">
        <w:tab/>
      </w:r>
      <w:r w:rsidR="008B4C9B">
        <w:tab/>
      </w:r>
      <w:r w:rsidR="008B4C9B">
        <w:tab/>
      </w:r>
      <w:r w:rsidR="008B4C9B">
        <w:tab/>
      </w:r>
      <w:r>
        <w:t>Naast onderzoeken naar specifieke risicothema’s zijn er ook enkele studies die relevanter zijn voor ons onderzoek. Wachinger et al. hebben op basis van een beargumenteerde selectie van 350 onderzoeken vergelijkend onderzoek gedaan naar 35 publicaties over risicoperceptie voor verschillende natuurfenomen</w:t>
      </w:r>
      <w:r w:rsidR="00DF275B">
        <w:t>en</w:t>
      </w:r>
      <w:r>
        <w:t xml:space="preserve"> (2012). Hieruit concludeerden zij dat “vertrouwen, of het gebrek van vertrouwen, in overheids- of onderwijsinstituten een van de primaire invloeden waren voor risicoperceptie” (2012, p. 1062). Ook de resultaten uit het onderzoek van Siegrist et al. bevestigden hun hypothese dat </w:t>
      </w:r>
      <w:r>
        <w:rPr>
          <w:i/>
        </w:rPr>
        <w:t>generic trust</w:t>
      </w:r>
      <w:r>
        <w:t xml:space="preserve"> en </w:t>
      </w:r>
      <w:r>
        <w:rPr>
          <w:i/>
        </w:rPr>
        <w:t>generic confidence</w:t>
      </w:r>
      <w:r>
        <w:t xml:space="preserve"> invloed hebben op risicoperceptie (2005). Het onderscheidende en relevante aspect van dit onderzoek is dat de focus lag op risico’s van nieuwe technieken in algemene zin waardoor de resultaten niet beïnvloed konden worden door biases ten aanzien van een specifiek technologisch of natuurlijk risico. In een onderzoek onder studenten in Chili onderzoeken Bronfman et al. de relatie tussen de begrippen politiek vertrouwen, risicoperceptie en risicoacceptatie bij verschillende type risico’s (2008). Ook zij tonen aan dat een hoge mate van vertrouwen in betrokken instituties een negatief effect heeft op de risicoperceptie van nieuwe technologieën. Belangrijk om te noemen is dat deze relatie niet significant was voor alle categorieën, waaronder milieurisico’s. Viklund deed in 2003 onderzoek naar het effect van verschillende vormen van vertrouwen op nucleaire risicoperceptie in vergelijking met andere risico’s. Zowel generiek vertrouwen als politiek vertrouwen in verschillende overheidsorganisaties bleek volgens de data een lineair effect te hebben op risicoperceptie van beide risicogroepen. De grootte van het effect was echter ook voor dit onderzoek relatief klein voor alle risico’s in de vier Europese landen. Hierdoor concludeert Viklund dat vertrouwen zeker een belangrijke rol speelt bij risicoperceptie, maar dat andere factoren niet uit het oog moeten worden verloren in het beleidsproces.</w:t>
      </w:r>
    </w:p>
    <w:p w14:paraId="75F4021E" w14:textId="77777777" w:rsidR="0078500F" w:rsidRDefault="0078500F" w:rsidP="008B4C9B">
      <w:pPr>
        <w:spacing w:line="360" w:lineRule="auto"/>
        <w:jc w:val="both"/>
      </w:pPr>
    </w:p>
    <w:p w14:paraId="00000037" w14:textId="7E7CC1C9" w:rsidR="00534CFA" w:rsidRDefault="008019F4" w:rsidP="00F41F49">
      <w:pPr>
        <w:pStyle w:val="Kop3"/>
        <w:spacing w:line="360" w:lineRule="auto"/>
        <w:jc w:val="both"/>
      </w:pPr>
      <w:bookmarkStart w:id="39" w:name="_heading=h.dyacvyrq57sy" w:colFirst="0" w:colLast="0"/>
      <w:bookmarkStart w:id="40" w:name="_Toc178503502"/>
      <w:bookmarkEnd w:id="39"/>
      <w:r>
        <w:t>2.</w:t>
      </w:r>
      <w:r w:rsidR="0078500F">
        <w:t>3</w:t>
      </w:r>
      <w:r>
        <w:t xml:space="preserve"> Participatie</w:t>
      </w:r>
      <w:bookmarkEnd w:id="40"/>
    </w:p>
    <w:p w14:paraId="00000038" w14:textId="27DA783F" w:rsidR="00534CFA" w:rsidRDefault="008019F4" w:rsidP="008B4C9B">
      <w:pPr>
        <w:spacing w:line="360" w:lineRule="auto"/>
        <w:jc w:val="both"/>
      </w:pPr>
      <w:r>
        <w:t>Een van de mogelijke factoren die Viklund misschien wel over het hoofd heeft gezien is de mogelijke invloed van publieke participatie op risicopercepti</w:t>
      </w:r>
      <w:r w:rsidR="00B23A57">
        <w:t xml:space="preserve">e. </w:t>
      </w:r>
      <w:r>
        <w:t>Sinds het einde van de Tweede Wereldoorlog, maar vooral vanaf de jaren zestig begint er steeds meer aandacht te komen voor participatie in</w:t>
      </w:r>
      <w:r w:rsidR="00B23A57">
        <w:t xml:space="preserve"> buitenlands wetenschappelijk onderzoek. Later ziet ook de politiek steeds meer de mogelijke voordelen die participatie met zich mee kan brengen. </w:t>
      </w:r>
      <w:r>
        <w:t>Verschillende aspecten van publieke participatie die uitvoerig onderzocht zijn in de wetenschappelijke literatuur zijn onder andere het nut van publieke participatie, de succes- en faalfactoren en de effectiviteit van specifieke participatievormen (Quick &amp; Bryson, 2016; Ianniello et al., 2019; Gudowsky &amp; Bechtold, 2013). Burgerparticipatie wordt door Quick en Bryson als volgt geformuleerd: “Publieke participatie betreft de directe of indirecte betrokkenheid van actoren in de besluitvorming van beleid waar zij een belang in hebben” (2016, p.1). Burgerparticipatie kan echter ook in een andere fase van het beleidsproces plaatsvinden zoals het ontwerpen of evalueren van bepaald beleid (Koers &amp; Bröring, 2017).</w:t>
      </w:r>
      <w:r w:rsidR="00B23A57">
        <w:t xml:space="preserve"> </w:t>
      </w:r>
      <w:r w:rsidR="00B23A57">
        <w:tab/>
      </w:r>
      <w:r w:rsidR="00B23A57">
        <w:tab/>
      </w:r>
      <w:r w:rsidR="00B23A57">
        <w:tab/>
      </w:r>
      <w:r w:rsidR="00B23A57">
        <w:tab/>
      </w:r>
      <w:r w:rsidR="00B23A57">
        <w:tab/>
      </w:r>
      <w:r>
        <w:t>Eerder onderzoek heeft aangetoond dat burgerparticipatie verschillende voordelen kan opleveren. Door de afstand tussen de overheid en de maatschappij beschikt de overheid vaak over minder specifieke lokale kennis van maatschappelijke problemen en mogelijke oplossingen voor deze problemen (Bryson et al., 2013; Renn et al. 1993). Daarnaast kan burgerparticipatie bijdragen aan het draagvlak van beleid en het vertrouwen in de overheid onder de bevolking (Leyenaar, 2009). Ook voor de burger zelf kan het deelnemen aan participatieprocessen interessant zijn. Door deel te nemen aan participatieprocessen kan de burger haar stem mee laten nemen in het publieke belang (Quick &amp; Bryson, 2016). Daarnaast biedt participeren burgers de mogelijkheid om verschillende nieuwe vaardigheden te ontwikkelen waar zij weer profijt van kunnen hebben op andere momenten (Leyenaar, 2009).</w:t>
      </w:r>
      <w:r>
        <w:tab/>
        <w:t xml:space="preserve">Er zijn verschillende factoren die, afhankelijk van de gekozen participatiemethode, invloed kunnen hebben op de effectiviteit van publieke participatie. Zo is het belangrijk om de juiste doelgroep die voorzien is van de juiste kennis te selecteren aangezien de legitimiteit van het proces zich hieraan ontleent (Quick &amp; Bryson, 2016; Ianiello et al., 2019; Gudowsky &amp; Bechtold, 2013). In tegenstelling tot de maatschappelijke kennis die burgers meebrengen, hebben zij bij participatieprocessen omtrent complexe technieken vaak onvoldoende specialistische kennis, welke door middel van persoonlijke en financiële inzet vanuit de organisator aangevuld dient te worden (Quick &amp; Bryson, 2016; Leyenaar, 2009). Ondanks de grote hoeveelheid onderzoek die is gedaan naar de effectiviteit van participatieprocessen ontbreekt echter een algemeen geaccepteerd framework om de effectiviteit te bepalen (Gudowsky &amp; Bechtold, 2013; French &amp; Bayley, 2011). De verklaring hiervoor valt af te leiden uit het argument dat de effectiviteit van participatie grotendeels bepaald wordt door de lokale context met specifieke sociaal-politieke, geografische en bestuurlijke factoren (Quick &amp; Bryson, 2016; Leyenaar, 2009; French &amp; Bayley, 2011; Steiner et al., 2023). </w:t>
      </w:r>
      <w:r w:rsidR="00B23A57">
        <w:tab/>
      </w:r>
      <w:r w:rsidR="00B23A57">
        <w:tab/>
      </w:r>
      <w:r>
        <w:t xml:space="preserve">Zoals in de vorige alinea’s is beschreven is er veel onderzoek gedaan naar effectieve burgerparticipatie en de voordelen die dit met zich mee zou kunnen brengen voor de maatschappij. Echter is burgerparticipatie in relatie tot risicoperceptie zeer beperkt onderzocht in de wetenschappelijke literatuur. Een van de eerste onderzoeken die beide begrippen benoemt is wederom Lynn Frewer die burgerparticipatie noemt als een mogelijke oplossing voor het verbeteren van de risicoperceptie van achtergestelde maatschappelijke groepen (Frewer, 1999). Ondanks de oproep van Frewer blijft het de jaren erna behoorlijk stil op het gebied van onderzoek naar beide begrippen. De laatste tien jaar beginnen de begrippen vaker genoemd te worden in wetenschappelijke artikelen. Toch zijn beide begrippen zelden als eigen variabele onderzocht. </w:t>
      </w:r>
      <w:r>
        <w:tab/>
      </w:r>
      <w:r>
        <w:tab/>
      </w:r>
      <w:r>
        <w:tab/>
      </w:r>
      <w:r>
        <w:tab/>
      </w:r>
      <w:r>
        <w:tab/>
      </w:r>
      <w:r>
        <w:tab/>
      </w:r>
      <w:r>
        <w:tab/>
      </w:r>
      <w:r w:rsidR="008B4C9B">
        <w:tab/>
      </w:r>
      <w:r w:rsidR="008B4C9B">
        <w:tab/>
      </w:r>
      <w:r w:rsidR="008B4C9B">
        <w:tab/>
      </w:r>
      <w:r>
        <w:t xml:space="preserve">Zo hebben Bradford et al. in 2012 vergelijkend onderzoek gedaan naar overstromingsrisico op verschillende locaties in het Verenigd Koninkrijk, Ierland en enkele landen op het Europese continent. In de aanbevelingen van hun onderzoek benoemen zij meerdere malen de waarde van verschillende vormen van burgerparticipatie als verbetering voor de risicoperceptie. Echter ontbreekt in het artikel helaas enige vorm van argumentatie waarom participatie een positief effect zou hebben op de risicoperceptie. Ander onderzoek naar participatie en risicoperceptie toonde een verband aan, maar wel in de andere richting dan dit onderzoek voor ogen had. Hoti et al., hebben onderzoek gedaan naar de bereidheid om mee te participeren op het gebied van kernenergie (2015). Ondanks dat een aardig deel van de respondenten aangaf in geen geval mee te willen participeren, werd er wel een overduidelijk verband aangetoond tussen een hoge perceptie van nucleaire risico’s en de bereidheid mee te participeren. Deze uitkomst was volgens de verwachting van de auteurs aangezien VBN theorie de perceptie van mogelijk gevaar ziet als een motivator om </w:t>
      </w:r>
      <w:r w:rsidR="002D654C">
        <w:t xml:space="preserve">deel te nemen aan participatie. Dit verband was eerder ook al aangetoond in het originele artikel </w:t>
      </w:r>
      <w:r w:rsidR="002D654C" w:rsidRPr="002D654C">
        <w:rPr>
          <w:i/>
          <w:iCs/>
        </w:rPr>
        <w:t>“A value-belief-norm theory of support for social movements: The case of environmentalism”</w:t>
      </w:r>
      <w:r w:rsidR="002D654C">
        <w:t xml:space="preserve">  van Stern et al. waar de VBN-theorie werd geintroduceerd (1999). </w:t>
      </w:r>
    </w:p>
    <w:p w14:paraId="46A94AF9" w14:textId="77777777" w:rsidR="0078500F" w:rsidRDefault="0078500F" w:rsidP="008B4C9B">
      <w:pPr>
        <w:spacing w:line="360" w:lineRule="auto"/>
        <w:jc w:val="both"/>
      </w:pPr>
    </w:p>
    <w:p w14:paraId="00000039" w14:textId="77777777" w:rsidR="00534CFA" w:rsidRDefault="008019F4" w:rsidP="00F41F49">
      <w:pPr>
        <w:pStyle w:val="Kop3"/>
        <w:spacing w:line="360" w:lineRule="auto"/>
        <w:jc w:val="both"/>
        <w:rPr>
          <w:i/>
        </w:rPr>
      </w:pPr>
      <w:bookmarkStart w:id="41" w:name="_heading=h.aaio3pg8p92p" w:colFirst="0" w:colLast="0"/>
      <w:bookmarkStart w:id="42" w:name="_Toc178503503"/>
      <w:bookmarkEnd w:id="41"/>
      <w:r>
        <w:t>2.4 Participatie en vertrouwen</w:t>
      </w:r>
      <w:bookmarkEnd w:id="42"/>
    </w:p>
    <w:p w14:paraId="0DC9D2EA" w14:textId="4DD15BA8" w:rsidR="00241938" w:rsidRDefault="008019F4" w:rsidP="0078500F">
      <w:pPr>
        <w:spacing w:line="360" w:lineRule="auto"/>
        <w:jc w:val="both"/>
        <w:rPr>
          <w:i/>
        </w:rPr>
      </w:pPr>
      <w:r>
        <w:t xml:space="preserve">Uit sociaal wetenschappelijk onderzoek blijkt dat mensen geneigd zijn om de maatschappij in te delen in groepen waar zij wel bij horen en waar zij niet bij horen (Paxton &amp; Ressler, 2017). Dit kan een familie, bedrijf, vereniging of regio zijn (Bollen &amp; Hoyle, 1990). Het spreekt voor zich dat we meer vertrouwen hebben in onze eigen groepen aangezien deze ons bekend zijn. Om het vertrouwen te vergroten in mensen uit andere groepen met andere overtuigingen is het belangrijk interactie te hebben (Pettigrew &amp; Tropp, 2006). </w:t>
      </w:r>
      <w:r w:rsidR="008B4C9B">
        <w:tab/>
      </w:r>
      <w:r w:rsidR="008B4C9B">
        <w:tab/>
      </w:r>
      <w:r w:rsidR="008B4C9B">
        <w:tab/>
      </w:r>
      <w:r w:rsidR="008B4C9B">
        <w:tab/>
      </w:r>
      <w:r>
        <w:t xml:space="preserve">Publieke participatie is bij uitstek een manier om mensen met verschillende achtergronden en overtuigingen bij elkaar te krijgen en kennis en informatie uit te wisselen. Uit de vorige alinea valt af te leiden dat dit dus ook het geval zou moeten zijn bij interactie tussen burgers en het openbaar bestuur. Dit komt overeen met de bewering van Leyenaar dat </w:t>
      </w:r>
      <w:r w:rsidR="00741147">
        <w:t>éé</w:t>
      </w:r>
      <w:r>
        <w:t xml:space="preserve">n van de voordelen van publieke participatie is dat het het vertrouwen in de overheid zou moeten versterken (2009). Het effect van verschillende vormen van publieke betrokkenheid op het vertrouwen in de overheid is op verschillende thema’s en in verschillende omgevingen aangetoond (Ardanaz et al., 2023; Tran &amp; La, 2021). Toch is het effect de relatie tussen publieke participatie niet volledig onomstreden bevonden in onderzoek </w:t>
      </w:r>
      <w:r w:rsidR="00D37BC0">
        <w:t xml:space="preserve">in landen met een hogere welvaart. </w:t>
      </w:r>
      <w:r>
        <w:t xml:space="preserve">Saskia Bisschops heeft in 2022 onderzoek gedaan naar de vraag of participatie het vertrouwen in lokale overheden kan versterken in de provincie Zuid-Holland. Hiervoor heeft ze in opdracht van dezelfde provincie aldaar drie studies uitgevoerd waaronder verschillende focusgroepen met inwoners en drie casestudies naar verschillende participatieprocessen. De conclusie van deze studies is dat participatie een effect kan hebben wanneer er echt geluisterd wordt en iets gedaan wordt met de inbreng op alle momenten (2022). Het effect van een afzonderlijk participatietraject is gering aangezien een hoge mate van vertrouwen te allen tijde welwillendheid en responsiviteit vergt. Volgens Bisschops zijn participatieprojecten dan ook niet de meest effectieve manier om het vertrouwen in de overheid te vergroten. Campbell heeft door middel van een vignet experiment in Zuid-Korea onderzoek gedaan naar de invloed van participatieprocessen op vertrouwen in de overheid (2023). Ook zijn conclusie is dat participatie het vertrouwen in de overheid kan vergroten, maar dat dit geen cruciale factor is. De kwaliteit van het handelen van de overheid heeft namelijk meer invloed op het vertrouwen dan participatieprocessen kunnen compenseren. </w:t>
      </w:r>
      <w:r>
        <w:tab/>
        <w:t xml:space="preserve">Bij het onderzoek naar literatuur over participatie en vertrouwen werd in enkele gevallen ook het begrip risicoperceptie onderzocht. Onderzoeken naar de risico’s van genderongelijkheid en de acceptatie van kerncentrales in verschillende plattelandsregio’s in China toonden aan dat publieke participatie invloed had op de risicoperceptie via de variabele vertrouwen </w:t>
      </w:r>
      <w:r w:rsidRPr="0078500F">
        <w:rPr>
          <w:iCs/>
        </w:rPr>
        <w:t>(Song et al., 2021; Guo et al., 2020).</w:t>
      </w:r>
      <w:r>
        <w:rPr>
          <w:i/>
        </w:rPr>
        <w:t xml:space="preserve"> </w:t>
      </w:r>
      <w:r>
        <w:t xml:space="preserve">Een hogere deelname aan publieke participatie zou leiden tot een hoger gevoel van vertrouwen, wat vervolgens een negatief effect had op de perceptie van risico’s. Beide onderzoeken geven wel als limitatie aan dat het onderzoek wellicht in mindere mate te generaliseren is gezien het autoritaire staatsbestel van China waardoor zij verder onderzoek op andere locaties adviseren. Op basis van data over vier verschillende participatietrajecten concludeert Muhlberger ook dat participatie een significant positief effect had </w:t>
      </w:r>
      <w:r w:rsidR="00560FD4">
        <w:t>op v</w:t>
      </w:r>
      <w:r>
        <w:t>ertrouwen in bepaalde overheidsinstanties (2018). Van dit positieve effect was geen sprake bij alle onderzochte overheidsinstanties, desondanks was er bij de andere gevallen ook geen sprake van een negatief effect.</w:t>
      </w:r>
      <w:bookmarkStart w:id="43" w:name="_heading=h.2s8eyo1" w:colFirst="0" w:colLast="0"/>
      <w:bookmarkEnd w:id="43"/>
      <w:r w:rsidR="0078500F">
        <w:rPr>
          <w:i/>
        </w:rPr>
        <w:t xml:space="preserve"> </w:t>
      </w:r>
    </w:p>
    <w:p w14:paraId="1D0D59EF" w14:textId="77777777" w:rsidR="0078500F" w:rsidRPr="0078500F" w:rsidRDefault="0078500F" w:rsidP="0078500F">
      <w:pPr>
        <w:spacing w:line="360" w:lineRule="auto"/>
        <w:jc w:val="both"/>
        <w:rPr>
          <w:iCs/>
        </w:rPr>
      </w:pPr>
    </w:p>
    <w:p w14:paraId="0FBCA913" w14:textId="12B66837" w:rsidR="0078500F" w:rsidRDefault="0078500F" w:rsidP="0078500F">
      <w:pPr>
        <w:pStyle w:val="Kop3"/>
        <w:spacing w:line="360" w:lineRule="auto"/>
        <w:jc w:val="both"/>
      </w:pPr>
      <w:bookmarkStart w:id="44" w:name="_Toc178503504"/>
      <w:r>
        <w:t>2.5 Persoonlijke achtergrondkenmerke</w:t>
      </w:r>
      <w:r w:rsidR="004D27BC">
        <w:t>n</w:t>
      </w:r>
      <w:bookmarkEnd w:id="44"/>
    </w:p>
    <w:p w14:paraId="53AEE6F6" w14:textId="677B49B0" w:rsidR="0078500F" w:rsidRDefault="0078500F" w:rsidP="0078500F">
      <w:pPr>
        <w:spacing w:line="360" w:lineRule="auto"/>
        <w:jc w:val="both"/>
      </w:pPr>
      <w:r>
        <w:t xml:space="preserve">De in Slimak en Dietz gedefinieerde sociaal-structurele variabelen zullen verder in dit onderzoek gedefinieerd worden als persoonlijke achtergrondkenmerken. Het effect van deze verschillende kenmerken op de perceptie van risico’s is in de wetenschappelijke literatuur vaker onderzocht. Van deze achtergrondkenmerken is geslacht </w:t>
      </w:r>
      <w:r w:rsidR="00741147">
        <w:t>éé</w:t>
      </w:r>
      <w:r>
        <w:t xml:space="preserve">n van de weinige </w:t>
      </w:r>
      <w:r w:rsidR="00741147">
        <w:t xml:space="preserve">kenmerken </w:t>
      </w:r>
      <w:r>
        <w:t>waar enige mate van consensus is over het effect op risicoperceptie. Over het algemeen blijkt uit de literatuur dat vrouwen risico’s hoger inschatten dan mannen (e.g. Siegrist et al., 2005; Weber et al., 2002; Slovic, 1999; Frewer, 1999; Flynn et al., 1994; Ardaya et al., 2017). De onderzoeken die geslacht niet als verklarende factor noemen, geven vaak aan dat het effect niet significant genoeg is. De leeftijd van respondenten had in het onderzoek van Slimak en Dietz een licht positief effect op de perceptie van risico’s, echter was dit effect te klein om van een verband te spreken (2006). Uit verder onderzoek blijkt dat het hebben van een hoge leeftijd zowel een positief of negatief effect kan hebben op de perceptie van risico’s (Siegrist et al., 2005; Olofsson &amp; Rashid, 2011; Guber, 2003). De verklaring hiervoor is dat ouderen zich zorgen maken om andere risico’s dan jongeren (Olofsson &amp; Rashid, 2011). Andere achtergrondkenmerken die vaker onderzocht zijn in de wetenschappelijke literatuur met wisselende resultaten zijn bijvoorbeeld; etnische achtergrond en inkomen (Flynn et al., 1994; Olofsson &amp; Rashid, 2011; Weber &amp; Hsee, 1998; Nardi et al., 2020; Frewer, 1999). In verschillende onderzoeken wordt ook de factor opleidingsniveau meegenomen waar een hoog opleidingsniveau, in veel gevallen beïnvloedt door andere variabelen, zorgt voor een hogere risicoperceptie (Nardi et al., 2020; Olofsson &amp; Rashid, 2011; Sjöberg, 2000). Dit effect valt te verklaren doordat mensen met een hoger opleidingsniveau vaak meer kennis hebben van een techniek of activiteit waardoor zij het risico anders in zullen schatten dan mensen die deze kennis niet hebben.</w:t>
      </w:r>
      <w:r>
        <w:tab/>
      </w:r>
      <w:r>
        <w:br/>
      </w:r>
      <w:r>
        <w:tab/>
        <w:t>Een belangrijke opmerking die ook door Siegrist en Arvía wordt gemaakt is dat in het grootste gedeelte van de onderzoeken de achtergrondkenmerken vaak als interveniërende variabelen zijn onderzocht in relatie met andere aspecten omtrent risicoperceptie (2020). Daarnaast viel op dat de meeste onderzoeken naar de invloed van achtergrondkenmerken op risicoperceptie vaak alleen het risico van een specifieke techniek of gebeurtenis bestuderen. In het kader van haalbaarheid en doel van het oorspronkelijke onderzoek is deze keuze te verklaren, echter bemoeilijkt dit de generaliseerbaarheid van het effect van deze achtergrondkenmerken op de risicoperceptie. Voor dit onderzoek zullen de verschillende achtergrondkenmerken enkel meegenomen worden als controlevariabelen. Met uitzondering van de factor geslacht wordt namelijk niet verwacht dat andere kenmerken een grote invloed hebben op de relatie.</w:t>
      </w:r>
    </w:p>
    <w:p w14:paraId="46D78698" w14:textId="77777777" w:rsidR="0078500F" w:rsidRPr="0078500F" w:rsidRDefault="0078500F" w:rsidP="0078500F">
      <w:pPr>
        <w:spacing w:line="360" w:lineRule="auto"/>
        <w:jc w:val="both"/>
        <w:rPr>
          <w:iCs/>
        </w:rPr>
      </w:pPr>
    </w:p>
    <w:p w14:paraId="5DB13B8B" w14:textId="77777777" w:rsidR="0078500F" w:rsidRDefault="0078500F">
      <w:pPr>
        <w:rPr>
          <w:sz w:val="32"/>
          <w:szCs w:val="32"/>
        </w:rPr>
      </w:pPr>
      <w:r>
        <w:br w:type="page"/>
      </w:r>
    </w:p>
    <w:p w14:paraId="0000003B" w14:textId="7C5964E9" w:rsidR="00534CFA" w:rsidRDefault="008019F4" w:rsidP="00F41F49">
      <w:pPr>
        <w:pStyle w:val="Kop2"/>
        <w:spacing w:after="160"/>
      </w:pPr>
      <w:bookmarkStart w:id="45" w:name="_Toc178503505"/>
      <w:r>
        <w:t xml:space="preserve">3.0 Methodologisch </w:t>
      </w:r>
      <w:r w:rsidR="00D66897">
        <w:t>K</w:t>
      </w:r>
      <w:r>
        <w:t>ade</w:t>
      </w:r>
      <w:r w:rsidR="00D66897">
        <w:t>r</w:t>
      </w:r>
      <w:bookmarkEnd w:id="45"/>
    </w:p>
    <w:p w14:paraId="5E78D32A" w14:textId="6F0CE16B" w:rsidR="00142B04" w:rsidRDefault="00107412" w:rsidP="00107412">
      <w:pPr>
        <w:spacing w:line="360" w:lineRule="auto"/>
        <w:jc w:val="both"/>
      </w:pPr>
      <w:r>
        <w:t xml:space="preserve">In dit hoofdstuk zal aandacht </w:t>
      </w:r>
      <w:r w:rsidR="004F2BEE">
        <w:t>besteed</w:t>
      </w:r>
      <w:r>
        <w:t xml:space="preserve"> worden aan de manier waarop het onderzoek is uitgevoerd. In de eerste paragraaf wordt de gebruikte onderzoeksmethode en welke informatie we hopen te krijgen toegelicht. Vervolgens geeft de tweede paragraaf informaitie over wie de respondenten zijn die deel hebben genomen. In de volgende paragraaf worden vervolgens de verschillende variabelen geoperationaliseerd zodat deze </w:t>
      </w:r>
      <w:r w:rsidR="00142B04">
        <w:t>geschikt zijn de juiste informatie te geven voor het beantwoorden van de</w:t>
      </w:r>
      <w:r>
        <w:t xml:space="preserve"> hoofdvraag</w:t>
      </w:r>
      <w:r w:rsidR="00142B04">
        <w:t>. Ook zullen de descriptieve waarden horende bij de verschillende variabelen visueel weergegeven worden in een tabel.</w:t>
      </w:r>
      <w:r w:rsidR="0096214F">
        <w:t xml:space="preserve"> Vervolgens </w:t>
      </w:r>
      <w:r w:rsidR="00142B04">
        <w:t xml:space="preserve">zal in de </w:t>
      </w:r>
      <w:r w:rsidR="0096214F">
        <w:t>derde</w:t>
      </w:r>
      <w:r w:rsidR="00142B04">
        <w:t xml:space="preserve"> paragraaf toegelicht worden welke analyse-methoden allemaal toegepast zullen worden om de effecten van de afzonderlijke en gezamenlijke effecten van de verschillende variabelen vast te stellen.</w:t>
      </w:r>
      <w:r w:rsidR="0096214F">
        <w:t xml:space="preserve"> Ten slotte zal in de laatste paragraaf van dit hoofdstuk ingegaan op de validiteit en betrouwbaarheid van het onderzoek. </w:t>
      </w:r>
    </w:p>
    <w:p w14:paraId="57CA748E" w14:textId="6612133C" w:rsidR="00107412" w:rsidRPr="00107412" w:rsidRDefault="00142B04" w:rsidP="00107412">
      <w:pPr>
        <w:spacing w:line="360" w:lineRule="auto"/>
        <w:jc w:val="both"/>
      </w:pPr>
      <w:r>
        <w:t xml:space="preserve"> </w:t>
      </w:r>
    </w:p>
    <w:p w14:paraId="0000003C" w14:textId="77777777" w:rsidR="00534CFA" w:rsidRDefault="008019F4" w:rsidP="00F41F49">
      <w:pPr>
        <w:pStyle w:val="Kop3"/>
        <w:spacing w:line="360" w:lineRule="auto"/>
        <w:jc w:val="both"/>
      </w:pPr>
      <w:bookmarkStart w:id="46" w:name="_heading=h.28uuwu724k7n" w:colFirst="0" w:colLast="0"/>
      <w:bookmarkStart w:id="47" w:name="_Toc178503506"/>
      <w:bookmarkEnd w:id="46"/>
      <w:r>
        <w:t>3.1 Onderzoeksontwerp</w:t>
      </w:r>
      <w:bookmarkEnd w:id="47"/>
    </w:p>
    <w:p w14:paraId="03D695A1" w14:textId="25521E71" w:rsidR="00241938" w:rsidRDefault="008019F4" w:rsidP="008B4C9B">
      <w:pPr>
        <w:spacing w:line="360" w:lineRule="auto"/>
        <w:jc w:val="both"/>
      </w:pPr>
      <w:r>
        <w:t>Voor het onderzoek is gebruikgemaakt van een vignettenstudie en bijpassende analyse. Het vignettenonderzoek is een onderzoeksmethod</w:t>
      </w:r>
      <w:r w:rsidR="00F90204">
        <w:t>e w</w:t>
      </w:r>
      <w:r>
        <w:t>aarin respondenten een bepaalde situatiebeschrijving en een bijhorende vragenlijst krijgen voorgelegd (Atzmüller &amp; Steiner, 2010). In tegenstelling tot een traditioneel surveyonderzoek krijgen de respondenten in het vignetonderzoek situatiebeschrijvingen met kleine variaties ten opzichte van de andere respondenten.</w:t>
      </w:r>
      <w:r w:rsidR="00F90204">
        <w:t xml:space="preserve"> Vervolgens krijgen zij een lijst voorgelegd met vragen over hun situatie. Deze vragen kunnen zowel kwalitatieve als kantitatieve data opleveren. In het geval van dit onderzoek leveren de vragen kwantitatieve data</w:t>
      </w:r>
      <w:r w:rsidR="00CA3C8D">
        <w:t xml:space="preserve"> op</w:t>
      </w:r>
      <w:r w:rsidR="00F90204">
        <w:t>.</w:t>
      </w:r>
      <w:r>
        <w:t xml:space="preserve"> Het doel </w:t>
      </w:r>
      <w:r w:rsidR="00F90204">
        <w:t xml:space="preserve">van vignetonderzoek </w:t>
      </w:r>
      <w:r>
        <w:t xml:space="preserve"> is om te bepalen of respondenten anders reageren op de afhankelijke variabele wanneer de onderzoeker de hoeveelheid informatie die gegeven wordt over de verschillende onafhankelijke variabelen doelbewust manipuleert (Gould, 1996; Aguinis &amp; Bradley, 2014). Volgens Gould is de methode van vignettenonderzoek geen nieuw concept aangezien het vanaf de jaren 50 voor het eerst werd toegepast. Desondanks blijkt uit de literatuurstudie van Aguinis en Bradley dat de methode relatief onbekend is en vrijwel niet gebruikt wordt op het gebied van management en openbaar bestuur in vergelijking met andere onderzoeksmethoden. Volgens Aguinis en Bradley zijn er twee verschillende methoden voor vignettenonderzoek: </w:t>
      </w:r>
      <w:r>
        <w:rPr>
          <w:i/>
        </w:rPr>
        <w:t xml:space="preserve">Paper People Studies </w:t>
      </w:r>
      <w:r>
        <w:t>(PPP)</w:t>
      </w:r>
      <w:r>
        <w:rPr>
          <w:i/>
        </w:rPr>
        <w:t xml:space="preserve"> </w:t>
      </w:r>
      <w:r>
        <w:t xml:space="preserve">en </w:t>
      </w:r>
      <w:r>
        <w:rPr>
          <w:i/>
        </w:rPr>
        <w:t>Policy Capturing and Conjoint Analysis Studies</w:t>
      </w:r>
      <w:r>
        <w:t>. Het grootste verschil tussen beide methoden is dat in de tweede versie respondenten wordt gevraagd keuzes te maken tussen de verschillende scenario’s (Aiman-Smith et al., 2002). In dit onderzoek is gekozen voor de traditionele PPP waar respondenten wordt gevraagd naar hun overtuigingen op basis van een gemanipuleerde situatiebeschrijving.</w:t>
      </w:r>
      <w:r w:rsidR="008B4C9B">
        <w:t xml:space="preserve"> </w:t>
      </w:r>
      <w:r w:rsidR="008B4C9B">
        <w:tab/>
      </w:r>
      <w:r w:rsidR="008B4C9B">
        <w:tab/>
      </w:r>
      <w:r>
        <w:t xml:space="preserve">Tijdens het schrijven van dit onderzoek heb ik meegewerkt aan het Vignetonderzoek van Rowena Zweet MSc over risicoperceptie en risicoacceptatie bij het gebruik van plasmatechnologie voor de verduurzaming van de chemische industrie. Het onderzoek van Zweet heeft als doel om inzicht te krijgen </w:t>
      </w:r>
      <w:r w:rsidR="00076CC1">
        <w:t xml:space="preserve">in </w:t>
      </w:r>
      <w:r>
        <w:t xml:space="preserve">welke factoren verantwoordelijk zijn voor de algemene risicoaversie richting moderne technologieën en wat overheden kunnen doen om de acceptatie onder burgers te vergroten (Zweet, persoonlijke communicatie, 18 december 2023). Verschillende achtergrondkenmerken en andere factoren worden in dat onderzoek meegenomen als controlevariabelen, namelijk: geslacht, leeftijd, opleidingsniveau, omvang woonplaats, het hebben van kinderen of een partner, het belang van verduurzaming en de mate van vertrouwen in de overheid, de wetenschap en de chemische industrie. Respondenten kregen een fictieve situatiebeschrijving voorgelegd waarin werd aangekondigd dat een chemische fabriek bij hen in de buurt een andere, meer duurzame, techniek toe wil passen. Afhankelijk van de versie van het vignet bevatte deze een verschillende hoeveelheid informatie over de betrokkenheid bij bepaalde participatieprocessen, de kenmerken en mogelijke risico’s van de techniek en het bijhorende  implementatieproces. Respondenten kregen tweemaal een anders gemanipuleerde situatiebeschrijving voorgelegd, waarna zij dezelfde vragen dienden te beantwoorden over de tevredenheid met de betrokkenheid, inschatting van het gevaar en de acceptatie van de gevolgen. Het tweemaal voorleggen van een situatiebeschrijving aan de respondenten maakt dat het onderzoek te typeren valt als een multilevel vignettenstudie. In totaal konden </w:t>
      </w:r>
      <w:r w:rsidR="00F90204">
        <w:t>vier</w:t>
      </w:r>
      <w:r>
        <w:t xml:space="preserve"> mogelijke variabelen gemanipuleerd worden in de situaties, elk met </w:t>
      </w:r>
      <w:r w:rsidR="00F90204">
        <w:t>twee</w:t>
      </w:r>
      <w:r>
        <w:t xml:space="preserve"> mogelijke waardes wat uiteindelijk </w:t>
      </w:r>
      <w:r w:rsidR="00F90204">
        <w:t>zestien</w:t>
      </w:r>
      <w:r>
        <w:t xml:space="preserve"> verschillende versies van het vignet opleverde.</w:t>
      </w:r>
      <w:r w:rsidR="008B4C9B">
        <w:t xml:space="preserve"> </w:t>
      </w:r>
      <w:r w:rsidR="008B4C9B">
        <w:tab/>
      </w:r>
      <w:r w:rsidR="008B4C9B">
        <w:tab/>
      </w:r>
      <w:r w:rsidR="008B4C9B">
        <w:tab/>
      </w:r>
      <w:r w:rsidR="008B4C9B">
        <w:tab/>
      </w:r>
      <w:r w:rsidR="008B4C9B">
        <w:tab/>
      </w:r>
      <w:r w:rsidR="008B4C9B">
        <w:tab/>
      </w:r>
      <w:r w:rsidR="008B4C9B">
        <w:tab/>
      </w:r>
      <w:r w:rsidR="008B4C9B">
        <w:tab/>
      </w:r>
      <w:r w:rsidR="008B4C9B">
        <w:tab/>
      </w:r>
      <w:r w:rsidR="008B4C9B">
        <w:tab/>
      </w:r>
      <w:r>
        <w:t xml:space="preserve">Het onderzoek van Zweet is de aanleiding geweest voor het ontstaan van dit onderzoek met de huidige vraagstelling. De data die ik in samenwerking heb verzameld is bruikbaar voor het beantwoorden van de hoofdvraag aangezien er informatie is over alle variabelen die centraal staan in dit onderzoek; publieke participatie, vertrouwen en risicoperceptie. Ook biedt de data van Zweet informatie over het effect van verschillende persoonlijke achtergrondkenmerken op de perceptie van risico’s. In de paragraaf operationalisatie zal verder ingegaan worden op de verschillende variabelen en hoe deze zijn toegepast in dit onderzoek. Het experimentele karakter van het vignetonderzoek en de omvang van de onderzoekspopulatie maakt dat de </w:t>
      </w:r>
      <w:r w:rsidR="00A5798F">
        <w:t>vragenlijsten</w:t>
      </w:r>
      <w:r>
        <w:t xml:space="preserve"> voldoende valide data leveren voor het beantwoorden van de hoofdvraag.</w:t>
      </w:r>
    </w:p>
    <w:p w14:paraId="195AE7E6" w14:textId="77777777" w:rsidR="00142B04" w:rsidRPr="00241938" w:rsidRDefault="00142B04" w:rsidP="008B4C9B">
      <w:pPr>
        <w:spacing w:line="360" w:lineRule="auto"/>
        <w:jc w:val="both"/>
      </w:pPr>
    </w:p>
    <w:p w14:paraId="2F226015" w14:textId="77777777" w:rsidR="00560FD4" w:rsidRDefault="00560FD4">
      <w:pPr>
        <w:rPr>
          <w:color w:val="434343"/>
          <w:sz w:val="28"/>
          <w:szCs w:val="28"/>
        </w:rPr>
      </w:pPr>
      <w:bookmarkStart w:id="48" w:name="_heading=h.mw82z2dex5ox" w:colFirst="0" w:colLast="0"/>
      <w:bookmarkStart w:id="49" w:name="_Toc178503507"/>
      <w:bookmarkEnd w:id="48"/>
      <w:r>
        <w:br w:type="page"/>
      </w:r>
    </w:p>
    <w:p w14:paraId="0000003E" w14:textId="5A66A705" w:rsidR="00534CFA" w:rsidRPr="00241938" w:rsidRDefault="008019F4" w:rsidP="00241938">
      <w:pPr>
        <w:pStyle w:val="Kop3"/>
      </w:pPr>
      <w:r>
        <w:t>3.2 Caseselectie</w:t>
      </w:r>
      <w:bookmarkEnd w:id="49"/>
    </w:p>
    <w:p w14:paraId="0000003F" w14:textId="21CE37E0" w:rsidR="00534CFA" w:rsidRDefault="008019F4" w:rsidP="008B4C9B">
      <w:pPr>
        <w:spacing w:line="360" w:lineRule="auto"/>
        <w:jc w:val="both"/>
      </w:pPr>
      <w:r>
        <w:t xml:space="preserve">Voor dit onderzoek zijn in totaal 580 geldige </w:t>
      </w:r>
      <w:r w:rsidR="00A5798F">
        <w:t>vragenlijsten</w:t>
      </w:r>
      <w:r>
        <w:t xml:space="preserve"> face-to-face afgenomen onder personen in verschillende dorpen en steden in de regio Oost-Nederland. De data </w:t>
      </w:r>
      <w:r w:rsidR="00BD3113">
        <w:t>is door mijzelf verzameld in samenwerking met medestudent Christoff Bakkenes</w:t>
      </w:r>
      <w:r>
        <w:t xml:space="preserve"> over een periode van circa vijf weken in april en mei 2024. De onderzoekspopulatie voor dit onderzoek omvat alle inwoners van de regio Oost-Nederland die tenminste zestien jaar oud zijn. Jongeren onder de zestien jaar hebben onvoldoende belang bij om deel te nemen aan participatieprocessen, zeker wanneer het gaat om complexe nieuwe technieken. Voor de regio Oost-Nederland is gekozen omdat het een diverse regio betreft met een mix van meer stedelijke en landelijke gebieden. Hierdoor blijken veel gemeenten in deze regio een goede weerspiegeling van de Nederlandse samenleving (Van der Aa, 2018). Dit draagt bij aan de generaliseerbaarheid van de resultaten van het onderzoek.</w:t>
      </w:r>
      <w:r>
        <w:tab/>
      </w:r>
      <w:r>
        <w:tab/>
      </w:r>
      <w:r>
        <w:tab/>
      </w:r>
      <w:r>
        <w:tab/>
      </w:r>
      <w:r>
        <w:tab/>
      </w:r>
      <w:r>
        <w:tab/>
      </w:r>
      <w:r w:rsidR="00BD3113">
        <w:tab/>
      </w:r>
      <w:r w:rsidR="00BD3113">
        <w:tab/>
      </w:r>
      <w:r w:rsidR="00BD3113">
        <w:tab/>
      </w:r>
      <w:r>
        <w:t>De vragenlijsten zijn face-to-face afgenomen bij voorbijgangers die zich begaven in de openbare ruimte zoals drukke straten en enkele winkelcentra. Bij het afneme</w:t>
      </w:r>
      <w:r w:rsidR="00A5798F">
        <w:t xml:space="preserve">n is </w:t>
      </w:r>
      <w:r>
        <w:t>de diversiteit van de respondenten zo zorgvuldig mogelijk gewaarborgd</w:t>
      </w:r>
      <w:r w:rsidR="00A5798F">
        <w:t xml:space="preserve"> door de onderzoekers. Dit om te zorgen </w:t>
      </w:r>
      <w:r>
        <w:t xml:space="preserve">dat zij een zo representatief mogelijke afspiegeling </w:t>
      </w:r>
      <w:r w:rsidR="00CA3C8D">
        <w:t xml:space="preserve">waren </w:t>
      </w:r>
      <w:r>
        <w:t>ten aanzien van de persoonlijke kenmerken. Hiervoor zijn de v</w:t>
      </w:r>
      <w:r w:rsidR="00A5798F">
        <w:t>ragenlijsten</w:t>
      </w:r>
      <w:r>
        <w:t xml:space="preserve"> afgenomen in zeventien verschillende woonplaatsen van diverse omvang in Gelderland en Overijssel. Ook is bij het aanspreken van respondenten op straat geprobeerd om de verdeling op het gebied van gender en leeftijd zo gelijk mogelijk te houden. Tijdens het verzamelen van de data bleek dat bepaalde leeftijdsgroepen in mindere mate in de openbare ruimte waren te vinden. Door de data tussentijds te controleren op een goede verhouding tussen de leeftijdsgroepen kon hier in de verdere verzameling op worden bijgestuurd. Voor de andere controlevariabelen was het niet mogelijk om de verhouding doelbewust te controleren aangezien deze kenmerken niet in te schatten zijn op basis van uiterlijke kenmerken. </w:t>
      </w:r>
      <w:r w:rsidR="00CA3C8D">
        <w:t xml:space="preserve">Omdat voor dit onderzoek gebruik gemaakt is van een grote onderzoeksgroep was hier ook </w:t>
      </w:r>
      <w:r>
        <w:t>sprake van voldoende diversiteit tussen de respondenten.</w:t>
      </w:r>
    </w:p>
    <w:p w14:paraId="5BA209E0" w14:textId="77777777" w:rsidR="00142B04" w:rsidRDefault="00142B04" w:rsidP="008B4C9B">
      <w:pPr>
        <w:spacing w:line="360" w:lineRule="auto"/>
        <w:jc w:val="both"/>
      </w:pPr>
    </w:p>
    <w:p w14:paraId="00000040" w14:textId="77777777" w:rsidR="00534CFA" w:rsidRDefault="008019F4" w:rsidP="00F41F49">
      <w:pPr>
        <w:pStyle w:val="Kop3"/>
        <w:spacing w:line="360" w:lineRule="auto"/>
      </w:pPr>
      <w:bookmarkStart w:id="50" w:name="_heading=h.8lhs3fpenzfy" w:colFirst="0" w:colLast="0"/>
      <w:bookmarkStart w:id="51" w:name="_Toc178503508"/>
      <w:bookmarkEnd w:id="50"/>
      <w:r>
        <w:t>3.3 Operationalisatie</w:t>
      </w:r>
      <w:bookmarkEnd w:id="51"/>
    </w:p>
    <w:p w14:paraId="134942AB" w14:textId="0FEF829A" w:rsidR="008B4C9B" w:rsidRDefault="008019F4" w:rsidP="008B4C9B">
      <w:pPr>
        <w:spacing w:line="360" w:lineRule="auto"/>
        <w:jc w:val="both"/>
      </w:pPr>
      <w:r>
        <w:t>De eerste variabele die we operationaliseren voor dit onderzoek is de onafhankelijke variabele publieke participatie. De bestaande variabelen uit de dataset gaven helaas onvoldoende informatie over de deelname aan publieke participatie voor ons onderzoek. Hierdoor is uitgeweken naar de verschillende manipulaties die de vignetten konden hebben. Een van de manipulaties beïnvloedde de hoeveelheid informatie die respondenten kregen over het implementeren van de nieuwe techniek in de fabriek. Bij de ene manipulatie ontvingen omwonenden enkel een brief met informatie. In de andere situatie werden omwonenden uitgenodigd voor een bijeenkomst waar zij informatie kregen en hun zorgen konden uitwisselen met de gemeente en de fabriek. Om deze manipulaties te kunnen gebruiken als informatiebron voor de mate van participatie is een nieuwe dichotome variabele gemaakt. Respondenten die enkel een brief hebben gekregen dragen de waarde ‘geen participatie’. En de respondenten die in minimaal één van de vignetten deel konden nemen aan de informatiebijeenkomst hebben de waarde ‘wel participatie’ gekregen.</w:t>
      </w:r>
      <w:r w:rsidR="008B4C9B">
        <w:t xml:space="preserve"> </w:t>
      </w:r>
      <w:r w:rsidR="008B4C9B">
        <w:tab/>
      </w:r>
      <w:r w:rsidR="008B4C9B">
        <w:tab/>
      </w:r>
      <w:r w:rsidR="008B4C9B">
        <w:tab/>
      </w:r>
      <w:r w:rsidR="008B4C9B">
        <w:tab/>
      </w:r>
      <w:r>
        <w:t>De tweede variabele die in dit onderzoek centraal staat is de invloed van vertrouwen. Zoals in het theoretisch kader uiteen is gezet, zijn er veel verschillende manieren om vertrouwen te definiëren. Uit eerder onderzoek bleek dat zowel een generiek gevoel van vertrouwen als vertrouwen in specifieke instituties invloed kunnen hebben op de risicoperceptie (Siegrist et al, 2005; Bronfman, 2008; Viklund, 2003). De items uit de</w:t>
      </w:r>
      <w:r w:rsidR="00A5798F">
        <w:t xml:space="preserve"> vr</w:t>
      </w:r>
      <w:r>
        <w:t xml:space="preserve">agenlijst meten het vertrouwen in drie verschillende instituties. </w:t>
      </w:r>
      <w:r w:rsidR="00A5798F">
        <w:t>Hierin</w:t>
      </w:r>
      <w:r>
        <w:t xml:space="preserve"> wordt</w:t>
      </w:r>
      <w:r w:rsidR="00A5798F">
        <w:t xml:space="preserve"> aan</w:t>
      </w:r>
      <w:r>
        <w:t xml:space="preserve"> respondenten gevraagd </w:t>
      </w:r>
      <w:r w:rsidR="00A5798F">
        <w:t xml:space="preserve">om </w:t>
      </w:r>
      <w:r>
        <w:t xml:space="preserve">aan te geven hoeveel vertrouwen zij hebben in de overheid, de wetenschap en de chemische industrie. De hoeveelheid vertrouwen mochten zij uitdrukken in een cijfer op de schaal van </w:t>
      </w:r>
      <w:r w:rsidR="00124C09">
        <w:t>éé</w:t>
      </w:r>
      <w:r>
        <w:t xml:space="preserve">n tot tien. Voor dit onderzoek focussen wij enkel op de waarden voor vertrouwen in de overheid aangezien de wetenschap en de chemische industrie geen aansluiting hebben bij het doel van onze hoofdvraag en deze groepen niet expliciet genoemd worden in de wetenschappelijke literatuur in tegenstelling tot vertrouwen in de overheid. Aangezien de waardes op de  variabele ‘vertrouwen in de overheid’ van interval meetniveau zijn maakt dat zij direct bruikbaar is in de analyse. </w:t>
      </w:r>
      <w:r w:rsidR="008B4C9B">
        <w:t xml:space="preserve"> </w:t>
      </w:r>
      <w:r w:rsidR="008B4C9B">
        <w:tab/>
      </w:r>
      <w:r w:rsidR="008B4C9B">
        <w:tab/>
      </w:r>
      <w:r w:rsidR="008B4C9B">
        <w:tab/>
      </w:r>
      <w:r w:rsidR="008B4C9B">
        <w:tab/>
      </w:r>
      <w:r w:rsidR="008B4C9B">
        <w:tab/>
      </w:r>
      <w:r w:rsidR="008B4C9B">
        <w:tab/>
      </w:r>
      <w:r w:rsidR="008B4C9B">
        <w:tab/>
      </w:r>
      <w:r>
        <w:t>De derde variabele die in deze alinea geoperationaliseerd zal worden is de afhankelijke variabele, risicoperceptie. Ook uit de literatuur over risicoperceptie wordt duidelijk dat er verschillende ideeën en theorieën zijn over de definitie en welke factoren invloed hebben op de risicoperceptie. De meest gangbare stroming binnen de theorie over risicoperceptie is het psychometrische model welke ontwikkeld is door Fisschhoff et al (1978). In tegenstelling tot de later geconstrueerde Culture Theory en de VBN-theorie, zijn binnen het psychometrische model de kenmerken van risico’s de grootste bepalende factor voor de risicoperceptie. Dit is de theoretische visie die Zweet ook heeft toegepast bij het ontwerpen van het vignet voor haar onderzoek. Respondenten werd gevraagd op basis van de situatiebeschrijving de kans op ongevallen en de gevolgen bij een explosie in te schatten bij het gebruik van de nieuwe techniek. De antwoordmogelijkheden op deze vragen zijn geformuleerd op een vijfpunts Likertschaal, variërend van ‘zeer klein’ tot ‘zeer groot’. Voor dit onderzoek was het belangrijk de vrag</w:t>
      </w:r>
      <w:r w:rsidR="00A5798F">
        <w:t>en uit de studie van Zweet</w:t>
      </w:r>
      <w:r>
        <w:t xml:space="preserve"> die correspondeerden voor risicoperceptie samen te voegen in één nieuwe variabele voor risicoperceptie. Op voorhand is in SPSS een betrouwbaarheidsanalyse uitgevoerd om te kijken of dit mogelijk was. De zogenaamde Cronbachs Alpha dient volgens de wetenschappelijke literatuur in de meeste gevallen ten minste 0,7 te bedragen (Field, 2018). Het samenvoegen van de verschillende variabelen tot een nieuwe variabele voor risicoperceptie was in dit onderzoek mogelijk aangezien de betrouwbaarheidsanalyse een Cronbachs Alpha aangaf van 0,86.</w:t>
      </w:r>
    </w:p>
    <w:p w14:paraId="23D689DC" w14:textId="03889E3E" w:rsidR="003D19E4" w:rsidRPr="003D19E4" w:rsidRDefault="003D19E4" w:rsidP="003D19E4">
      <w:pPr>
        <w:spacing w:line="360" w:lineRule="auto"/>
        <w:rPr>
          <w:b/>
          <w:bCs/>
          <w:sz w:val="20"/>
          <w:szCs w:val="20"/>
        </w:rPr>
      </w:pPr>
      <w:bookmarkStart w:id="52" w:name="_Hlk177474396"/>
      <w:r w:rsidRPr="003D19E4">
        <w:rPr>
          <w:b/>
          <w:bCs/>
          <w:sz w:val="20"/>
          <w:szCs w:val="20"/>
        </w:rPr>
        <w:t>Tabel 1</w:t>
      </w:r>
    </w:p>
    <w:p w14:paraId="00000042" w14:textId="6AE6C77D" w:rsidR="00534CFA" w:rsidRPr="003D19E4" w:rsidRDefault="008019F4" w:rsidP="003D19E4">
      <w:pPr>
        <w:spacing w:line="360" w:lineRule="auto"/>
        <w:rPr>
          <w:i/>
          <w:iCs/>
          <w:sz w:val="20"/>
          <w:szCs w:val="20"/>
        </w:rPr>
      </w:pPr>
      <w:r w:rsidRPr="003D19E4">
        <w:rPr>
          <w:i/>
          <w:iCs/>
          <w:sz w:val="20"/>
          <w:szCs w:val="20"/>
        </w:rPr>
        <w:t xml:space="preserve">Descriptieve </w:t>
      </w:r>
      <w:r w:rsidR="002221C1">
        <w:rPr>
          <w:i/>
          <w:iCs/>
          <w:sz w:val="20"/>
          <w:szCs w:val="20"/>
        </w:rPr>
        <w:t>T</w:t>
      </w:r>
      <w:r w:rsidRPr="003D19E4">
        <w:rPr>
          <w:i/>
          <w:iCs/>
          <w:sz w:val="20"/>
          <w:szCs w:val="20"/>
        </w:rPr>
        <w:t>abel</w:t>
      </w:r>
    </w:p>
    <w:p w14:paraId="00000043" w14:textId="77777777" w:rsidR="00534CFA" w:rsidRDefault="00534CFA">
      <w:pPr>
        <w:jc w:val="both"/>
      </w:pPr>
    </w:p>
    <w:tbl>
      <w:tblPr>
        <w:tblStyle w:val="2"/>
        <w:tblpPr w:leftFromText="180" w:rightFromText="180" w:topFromText="180" w:bottomFromText="180" w:vertAnchor="text" w:tblpX="15"/>
        <w:tblW w:w="76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50"/>
        <w:gridCol w:w="960"/>
        <w:gridCol w:w="960"/>
        <w:gridCol w:w="960"/>
        <w:gridCol w:w="960"/>
        <w:gridCol w:w="945"/>
      </w:tblGrid>
      <w:tr w:rsidR="00534CFA" w14:paraId="5DBDCC0C" w14:textId="77777777">
        <w:tc>
          <w:tcPr>
            <w:tcW w:w="2850" w:type="dxa"/>
          </w:tcPr>
          <w:p w14:paraId="00000044" w14:textId="56B6B469" w:rsidR="00534CFA" w:rsidRDefault="008019F4">
            <w:pPr>
              <w:widowControl w:val="0"/>
              <w:spacing w:line="240" w:lineRule="auto"/>
              <w:rPr>
                <w:b/>
              </w:rPr>
            </w:pPr>
            <w:r>
              <w:rPr>
                <w:b/>
              </w:rPr>
              <w:t>Variabele</w:t>
            </w:r>
          </w:p>
        </w:tc>
        <w:tc>
          <w:tcPr>
            <w:tcW w:w="960" w:type="dxa"/>
          </w:tcPr>
          <w:p w14:paraId="00000045" w14:textId="77777777" w:rsidR="00534CFA" w:rsidRDefault="008019F4">
            <w:pPr>
              <w:widowControl w:val="0"/>
              <w:spacing w:line="240" w:lineRule="auto"/>
              <w:jc w:val="center"/>
              <w:rPr>
                <w:b/>
              </w:rPr>
            </w:pPr>
            <w:r>
              <w:rPr>
                <w:b/>
              </w:rPr>
              <w:t>N</w:t>
            </w:r>
          </w:p>
        </w:tc>
        <w:tc>
          <w:tcPr>
            <w:tcW w:w="960" w:type="dxa"/>
          </w:tcPr>
          <w:p w14:paraId="00000046" w14:textId="77777777" w:rsidR="00534CFA" w:rsidRDefault="008019F4">
            <w:pPr>
              <w:widowControl w:val="0"/>
              <w:spacing w:line="240" w:lineRule="auto"/>
              <w:jc w:val="center"/>
              <w:rPr>
                <w:b/>
              </w:rPr>
            </w:pPr>
            <w:r>
              <w:rPr>
                <w:b/>
              </w:rPr>
              <w:t>Min.</w:t>
            </w:r>
          </w:p>
        </w:tc>
        <w:tc>
          <w:tcPr>
            <w:tcW w:w="960" w:type="dxa"/>
          </w:tcPr>
          <w:p w14:paraId="00000047" w14:textId="77777777" w:rsidR="00534CFA" w:rsidRDefault="008019F4">
            <w:pPr>
              <w:widowControl w:val="0"/>
              <w:spacing w:line="240" w:lineRule="auto"/>
              <w:jc w:val="center"/>
              <w:rPr>
                <w:b/>
              </w:rPr>
            </w:pPr>
            <w:r>
              <w:rPr>
                <w:b/>
              </w:rPr>
              <w:t>Max.</w:t>
            </w:r>
          </w:p>
        </w:tc>
        <w:tc>
          <w:tcPr>
            <w:tcW w:w="960" w:type="dxa"/>
          </w:tcPr>
          <w:p w14:paraId="00000048" w14:textId="77777777" w:rsidR="00534CFA" w:rsidRDefault="008019F4">
            <w:pPr>
              <w:widowControl w:val="0"/>
              <w:spacing w:line="240" w:lineRule="auto"/>
              <w:jc w:val="center"/>
              <w:rPr>
                <w:b/>
              </w:rPr>
            </w:pPr>
            <w:r>
              <w:rPr>
                <w:b/>
              </w:rPr>
              <w:t>Mean</w:t>
            </w:r>
          </w:p>
        </w:tc>
        <w:tc>
          <w:tcPr>
            <w:tcW w:w="945" w:type="dxa"/>
          </w:tcPr>
          <w:p w14:paraId="00000049" w14:textId="77777777" w:rsidR="00534CFA" w:rsidRDefault="008019F4">
            <w:pPr>
              <w:widowControl w:val="0"/>
              <w:spacing w:line="240" w:lineRule="auto"/>
              <w:jc w:val="center"/>
              <w:rPr>
                <w:b/>
              </w:rPr>
            </w:pPr>
            <w:r>
              <w:rPr>
                <w:b/>
              </w:rPr>
              <w:t>S.D.</w:t>
            </w:r>
          </w:p>
        </w:tc>
      </w:tr>
      <w:tr w:rsidR="009A3019" w14:paraId="0FAB0ED6" w14:textId="77777777">
        <w:tc>
          <w:tcPr>
            <w:tcW w:w="2850" w:type="dxa"/>
          </w:tcPr>
          <w:p w14:paraId="38244C11" w14:textId="77777777" w:rsidR="009A3019" w:rsidRDefault="009A3019">
            <w:pPr>
              <w:widowControl w:val="0"/>
              <w:spacing w:line="240" w:lineRule="auto"/>
              <w:rPr>
                <w:b/>
              </w:rPr>
            </w:pPr>
          </w:p>
        </w:tc>
        <w:tc>
          <w:tcPr>
            <w:tcW w:w="960" w:type="dxa"/>
          </w:tcPr>
          <w:p w14:paraId="6386F2A7" w14:textId="77777777" w:rsidR="009A3019" w:rsidRDefault="009A3019">
            <w:pPr>
              <w:widowControl w:val="0"/>
              <w:spacing w:line="240" w:lineRule="auto"/>
              <w:jc w:val="center"/>
              <w:rPr>
                <w:b/>
              </w:rPr>
            </w:pPr>
          </w:p>
        </w:tc>
        <w:tc>
          <w:tcPr>
            <w:tcW w:w="960" w:type="dxa"/>
          </w:tcPr>
          <w:p w14:paraId="4B17DFA3" w14:textId="77777777" w:rsidR="009A3019" w:rsidRDefault="009A3019">
            <w:pPr>
              <w:widowControl w:val="0"/>
              <w:spacing w:line="240" w:lineRule="auto"/>
              <w:jc w:val="center"/>
              <w:rPr>
                <w:b/>
              </w:rPr>
            </w:pPr>
          </w:p>
        </w:tc>
        <w:tc>
          <w:tcPr>
            <w:tcW w:w="960" w:type="dxa"/>
          </w:tcPr>
          <w:p w14:paraId="6DEB4A6D" w14:textId="77777777" w:rsidR="009A3019" w:rsidRDefault="009A3019">
            <w:pPr>
              <w:widowControl w:val="0"/>
              <w:spacing w:line="240" w:lineRule="auto"/>
              <w:jc w:val="center"/>
              <w:rPr>
                <w:b/>
              </w:rPr>
            </w:pPr>
          </w:p>
        </w:tc>
        <w:tc>
          <w:tcPr>
            <w:tcW w:w="960" w:type="dxa"/>
          </w:tcPr>
          <w:p w14:paraId="76932C1C" w14:textId="77777777" w:rsidR="009A3019" w:rsidRDefault="009A3019">
            <w:pPr>
              <w:widowControl w:val="0"/>
              <w:spacing w:line="240" w:lineRule="auto"/>
              <w:jc w:val="center"/>
              <w:rPr>
                <w:b/>
              </w:rPr>
            </w:pPr>
          </w:p>
        </w:tc>
        <w:tc>
          <w:tcPr>
            <w:tcW w:w="945" w:type="dxa"/>
          </w:tcPr>
          <w:p w14:paraId="07101966" w14:textId="77777777" w:rsidR="009A3019" w:rsidRDefault="009A3019">
            <w:pPr>
              <w:widowControl w:val="0"/>
              <w:spacing w:line="240" w:lineRule="auto"/>
              <w:jc w:val="center"/>
              <w:rPr>
                <w:b/>
              </w:rPr>
            </w:pPr>
          </w:p>
        </w:tc>
      </w:tr>
      <w:tr w:rsidR="00534CFA" w14:paraId="5549D78D" w14:textId="77777777">
        <w:tc>
          <w:tcPr>
            <w:tcW w:w="2850" w:type="dxa"/>
          </w:tcPr>
          <w:p w14:paraId="0000004A" w14:textId="77777777" w:rsidR="00534CFA" w:rsidRDefault="008019F4">
            <w:pPr>
              <w:widowControl w:val="0"/>
              <w:spacing w:line="240" w:lineRule="auto"/>
            </w:pPr>
            <w:r>
              <w:t>Risicoperceptie</w:t>
            </w:r>
          </w:p>
        </w:tc>
        <w:tc>
          <w:tcPr>
            <w:tcW w:w="960" w:type="dxa"/>
          </w:tcPr>
          <w:p w14:paraId="0000004B" w14:textId="77777777" w:rsidR="00534CFA" w:rsidRDefault="008019F4">
            <w:pPr>
              <w:widowControl w:val="0"/>
              <w:spacing w:line="240" w:lineRule="auto"/>
              <w:jc w:val="center"/>
            </w:pPr>
            <w:r>
              <w:t>583</w:t>
            </w:r>
          </w:p>
        </w:tc>
        <w:tc>
          <w:tcPr>
            <w:tcW w:w="960" w:type="dxa"/>
          </w:tcPr>
          <w:p w14:paraId="0000004C" w14:textId="77777777" w:rsidR="00534CFA" w:rsidRDefault="008019F4">
            <w:pPr>
              <w:widowControl w:val="0"/>
              <w:spacing w:line="240" w:lineRule="auto"/>
              <w:jc w:val="center"/>
            </w:pPr>
            <w:r>
              <w:t>14</w:t>
            </w:r>
          </w:p>
        </w:tc>
        <w:tc>
          <w:tcPr>
            <w:tcW w:w="960" w:type="dxa"/>
          </w:tcPr>
          <w:p w14:paraId="0000004D" w14:textId="77777777" w:rsidR="00534CFA" w:rsidRDefault="008019F4">
            <w:pPr>
              <w:widowControl w:val="0"/>
              <w:spacing w:line="240" w:lineRule="auto"/>
              <w:jc w:val="center"/>
            </w:pPr>
            <w:r>
              <w:t>50</w:t>
            </w:r>
          </w:p>
        </w:tc>
        <w:tc>
          <w:tcPr>
            <w:tcW w:w="960" w:type="dxa"/>
          </w:tcPr>
          <w:p w14:paraId="0000004E" w14:textId="77777777" w:rsidR="00534CFA" w:rsidRDefault="008019F4">
            <w:pPr>
              <w:widowControl w:val="0"/>
              <w:spacing w:line="240" w:lineRule="auto"/>
              <w:jc w:val="center"/>
            </w:pPr>
            <w:r>
              <w:t>38,31</w:t>
            </w:r>
          </w:p>
        </w:tc>
        <w:tc>
          <w:tcPr>
            <w:tcW w:w="945" w:type="dxa"/>
          </w:tcPr>
          <w:p w14:paraId="0000004F" w14:textId="77777777" w:rsidR="00534CFA" w:rsidRDefault="008019F4">
            <w:pPr>
              <w:widowControl w:val="0"/>
              <w:spacing w:line="240" w:lineRule="auto"/>
              <w:jc w:val="center"/>
            </w:pPr>
            <w:r>
              <w:t>5,93</w:t>
            </w:r>
          </w:p>
        </w:tc>
      </w:tr>
      <w:tr w:rsidR="00534CFA" w14:paraId="0CDF2B58" w14:textId="77777777">
        <w:tc>
          <w:tcPr>
            <w:tcW w:w="2850" w:type="dxa"/>
          </w:tcPr>
          <w:p w14:paraId="00000050" w14:textId="77777777" w:rsidR="00534CFA" w:rsidRDefault="008019F4">
            <w:pPr>
              <w:widowControl w:val="0"/>
              <w:spacing w:line="240" w:lineRule="auto"/>
            </w:pPr>
            <w:r>
              <w:t>Vertrouwen</w:t>
            </w:r>
          </w:p>
        </w:tc>
        <w:tc>
          <w:tcPr>
            <w:tcW w:w="960" w:type="dxa"/>
          </w:tcPr>
          <w:p w14:paraId="00000051" w14:textId="77777777" w:rsidR="00534CFA" w:rsidRDefault="008019F4">
            <w:pPr>
              <w:widowControl w:val="0"/>
              <w:spacing w:line="240" w:lineRule="auto"/>
              <w:jc w:val="center"/>
            </w:pPr>
            <w:r>
              <w:t>588</w:t>
            </w:r>
          </w:p>
        </w:tc>
        <w:tc>
          <w:tcPr>
            <w:tcW w:w="960" w:type="dxa"/>
          </w:tcPr>
          <w:p w14:paraId="00000052" w14:textId="77777777" w:rsidR="00534CFA" w:rsidRDefault="008019F4">
            <w:pPr>
              <w:widowControl w:val="0"/>
              <w:spacing w:line="240" w:lineRule="auto"/>
              <w:jc w:val="center"/>
            </w:pPr>
            <w:r>
              <w:t>1</w:t>
            </w:r>
          </w:p>
        </w:tc>
        <w:tc>
          <w:tcPr>
            <w:tcW w:w="960" w:type="dxa"/>
          </w:tcPr>
          <w:p w14:paraId="00000053" w14:textId="77777777" w:rsidR="00534CFA" w:rsidRDefault="008019F4">
            <w:pPr>
              <w:widowControl w:val="0"/>
              <w:spacing w:line="240" w:lineRule="auto"/>
              <w:jc w:val="center"/>
            </w:pPr>
            <w:r>
              <w:t>10</w:t>
            </w:r>
          </w:p>
        </w:tc>
        <w:tc>
          <w:tcPr>
            <w:tcW w:w="960" w:type="dxa"/>
          </w:tcPr>
          <w:p w14:paraId="00000054" w14:textId="77777777" w:rsidR="00534CFA" w:rsidRDefault="008019F4">
            <w:pPr>
              <w:widowControl w:val="0"/>
              <w:spacing w:line="240" w:lineRule="auto"/>
              <w:jc w:val="center"/>
            </w:pPr>
            <w:r>
              <w:t>4,83</w:t>
            </w:r>
          </w:p>
        </w:tc>
        <w:tc>
          <w:tcPr>
            <w:tcW w:w="945" w:type="dxa"/>
          </w:tcPr>
          <w:p w14:paraId="00000055" w14:textId="77777777" w:rsidR="00534CFA" w:rsidRDefault="008019F4">
            <w:pPr>
              <w:widowControl w:val="0"/>
              <w:spacing w:line="240" w:lineRule="auto"/>
              <w:jc w:val="center"/>
            </w:pPr>
            <w:r>
              <w:t>2,16</w:t>
            </w:r>
          </w:p>
        </w:tc>
      </w:tr>
      <w:tr w:rsidR="00534CFA" w14:paraId="688E90C1" w14:textId="77777777">
        <w:tc>
          <w:tcPr>
            <w:tcW w:w="2850" w:type="dxa"/>
          </w:tcPr>
          <w:p w14:paraId="00000056" w14:textId="77777777" w:rsidR="00534CFA" w:rsidRDefault="008019F4">
            <w:pPr>
              <w:widowControl w:val="0"/>
              <w:spacing w:line="240" w:lineRule="auto"/>
            </w:pPr>
            <w:r>
              <w:t>Participatie</w:t>
            </w:r>
          </w:p>
        </w:tc>
        <w:tc>
          <w:tcPr>
            <w:tcW w:w="960" w:type="dxa"/>
          </w:tcPr>
          <w:p w14:paraId="00000057" w14:textId="77777777" w:rsidR="00534CFA" w:rsidRDefault="008019F4">
            <w:pPr>
              <w:widowControl w:val="0"/>
              <w:spacing w:line="240" w:lineRule="auto"/>
              <w:jc w:val="center"/>
            </w:pPr>
            <w:r>
              <w:t>588</w:t>
            </w:r>
          </w:p>
        </w:tc>
        <w:tc>
          <w:tcPr>
            <w:tcW w:w="960" w:type="dxa"/>
          </w:tcPr>
          <w:p w14:paraId="00000058" w14:textId="77777777" w:rsidR="00534CFA" w:rsidRDefault="008019F4">
            <w:pPr>
              <w:widowControl w:val="0"/>
              <w:spacing w:line="240" w:lineRule="auto"/>
              <w:jc w:val="center"/>
            </w:pPr>
            <w:r>
              <w:t>0</w:t>
            </w:r>
          </w:p>
        </w:tc>
        <w:tc>
          <w:tcPr>
            <w:tcW w:w="960" w:type="dxa"/>
          </w:tcPr>
          <w:p w14:paraId="00000059" w14:textId="77777777" w:rsidR="00534CFA" w:rsidRDefault="008019F4">
            <w:pPr>
              <w:widowControl w:val="0"/>
              <w:spacing w:line="240" w:lineRule="auto"/>
              <w:jc w:val="center"/>
            </w:pPr>
            <w:r>
              <w:t>1</w:t>
            </w:r>
          </w:p>
        </w:tc>
        <w:tc>
          <w:tcPr>
            <w:tcW w:w="960" w:type="dxa"/>
          </w:tcPr>
          <w:p w14:paraId="0000005A" w14:textId="77777777" w:rsidR="00534CFA" w:rsidRDefault="008019F4">
            <w:pPr>
              <w:widowControl w:val="0"/>
              <w:spacing w:line="240" w:lineRule="auto"/>
              <w:jc w:val="center"/>
            </w:pPr>
            <w:r>
              <w:t>0,77</w:t>
            </w:r>
          </w:p>
        </w:tc>
        <w:tc>
          <w:tcPr>
            <w:tcW w:w="945" w:type="dxa"/>
          </w:tcPr>
          <w:p w14:paraId="0000005B" w14:textId="77777777" w:rsidR="00534CFA" w:rsidRDefault="008019F4">
            <w:pPr>
              <w:widowControl w:val="0"/>
              <w:spacing w:line="240" w:lineRule="auto"/>
              <w:jc w:val="center"/>
            </w:pPr>
            <w:r>
              <w:t>0,42</w:t>
            </w:r>
          </w:p>
        </w:tc>
      </w:tr>
      <w:tr w:rsidR="00534CFA" w14:paraId="40542863" w14:textId="77777777">
        <w:trPr>
          <w:trHeight w:val="447"/>
        </w:trPr>
        <w:tc>
          <w:tcPr>
            <w:tcW w:w="2850" w:type="dxa"/>
          </w:tcPr>
          <w:p w14:paraId="0000005C" w14:textId="77777777" w:rsidR="00534CFA" w:rsidRDefault="008019F4">
            <w:pPr>
              <w:widowControl w:val="0"/>
              <w:spacing w:line="240" w:lineRule="auto"/>
            </w:pPr>
            <w:r>
              <w:t>Geslacht</w:t>
            </w:r>
          </w:p>
        </w:tc>
        <w:tc>
          <w:tcPr>
            <w:tcW w:w="960" w:type="dxa"/>
          </w:tcPr>
          <w:p w14:paraId="0000005D" w14:textId="77777777" w:rsidR="00534CFA" w:rsidRDefault="008019F4">
            <w:pPr>
              <w:widowControl w:val="0"/>
              <w:spacing w:line="240" w:lineRule="auto"/>
              <w:jc w:val="center"/>
            </w:pPr>
            <w:r>
              <w:t>587</w:t>
            </w:r>
          </w:p>
        </w:tc>
        <w:tc>
          <w:tcPr>
            <w:tcW w:w="960" w:type="dxa"/>
          </w:tcPr>
          <w:p w14:paraId="0000005E" w14:textId="77777777" w:rsidR="00534CFA" w:rsidRDefault="008019F4">
            <w:pPr>
              <w:widowControl w:val="0"/>
              <w:spacing w:line="240" w:lineRule="auto"/>
              <w:jc w:val="center"/>
            </w:pPr>
            <w:r>
              <w:t>1</w:t>
            </w:r>
          </w:p>
        </w:tc>
        <w:tc>
          <w:tcPr>
            <w:tcW w:w="960" w:type="dxa"/>
          </w:tcPr>
          <w:p w14:paraId="0000005F" w14:textId="77777777" w:rsidR="00534CFA" w:rsidRDefault="008019F4">
            <w:pPr>
              <w:widowControl w:val="0"/>
              <w:spacing w:line="240" w:lineRule="auto"/>
              <w:jc w:val="center"/>
            </w:pPr>
            <w:r>
              <w:t>4</w:t>
            </w:r>
          </w:p>
        </w:tc>
        <w:tc>
          <w:tcPr>
            <w:tcW w:w="960" w:type="dxa"/>
          </w:tcPr>
          <w:p w14:paraId="00000060" w14:textId="77777777" w:rsidR="00534CFA" w:rsidRDefault="008019F4">
            <w:pPr>
              <w:widowControl w:val="0"/>
              <w:spacing w:line="240" w:lineRule="auto"/>
              <w:jc w:val="center"/>
            </w:pPr>
            <w:r>
              <w:t>1,50</w:t>
            </w:r>
          </w:p>
        </w:tc>
        <w:tc>
          <w:tcPr>
            <w:tcW w:w="945" w:type="dxa"/>
          </w:tcPr>
          <w:p w14:paraId="00000061" w14:textId="77777777" w:rsidR="00534CFA" w:rsidRDefault="008019F4">
            <w:pPr>
              <w:widowControl w:val="0"/>
              <w:spacing w:line="240" w:lineRule="auto"/>
              <w:jc w:val="center"/>
            </w:pPr>
            <w:r>
              <w:t>0,56</w:t>
            </w:r>
          </w:p>
        </w:tc>
      </w:tr>
      <w:tr w:rsidR="00534CFA" w14:paraId="779E237F" w14:textId="77777777">
        <w:tc>
          <w:tcPr>
            <w:tcW w:w="2850" w:type="dxa"/>
          </w:tcPr>
          <w:p w14:paraId="00000062" w14:textId="77777777" w:rsidR="00534CFA" w:rsidRDefault="008019F4">
            <w:pPr>
              <w:widowControl w:val="0"/>
              <w:spacing w:line="240" w:lineRule="auto"/>
            </w:pPr>
            <w:r>
              <w:t>Leeftijd</w:t>
            </w:r>
          </w:p>
        </w:tc>
        <w:tc>
          <w:tcPr>
            <w:tcW w:w="960" w:type="dxa"/>
          </w:tcPr>
          <w:p w14:paraId="00000063" w14:textId="77777777" w:rsidR="00534CFA" w:rsidRDefault="008019F4">
            <w:pPr>
              <w:widowControl w:val="0"/>
              <w:spacing w:line="240" w:lineRule="auto"/>
              <w:jc w:val="center"/>
            </w:pPr>
            <w:r>
              <w:t>587</w:t>
            </w:r>
          </w:p>
        </w:tc>
        <w:tc>
          <w:tcPr>
            <w:tcW w:w="960" w:type="dxa"/>
          </w:tcPr>
          <w:p w14:paraId="00000064" w14:textId="77777777" w:rsidR="00534CFA" w:rsidRDefault="008019F4">
            <w:pPr>
              <w:widowControl w:val="0"/>
              <w:spacing w:line="240" w:lineRule="auto"/>
              <w:jc w:val="center"/>
            </w:pPr>
            <w:r>
              <w:t>1</w:t>
            </w:r>
          </w:p>
        </w:tc>
        <w:tc>
          <w:tcPr>
            <w:tcW w:w="960" w:type="dxa"/>
          </w:tcPr>
          <w:p w14:paraId="00000065" w14:textId="77777777" w:rsidR="00534CFA" w:rsidRDefault="008019F4">
            <w:pPr>
              <w:widowControl w:val="0"/>
              <w:spacing w:line="240" w:lineRule="auto"/>
              <w:jc w:val="center"/>
            </w:pPr>
            <w:r>
              <w:t>6</w:t>
            </w:r>
          </w:p>
        </w:tc>
        <w:tc>
          <w:tcPr>
            <w:tcW w:w="960" w:type="dxa"/>
          </w:tcPr>
          <w:p w14:paraId="00000066" w14:textId="77777777" w:rsidR="00534CFA" w:rsidRDefault="008019F4">
            <w:pPr>
              <w:widowControl w:val="0"/>
              <w:spacing w:line="240" w:lineRule="auto"/>
              <w:jc w:val="center"/>
            </w:pPr>
            <w:r>
              <w:t>3,38</w:t>
            </w:r>
          </w:p>
        </w:tc>
        <w:tc>
          <w:tcPr>
            <w:tcW w:w="945" w:type="dxa"/>
          </w:tcPr>
          <w:p w14:paraId="00000067" w14:textId="77777777" w:rsidR="00534CFA" w:rsidRDefault="008019F4">
            <w:pPr>
              <w:widowControl w:val="0"/>
              <w:spacing w:line="240" w:lineRule="auto"/>
              <w:jc w:val="center"/>
            </w:pPr>
            <w:r>
              <w:t>1,74</w:t>
            </w:r>
          </w:p>
        </w:tc>
      </w:tr>
      <w:tr w:rsidR="00534CFA" w14:paraId="08C4AE8F" w14:textId="77777777">
        <w:tc>
          <w:tcPr>
            <w:tcW w:w="2850" w:type="dxa"/>
          </w:tcPr>
          <w:p w14:paraId="00000068" w14:textId="77777777" w:rsidR="00534CFA" w:rsidRDefault="008019F4">
            <w:pPr>
              <w:widowControl w:val="0"/>
              <w:spacing w:line="240" w:lineRule="auto"/>
            </w:pPr>
            <w:r>
              <w:t>Opleidingsniveau</w:t>
            </w:r>
          </w:p>
        </w:tc>
        <w:tc>
          <w:tcPr>
            <w:tcW w:w="960" w:type="dxa"/>
          </w:tcPr>
          <w:p w14:paraId="00000069" w14:textId="77777777" w:rsidR="00534CFA" w:rsidRDefault="008019F4">
            <w:pPr>
              <w:widowControl w:val="0"/>
              <w:spacing w:line="240" w:lineRule="auto"/>
              <w:jc w:val="center"/>
            </w:pPr>
            <w:r>
              <w:t>586</w:t>
            </w:r>
          </w:p>
        </w:tc>
        <w:tc>
          <w:tcPr>
            <w:tcW w:w="960" w:type="dxa"/>
          </w:tcPr>
          <w:p w14:paraId="0000006A" w14:textId="77777777" w:rsidR="00534CFA" w:rsidRDefault="008019F4">
            <w:pPr>
              <w:widowControl w:val="0"/>
              <w:spacing w:line="240" w:lineRule="auto"/>
              <w:jc w:val="center"/>
            </w:pPr>
            <w:r>
              <w:t>1</w:t>
            </w:r>
          </w:p>
        </w:tc>
        <w:tc>
          <w:tcPr>
            <w:tcW w:w="960" w:type="dxa"/>
          </w:tcPr>
          <w:p w14:paraId="0000006B" w14:textId="77777777" w:rsidR="00534CFA" w:rsidRDefault="008019F4">
            <w:pPr>
              <w:widowControl w:val="0"/>
              <w:spacing w:line="240" w:lineRule="auto"/>
              <w:jc w:val="center"/>
            </w:pPr>
            <w:r>
              <w:t>5</w:t>
            </w:r>
          </w:p>
        </w:tc>
        <w:tc>
          <w:tcPr>
            <w:tcW w:w="960" w:type="dxa"/>
          </w:tcPr>
          <w:p w14:paraId="0000006C" w14:textId="77777777" w:rsidR="00534CFA" w:rsidRDefault="008019F4">
            <w:pPr>
              <w:widowControl w:val="0"/>
              <w:spacing w:line="240" w:lineRule="auto"/>
              <w:jc w:val="center"/>
            </w:pPr>
            <w:r>
              <w:t>3,56</w:t>
            </w:r>
          </w:p>
        </w:tc>
        <w:tc>
          <w:tcPr>
            <w:tcW w:w="945" w:type="dxa"/>
          </w:tcPr>
          <w:p w14:paraId="0000006D" w14:textId="77777777" w:rsidR="00534CFA" w:rsidRDefault="008019F4">
            <w:pPr>
              <w:widowControl w:val="0"/>
              <w:spacing w:line="240" w:lineRule="auto"/>
              <w:jc w:val="center"/>
            </w:pPr>
            <w:r>
              <w:t>1,03</w:t>
            </w:r>
          </w:p>
        </w:tc>
      </w:tr>
      <w:bookmarkEnd w:id="52"/>
      <w:tr w:rsidR="00534CFA" w14:paraId="7C695B51" w14:textId="77777777">
        <w:tc>
          <w:tcPr>
            <w:tcW w:w="2850" w:type="dxa"/>
          </w:tcPr>
          <w:p w14:paraId="0000006E" w14:textId="77777777" w:rsidR="00534CFA" w:rsidRDefault="008019F4">
            <w:pPr>
              <w:widowControl w:val="0"/>
              <w:spacing w:line="240" w:lineRule="auto"/>
            </w:pPr>
            <w:r>
              <w:t>Omvang woonplaats</w:t>
            </w:r>
          </w:p>
        </w:tc>
        <w:tc>
          <w:tcPr>
            <w:tcW w:w="960" w:type="dxa"/>
          </w:tcPr>
          <w:p w14:paraId="0000006F" w14:textId="77777777" w:rsidR="00534CFA" w:rsidRDefault="008019F4">
            <w:pPr>
              <w:widowControl w:val="0"/>
              <w:spacing w:line="240" w:lineRule="auto"/>
              <w:jc w:val="center"/>
            </w:pPr>
            <w:r>
              <w:t>587</w:t>
            </w:r>
          </w:p>
        </w:tc>
        <w:tc>
          <w:tcPr>
            <w:tcW w:w="960" w:type="dxa"/>
          </w:tcPr>
          <w:p w14:paraId="00000070" w14:textId="77777777" w:rsidR="00534CFA" w:rsidRDefault="008019F4">
            <w:pPr>
              <w:widowControl w:val="0"/>
              <w:spacing w:line="240" w:lineRule="auto"/>
              <w:jc w:val="center"/>
            </w:pPr>
            <w:r>
              <w:t>1</w:t>
            </w:r>
          </w:p>
        </w:tc>
        <w:tc>
          <w:tcPr>
            <w:tcW w:w="960" w:type="dxa"/>
          </w:tcPr>
          <w:p w14:paraId="00000071" w14:textId="77777777" w:rsidR="00534CFA" w:rsidRDefault="008019F4">
            <w:pPr>
              <w:widowControl w:val="0"/>
              <w:spacing w:line="240" w:lineRule="auto"/>
              <w:jc w:val="center"/>
            </w:pPr>
            <w:r>
              <w:t>5</w:t>
            </w:r>
          </w:p>
        </w:tc>
        <w:tc>
          <w:tcPr>
            <w:tcW w:w="960" w:type="dxa"/>
          </w:tcPr>
          <w:p w14:paraId="00000072" w14:textId="77777777" w:rsidR="00534CFA" w:rsidRDefault="008019F4">
            <w:pPr>
              <w:widowControl w:val="0"/>
              <w:spacing w:line="240" w:lineRule="auto"/>
              <w:jc w:val="center"/>
            </w:pPr>
            <w:r>
              <w:t>3,42</w:t>
            </w:r>
          </w:p>
        </w:tc>
        <w:tc>
          <w:tcPr>
            <w:tcW w:w="945" w:type="dxa"/>
          </w:tcPr>
          <w:p w14:paraId="00000073" w14:textId="77777777" w:rsidR="00534CFA" w:rsidRDefault="008019F4">
            <w:pPr>
              <w:widowControl w:val="0"/>
              <w:spacing w:line="240" w:lineRule="auto"/>
              <w:jc w:val="center"/>
            </w:pPr>
            <w:r>
              <w:t>1,13</w:t>
            </w:r>
          </w:p>
        </w:tc>
      </w:tr>
      <w:tr w:rsidR="00534CFA" w14:paraId="70E13B8B" w14:textId="77777777">
        <w:tc>
          <w:tcPr>
            <w:tcW w:w="2850" w:type="dxa"/>
          </w:tcPr>
          <w:p w14:paraId="00000074" w14:textId="77777777" w:rsidR="00534CFA" w:rsidRDefault="008019F4">
            <w:pPr>
              <w:widowControl w:val="0"/>
              <w:spacing w:line="240" w:lineRule="auto"/>
            </w:pPr>
            <w:r>
              <w:t>Belang verduurzaming</w:t>
            </w:r>
          </w:p>
        </w:tc>
        <w:tc>
          <w:tcPr>
            <w:tcW w:w="960" w:type="dxa"/>
          </w:tcPr>
          <w:p w14:paraId="00000075" w14:textId="77777777" w:rsidR="00534CFA" w:rsidRDefault="008019F4">
            <w:pPr>
              <w:widowControl w:val="0"/>
              <w:spacing w:line="240" w:lineRule="auto"/>
              <w:jc w:val="center"/>
            </w:pPr>
            <w:r>
              <w:t>587</w:t>
            </w:r>
          </w:p>
        </w:tc>
        <w:tc>
          <w:tcPr>
            <w:tcW w:w="960" w:type="dxa"/>
          </w:tcPr>
          <w:p w14:paraId="00000076" w14:textId="77777777" w:rsidR="00534CFA" w:rsidRDefault="008019F4">
            <w:pPr>
              <w:widowControl w:val="0"/>
              <w:spacing w:line="240" w:lineRule="auto"/>
              <w:jc w:val="center"/>
            </w:pPr>
            <w:r>
              <w:t>1</w:t>
            </w:r>
          </w:p>
        </w:tc>
        <w:tc>
          <w:tcPr>
            <w:tcW w:w="960" w:type="dxa"/>
          </w:tcPr>
          <w:p w14:paraId="00000077" w14:textId="77777777" w:rsidR="00534CFA" w:rsidRDefault="008019F4">
            <w:pPr>
              <w:widowControl w:val="0"/>
              <w:spacing w:line="240" w:lineRule="auto"/>
              <w:jc w:val="center"/>
            </w:pPr>
            <w:r>
              <w:t>5</w:t>
            </w:r>
          </w:p>
        </w:tc>
        <w:tc>
          <w:tcPr>
            <w:tcW w:w="960" w:type="dxa"/>
          </w:tcPr>
          <w:p w14:paraId="00000078" w14:textId="77777777" w:rsidR="00534CFA" w:rsidRDefault="008019F4">
            <w:pPr>
              <w:widowControl w:val="0"/>
              <w:spacing w:line="240" w:lineRule="auto"/>
              <w:jc w:val="center"/>
            </w:pPr>
            <w:r>
              <w:t>4,12</w:t>
            </w:r>
          </w:p>
        </w:tc>
        <w:tc>
          <w:tcPr>
            <w:tcW w:w="945" w:type="dxa"/>
          </w:tcPr>
          <w:p w14:paraId="00000079" w14:textId="691E9E95" w:rsidR="00534CFA" w:rsidRDefault="008019F4">
            <w:pPr>
              <w:widowControl w:val="0"/>
              <w:spacing w:line="240" w:lineRule="auto"/>
              <w:jc w:val="center"/>
            </w:pPr>
            <w:r>
              <w:t>0,86</w:t>
            </w:r>
          </w:p>
        </w:tc>
      </w:tr>
    </w:tbl>
    <w:p w14:paraId="0000007A" w14:textId="77777777" w:rsidR="00534CFA" w:rsidRDefault="00534CFA" w:rsidP="009A3019">
      <w:bookmarkStart w:id="53" w:name="_heading=h.8vj5g2pkkp8u" w:colFirst="0" w:colLast="0"/>
      <w:bookmarkEnd w:id="53"/>
    </w:p>
    <w:p w14:paraId="0000007B" w14:textId="77777777" w:rsidR="00534CFA" w:rsidRDefault="00534CFA" w:rsidP="009A3019">
      <w:bookmarkStart w:id="54" w:name="_heading=h.yv7xp1aadket" w:colFirst="0" w:colLast="0"/>
      <w:bookmarkEnd w:id="54"/>
    </w:p>
    <w:p w14:paraId="0DBD3779" w14:textId="18147D2F" w:rsidR="008B4C9B" w:rsidRDefault="008B4C9B" w:rsidP="009A3019">
      <w:bookmarkStart w:id="55" w:name="_heading=h.eae4zuj5iy0c" w:colFirst="0" w:colLast="0"/>
      <w:bookmarkStart w:id="56" w:name="_heading=h.n6mz08ncp8ah" w:colFirst="0" w:colLast="0"/>
      <w:bookmarkStart w:id="57" w:name="_heading=h.z4j2i3f0swxv" w:colFirst="0" w:colLast="0"/>
      <w:bookmarkStart w:id="58" w:name="_heading=h.339rl7kcebg" w:colFirst="0" w:colLast="0"/>
      <w:bookmarkEnd w:id="55"/>
      <w:bookmarkEnd w:id="56"/>
      <w:bookmarkEnd w:id="57"/>
      <w:bookmarkEnd w:id="58"/>
    </w:p>
    <w:p w14:paraId="32FBEB90" w14:textId="77777777" w:rsidR="00241938" w:rsidRDefault="00241938" w:rsidP="00241938"/>
    <w:p w14:paraId="6A1C7AE4" w14:textId="77777777" w:rsidR="00241938" w:rsidRDefault="00241938" w:rsidP="00241938"/>
    <w:p w14:paraId="190E2454" w14:textId="77777777" w:rsidR="00241938" w:rsidRDefault="00241938" w:rsidP="00241938"/>
    <w:p w14:paraId="29A7D498" w14:textId="77777777" w:rsidR="009A3019" w:rsidRDefault="009A3019" w:rsidP="00241938"/>
    <w:p w14:paraId="056D0D73" w14:textId="77777777" w:rsidR="009A3019" w:rsidRDefault="009A3019" w:rsidP="00241938"/>
    <w:p w14:paraId="5E8338F7" w14:textId="77777777" w:rsidR="009A3019" w:rsidRDefault="009A3019" w:rsidP="00241938"/>
    <w:p w14:paraId="42A33A3C" w14:textId="77777777" w:rsidR="009A3019" w:rsidRDefault="009A3019" w:rsidP="00241938"/>
    <w:p w14:paraId="48FBEF44" w14:textId="77777777" w:rsidR="009A3019" w:rsidRDefault="009A3019" w:rsidP="00241938"/>
    <w:p w14:paraId="7EC791F0" w14:textId="77777777" w:rsidR="009A3019" w:rsidRDefault="009A3019" w:rsidP="00241938"/>
    <w:p w14:paraId="1CCA5A0E" w14:textId="77777777" w:rsidR="00241938" w:rsidRDefault="00241938" w:rsidP="00241938"/>
    <w:p w14:paraId="1822B2CC" w14:textId="77777777" w:rsidR="00142B04" w:rsidRDefault="00142B04" w:rsidP="00241938"/>
    <w:p w14:paraId="60D6BFCB" w14:textId="77777777" w:rsidR="00142B04" w:rsidRDefault="00142B04" w:rsidP="00241938"/>
    <w:p w14:paraId="54BB5C61" w14:textId="77777777" w:rsidR="00142B04" w:rsidRDefault="00142B04" w:rsidP="00241938"/>
    <w:p w14:paraId="2CC25C63" w14:textId="77777777" w:rsidR="00142B04" w:rsidRDefault="00142B04" w:rsidP="00241938"/>
    <w:p w14:paraId="38882D2A" w14:textId="77777777" w:rsidR="00142B04" w:rsidRPr="00241938" w:rsidRDefault="00142B04" w:rsidP="00241938"/>
    <w:p w14:paraId="0000007F" w14:textId="1D52D4DF" w:rsidR="00534CFA" w:rsidRDefault="008019F4" w:rsidP="00F41F49">
      <w:pPr>
        <w:pStyle w:val="Kop3"/>
        <w:spacing w:line="360" w:lineRule="auto"/>
        <w:jc w:val="both"/>
      </w:pPr>
      <w:bookmarkStart w:id="59" w:name="_Toc178503509"/>
      <w:r>
        <w:t>3.3 Analyse</w:t>
      </w:r>
      <w:bookmarkEnd w:id="59"/>
    </w:p>
    <w:p w14:paraId="00000080" w14:textId="3ABBD36F" w:rsidR="00534CFA" w:rsidRDefault="008019F4" w:rsidP="008B4C9B">
      <w:pPr>
        <w:spacing w:line="360" w:lineRule="auto"/>
        <w:jc w:val="both"/>
      </w:pPr>
      <w:r>
        <w:t xml:space="preserve">De vragen uit de vignettenstudie hebben uiteindelijk kwantitatieve data opgeleverd over de deelname aan burgerparticipatie, het vertrouwen in de overheid en de perceptie van risico omtrent de implementatie van nieuwe technieken. Deze data is reeds opgenomen in een SPSS databestand. In dit programma </w:t>
      </w:r>
      <w:r w:rsidR="00EA5CAA">
        <w:t>zijn m</w:t>
      </w:r>
      <w:r>
        <w:t>eerdere regressieanalyses uitgevoerd</w:t>
      </w:r>
      <w:r w:rsidR="00EA5CAA">
        <w:t xml:space="preserve"> met </w:t>
      </w:r>
      <w:r>
        <w:t xml:space="preserve">burgerparticipatie als onafhankelijke variabele, vertrouwen in de overheid als mediërende variabele en risicoperceptie als onafhankelijke variabele. Na het draaien van deze lineaire regressie analyses </w:t>
      </w:r>
      <w:r w:rsidR="00EA5CAA">
        <w:t>is</w:t>
      </w:r>
      <w:r>
        <w:t xml:space="preserve"> het proces herhaal</w:t>
      </w:r>
      <w:r w:rsidR="00EA5CAA">
        <w:t xml:space="preserve">d waarna de tweede keer de </w:t>
      </w:r>
      <w:r>
        <w:t xml:space="preserve">verschillende persoonlijke achtergrondkenmerken </w:t>
      </w:r>
      <w:r w:rsidR="00EA5CAA">
        <w:t xml:space="preserve">meegenomen zijn </w:t>
      </w:r>
      <w:r>
        <w:t xml:space="preserve">als controlevariabelen. Om een meditatie- effect vast te stellen door middel van SPSS is het </w:t>
      </w:r>
      <w:r w:rsidR="00EA5CAA">
        <w:t xml:space="preserve">namelijk </w:t>
      </w:r>
      <w:r>
        <w:t xml:space="preserve">noodzakelijk om meerdere kleine analyses uit te voeren om de afzonderlijke effecten vast te stellen (Gignac, 2023). SPSS heeft uit zichzelf geen ingebouwde mogelijkheid om een meditatie-effect vast te stellen. Hiervoor is dus de door Andrew F. Hayes ontwikkelde toepassing PROCESS toegevoegd aan SPSS (Hayes, 2022). </w:t>
      </w:r>
      <w:r w:rsidR="00817124">
        <w:tab/>
      </w:r>
      <w:r w:rsidR="00817124">
        <w:tab/>
      </w:r>
      <w:r w:rsidR="00817124">
        <w:tab/>
      </w:r>
      <w:r w:rsidR="00817124">
        <w:tab/>
      </w:r>
      <w:r w:rsidR="00817124">
        <w:tab/>
      </w:r>
      <w:r w:rsidR="00817124">
        <w:tab/>
      </w:r>
      <w:r w:rsidR="00817124">
        <w:tab/>
      </w:r>
      <w:r w:rsidR="00817124">
        <w:tab/>
        <w:t xml:space="preserve">De meningen over de stappen die doorlopen zouden moeten worden bij de analyses en de resultaten die mediatie modellen opleveren lopen uiteen in de wetenschappelijke literatuur. Fein et al. stellen bijvoorbeeld dat alle variabelen van ten minste continu meetniveau zouden moeten zijn (2022). Hayes daarentegen stelt dat het ook mogelijk is om een dichotome onafhankelijke variabele te gebruiken (2022). Ook zouden er naast de assumpties die horen bij gewone lineaire regressiemodellen additionele assumpties zijn om de causaliteit van een mediërend verband vast te kunnen stellen (Fein et al., 2022; Kenny, 2024). Hayes is het hier echter niet mee eens aangezien beperkingen in de dataverzameling en het generaliseren daarvan vaak al zorgen dat causale mechanismen lastig te bewijzen zijn (2022). Volgens verschillende andere bronnen dienen de assumpties die horen bij enkelvoudige lineaire regressie niet zomaar genegeerd te worden (Fein et al., 2022; Kenny, 2024; Statistisch Methodologisch AdviesPunt, z.d.). De SPSS macro PROCESS controleert helaas niet voor deze assumpties. Naast het gebruik van de PROCESS macro zijn alle </w:t>
      </w:r>
      <w:r>
        <w:t xml:space="preserve">afzonderlijke regressieanalyses </w:t>
      </w:r>
      <w:r w:rsidR="00817124">
        <w:t xml:space="preserve">ook handmatig </w:t>
      </w:r>
      <w:r>
        <w:t>uitgev</w:t>
      </w:r>
      <w:r w:rsidR="00817124">
        <w:t xml:space="preserve">oerd om deze wel te controleren op de volgende assumpties: </w:t>
      </w:r>
      <w:r w:rsidR="00AB1B9F">
        <w:t>multicol</w:t>
      </w:r>
      <w:r w:rsidR="004C0C01">
        <w:t>l</w:t>
      </w:r>
      <w:r w:rsidR="00AB1B9F">
        <w:t>ineariteit, lineairiteit, normaliteit en het voorkomen van outliers. De uitkomsten van deze tests worden besproken in de resultatensectie.</w:t>
      </w:r>
    </w:p>
    <w:p w14:paraId="00000081" w14:textId="77777777" w:rsidR="00534CFA" w:rsidRDefault="00534CFA">
      <w:pPr>
        <w:jc w:val="both"/>
      </w:pPr>
    </w:p>
    <w:p w14:paraId="0509FE8B" w14:textId="77777777" w:rsidR="002221C1" w:rsidRPr="002221C1" w:rsidRDefault="008019F4" w:rsidP="002221C1">
      <w:pPr>
        <w:spacing w:line="360" w:lineRule="auto"/>
        <w:rPr>
          <w:b/>
          <w:bCs/>
          <w:sz w:val="20"/>
          <w:szCs w:val="20"/>
        </w:rPr>
      </w:pPr>
      <w:r w:rsidRPr="002221C1">
        <w:rPr>
          <w:b/>
          <w:bCs/>
          <w:sz w:val="20"/>
          <w:szCs w:val="20"/>
        </w:rPr>
        <w:t xml:space="preserve">Figuur </w:t>
      </w:r>
      <w:r w:rsidR="003D19E4" w:rsidRPr="002221C1">
        <w:rPr>
          <w:b/>
          <w:bCs/>
          <w:sz w:val="20"/>
          <w:szCs w:val="20"/>
        </w:rPr>
        <w:t>2</w:t>
      </w:r>
    </w:p>
    <w:p w14:paraId="00000082" w14:textId="4B733774" w:rsidR="00534CFA" w:rsidRPr="002221C1" w:rsidRDefault="008019F4" w:rsidP="002221C1">
      <w:pPr>
        <w:spacing w:line="360" w:lineRule="auto"/>
        <w:rPr>
          <w:i/>
          <w:iCs/>
          <w:sz w:val="20"/>
          <w:szCs w:val="20"/>
        </w:rPr>
      </w:pPr>
      <w:r w:rsidRPr="002221C1">
        <w:rPr>
          <w:i/>
          <w:iCs/>
          <w:sz w:val="20"/>
          <w:szCs w:val="20"/>
        </w:rPr>
        <w:t xml:space="preserve">Conceptueel </w:t>
      </w:r>
      <w:r w:rsidR="002221C1" w:rsidRPr="002221C1">
        <w:rPr>
          <w:i/>
          <w:iCs/>
          <w:sz w:val="20"/>
          <w:szCs w:val="20"/>
        </w:rPr>
        <w:t>M</w:t>
      </w:r>
      <w:r w:rsidRPr="002221C1">
        <w:rPr>
          <w:i/>
          <w:iCs/>
          <w:sz w:val="20"/>
          <w:szCs w:val="20"/>
        </w:rPr>
        <w:t xml:space="preserve">odel met </w:t>
      </w:r>
      <w:r w:rsidR="002221C1" w:rsidRPr="002221C1">
        <w:rPr>
          <w:i/>
          <w:iCs/>
          <w:sz w:val="20"/>
          <w:szCs w:val="20"/>
        </w:rPr>
        <w:t>O</w:t>
      </w:r>
      <w:r w:rsidRPr="002221C1">
        <w:rPr>
          <w:i/>
          <w:iCs/>
          <w:sz w:val="20"/>
          <w:szCs w:val="20"/>
        </w:rPr>
        <w:t xml:space="preserve">nderlinge </w:t>
      </w:r>
      <w:r w:rsidR="002221C1" w:rsidRPr="002221C1">
        <w:rPr>
          <w:i/>
          <w:iCs/>
          <w:sz w:val="20"/>
          <w:szCs w:val="20"/>
        </w:rPr>
        <w:t>A</w:t>
      </w:r>
      <w:r w:rsidRPr="002221C1">
        <w:rPr>
          <w:i/>
          <w:iCs/>
          <w:sz w:val="20"/>
          <w:szCs w:val="20"/>
        </w:rPr>
        <w:t>nalyses</w:t>
      </w:r>
    </w:p>
    <w:p w14:paraId="00000083" w14:textId="77777777" w:rsidR="00534CFA" w:rsidRDefault="00534CFA">
      <w:pPr>
        <w:jc w:val="both"/>
        <w:rPr>
          <w:sz w:val="20"/>
          <w:szCs w:val="20"/>
        </w:rPr>
      </w:pPr>
    </w:p>
    <w:p w14:paraId="00000084" w14:textId="77777777" w:rsidR="00534CFA" w:rsidRDefault="008019F4">
      <w:pPr>
        <w:jc w:val="both"/>
      </w:pPr>
      <w:r>
        <w:rPr>
          <w:noProof/>
          <w:lang w:val="nl-NL"/>
        </w:rPr>
        <w:drawing>
          <wp:inline distT="114300" distB="114300" distL="114300" distR="114300" wp14:anchorId="25270BDA" wp14:editId="65FE6B28">
            <wp:extent cx="5443538" cy="1771236"/>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443538" cy="1771236"/>
                    </a:xfrm>
                    <a:prstGeom prst="rect">
                      <a:avLst/>
                    </a:prstGeom>
                    <a:ln/>
                  </pic:spPr>
                </pic:pic>
              </a:graphicData>
            </a:graphic>
          </wp:inline>
        </w:drawing>
      </w:r>
    </w:p>
    <w:p w14:paraId="5FCD9167" w14:textId="77777777" w:rsidR="00627D2B" w:rsidRDefault="00627D2B" w:rsidP="00627D2B">
      <w:pPr>
        <w:spacing w:line="360" w:lineRule="auto"/>
        <w:jc w:val="both"/>
      </w:pPr>
    </w:p>
    <w:p w14:paraId="00000086" w14:textId="5CF32DF8" w:rsidR="00534CFA" w:rsidRDefault="00AB1B9F" w:rsidP="00627D2B">
      <w:pPr>
        <w:spacing w:line="360" w:lineRule="auto"/>
        <w:jc w:val="both"/>
      </w:pPr>
      <w:r>
        <w:t xml:space="preserve">In deze alinea zullen de afzonderlijke relaties die zowel door mijzelf, als de PROCESS macro uitgevoerd zijn verder worden toegelicht. </w:t>
      </w:r>
      <w:r w:rsidR="008019F4">
        <w:t xml:space="preserve">Als eerste </w:t>
      </w:r>
      <w:r>
        <w:t>is</w:t>
      </w:r>
      <w:r w:rsidR="008019F4">
        <w:t xml:space="preserve"> het directe effect van publieke participatie op de mediërende variabele vertrouwen berekend door middel van een bivariate regressie. In de afbeelding is dit verband gedefinieerd als</w:t>
      </w:r>
      <w:r>
        <w:t xml:space="preserve"> p</w:t>
      </w:r>
      <w:r w:rsidR="001A1B93">
        <w:t>ad</w:t>
      </w:r>
      <w:r w:rsidR="001A1B93">
        <w:rPr>
          <w:rStyle w:val="Voetnootmarkering"/>
        </w:rPr>
        <w:footnoteReference w:id="1"/>
      </w:r>
      <w:r w:rsidR="001A1B93">
        <w:t xml:space="preserve"> </w:t>
      </w:r>
      <w:r w:rsidR="008019F4">
        <w:t xml:space="preserve">a. Vervolgens </w:t>
      </w:r>
      <w:r>
        <w:t>is</w:t>
      </w:r>
      <w:r w:rsidR="008019F4">
        <w:t xml:space="preserve"> met een andere bivariate regressieanalyse pad c, het totale effect tussen de onafhankelijke en afhankelijke variabele, vastgesteld. In de volgene stap </w:t>
      </w:r>
      <w:r>
        <w:t>is</w:t>
      </w:r>
      <w:r w:rsidR="008019F4">
        <w:t xml:space="preserve"> door middel van een meervoudige regressie analyse met publieke participatie en vertrouwen als voorspellers het directe effect van beide variabelen op risicoperceptie bepaald. Met deze analyse </w:t>
      </w:r>
      <w:r>
        <w:t>zijn</w:t>
      </w:r>
      <w:r w:rsidR="008019F4">
        <w:t xml:space="preserve"> de waarden horende bij pad b en het directe effect van pad c, ook wel c’ vastgesteld.</w:t>
      </w:r>
      <w:r>
        <w:t xml:space="preserve"> Met de resultaten uit</w:t>
      </w:r>
      <w:r w:rsidR="008019F4">
        <w:t xml:space="preserve"> deze analyses </w:t>
      </w:r>
      <w:r>
        <w:t>is</w:t>
      </w:r>
      <w:r w:rsidR="008019F4">
        <w:t xml:space="preserve"> vervolgens het indirecte effect van pad c uitgerekend. Het indirecte effect van pad c is hetgeen waarin we geïnteresseerd zijn, aangezien dit de waarde weergeeft van het mogelijke meditatie-effect. </w:t>
      </w:r>
      <w:r w:rsidR="00612AAE">
        <w:t xml:space="preserve">De significantie van het </w:t>
      </w:r>
      <w:r w:rsidR="008019F4">
        <w:t>indirecte effect van pad c kan handmatig berekend worden door middel van bijvoorbeeld de Sobeltes</w:t>
      </w:r>
      <w:r w:rsidR="00612AAE">
        <w:t xml:space="preserve">t </w:t>
      </w:r>
      <w:r w:rsidR="008019F4">
        <w:t xml:space="preserve">maar wordt </w:t>
      </w:r>
      <w:r w:rsidR="00060B3B">
        <w:t xml:space="preserve">in dit onderzoek </w:t>
      </w:r>
      <w:r w:rsidR="008019F4">
        <w:t>door middel van de PROCESS macro berekend door middel van bootstrappen</w:t>
      </w:r>
      <w:r w:rsidR="00612AAE">
        <w:t xml:space="preserve"> (Field, 2018)</w:t>
      </w:r>
      <w:r w:rsidR="008019F4">
        <w:t xml:space="preserve">. </w:t>
      </w:r>
      <w:r w:rsidR="006D31EE">
        <w:t>Bootstrappen</w:t>
      </w:r>
      <w:r w:rsidR="006D31EE" w:rsidRPr="006D31EE">
        <w:t xml:space="preserve"> is een statistische methode waarmee je de onzekerheid en het interval van een bepaalde</w:t>
      </w:r>
      <w:r w:rsidR="006D31EE">
        <w:t xml:space="preserve"> factor schat door herhaaldelijk steekproeven uit de data te nemen (Horowitz, 2019). </w:t>
      </w:r>
      <w:r w:rsidR="008019F4">
        <w:t>Voor het bootstrappen is gekozen voor het standaard ingestelde betrouwbaarheidsniveau van 95% en een sample aantal van 5000. Om de macro PROCESS te kunnen gebruiken zijn de namen van de variabelen in de dataset gewijzigd naar omschrijvingen van maximaal acht tekens aangezien er een hoger risico is op fouten in de berekening wanneer dit niet wordt gedaan (Hayes, 202</w:t>
      </w:r>
      <w:r w:rsidR="00817124">
        <w:t xml:space="preserve">2). </w:t>
      </w:r>
    </w:p>
    <w:p w14:paraId="212BC641" w14:textId="77777777" w:rsidR="00612AAE" w:rsidRDefault="00612AAE" w:rsidP="00612AAE">
      <w:pPr>
        <w:spacing w:line="360" w:lineRule="auto"/>
        <w:jc w:val="both"/>
      </w:pPr>
    </w:p>
    <w:p w14:paraId="610A9EAD" w14:textId="568D9AA4" w:rsidR="00612AAE" w:rsidRDefault="00612AAE" w:rsidP="00612AAE">
      <w:pPr>
        <w:pStyle w:val="Kop3"/>
      </w:pPr>
      <w:bookmarkStart w:id="60" w:name="_Toc178503510"/>
      <w:r>
        <w:t>3.4 Validiteit en betrouwbaarheid</w:t>
      </w:r>
      <w:bookmarkEnd w:id="60"/>
    </w:p>
    <w:p w14:paraId="3D982E39" w14:textId="7718E6C2" w:rsidR="003A3C39" w:rsidRPr="009C0E89" w:rsidRDefault="0096214F" w:rsidP="00F058A0">
      <w:pPr>
        <w:spacing w:line="360" w:lineRule="auto"/>
        <w:jc w:val="both"/>
        <w:rPr>
          <w:lang w:val="nl-NL"/>
        </w:rPr>
      </w:pPr>
      <w:bookmarkStart w:id="61" w:name="_heading=h.bxjvqe6uq7q8" w:colFirst="0" w:colLast="0"/>
      <w:bookmarkEnd w:id="61"/>
      <w:r>
        <w:t>In deze paragraaf zal stil worden gestaan bij de mate van validiteit en betrouwbaarheid van het onderzoek en hoe deze zo goed als mogelijk gewaarborgd is. De eerste vorm van validiteit die belangrijk is bij het uitvoeren van wetenschappelijk onderzoek is de interne validiteit</w:t>
      </w:r>
      <w:r w:rsidR="00340887">
        <w:t>. Intern valide vignetonderzoek houdt in dat het vignet en de bijhorende vragen</w:t>
      </w:r>
      <w:r w:rsidR="00CF193E">
        <w:t>, het meetinstrument in dit onderzoek,</w:t>
      </w:r>
      <w:r w:rsidR="00340887">
        <w:t xml:space="preserve"> in staat zijn de onderzoeksthema’s die centraal</w:t>
      </w:r>
      <w:r w:rsidR="00F058A0">
        <w:t xml:space="preserve"> staan te meten (Hughes &amp; Huby, 2004</w:t>
      </w:r>
      <w:r w:rsidR="00CF193E">
        <w:t>; Vennix, 2016</w:t>
      </w:r>
      <w:r w:rsidR="00F058A0">
        <w:t xml:space="preserve">). </w:t>
      </w:r>
      <w:r w:rsidR="00D34E0F">
        <w:t xml:space="preserve">Zo heeft Zweet zorgvuldig literatuuronderzoek gedaan naar de vignettenmethode alvorens ze de vignetten en de vragenlijst had opgesteld (Zweet, </w:t>
      </w:r>
      <w:r w:rsidR="00CF193E">
        <w:t>persoonlijke communicatie, maart 2024</w:t>
      </w:r>
      <w:r w:rsidR="00D34E0F">
        <w:t>). Daarnaast is de vragenlijst ook meermaals beoordeeld door andere onderzoekers binnen de Radboud Universiteit die zeer bekwaam zijn op het gebied van onderzoeksmethodologie. Ook heb i</w:t>
      </w:r>
      <w:r w:rsidR="00560FD4">
        <w:t>k s</w:t>
      </w:r>
      <w:r w:rsidR="00D34E0F">
        <w:t>amen met Christo</w:t>
      </w:r>
      <w:r w:rsidR="00560FD4">
        <w:t>ph</w:t>
      </w:r>
      <w:r w:rsidR="00D34E0F">
        <w:t xml:space="preserve"> Bakkenes meegeholpen bij het uitzetten van twee pilotstudies. Een onder medestudenten binnen de vakgroep bestuurskunde en een pilot studie binnen de stad Nijmegen.</w:t>
      </w:r>
      <w:r w:rsidR="00D34E0F">
        <w:tab/>
      </w:r>
      <w:r w:rsidR="00D34E0F">
        <w:tab/>
      </w:r>
      <w:r w:rsidR="00D34E0F">
        <w:rPr>
          <w:lang w:val="nl-NL"/>
        </w:rPr>
        <w:tab/>
      </w:r>
      <w:r w:rsidR="00CF193E">
        <w:rPr>
          <w:lang w:val="nl-NL"/>
        </w:rPr>
        <w:tab/>
      </w:r>
      <w:r w:rsidR="00D34E0F">
        <w:rPr>
          <w:lang w:val="nl-NL"/>
        </w:rPr>
        <w:t>Naast een hoge mate van interne validiteit is het ook belangrijk dat een onderzoek extern valide is.</w:t>
      </w:r>
      <w:r w:rsidR="008C1F84">
        <w:rPr>
          <w:lang w:val="nl-NL"/>
        </w:rPr>
        <w:t xml:space="preserve"> </w:t>
      </w:r>
      <w:r w:rsidR="008C1F84" w:rsidRPr="008C1F84">
        <w:rPr>
          <w:lang w:val="nl-NL"/>
        </w:rPr>
        <w:t xml:space="preserve">Traditioneel gezien is de externe validiteit van vignet onderzoek beperkt in vergelijking met andere onderzoeksmethoden (Steiner et al., 2016). </w:t>
      </w:r>
      <w:r w:rsidR="00A74A1F" w:rsidRPr="00A74A1F">
        <w:rPr>
          <w:lang w:val="nl-NL"/>
        </w:rPr>
        <w:t xml:space="preserve">In dit onderzoek is gekozen voor een </w:t>
      </w:r>
      <w:r w:rsidR="00A74A1F" w:rsidRPr="000C5208">
        <w:rPr>
          <w:i/>
          <w:iCs/>
          <w:lang w:val="nl-NL"/>
        </w:rPr>
        <w:t>multilevel vignette experiment</w:t>
      </w:r>
      <w:r w:rsidR="00A74A1F" w:rsidRPr="00A74A1F">
        <w:rPr>
          <w:lang w:val="nl-NL"/>
        </w:rPr>
        <w:t xml:space="preserve"> onder willekeurige vo</w:t>
      </w:r>
      <w:r w:rsidR="00A74A1F">
        <w:rPr>
          <w:lang w:val="nl-NL"/>
        </w:rPr>
        <w:t xml:space="preserve">orbijgangers. </w:t>
      </w:r>
      <w:r w:rsidR="00A74A1F" w:rsidRPr="00A74A1F">
        <w:rPr>
          <w:lang w:val="nl-NL"/>
        </w:rPr>
        <w:t>Op basis van literatuurstudie naar vignetonderzoek naar risicoperceptie kan gesteld wo</w:t>
      </w:r>
      <w:r w:rsidR="00A74A1F">
        <w:rPr>
          <w:lang w:val="nl-NL"/>
        </w:rPr>
        <w:t xml:space="preserve">rden dat dit onderzoek beter generaliseerbaar is dan voorgaand onderzoek. </w:t>
      </w:r>
      <w:r w:rsidR="00A74A1F" w:rsidRPr="00A74A1F">
        <w:rPr>
          <w:lang w:val="nl-NL"/>
        </w:rPr>
        <w:t>Zowel omdat er sprake is van een uitzonderlijk grote onderzoe</w:t>
      </w:r>
      <w:r w:rsidR="00A74A1F">
        <w:rPr>
          <w:lang w:val="nl-NL"/>
        </w:rPr>
        <w:t xml:space="preserve">ksgroep binnen vignetonderzoek als het feit dat het een multilevel studie betrof. </w:t>
      </w:r>
      <w:r w:rsidR="00A74A1F" w:rsidRPr="00A74A1F">
        <w:rPr>
          <w:lang w:val="nl-NL"/>
        </w:rPr>
        <w:t>Daarnaast bleek dat veel gemeente in de regio Oost-Nederland waar</w:t>
      </w:r>
      <w:r w:rsidR="00A74A1F">
        <w:rPr>
          <w:lang w:val="nl-NL"/>
        </w:rPr>
        <w:t xml:space="preserve"> het onderzoek is uitgevoerd behoren tot de meest representatieve gemeenten van Nederland</w:t>
      </w:r>
      <w:r w:rsidR="000C5208">
        <w:rPr>
          <w:lang w:val="nl-NL"/>
        </w:rPr>
        <w:t xml:space="preserve"> (Van der Aa, 2018)</w:t>
      </w:r>
      <w:r w:rsidR="00A74A1F">
        <w:rPr>
          <w:lang w:val="nl-NL"/>
        </w:rPr>
        <w:t xml:space="preserve">. </w:t>
      </w:r>
      <w:r w:rsidR="000C5208" w:rsidRPr="000C5208">
        <w:rPr>
          <w:lang w:val="nl-NL"/>
        </w:rPr>
        <w:t>De resultaten van het onderzoek zijn hierom beter te generaliseren wat l</w:t>
      </w:r>
      <w:r w:rsidR="000C5208">
        <w:rPr>
          <w:lang w:val="nl-NL"/>
        </w:rPr>
        <w:t xml:space="preserve">eidt tot een hogere mate van externe validiteit van dit </w:t>
      </w:r>
      <w:r w:rsidR="004F2BEE">
        <w:rPr>
          <w:lang w:val="nl-NL"/>
        </w:rPr>
        <w:t>onderzoek.</w:t>
      </w:r>
      <w:r w:rsidR="000C5208">
        <w:rPr>
          <w:lang w:val="nl-NL"/>
        </w:rPr>
        <w:tab/>
      </w:r>
      <w:r w:rsidR="000C5208">
        <w:rPr>
          <w:lang w:val="nl-NL"/>
        </w:rPr>
        <w:tab/>
      </w:r>
      <w:r w:rsidR="000C5208">
        <w:rPr>
          <w:lang w:val="nl-NL"/>
        </w:rPr>
        <w:tab/>
      </w:r>
      <w:r w:rsidR="000C5208">
        <w:rPr>
          <w:lang w:val="nl-NL"/>
        </w:rPr>
        <w:tab/>
      </w:r>
      <w:r w:rsidR="000C5208">
        <w:rPr>
          <w:lang w:val="nl-NL"/>
        </w:rPr>
        <w:tab/>
        <w:t>In de laatste alinea van dit hoofdstuk zal worden ingegaan op de mate van betrouwbaarheid in het onderzoeksproces.</w:t>
      </w:r>
      <w:r w:rsidR="007A74E2">
        <w:rPr>
          <w:lang w:val="nl-NL"/>
        </w:rPr>
        <w:t xml:space="preserve"> Wetenschappelijk onderzoek is betrouwbaar wanneer de </w:t>
      </w:r>
      <w:r w:rsidR="00CF193E">
        <w:rPr>
          <w:lang w:val="nl-NL"/>
        </w:rPr>
        <w:t xml:space="preserve">resultaten van het onderzoek niet </w:t>
      </w:r>
      <w:r w:rsidR="004F2BEE">
        <w:rPr>
          <w:lang w:val="nl-NL"/>
        </w:rPr>
        <w:t>beïnvloed</w:t>
      </w:r>
      <w:r w:rsidR="00CF193E">
        <w:rPr>
          <w:lang w:val="nl-NL"/>
        </w:rPr>
        <w:t xml:space="preserve"> zijn door toevallige meetfouten </w:t>
      </w:r>
      <w:r w:rsidR="00CF193E" w:rsidRPr="00CF193E">
        <w:rPr>
          <w:lang w:val="nl-NL"/>
        </w:rPr>
        <w:t>(Vennix, 2016)</w:t>
      </w:r>
      <w:r w:rsidR="00CF193E">
        <w:rPr>
          <w:lang w:val="nl-NL"/>
        </w:rPr>
        <w:t xml:space="preserve">. </w:t>
      </w:r>
      <w:r w:rsidR="00331FF4">
        <w:rPr>
          <w:lang w:val="nl-NL"/>
        </w:rPr>
        <w:t xml:space="preserve">Zoals al kort toegelicht in paragraaf twee is een zo divers mogelijke groep respondenten aangesproken. </w:t>
      </w:r>
      <w:r w:rsidR="00331FF4">
        <w:t xml:space="preserve">Met name is gecontroleerd op gender en leeftijd. Ook </w:t>
      </w:r>
      <w:r w:rsidR="009C0E89">
        <w:t>is bewust gekozen voor een grote onderzoeksgroep. Wanneer meer respondenten ondervraagd worden neemt de kans op toevallige uitkomsten af en is het onderzoek betrouwbaarder. Ten slotte heeft ook het uitvoeren van de pilot studies bijgedragen aan de betrouwbaarheid van het onderzoek. Door middel van de pilot studies was het namelijk mogelijk om praktische problemen bij het uitvoeren van de vragenlijst op voorhand uit het reguliere onderzoek te halen en te bepalen wat juist wel de meest effectieve manier was om de data te verzamelen.</w:t>
      </w:r>
      <w:r w:rsidR="009C0E89">
        <w:rPr>
          <w:lang w:val="nl-NL"/>
        </w:rPr>
        <w:t xml:space="preserve"> </w:t>
      </w:r>
      <w:r w:rsidR="003A3C39" w:rsidRPr="000C5208">
        <w:rPr>
          <w:lang w:val="nl-NL"/>
        </w:rPr>
        <w:br w:type="page"/>
      </w:r>
    </w:p>
    <w:p w14:paraId="00000087" w14:textId="79F16AB9" w:rsidR="00534CFA" w:rsidRDefault="008019F4" w:rsidP="00F41F49">
      <w:pPr>
        <w:pStyle w:val="Kop2"/>
        <w:jc w:val="both"/>
      </w:pPr>
      <w:bookmarkStart w:id="62" w:name="_Toc178503511"/>
      <w:r>
        <w:t>4.0 Resultaten</w:t>
      </w:r>
      <w:bookmarkEnd w:id="62"/>
    </w:p>
    <w:p w14:paraId="54029056" w14:textId="1C77B324" w:rsidR="00AB1B9F" w:rsidRDefault="00AB1B9F" w:rsidP="006D60A9">
      <w:pPr>
        <w:spacing w:line="360" w:lineRule="auto"/>
      </w:pPr>
      <w:r>
        <w:t xml:space="preserve">In het volgende hoofdstuk zullen de resultaten van het onderzoek besproken worden. In de eerste paragraaf zijn de bevindingen </w:t>
      </w:r>
      <w:r w:rsidR="006D60A9">
        <w:t>bij het controleren van de verschillende assumpties van regressieanalyse besproken. Vervolgens zijn in de tweede paragraaf de uitkomsten van de verschillende analyses uiteengezet die een compleet beeld geven van het effect van de verschillende factoren en diens significantie.</w:t>
      </w:r>
    </w:p>
    <w:p w14:paraId="08CFC644" w14:textId="77777777" w:rsidR="006D60A9" w:rsidRPr="00AB1B9F" w:rsidRDefault="006D60A9" w:rsidP="006D60A9">
      <w:pPr>
        <w:spacing w:line="360" w:lineRule="auto"/>
      </w:pPr>
    </w:p>
    <w:p w14:paraId="37901B62" w14:textId="2AF9E7DB" w:rsidR="00817124" w:rsidRDefault="00AB1B9F" w:rsidP="00AB1B9F">
      <w:pPr>
        <w:pStyle w:val="Kop3"/>
      </w:pPr>
      <w:bookmarkStart w:id="63" w:name="_Toc178503512"/>
      <w:r>
        <w:t>4.1 Controleren assumpties</w:t>
      </w:r>
      <w:bookmarkEnd w:id="63"/>
    </w:p>
    <w:p w14:paraId="3A5E2B01" w14:textId="3541EFD5" w:rsidR="006D60A9" w:rsidRDefault="002B5659" w:rsidP="008B4C9B">
      <w:pPr>
        <w:spacing w:line="360" w:lineRule="auto"/>
        <w:jc w:val="both"/>
      </w:pPr>
      <w:r>
        <w:t>Zoals toegelicht in de methodologie sectie van dit onderzoek is de PROCESS macro voor het benaderen van het mediatie effect niet in staat om te controleren voor de assumpties. Hiervoor zijn dus d</w:t>
      </w:r>
      <w:r w:rsidR="003D19E4">
        <w:t xml:space="preserve">e </w:t>
      </w:r>
      <w:r w:rsidR="008019F4">
        <w:t>regressi</w:t>
      </w:r>
      <w:r w:rsidR="002E116B">
        <w:t>e-</w:t>
      </w:r>
      <w:r w:rsidR="008019F4">
        <w:t xml:space="preserve">analyses voor de paden a, b en c afzonderlijk uitgevoerd en tevens herhaald met toevoeging van de controlevariabelen. </w:t>
      </w:r>
      <w:r w:rsidR="006911F6">
        <w:t xml:space="preserve">De assumpties waarvoor gecontroleerd wordt in dit onderzoek zijn; </w:t>
      </w:r>
      <w:r w:rsidR="006911F6" w:rsidRPr="006911F6">
        <w:t>multico</w:t>
      </w:r>
      <w:r w:rsidR="004C0C01">
        <w:t>l</w:t>
      </w:r>
      <w:r w:rsidR="006911F6" w:rsidRPr="006911F6">
        <w:t>lineariteit</w:t>
      </w:r>
      <w:r w:rsidR="004C0C01">
        <w:t>, li</w:t>
      </w:r>
      <w:r w:rsidR="006911F6" w:rsidRPr="006911F6">
        <w:t>neairiteit, normaliteit en het voorkomen van outliers</w:t>
      </w:r>
      <w:r w:rsidR="006911F6">
        <w:t xml:space="preserve">. </w:t>
      </w:r>
      <w:r w:rsidR="006911F6">
        <w:tab/>
      </w:r>
      <w:r w:rsidR="006911F6">
        <w:tab/>
      </w:r>
      <w:r w:rsidR="006911F6">
        <w:tab/>
      </w:r>
      <w:r w:rsidR="006911F6">
        <w:tab/>
      </w:r>
      <w:r w:rsidR="006911F6">
        <w:tab/>
      </w:r>
      <w:r w:rsidR="006911F6">
        <w:tab/>
      </w:r>
      <w:r w:rsidR="006911F6">
        <w:tab/>
      </w:r>
      <w:r w:rsidR="006911F6">
        <w:tab/>
      </w:r>
      <w:r w:rsidR="006911F6">
        <w:tab/>
      </w:r>
      <w:r w:rsidR="006911F6">
        <w:tab/>
      </w:r>
      <w:r w:rsidR="006911F6">
        <w:tab/>
      </w:r>
      <w:r w:rsidR="006911F6">
        <w:tab/>
        <w:t>Multico</w:t>
      </w:r>
      <w:r w:rsidR="004C0C01">
        <w:t>l</w:t>
      </w:r>
      <w:r w:rsidR="006911F6">
        <w:t xml:space="preserve">lineariteit houdt in dat er sprake is van een sterke onderlinge correlatie is tussen verschillende voorspellers in het causale model (Field, 2018). </w:t>
      </w:r>
      <w:r w:rsidR="008019F4">
        <w:t>In</w:t>
      </w:r>
      <w:r w:rsidR="00240969">
        <w:t xml:space="preserve"> dit onderzoek is er geen sprake van multicol</w:t>
      </w:r>
      <w:r w:rsidR="004C0C01">
        <w:t>l</w:t>
      </w:r>
      <w:r w:rsidR="00240969">
        <w:t>ineariteit in</w:t>
      </w:r>
      <w:r w:rsidR="008019F4">
        <w:t xml:space="preserve"> alle afzonderlijke relatie</w:t>
      </w:r>
      <w:r w:rsidR="006911F6">
        <w:t>s</w:t>
      </w:r>
      <w:r w:rsidR="00240969">
        <w:t xml:space="preserve">, </w:t>
      </w:r>
      <w:r w:rsidR="006911F6">
        <w:t>ook wanneer de controlevariabelen worden meegenomen in het model</w:t>
      </w:r>
      <w:r w:rsidR="008019F4">
        <w:t>.</w:t>
      </w:r>
      <w:r w:rsidR="00CA17F8">
        <w:t xml:space="preserve"> Bij het draaien van de analyses is SPSS gevraagd de </w:t>
      </w:r>
      <w:r w:rsidR="00CA17F8" w:rsidRPr="00CA17F8">
        <w:rPr>
          <w:i/>
          <w:iCs/>
        </w:rPr>
        <w:t>Variance Inflation Factor</w:t>
      </w:r>
      <w:r w:rsidR="008019F4">
        <w:t xml:space="preserve"> </w:t>
      </w:r>
      <w:r w:rsidR="00CA17F8">
        <w:t>(</w:t>
      </w:r>
      <w:r w:rsidR="008019F4">
        <w:t>VIF</w:t>
      </w:r>
      <w:r w:rsidR="00CA17F8">
        <w:t>)</w:t>
      </w:r>
      <w:r w:rsidR="008019F4">
        <w:t xml:space="preserve"> en de tolerantiewaarden</w:t>
      </w:r>
      <w:r w:rsidR="00CA17F8">
        <w:t xml:space="preserve"> te berekenen. Beide waarden liggen </w:t>
      </w:r>
      <w:r w:rsidR="008019F4">
        <w:t>bij alle analyses rond de 1.0</w:t>
      </w:r>
      <w:r w:rsidR="00CA17F8">
        <w:t xml:space="preserve"> wat betekent dat er geen sprake is van multicol</w:t>
      </w:r>
      <w:r w:rsidR="004C0C01">
        <w:t>l</w:t>
      </w:r>
      <w:r w:rsidR="00CA17F8">
        <w:t>ineariteit in het model.</w:t>
      </w:r>
      <w:r w:rsidR="00CA17F8">
        <w:tab/>
      </w:r>
      <w:r w:rsidR="00240969">
        <w:tab/>
      </w:r>
      <w:r w:rsidR="00240969">
        <w:tab/>
      </w:r>
      <w:r w:rsidR="00240969">
        <w:tab/>
      </w:r>
      <w:r w:rsidR="00240969">
        <w:tab/>
      </w:r>
      <w:r w:rsidR="00240969">
        <w:tab/>
      </w:r>
      <w:r w:rsidR="00240969">
        <w:tab/>
      </w:r>
      <w:r w:rsidR="00240969">
        <w:tab/>
      </w:r>
      <w:r w:rsidR="00240969">
        <w:tab/>
      </w:r>
      <w:r w:rsidR="00CA17F8">
        <w:t>De volgende assumptie die onderzocht moet worden is of er sprake is van een lineaire relatie.</w:t>
      </w:r>
      <w:r w:rsidR="005940AC">
        <w:t xml:space="preserve"> Dit houdt in dat </w:t>
      </w:r>
      <w:r w:rsidR="002B56DE">
        <w:t>er sprake is van een systematische relatie tussen de waarden van de afhankelijke variabele en de onafhankelijke variabele(n) (Field, 2018). Er mag geen sprake zijn van systematische fouten in het model.</w:t>
      </w:r>
      <w:r w:rsidR="007072EF">
        <w:t xml:space="preserve"> </w:t>
      </w:r>
      <w:r w:rsidR="00075474">
        <w:t>Om deze assumptie te controleren zijn de de verwachte waarden afgezet tegen de fouten in de verschillende modellen zodat deze verschillende spreidingsdiagrammen vormen. D</w:t>
      </w:r>
      <w:r w:rsidR="008019F4">
        <w:t xml:space="preserve">e trendlijnen door de spreidingsdiagrammen leveren </w:t>
      </w:r>
      <w:r w:rsidR="00075474">
        <w:t>een</w:t>
      </w:r>
      <w:r w:rsidR="008019F4">
        <w:t xml:space="preserve"> rechte lijn op</w:t>
      </w:r>
      <w:r w:rsidR="00075474">
        <w:t xml:space="preserve"> in de meeste modelen. </w:t>
      </w:r>
      <w:r w:rsidR="00240969">
        <w:t>Enkel in het pad a model zonder controlevariabelen is er geen sprake van een lijn, maar verschillende clusters. Dit kan verklaard worden door het beperkt aantal antwoordmogelijkheden bij de afhankelijke variabele. Wanneer de controlevariabelen worden meegenomen is er sprake van een continue, maar niet volledig rechte lijn.</w:t>
      </w:r>
      <w:r w:rsidR="00240969">
        <w:tab/>
      </w:r>
      <w:r w:rsidR="00240969">
        <w:tab/>
      </w:r>
      <w:r w:rsidR="00240969">
        <w:tab/>
      </w:r>
      <w:r w:rsidR="00240969">
        <w:tab/>
      </w:r>
      <w:r w:rsidR="00240969">
        <w:tab/>
      </w:r>
      <w:r w:rsidR="00240969">
        <w:tab/>
      </w:r>
      <w:r w:rsidR="00240969">
        <w:tab/>
      </w:r>
      <w:r w:rsidR="00240969">
        <w:tab/>
        <w:t>De derde assumptie waarvoor gecontroleerd moet worden is het voorkomen van uitbijters, meestal outliers genoemd in de literatuur.</w:t>
      </w:r>
      <w:r w:rsidR="008019F4">
        <w:t xml:space="preserve"> Het aandeel outliers valt in vrijwel alle analyses binnen 0,3% van de totale onderzoekspopulatie. Bij een enkele analyse is er een outlier te veel met een afwijking van vier standaardfouten. Na het bestuderen van de antwoorden van deze respondent was er geen reden om deze te verwijderen. </w:t>
      </w:r>
      <w:r w:rsidR="00240969">
        <w:tab/>
      </w:r>
      <w:r w:rsidR="00240969">
        <w:tab/>
      </w:r>
      <w:r w:rsidR="00240969">
        <w:tab/>
        <w:t xml:space="preserve">Ten slotte is om te voldoen aan de laatste assumptie van normaliteit. </w:t>
      </w:r>
      <w:r w:rsidR="008019F4">
        <w:t>De residuen van de analyses waren niet in alle gevallen perfect normaal verdeeld volgens het histogram. Hier was vooral sprake van in de histogrammen die voortkomen uit de analyses van pad a.</w:t>
      </w:r>
      <w:r w:rsidR="00D63CEB">
        <w:t xml:space="preserve"> Deze afwijking valt, net als bij de lineairiteit, te verklaren door het beperkte aantal antwoordmogelijkheden bij verschillende variabelen. Het ontbreken van een normale verdeling in de relaties van pad a is in dit onderzoek geen grote belemering. Het </w:t>
      </w:r>
      <w:r w:rsidR="00D63CEB">
        <w:rPr>
          <w:i/>
          <w:iCs/>
        </w:rPr>
        <w:t>Central Limit Theorem</w:t>
      </w:r>
      <w:r w:rsidR="00D63CEB">
        <w:t xml:space="preserve"> (CLT) gaat </w:t>
      </w:r>
      <w:r w:rsidR="007272CE">
        <w:t>ervan uit</w:t>
      </w:r>
      <w:r w:rsidR="00D63CEB">
        <w:t xml:space="preserve"> gaat dat een verdeling vaneigens normaal wordt bij een hoge onderzoeks</w:t>
      </w:r>
      <w:r w:rsidR="003D19E4">
        <w:t xml:space="preserve">groep waar binnen dit onderzoek zeker sprake van is met een N van 588 (Field, 2018). </w:t>
      </w:r>
      <w:r w:rsidR="008B4C9B">
        <w:tab/>
      </w:r>
      <w:r w:rsidR="008B4C9B">
        <w:tab/>
      </w:r>
      <w:r w:rsidR="008B4C9B">
        <w:tab/>
      </w:r>
    </w:p>
    <w:p w14:paraId="4A73EB76" w14:textId="77777777" w:rsidR="006D60A9" w:rsidRDefault="006D60A9" w:rsidP="008B4C9B">
      <w:pPr>
        <w:spacing w:line="360" w:lineRule="auto"/>
        <w:jc w:val="both"/>
      </w:pPr>
    </w:p>
    <w:p w14:paraId="5B3424F6" w14:textId="38B0A5B4" w:rsidR="006D60A9" w:rsidRDefault="006D60A9" w:rsidP="006D60A9">
      <w:pPr>
        <w:pStyle w:val="Kop3"/>
      </w:pPr>
      <w:bookmarkStart w:id="64" w:name="_Toc178503513"/>
      <w:r>
        <w:t>4.2 Uitkomsten analyses</w:t>
      </w:r>
      <w:bookmarkEnd w:id="64"/>
    </w:p>
    <w:p w14:paraId="1D8330D4" w14:textId="0E85A2FA" w:rsidR="00627D2B" w:rsidRDefault="006D60A9" w:rsidP="008B4C9B">
      <w:pPr>
        <w:spacing w:line="360" w:lineRule="auto"/>
        <w:jc w:val="both"/>
      </w:pPr>
      <w:r>
        <w:t>In</w:t>
      </w:r>
      <w:r w:rsidR="00741528">
        <w:t xml:space="preserve"> deze paragraaf </w:t>
      </w:r>
      <w:r w:rsidR="0027162F">
        <w:t>worden</w:t>
      </w:r>
      <w:r w:rsidR="00741528">
        <w:t xml:space="preserve"> de uitkomsten van de verschillende analyses besproken. Op deze pagina is een tabel opgenomen met waarden van de verschillende F-toetsen welke aangeven of het gehele model bruikbaar is.</w:t>
      </w:r>
      <w:r w:rsidR="00E07B3B">
        <w:t xml:space="preserve"> Zoals in het vorig hoofdstuk aangegeven staan de letters voor de onderlinge relaties en wanneer er ook een plus-teken is toegevoegd gaat het om de betreffende relatie inclusief de controlevariabelen.</w:t>
      </w:r>
      <w:r w:rsidR="00741528">
        <w:t xml:space="preserve"> In d</w:t>
      </w:r>
      <w:r>
        <w:t xml:space="preserve">e tabel </w:t>
      </w:r>
      <w:r w:rsidR="003D19E4">
        <w:t xml:space="preserve">op de volgende pagina </w:t>
      </w:r>
      <w:r>
        <w:t>zijn de verschillende effecten en significantieniveaus van alle onderzochte relaties weergegeven. In de volgende alinea’s zullen de waarden horen bij alle afzonderlijke relaties verder toegelicht worden.</w:t>
      </w:r>
      <w:r w:rsidR="00627D2B">
        <w:t xml:space="preserve"> </w:t>
      </w:r>
    </w:p>
    <w:p w14:paraId="6D6D9A14" w14:textId="77777777" w:rsidR="00627D2B" w:rsidRDefault="00627D2B" w:rsidP="008B4C9B">
      <w:pPr>
        <w:spacing w:line="360" w:lineRule="auto"/>
        <w:jc w:val="both"/>
      </w:pPr>
    </w:p>
    <w:p w14:paraId="08C5BBD8" w14:textId="33D1D3D2" w:rsidR="00627D2B" w:rsidRPr="003D19E4" w:rsidRDefault="00627D2B" w:rsidP="00627D2B">
      <w:pPr>
        <w:spacing w:line="360" w:lineRule="auto"/>
        <w:rPr>
          <w:b/>
          <w:bCs/>
          <w:sz w:val="20"/>
          <w:szCs w:val="20"/>
        </w:rPr>
      </w:pPr>
      <w:r w:rsidRPr="003D19E4">
        <w:rPr>
          <w:b/>
          <w:bCs/>
          <w:sz w:val="20"/>
          <w:szCs w:val="20"/>
        </w:rPr>
        <w:t xml:space="preserve">Tabel </w:t>
      </w:r>
      <w:r w:rsidR="00C678DF">
        <w:rPr>
          <w:b/>
          <w:bCs/>
          <w:sz w:val="20"/>
          <w:szCs w:val="20"/>
        </w:rPr>
        <w:t>2</w:t>
      </w:r>
    </w:p>
    <w:p w14:paraId="24C405AB" w14:textId="5FA5A85E" w:rsidR="00627D2B" w:rsidRPr="00627D2B" w:rsidRDefault="00627D2B" w:rsidP="00627D2B">
      <w:pPr>
        <w:spacing w:line="360" w:lineRule="auto"/>
        <w:rPr>
          <w:sz w:val="20"/>
          <w:szCs w:val="20"/>
        </w:rPr>
      </w:pPr>
      <w:r w:rsidRPr="00627D2B">
        <w:rPr>
          <w:i/>
          <w:iCs/>
          <w:sz w:val="20"/>
          <w:szCs w:val="20"/>
        </w:rPr>
        <w:t>Analysis of Variance</w:t>
      </w:r>
      <w:r>
        <w:rPr>
          <w:i/>
          <w:iCs/>
          <w:sz w:val="20"/>
          <w:szCs w:val="20"/>
        </w:rPr>
        <w:t xml:space="preserve"> (ANOVA)</w:t>
      </w:r>
    </w:p>
    <w:p w14:paraId="0F1A2D71" w14:textId="77777777" w:rsidR="00627D2B" w:rsidRDefault="00627D2B" w:rsidP="00627D2B">
      <w:pPr>
        <w:jc w:val="both"/>
      </w:pPr>
    </w:p>
    <w:tbl>
      <w:tblPr>
        <w:tblStyle w:val="2"/>
        <w:tblpPr w:leftFromText="180" w:rightFromText="180" w:topFromText="180" w:bottomFromText="180" w:vertAnchor="text" w:tblpX="15"/>
        <w:tblW w:w="82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376"/>
        <w:gridCol w:w="1733"/>
        <w:gridCol w:w="1019"/>
        <w:gridCol w:w="1674"/>
        <w:gridCol w:w="1276"/>
        <w:gridCol w:w="1179"/>
      </w:tblGrid>
      <w:tr w:rsidR="00C678DF" w14:paraId="15BAF141" w14:textId="77777777" w:rsidTr="00C678DF">
        <w:tc>
          <w:tcPr>
            <w:tcW w:w="1376" w:type="dxa"/>
          </w:tcPr>
          <w:p w14:paraId="7A4E03FD" w14:textId="531716B1" w:rsidR="00627D2B" w:rsidRPr="00C678DF" w:rsidRDefault="00E07B3B" w:rsidP="00C678DF">
            <w:pPr>
              <w:widowControl w:val="0"/>
              <w:spacing w:line="240" w:lineRule="auto"/>
              <w:jc w:val="center"/>
              <w:rPr>
                <w:b/>
                <w:sz w:val="20"/>
                <w:szCs w:val="20"/>
              </w:rPr>
            </w:pPr>
            <w:r>
              <w:rPr>
                <w:b/>
                <w:sz w:val="20"/>
                <w:szCs w:val="20"/>
              </w:rPr>
              <w:t>Pad</w:t>
            </w:r>
          </w:p>
        </w:tc>
        <w:tc>
          <w:tcPr>
            <w:tcW w:w="1733" w:type="dxa"/>
          </w:tcPr>
          <w:p w14:paraId="1DFC0D1A" w14:textId="59835992" w:rsidR="00627D2B" w:rsidRPr="00C678DF" w:rsidRDefault="00627D2B" w:rsidP="00C678DF">
            <w:pPr>
              <w:widowControl w:val="0"/>
              <w:spacing w:line="240" w:lineRule="auto"/>
              <w:jc w:val="center"/>
              <w:rPr>
                <w:b/>
                <w:sz w:val="20"/>
                <w:szCs w:val="20"/>
              </w:rPr>
            </w:pPr>
            <w:r w:rsidRPr="00C678DF">
              <w:rPr>
                <w:b/>
                <w:sz w:val="20"/>
                <w:szCs w:val="20"/>
              </w:rPr>
              <w:t>Sum of Squares</w:t>
            </w:r>
          </w:p>
        </w:tc>
        <w:tc>
          <w:tcPr>
            <w:tcW w:w="1019" w:type="dxa"/>
          </w:tcPr>
          <w:p w14:paraId="698F7296" w14:textId="18D80F89" w:rsidR="00627D2B" w:rsidRPr="00C678DF" w:rsidRDefault="00E479C0" w:rsidP="00C678DF">
            <w:pPr>
              <w:widowControl w:val="0"/>
              <w:spacing w:line="240" w:lineRule="auto"/>
              <w:jc w:val="center"/>
              <w:rPr>
                <w:b/>
                <w:sz w:val="20"/>
                <w:szCs w:val="20"/>
              </w:rPr>
            </w:pPr>
            <w:r w:rsidRPr="00C678DF">
              <w:rPr>
                <w:b/>
                <w:sz w:val="20"/>
                <w:szCs w:val="20"/>
              </w:rPr>
              <w:t>df</w:t>
            </w:r>
          </w:p>
        </w:tc>
        <w:tc>
          <w:tcPr>
            <w:tcW w:w="1674" w:type="dxa"/>
          </w:tcPr>
          <w:p w14:paraId="3F2BE405" w14:textId="6DDA7783" w:rsidR="00627D2B" w:rsidRPr="00C678DF" w:rsidRDefault="00E479C0" w:rsidP="00C678DF">
            <w:pPr>
              <w:widowControl w:val="0"/>
              <w:spacing w:line="240" w:lineRule="auto"/>
              <w:jc w:val="center"/>
              <w:rPr>
                <w:b/>
                <w:sz w:val="20"/>
                <w:szCs w:val="20"/>
              </w:rPr>
            </w:pPr>
            <w:r w:rsidRPr="00C678DF">
              <w:rPr>
                <w:b/>
                <w:sz w:val="20"/>
                <w:szCs w:val="20"/>
              </w:rPr>
              <w:t>Mean Square</w:t>
            </w:r>
          </w:p>
        </w:tc>
        <w:tc>
          <w:tcPr>
            <w:tcW w:w="1276" w:type="dxa"/>
          </w:tcPr>
          <w:p w14:paraId="11D77381" w14:textId="1D2C5916" w:rsidR="00627D2B" w:rsidRPr="00C678DF" w:rsidRDefault="00E479C0" w:rsidP="00C678DF">
            <w:pPr>
              <w:widowControl w:val="0"/>
              <w:spacing w:line="240" w:lineRule="auto"/>
              <w:jc w:val="center"/>
              <w:rPr>
                <w:b/>
                <w:sz w:val="20"/>
                <w:szCs w:val="20"/>
              </w:rPr>
            </w:pPr>
            <w:r w:rsidRPr="00C678DF">
              <w:rPr>
                <w:b/>
                <w:sz w:val="20"/>
                <w:szCs w:val="20"/>
              </w:rPr>
              <w:t>F</w:t>
            </w:r>
          </w:p>
        </w:tc>
        <w:tc>
          <w:tcPr>
            <w:tcW w:w="1179" w:type="dxa"/>
          </w:tcPr>
          <w:p w14:paraId="1176CD9E" w14:textId="27669954" w:rsidR="00627D2B" w:rsidRPr="00C678DF" w:rsidRDefault="00E479C0" w:rsidP="00C678DF">
            <w:pPr>
              <w:widowControl w:val="0"/>
              <w:spacing w:line="240" w:lineRule="auto"/>
              <w:jc w:val="center"/>
              <w:rPr>
                <w:b/>
                <w:sz w:val="20"/>
                <w:szCs w:val="20"/>
              </w:rPr>
            </w:pPr>
            <w:r w:rsidRPr="00C678DF">
              <w:rPr>
                <w:b/>
                <w:sz w:val="20"/>
                <w:szCs w:val="20"/>
              </w:rPr>
              <w:t>Sig.</w:t>
            </w:r>
          </w:p>
        </w:tc>
      </w:tr>
      <w:tr w:rsidR="00C678DF" w14:paraId="169AECCB" w14:textId="77777777" w:rsidTr="00C678DF">
        <w:tc>
          <w:tcPr>
            <w:tcW w:w="1376" w:type="dxa"/>
          </w:tcPr>
          <w:p w14:paraId="3FC60FB3" w14:textId="3C9ADFBA" w:rsidR="00627D2B" w:rsidRPr="00C678DF" w:rsidRDefault="00E07B3B" w:rsidP="00C678DF">
            <w:pPr>
              <w:widowControl w:val="0"/>
              <w:spacing w:line="240" w:lineRule="auto"/>
              <w:rPr>
                <w:b/>
                <w:bCs/>
                <w:sz w:val="20"/>
                <w:szCs w:val="20"/>
              </w:rPr>
            </w:pPr>
            <w:r>
              <w:rPr>
                <w:b/>
                <w:bCs/>
                <w:sz w:val="20"/>
                <w:szCs w:val="20"/>
              </w:rPr>
              <w:t>a</w:t>
            </w:r>
          </w:p>
        </w:tc>
        <w:tc>
          <w:tcPr>
            <w:tcW w:w="1733" w:type="dxa"/>
          </w:tcPr>
          <w:p w14:paraId="2C550BA3" w14:textId="00439C42" w:rsidR="00627D2B" w:rsidRPr="00C678DF" w:rsidRDefault="00E479C0" w:rsidP="00C678DF">
            <w:pPr>
              <w:widowControl w:val="0"/>
              <w:spacing w:line="240" w:lineRule="auto"/>
              <w:jc w:val="center"/>
              <w:rPr>
                <w:sz w:val="20"/>
                <w:szCs w:val="20"/>
              </w:rPr>
            </w:pPr>
            <w:r w:rsidRPr="00C678DF">
              <w:rPr>
                <w:sz w:val="20"/>
                <w:szCs w:val="20"/>
              </w:rPr>
              <w:t>7,981</w:t>
            </w:r>
          </w:p>
        </w:tc>
        <w:tc>
          <w:tcPr>
            <w:tcW w:w="1019" w:type="dxa"/>
          </w:tcPr>
          <w:p w14:paraId="55AC3C3D" w14:textId="3CCE3870" w:rsidR="00627D2B" w:rsidRPr="00C678DF" w:rsidRDefault="00E479C0" w:rsidP="00C678DF">
            <w:pPr>
              <w:widowControl w:val="0"/>
              <w:spacing w:line="240" w:lineRule="auto"/>
              <w:jc w:val="center"/>
              <w:rPr>
                <w:sz w:val="20"/>
                <w:szCs w:val="20"/>
              </w:rPr>
            </w:pPr>
            <w:r w:rsidRPr="00C678DF">
              <w:rPr>
                <w:sz w:val="20"/>
                <w:szCs w:val="20"/>
              </w:rPr>
              <w:t>1</w:t>
            </w:r>
          </w:p>
        </w:tc>
        <w:tc>
          <w:tcPr>
            <w:tcW w:w="1674" w:type="dxa"/>
          </w:tcPr>
          <w:p w14:paraId="4B8FC9B3" w14:textId="55355314" w:rsidR="00627D2B" w:rsidRPr="00C678DF" w:rsidRDefault="00E479C0" w:rsidP="00C678DF">
            <w:pPr>
              <w:widowControl w:val="0"/>
              <w:spacing w:line="240" w:lineRule="auto"/>
              <w:jc w:val="center"/>
              <w:rPr>
                <w:sz w:val="20"/>
                <w:szCs w:val="20"/>
              </w:rPr>
            </w:pPr>
            <w:r w:rsidRPr="00C678DF">
              <w:rPr>
                <w:sz w:val="20"/>
                <w:szCs w:val="20"/>
              </w:rPr>
              <w:t>7,981</w:t>
            </w:r>
          </w:p>
        </w:tc>
        <w:tc>
          <w:tcPr>
            <w:tcW w:w="1276" w:type="dxa"/>
          </w:tcPr>
          <w:p w14:paraId="6639B430" w14:textId="172BCCB7" w:rsidR="00627D2B" w:rsidRPr="00C678DF" w:rsidRDefault="00E479C0" w:rsidP="00C678DF">
            <w:pPr>
              <w:widowControl w:val="0"/>
              <w:spacing w:line="240" w:lineRule="auto"/>
              <w:jc w:val="center"/>
              <w:rPr>
                <w:sz w:val="20"/>
                <w:szCs w:val="20"/>
              </w:rPr>
            </w:pPr>
            <w:r w:rsidRPr="00C678DF">
              <w:rPr>
                <w:sz w:val="20"/>
                <w:szCs w:val="20"/>
              </w:rPr>
              <w:t>1,7</w:t>
            </w:r>
            <w:r w:rsidR="00C678DF" w:rsidRPr="00C678DF">
              <w:rPr>
                <w:sz w:val="20"/>
                <w:szCs w:val="20"/>
              </w:rPr>
              <w:t>21</w:t>
            </w:r>
          </w:p>
        </w:tc>
        <w:tc>
          <w:tcPr>
            <w:tcW w:w="1179" w:type="dxa"/>
          </w:tcPr>
          <w:p w14:paraId="4EC27F50" w14:textId="3CB665AB" w:rsidR="00627D2B" w:rsidRPr="00C678DF" w:rsidRDefault="00C678DF" w:rsidP="00C678DF">
            <w:pPr>
              <w:widowControl w:val="0"/>
              <w:spacing w:line="240" w:lineRule="auto"/>
              <w:jc w:val="center"/>
              <w:rPr>
                <w:sz w:val="20"/>
                <w:szCs w:val="20"/>
              </w:rPr>
            </w:pPr>
            <w:r w:rsidRPr="00C678DF">
              <w:rPr>
                <w:sz w:val="20"/>
                <w:szCs w:val="20"/>
              </w:rPr>
              <w:t>.190</w:t>
            </w:r>
          </w:p>
        </w:tc>
      </w:tr>
      <w:tr w:rsidR="00C678DF" w14:paraId="2A8DC0D0" w14:textId="77777777" w:rsidTr="00C678DF">
        <w:tc>
          <w:tcPr>
            <w:tcW w:w="1376" w:type="dxa"/>
          </w:tcPr>
          <w:p w14:paraId="507ADB39" w14:textId="44A256D2" w:rsidR="00627D2B" w:rsidRPr="00C678DF" w:rsidRDefault="00E07B3B" w:rsidP="00C678DF">
            <w:pPr>
              <w:widowControl w:val="0"/>
              <w:spacing w:line="240" w:lineRule="auto"/>
              <w:rPr>
                <w:b/>
                <w:bCs/>
                <w:sz w:val="20"/>
                <w:szCs w:val="20"/>
              </w:rPr>
            </w:pPr>
            <w:r>
              <w:rPr>
                <w:b/>
                <w:bCs/>
                <w:sz w:val="20"/>
                <w:szCs w:val="20"/>
              </w:rPr>
              <w:t>a</w:t>
            </w:r>
            <w:r w:rsidR="00E479C0" w:rsidRPr="00C678DF">
              <w:rPr>
                <w:b/>
                <w:bCs/>
                <w:sz w:val="20"/>
                <w:szCs w:val="20"/>
              </w:rPr>
              <w:t>+</w:t>
            </w:r>
          </w:p>
        </w:tc>
        <w:tc>
          <w:tcPr>
            <w:tcW w:w="1733" w:type="dxa"/>
          </w:tcPr>
          <w:p w14:paraId="1438EB62" w14:textId="0A18D0BE" w:rsidR="00627D2B" w:rsidRPr="00C678DF" w:rsidRDefault="00C678DF" w:rsidP="00C678DF">
            <w:pPr>
              <w:widowControl w:val="0"/>
              <w:spacing w:line="240" w:lineRule="auto"/>
              <w:jc w:val="center"/>
              <w:rPr>
                <w:sz w:val="20"/>
                <w:szCs w:val="20"/>
              </w:rPr>
            </w:pPr>
            <w:r w:rsidRPr="00C678DF">
              <w:rPr>
                <w:sz w:val="20"/>
                <w:szCs w:val="20"/>
              </w:rPr>
              <w:t>143,121</w:t>
            </w:r>
          </w:p>
        </w:tc>
        <w:tc>
          <w:tcPr>
            <w:tcW w:w="1019" w:type="dxa"/>
          </w:tcPr>
          <w:p w14:paraId="66AAC1A0" w14:textId="750CC590" w:rsidR="00627D2B" w:rsidRPr="00C678DF" w:rsidRDefault="00C678DF" w:rsidP="00C678DF">
            <w:pPr>
              <w:widowControl w:val="0"/>
              <w:spacing w:line="240" w:lineRule="auto"/>
              <w:jc w:val="center"/>
              <w:rPr>
                <w:sz w:val="20"/>
                <w:szCs w:val="20"/>
              </w:rPr>
            </w:pPr>
            <w:r w:rsidRPr="00C678DF">
              <w:rPr>
                <w:sz w:val="20"/>
                <w:szCs w:val="20"/>
              </w:rPr>
              <w:t>6</w:t>
            </w:r>
          </w:p>
        </w:tc>
        <w:tc>
          <w:tcPr>
            <w:tcW w:w="1674" w:type="dxa"/>
          </w:tcPr>
          <w:p w14:paraId="3FD30BB7" w14:textId="152BFAAD" w:rsidR="00627D2B" w:rsidRPr="00C678DF" w:rsidRDefault="00C678DF" w:rsidP="00C678DF">
            <w:pPr>
              <w:widowControl w:val="0"/>
              <w:spacing w:line="240" w:lineRule="auto"/>
              <w:jc w:val="center"/>
              <w:rPr>
                <w:sz w:val="20"/>
                <w:szCs w:val="20"/>
              </w:rPr>
            </w:pPr>
            <w:r w:rsidRPr="00C678DF">
              <w:rPr>
                <w:sz w:val="20"/>
                <w:szCs w:val="20"/>
              </w:rPr>
              <w:t>23,853</w:t>
            </w:r>
          </w:p>
        </w:tc>
        <w:tc>
          <w:tcPr>
            <w:tcW w:w="1276" w:type="dxa"/>
          </w:tcPr>
          <w:p w14:paraId="1E75373C" w14:textId="2531CDDF" w:rsidR="00627D2B" w:rsidRPr="00C678DF" w:rsidRDefault="00C678DF" w:rsidP="00C678DF">
            <w:pPr>
              <w:widowControl w:val="0"/>
              <w:spacing w:line="240" w:lineRule="auto"/>
              <w:jc w:val="center"/>
              <w:rPr>
                <w:sz w:val="20"/>
                <w:szCs w:val="20"/>
              </w:rPr>
            </w:pPr>
            <w:r w:rsidRPr="00C678DF">
              <w:rPr>
                <w:sz w:val="20"/>
                <w:szCs w:val="20"/>
              </w:rPr>
              <w:t>5,393</w:t>
            </w:r>
          </w:p>
        </w:tc>
        <w:tc>
          <w:tcPr>
            <w:tcW w:w="1179" w:type="dxa"/>
          </w:tcPr>
          <w:p w14:paraId="11D4C4C7" w14:textId="7DFA0B01" w:rsidR="00627D2B" w:rsidRPr="00C678DF" w:rsidRDefault="00C678DF" w:rsidP="00C678DF">
            <w:pPr>
              <w:widowControl w:val="0"/>
              <w:spacing w:line="240" w:lineRule="auto"/>
              <w:jc w:val="center"/>
              <w:rPr>
                <w:sz w:val="20"/>
                <w:szCs w:val="20"/>
              </w:rPr>
            </w:pPr>
            <w:r w:rsidRPr="00C678DF">
              <w:rPr>
                <w:sz w:val="20"/>
                <w:szCs w:val="20"/>
              </w:rPr>
              <w:t>&lt;.001</w:t>
            </w:r>
          </w:p>
        </w:tc>
      </w:tr>
      <w:tr w:rsidR="00C678DF" w14:paraId="016C1E3C" w14:textId="77777777" w:rsidTr="00C678DF">
        <w:tc>
          <w:tcPr>
            <w:tcW w:w="1376" w:type="dxa"/>
          </w:tcPr>
          <w:p w14:paraId="1B2AC016" w14:textId="513DDDF4" w:rsidR="00627D2B" w:rsidRPr="00C678DF" w:rsidRDefault="00E07B3B" w:rsidP="00C678DF">
            <w:pPr>
              <w:widowControl w:val="0"/>
              <w:spacing w:line="240" w:lineRule="auto"/>
              <w:rPr>
                <w:b/>
                <w:bCs/>
                <w:sz w:val="20"/>
                <w:szCs w:val="20"/>
              </w:rPr>
            </w:pPr>
            <w:r>
              <w:rPr>
                <w:b/>
                <w:bCs/>
                <w:sz w:val="20"/>
                <w:szCs w:val="20"/>
              </w:rPr>
              <w:t>b</w:t>
            </w:r>
          </w:p>
        </w:tc>
        <w:tc>
          <w:tcPr>
            <w:tcW w:w="1733" w:type="dxa"/>
          </w:tcPr>
          <w:p w14:paraId="5217BB45" w14:textId="196B8ED8" w:rsidR="00627D2B" w:rsidRPr="00C678DF" w:rsidRDefault="00C678DF" w:rsidP="00C678DF">
            <w:pPr>
              <w:widowControl w:val="0"/>
              <w:spacing w:line="240" w:lineRule="auto"/>
              <w:jc w:val="center"/>
              <w:rPr>
                <w:sz w:val="20"/>
                <w:szCs w:val="20"/>
              </w:rPr>
            </w:pPr>
            <w:r w:rsidRPr="00C678DF">
              <w:rPr>
                <w:sz w:val="20"/>
                <w:szCs w:val="20"/>
              </w:rPr>
              <w:t>299,577</w:t>
            </w:r>
          </w:p>
        </w:tc>
        <w:tc>
          <w:tcPr>
            <w:tcW w:w="1019" w:type="dxa"/>
          </w:tcPr>
          <w:p w14:paraId="73783781" w14:textId="4E53B1E9" w:rsidR="00627D2B" w:rsidRPr="00C678DF" w:rsidRDefault="00C678DF" w:rsidP="00C678DF">
            <w:pPr>
              <w:widowControl w:val="0"/>
              <w:spacing w:line="240" w:lineRule="auto"/>
              <w:jc w:val="center"/>
              <w:rPr>
                <w:sz w:val="20"/>
                <w:szCs w:val="20"/>
              </w:rPr>
            </w:pPr>
            <w:r w:rsidRPr="00C678DF">
              <w:rPr>
                <w:sz w:val="20"/>
                <w:szCs w:val="20"/>
              </w:rPr>
              <w:t>2</w:t>
            </w:r>
          </w:p>
        </w:tc>
        <w:tc>
          <w:tcPr>
            <w:tcW w:w="1674" w:type="dxa"/>
          </w:tcPr>
          <w:p w14:paraId="65F65037" w14:textId="5F0727C4" w:rsidR="00627D2B" w:rsidRPr="00C678DF" w:rsidRDefault="00C678DF" w:rsidP="00C678DF">
            <w:pPr>
              <w:widowControl w:val="0"/>
              <w:spacing w:line="240" w:lineRule="auto"/>
              <w:jc w:val="center"/>
              <w:rPr>
                <w:sz w:val="20"/>
                <w:szCs w:val="20"/>
              </w:rPr>
            </w:pPr>
            <w:r w:rsidRPr="00C678DF">
              <w:rPr>
                <w:sz w:val="20"/>
                <w:szCs w:val="20"/>
              </w:rPr>
              <w:t>149,778</w:t>
            </w:r>
          </w:p>
        </w:tc>
        <w:tc>
          <w:tcPr>
            <w:tcW w:w="1276" w:type="dxa"/>
          </w:tcPr>
          <w:p w14:paraId="35702DAA" w14:textId="4028EF92" w:rsidR="00627D2B" w:rsidRPr="00C678DF" w:rsidRDefault="00C678DF" w:rsidP="00C678DF">
            <w:pPr>
              <w:widowControl w:val="0"/>
              <w:spacing w:line="240" w:lineRule="auto"/>
              <w:jc w:val="center"/>
              <w:rPr>
                <w:sz w:val="20"/>
                <w:szCs w:val="20"/>
              </w:rPr>
            </w:pPr>
            <w:r w:rsidRPr="00C678DF">
              <w:rPr>
                <w:sz w:val="20"/>
                <w:szCs w:val="20"/>
              </w:rPr>
              <w:t>4,310</w:t>
            </w:r>
          </w:p>
        </w:tc>
        <w:tc>
          <w:tcPr>
            <w:tcW w:w="1179" w:type="dxa"/>
          </w:tcPr>
          <w:p w14:paraId="2B94AAE0" w14:textId="6A215B50" w:rsidR="00627D2B" w:rsidRPr="00C678DF" w:rsidRDefault="00C678DF" w:rsidP="00C678DF">
            <w:pPr>
              <w:widowControl w:val="0"/>
              <w:spacing w:line="240" w:lineRule="auto"/>
              <w:jc w:val="center"/>
              <w:rPr>
                <w:sz w:val="20"/>
                <w:szCs w:val="20"/>
              </w:rPr>
            </w:pPr>
            <w:r w:rsidRPr="00C678DF">
              <w:rPr>
                <w:sz w:val="20"/>
                <w:szCs w:val="20"/>
              </w:rPr>
              <w:t>.014</w:t>
            </w:r>
          </w:p>
        </w:tc>
      </w:tr>
      <w:tr w:rsidR="00C678DF" w14:paraId="5B1C0E8A" w14:textId="77777777" w:rsidTr="00C678DF">
        <w:trPr>
          <w:trHeight w:val="447"/>
        </w:trPr>
        <w:tc>
          <w:tcPr>
            <w:tcW w:w="1376" w:type="dxa"/>
          </w:tcPr>
          <w:p w14:paraId="2BD08285" w14:textId="2CFCEB2A" w:rsidR="00627D2B" w:rsidRPr="00C678DF" w:rsidRDefault="00E07B3B" w:rsidP="00C678DF">
            <w:pPr>
              <w:widowControl w:val="0"/>
              <w:spacing w:line="240" w:lineRule="auto"/>
              <w:rPr>
                <w:b/>
                <w:bCs/>
                <w:sz w:val="20"/>
                <w:szCs w:val="20"/>
              </w:rPr>
            </w:pPr>
            <w:r>
              <w:rPr>
                <w:b/>
                <w:bCs/>
                <w:sz w:val="20"/>
                <w:szCs w:val="20"/>
              </w:rPr>
              <w:t>b</w:t>
            </w:r>
            <w:r w:rsidR="00E479C0" w:rsidRPr="00C678DF">
              <w:rPr>
                <w:b/>
                <w:bCs/>
                <w:sz w:val="20"/>
                <w:szCs w:val="20"/>
              </w:rPr>
              <w:t>+</w:t>
            </w:r>
          </w:p>
        </w:tc>
        <w:tc>
          <w:tcPr>
            <w:tcW w:w="1733" w:type="dxa"/>
          </w:tcPr>
          <w:p w14:paraId="792BEDEC" w14:textId="3BDE752B" w:rsidR="00627D2B" w:rsidRPr="00C678DF" w:rsidRDefault="00C678DF" w:rsidP="00C678DF">
            <w:pPr>
              <w:widowControl w:val="0"/>
              <w:spacing w:line="240" w:lineRule="auto"/>
              <w:jc w:val="center"/>
              <w:rPr>
                <w:sz w:val="20"/>
                <w:szCs w:val="20"/>
              </w:rPr>
            </w:pPr>
            <w:r w:rsidRPr="00C678DF">
              <w:rPr>
                <w:sz w:val="20"/>
                <w:szCs w:val="20"/>
              </w:rPr>
              <w:t>1757,844</w:t>
            </w:r>
          </w:p>
        </w:tc>
        <w:tc>
          <w:tcPr>
            <w:tcW w:w="1019" w:type="dxa"/>
          </w:tcPr>
          <w:p w14:paraId="255378A0" w14:textId="6041C74A" w:rsidR="00627D2B" w:rsidRPr="00C678DF" w:rsidRDefault="00C678DF" w:rsidP="00C678DF">
            <w:pPr>
              <w:widowControl w:val="0"/>
              <w:spacing w:line="240" w:lineRule="auto"/>
              <w:jc w:val="center"/>
              <w:rPr>
                <w:sz w:val="20"/>
                <w:szCs w:val="20"/>
              </w:rPr>
            </w:pPr>
            <w:r w:rsidRPr="00C678DF">
              <w:rPr>
                <w:sz w:val="20"/>
                <w:szCs w:val="20"/>
              </w:rPr>
              <w:t>7</w:t>
            </w:r>
          </w:p>
        </w:tc>
        <w:tc>
          <w:tcPr>
            <w:tcW w:w="1674" w:type="dxa"/>
          </w:tcPr>
          <w:p w14:paraId="0E4753FE" w14:textId="7CF91DA3" w:rsidR="00627D2B" w:rsidRPr="00C678DF" w:rsidRDefault="00C678DF" w:rsidP="00C678DF">
            <w:pPr>
              <w:widowControl w:val="0"/>
              <w:spacing w:line="240" w:lineRule="auto"/>
              <w:jc w:val="center"/>
              <w:rPr>
                <w:sz w:val="20"/>
                <w:szCs w:val="20"/>
              </w:rPr>
            </w:pPr>
            <w:r w:rsidRPr="00C678DF">
              <w:rPr>
                <w:sz w:val="20"/>
                <w:szCs w:val="20"/>
              </w:rPr>
              <w:t>251,121</w:t>
            </w:r>
          </w:p>
        </w:tc>
        <w:tc>
          <w:tcPr>
            <w:tcW w:w="1276" w:type="dxa"/>
          </w:tcPr>
          <w:p w14:paraId="616DDDC9" w14:textId="3085ADFA" w:rsidR="00627D2B" w:rsidRPr="00C678DF" w:rsidRDefault="00C678DF" w:rsidP="00C678DF">
            <w:pPr>
              <w:widowControl w:val="0"/>
              <w:spacing w:line="240" w:lineRule="auto"/>
              <w:jc w:val="center"/>
              <w:rPr>
                <w:sz w:val="20"/>
                <w:szCs w:val="20"/>
              </w:rPr>
            </w:pPr>
            <w:r w:rsidRPr="00C678DF">
              <w:rPr>
                <w:sz w:val="20"/>
                <w:szCs w:val="20"/>
              </w:rPr>
              <w:t>7,684</w:t>
            </w:r>
          </w:p>
        </w:tc>
        <w:tc>
          <w:tcPr>
            <w:tcW w:w="1179" w:type="dxa"/>
          </w:tcPr>
          <w:p w14:paraId="4EE24FCB" w14:textId="31436B72" w:rsidR="00627D2B" w:rsidRPr="00C678DF" w:rsidRDefault="00C678DF" w:rsidP="00C678DF">
            <w:pPr>
              <w:widowControl w:val="0"/>
              <w:spacing w:line="240" w:lineRule="auto"/>
              <w:jc w:val="center"/>
              <w:rPr>
                <w:sz w:val="20"/>
                <w:szCs w:val="20"/>
              </w:rPr>
            </w:pPr>
            <w:r w:rsidRPr="00C678DF">
              <w:rPr>
                <w:sz w:val="20"/>
                <w:szCs w:val="20"/>
              </w:rPr>
              <w:t>&lt;.001</w:t>
            </w:r>
          </w:p>
        </w:tc>
      </w:tr>
      <w:tr w:rsidR="00C678DF" w14:paraId="2EE2C62E" w14:textId="77777777" w:rsidTr="00C678DF">
        <w:tc>
          <w:tcPr>
            <w:tcW w:w="1376" w:type="dxa"/>
          </w:tcPr>
          <w:p w14:paraId="5E669E45" w14:textId="271E2135" w:rsidR="00627D2B" w:rsidRPr="00C678DF" w:rsidRDefault="00E07B3B" w:rsidP="00C678DF">
            <w:pPr>
              <w:widowControl w:val="0"/>
              <w:spacing w:line="240" w:lineRule="auto"/>
              <w:rPr>
                <w:b/>
                <w:bCs/>
                <w:sz w:val="20"/>
                <w:szCs w:val="20"/>
              </w:rPr>
            </w:pPr>
            <w:r>
              <w:rPr>
                <w:b/>
                <w:bCs/>
                <w:sz w:val="20"/>
                <w:szCs w:val="20"/>
              </w:rPr>
              <w:t>c</w:t>
            </w:r>
          </w:p>
        </w:tc>
        <w:tc>
          <w:tcPr>
            <w:tcW w:w="1733" w:type="dxa"/>
          </w:tcPr>
          <w:p w14:paraId="21D2AA9D" w14:textId="52D1F5C6" w:rsidR="00627D2B" w:rsidRPr="00C678DF" w:rsidRDefault="00C678DF" w:rsidP="00C678DF">
            <w:pPr>
              <w:widowControl w:val="0"/>
              <w:spacing w:line="240" w:lineRule="auto"/>
              <w:jc w:val="center"/>
              <w:rPr>
                <w:sz w:val="20"/>
                <w:szCs w:val="20"/>
              </w:rPr>
            </w:pPr>
            <w:r w:rsidRPr="00C678DF">
              <w:rPr>
                <w:sz w:val="20"/>
                <w:szCs w:val="20"/>
              </w:rPr>
              <w:t>180,544</w:t>
            </w:r>
          </w:p>
        </w:tc>
        <w:tc>
          <w:tcPr>
            <w:tcW w:w="1019" w:type="dxa"/>
          </w:tcPr>
          <w:p w14:paraId="29E811F1" w14:textId="5BCE9800" w:rsidR="00627D2B" w:rsidRPr="00C678DF" w:rsidRDefault="00C678DF" w:rsidP="00C678DF">
            <w:pPr>
              <w:widowControl w:val="0"/>
              <w:spacing w:line="240" w:lineRule="auto"/>
              <w:jc w:val="center"/>
              <w:rPr>
                <w:sz w:val="20"/>
                <w:szCs w:val="20"/>
              </w:rPr>
            </w:pPr>
            <w:r w:rsidRPr="00C678DF">
              <w:rPr>
                <w:sz w:val="20"/>
                <w:szCs w:val="20"/>
              </w:rPr>
              <w:t>1</w:t>
            </w:r>
          </w:p>
        </w:tc>
        <w:tc>
          <w:tcPr>
            <w:tcW w:w="1674" w:type="dxa"/>
          </w:tcPr>
          <w:p w14:paraId="47051A46" w14:textId="7D0D62E0" w:rsidR="00627D2B" w:rsidRPr="00C678DF" w:rsidRDefault="00C678DF" w:rsidP="00C678DF">
            <w:pPr>
              <w:widowControl w:val="0"/>
              <w:spacing w:line="240" w:lineRule="auto"/>
              <w:jc w:val="center"/>
              <w:rPr>
                <w:sz w:val="20"/>
                <w:szCs w:val="20"/>
              </w:rPr>
            </w:pPr>
            <w:r w:rsidRPr="00C678DF">
              <w:rPr>
                <w:sz w:val="20"/>
                <w:szCs w:val="20"/>
              </w:rPr>
              <w:t>180,544</w:t>
            </w:r>
          </w:p>
        </w:tc>
        <w:tc>
          <w:tcPr>
            <w:tcW w:w="1276" w:type="dxa"/>
          </w:tcPr>
          <w:p w14:paraId="29CDD376" w14:textId="7C304951" w:rsidR="00627D2B" w:rsidRPr="00C678DF" w:rsidRDefault="00C678DF" w:rsidP="00C678DF">
            <w:pPr>
              <w:widowControl w:val="0"/>
              <w:spacing w:line="240" w:lineRule="auto"/>
              <w:jc w:val="center"/>
              <w:rPr>
                <w:sz w:val="20"/>
                <w:szCs w:val="20"/>
              </w:rPr>
            </w:pPr>
            <w:r w:rsidRPr="00C678DF">
              <w:rPr>
                <w:sz w:val="20"/>
                <w:szCs w:val="20"/>
              </w:rPr>
              <w:t>5,173</w:t>
            </w:r>
          </w:p>
        </w:tc>
        <w:tc>
          <w:tcPr>
            <w:tcW w:w="1179" w:type="dxa"/>
          </w:tcPr>
          <w:p w14:paraId="58361C26" w14:textId="4296E114" w:rsidR="00627D2B" w:rsidRPr="00C678DF" w:rsidRDefault="00C678DF" w:rsidP="00C678DF">
            <w:pPr>
              <w:widowControl w:val="0"/>
              <w:spacing w:line="240" w:lineRule="auto"/>
              <w:jc w:val="center"/>
              <w:rPr>
                <w:sz w:val="20"/>
                <w:szCs w:val="20"/>
              </w:rPr>
            </w:pPr>
            <w:r w:rsidRPr="00C678DF">
              <w:rPr>
                <w:sz w:val="20"/>
                <w:szCs w:val="20"/>
              </w:rPr>
              <w:t>.023</w:t>
            </w:r>
          </w:p>
        </w:tc>
      </w:tr>
      <w:tr w:rsidR="00C678DF" w14:paraId="38DC9DEA" w14:textId="77777777" w:rsidTr="00C678DF">
        <w:tc>
          <w:tcPr>
            <w:tcW w:w="1376" w:type="dxa"/>
          </w:tcPr>
          <w:p w14:paraId="4CD9AD86" w14:textId="56ABBD23" w:rsidR="00627D2B" w:rsidRPr="00C678DF" w:rsidRDefault="00E07B3B" w:rsidP="00C678DF">
            <w:pPr>
              <w:widowControl w:val="0"/>
              <w:spacing w:line="240" w:lineRule="auto"/>
              <w:rPr>
                <w:b/>
                <w:bCs/>
                <w:sz w:val="20"/>
                <w:szCs w:val="20"/>
              </w:rPr>
            </w:pPr>
            <w:r>
              <w:rPr>
                <w:b/>
                <w:bCs/>
                <w:sz w:val="20"/>
                <w:szCs w:val="20"/>
              </w:rPr>
              <w:t>c</w:t>
            </w:r>
            <w:r w:rsidR="00627D2B" w:rsidRPr="00C678DF">
              <w:rPr>
                <w:b/>
                <w:bCs/>
                <w:sz w:val="20"/>
                <w:szCs w:val="20"/>
              </w:rPr>
              <w:t>+</w:t>
            </w:r>
          </w:p>
        </w:tc>
        <w:tc>
          <w:tcPr>
            <w:tcW w:w="1733" w:type="dxa"/>
          </w:tcPr>
          <w:p w14:paraId="55E2CD36" w14:textId="1E5B3EDC" w:rsidR="00627D2B" w:rsidRPr="00C678DF" w:rsidRDefault="00C678DF" w:rsidP="00C678DF">
            <w:pPr>
              <w:widowControl w:val="0"/>
              <w:spacing w:line="240" w:lineRule="auto"/>
              <w:jc w:val="center"/>
              <w:rPr>
                <w:sz w:val="20"/>
                <w:szCs w:val="20"/>
              </w:rPr>
            </w:pPr>
            <w:r w:rsidRPr="00C678DF">
              <w:rPr>
                <w:sz w:val="20"/>
                <w:szCs w:val="20"/>
              </w:rPr>
              <w:t>1585,806</w:t>
            </w:r>
          </w:p>
        </w:tc>
        <w:tc>
          <w:tcPr>
            <w:tcW w:w="1019" w:type="dxa"/>
          </w:tcPr>
          <w:p w14:paraId="78E78128" w14:textId="4C858A42" w:rsidR="00627D2B" w:rsidRPr="00C678DF" w:rsidRDefault="00C678DF" w:rsidP="00C678DF">
            <w:pPr>
              <w:widowControl w:val="0"/>
              <w:spacing w:line="240" w:lineRule="auto"/>
              <w:jc w:val="center"/>
              <w:rPr>
                <w:sz w:val="20"/>
                <w:szCs w:val="20"/>
              </w:rPr>
            </w:pPr>
            <w:r w:rsidRPr="00C678DF">
              <w:rPr>
                <w:sz w:val="20"/>
                <w:szCs w:val="20"/>
              </w:rPr>
              <w:t>6</w:t>
            </w:r>
          </w:p>
        </w:tc>
        <w:tc>
          <w:tcPr>
            <w:tcW w:w="1674" w:type="dxa"/>
          </w:tcPr>
          <w:p w14:paraId="6452D4FD" w14:textId="0B824C19" w:rsidR="00627D2B" w:rsidRPr="00C678DF" w:rsidRDefault="00C678DF" w:rsidP="00C678DF">
            <w:pPr>
              <w:widowControl w:val="0"/>
              <w:spacing w:line="240" w:lineRule="auto"/>
              <w:jc w:val="center"/>
              <w:rPr>
                <w:sz w:val="20"/>
                <w:szCs w:val="20"/>
              </w:rPr>
            </w:pPr>
            <w:r w:rsidRPr="00C678DF">
              <w:rPr>
                <w:sz w:val="20"/>
                <w:szCs w:val="20"/>
              </w:rPr>
              <w:t>264,301</w:t>
            </w:r>
          </w:p>
        </w:tc>
        <w:tc>
          <w:tcPr>
            <w:tcW w:w="1276" w:type="dxa"/>
          </w:tcPr>
          <w:p w14:paraId="58C1D8AF" w14:textId="5F78FF26" w:rsidR="00627D2B" w:rsidRPr="00C678DF" w:rsidRDefault="00C678DF" w:rsidP="00C678DF">
            <w:pPr>
              <w:widowControl w:val="0"/>
              <w:spacing w:line="240" w:lineRule="auto"/>
              <w:jc w:val="center"/>
              <w:rPr>
                <w:sz w:val="20"/>
                <w:szCs w:val="20"/>
              </w:rPr>
            </w:pPr>
            <w:r w:rsidRPr="00C678DF">
              <w:rPr>
                <w:sz w:val="20"/>
                <w:szCs w:val="20"/>
              </w:rPr>
              <w:t>8,027</w:t>
            </w:r>
          </w:p>
        </w:tc>
        <w:tc>
          <w:tcPr>
            <w:tcW w:w="1179" w:type="dxa"/>
          </w:tcPr>
          <w:p w14:paraId="1FA28532" w14:textId="027DCB8F" w:rsidR="00627D2B" w:rsidRPr="00C678DF" w:rsidRDefault="00C678DF" w:rsidP="00C678DF">
            <w:pPr>
              <w:widowControl w:val="0"/>
              <w:spacing w:line="240" w:lineRule="auto"/>
              <w:jc w:val="center"/>
              <w:rPr>
                <w:sz w:val="20"/>
                <w:szCs w:val="20"/>
              </w:rPr>
            </w:pPr>
            <w:r w:rsidRPr="00C678DF">
              <w:rPr>
                <w:sz w:val="20"/>
                <w:szCs w:val="20"/>
              </w:rPr>
              <w:t>&lt;.001</w:t>
            </w:r>
          </w:p>
        </w:tc>
      </w:tr>
    </w:tbl>
    <w:p w14:paraId="075B0A74" w14:textId="77777777" w:rsidR="00627D2B" w:rsidRDefault="00627D2B" w:rsidP="008B4C9B">
      <w:pPr>
        <w:spacing w:line="360" w:lineRule="auto"/>
        <w:jc w:val="both"/>
      </w:pPr>
    </w:p>
    <w:p w14:paraId="3FE4C3D7" w14:textId="77777777" w:rsidR="00627D2B" w:rsidRDefault="00627D2B" w:rsidP="008B4C9B">
      <w:pPr>
        <w:spacing w:line="360" w:lineRule="auto"/>
        <w:jc w:val="both"/>
      </w:pPr>
    </w:p>
    <w:p w14:paraId="381D43E8" w14:textId="77777777" w:rsidR="00627D2B" w:rsidRDefault="00627D2B" w:rsidP="008B4C9B">
      <w:pPr>
        <w:spacing w:line="360" w:lineRule="auto"/>
        <w:jc w:val="both"/>
      </w:pPr>
    </w:p>
    <w:p w14:paraId="32A73EEB" w14:textId="77777777" w:rsidR="00627D2B" w:rsidRDefault="00627D2B" w:rsidP="008B4C9B">
      <w:pPr>
        <w:spacing w:line="360" w:lineRule="auto"/>
        <w:jc w:val="both"/>
      </w:pPr>
    </w:p>
    <w:p w14:paraId="1CF05242" w14:textId="77777777" w:rsidR="00627D2B" w:rsidRDefault="00627D2B" w:rsidP="008B4C9B">
      <w:pPr>
        <w:spacing w:line="360" w:lineRule="auto"/>
        <w:jc w:val="both"/>
      </w:pPr>
    </w:p>
    <w:p w14:paraId="235B89C2" w14:textId="77777777" w:rsidR="00627D2B" w:rsidRDefault="00627D2B" w:rsidP="008B4C9B">
      <w:pPr>
        <w:spacing w:line="360" w:lineRule="auto"/>
        <w:jc w:val="both"/>
      </w:pPr>
    </w:p>
    <w:p w14:paraId="3DC4601A" w14:textId="77777777" w:rsidR="00627D2B" w:rsidRDefault="00627D2B" w:rsidP="008B4C9B">
      <w:pPr>
        <w:spacing w:line="360" w:lineRule="auto"/>
        <w:jc w:val="both"/>
      </w:pPr>
    </w:p>
    <w:p w14:paraId="06124B25" w14:textId="77777777" w:rsidR="00627D2B" w:rsidRDefault="00627D2B" w:rsidP="008B4C9B">
      <w:pPr>
        <w:spacing w:line="360" w:lineRule="auto"/>
        <w:jc w:val="both"/>
      </w:pPr>
    </w:p>
    <w:p w14:paraId="6058F6B2" w14:textId="77777777" w:rsidR="00627D2B" w:rsidRDefault="00627D2B" w:rsidP="008B4C9B">
      <w:pPr>
        <w:spacing w:line="360" w:lineRule="auto"/>
        <w:jc w:val="both"/>
      </w:pPr>
    </w:p>
    <w:p w14:paraId="38C201E4" w14:textId="77777777" w:rsidR="00627D2B" w:rsidRDefault="00627D2B" w:rsidP="008B4C9B">
      <w:pPr>
        <w:spacing w:line="360" w:lineRule="auto"/>
        <w:jc w:val="both"/>
      </w:pPr>
    </w:p>
    <w:p w14:paraId="625F3032" w14:textId="77777777" w:rsidR="00D42A78" w:rsidRDefault="003D19E4" w:rsidP="008B4C9B">
      <w:pPr>
        <w:spacing w:line="360" w:lineRule="auto"/>
        <w:jc w:val="both"/>
      </w:pPr>
      <w:r>
        <w:t>Het eerste pad was pad a. Hierin werd de relatie tussen de onafhankelijke variabele participatie en de medierende variabele vertrouwen in de overheid onderzocht. De resultaten horende bij de F-toets van deze analyse zonder controlevariabelen bleek niet significant met een p waarde van .19. Wanneer de controlevariabelen mee werden genomen in de analyse was het effect van participatie op vertrouwen eveneens niet significant aangezien de p waarde was toegenomen tot .26. Opvallend was wel dat alle controlerende variabelen, op de omvang van de woonplaats na, wel een significant effect hadden op het vertrouwen in de overheid.</w:t>
      </w:r>
      <w:r>
        <w:tab/>
      </w:r>
    </w:p>
    <w:p w14:paraId="544EC440" w14:textId="77777777" w:rsidR="00D42A78" w:rsidRPr="002221C1" w:rsidRDefault="00D42A78" w:rsidP="00D42A78">
      <w:pPr>
        <w:spacing w:line="360" w:lineRule="auto"/>
        <w:rPr>
          <w:b/>
          <w:bCs/>
          <w:sz w:val="20"/>
          <w:szCs w:val="20"/>
        </w:rPr>
      </w:pPr>
      <w:r w:rsidRPr="002221C1">
        <w:rPr>
          <w:b/>
          <w:bCs/>
          <w:sz w:val="20"/>
          <w:szCs w:val="20"/>
        </w:rPr>
        <w:t xml:space="preserve">Tabel </w:t>
      </w:r>
      <w:r>
        <w:rPr>
          <w:b/>
          <w:bCs/>
          <w:sz w:val="20"/>
          <w:szCs w:val="20"/>
        </w:rPr>
        <w:t>3</w:t>
      </w:r>
    </w:p>
    <w:p w14:paraId="6CCBAC48" w14:textId="603E60FE" w:rsidR="00D42A78" w:rsidRPr="002221C1" w:rsidRDefault="00FE5102" w:rsidP="00D42A78">
      <w:pPr>
        <w:spacing w:line="360" w:lineRule="auto"/>
        <w:rPr>
          <w:i/>
          <w:iCs/>
          <w:sz w:val="20"/>
          <w:szCs w:val="20"/>
        </w:rPr>
      </w:pPr>
      <w:r>
        <w:rPr>
          <w:noProof/>
        </w:rPr>
        <mc:AlternateContent>
          <mc:Choice Requires="wps">
            <w:drawing>
              <wp:anchor distT="45720" distB="45720" distL="114300" distR="114300" simplePos="0" relativeHeight="251662336" behindDoc="0" locked="0" layoutInCell="1" allowOverlap="1" wp14:anchorId="5036A8FB" wp14:editId="25189F33">
                <wp:simplePos x="0" y="0"/>
                <wp:positionH relativeFrom="margin">
                  <wp:posOffset>76200</wp:posOffset>
                </wp:positionH>
                <wp:positionV relativeFrom="paragraph">
                  <wp:posOffset>4384675</wp:posOffset>
                </wp:positionV>
                <wp:extent cx="5689600" cy="1404620"/>
                <wp:effectExtent l="0" t="0" r="25400" b="2794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9600" cy="1404620"/>
                        </a:xfrm>
                        <a:prstGeom prst="rect">
                          <a:avLst/>
                        </a:prstGeom>
                        <a:solidFill>
                          <a:srgbClr val="FFFFFF"/>
                        </a:solidFill>
                        <a:ln w="9525">
                          <a:solidFill>
                            <a:srgbClr val="000000"/>
                          </a:solidFill>
                          <a:miter lim="800000"/>
                          <a:headEnd/>
                          <a:tailEnd/>
                        </a:ln>
                      </wps:spPr>
                      <wps:txbx>
                        <w:txbxContent>
                          <w:p w14:paraId="3BCC0018" w14:textId="77777777" w:rsidR="00D42A78" w:rsidRPr="006C7498" w:rsidRDefault="00D42A78" w:rsidP="00D42A78">
                            <w:pPr>
                              <w:rPr>
                                <w:sz w:val="18"/>
                                <w:szCs w:val="18"/>
                              </w:rPr>
                            </w:pPr>
                            <w:r w:rsidRPr="006C7498">
                              <w:rPr>
                                <w:b/>
                                <w:bCs/>
                                <w:sz w:val="18"/>
                                <w:szCs w:val="18"/>
                              </w:rPr>
                              <w:t>B</w:t>
                            </w:r>
                            <w:r w:rsidRPr="006C7498">
                              <w:rPr>
                                <w:b/>
                                <w:bCs/>
                                <w:sz w:val="18"/>
                                <w:szCs w:val="18"/>
                              </w:rPr>
                              <w:tab/>
                              <w:t>=</w:t>
                            </w:r>
                            <w:r w:rsidRPr="006C7498">
                              <w:rPr>
                                <w:b/>
                                <w:bCs/>
                                <w:sz w:val="18"/>
                                <w:szCs w:val="18"/>
                              </w:rPr>
                              <w:tab/>
                            </w:r>
                            <w:r w:rsidRPr="006C7498">
                              <w:rPr>
                                <w:sz w:val="18"/>
                                <w:szCs w:val="18"/>
                              </w:rPr>
                              <w:t>Regressiecoefficient</w:t>
                            </w:r>
                            <w:r w:rsidRPr="006C7498">
                              <w:rPr>
                                <w:sz w:val="18"/>
                                <w:szCs w:val="18"/>
                              </w:rPr>
                              <w:tab/>
                            </w:r>
                            <w:r w:rsidRPr="006C7498">
                              <w:rPr>
                                <w:sz w:val="18"/>
                                <w:szCs w:val="18"/>
                              </w:rPr>
                              <w:tab/>
                            </w:r>
                            <w:r w:rsidRPr="006C7498">
                              <w:rPr>
                                <w:sz w:val="18"/>
                                <w:szCs w:val="18"/>
                              </w:rPr>
                              <w:tab/>
                            </w:r>
                            <w:r w:rsidRPr="006C7498">
                              <w:rPr>
                                <w:b/>
                                <w:bCs/>
                                <w:sz w:val="18"/>
                                <w:szCs w:val="18"/>
                              </w:rPr>
                              <w:t xml:space="preserve">* </w:t>
                            </w:r>
                            <w:r w:rsidRPr="006C7498">
                              <w:rPr>
                                <w:b/>
                                <w:bCs/>
                                <w:sz w:val="18"/>
                                <w:szCs w:val="18"/>
                              </w:rPr>
                              <w:tab/>
                              <w:t>=</w:t>
                            </w:r>
                            <w:r w:rsidRPr="006C7498">
                              <w:rPr>
                                <w:b/>
                                <w:bCs/>
                                <w:sz w:val="18"/>
                                <w:szCs w:val="18"/>
                              </w:rPr>
                              <w:tab/>
                            </w:r>
                            <w:r w:rsidRPr="006C7498">
                              <w:rPr>
                                <w:sz w:val="18"/>
                                <w:szCs w:val="18"/>
                              </w:rPr>
                              <w:t>p &lt; 0.05</w:t>
                            </w:r>
                          </w:p>
                          <w:p w14:paraId="1C2C5F4E" w14:textId="77777777" w:rsidR="00D42A78" w:rsidRPr="006C7498" w:rsidRDefault="00D42A78" w:rsidP="00D42A78">
                            <w:pPr>
                              <w:rPr>
                                <w:sz w:val="18"/>
                                <w:szCs w:val="18"/>
                              </w:rPr>
                            </w:pPr>
                            <w:r w:rsidRPr="006C7498">
                              <w:rPr>
                                <w:b/>
                                <w:bCs/>
                                <w:sz w:val="18"/>
                                <w:szCs w:val="18"/>
                              </w:rPr>
                              <w:t>SE</w:t>
                            </w:r>
                            <w:r w:rsidRPr="006C7498">
                              <w:rPr>
                                <w:b/>
                                <w:bCs/>
                                <w:sz w:val="18"/>
                                <w:szCs w:val="18"/>
                              </w:rPr>
                              <w:tab/>
                              <w:t>=</w:t>
                            </w:r>
                            <w:r w:rsidRPr="006C7498">
                              <w:rPr>
                                <w:b/>
                                <w:bCs/>
                                <w:sz w:val="18"/>
                                <w:szCs w:val="18"/>
                              </w:rPr>
                              <w:tab/>
                            </w:r>
                            <w:r w:rsidRPr="006C7498">
                              <w:rPr>
                                <w:sz w:val="18"/>
                                <w:szCs w:val="18"/>
                              </w:rPr>
                              <w:t>Standaardafwijking</w:t>
                            </w:r>
                            <w:r w:rsidRPr="006C7498">
                              <w:rPr>
                                <w:sz w:val="18"/>
                                <w:szCs w:val="18"/>
                              </w:rPr>
                              <w:tab/>
                            </w:r>
                            <w:r w:rsidRPr="006C7498">
                              <w:rPr>
                                <w:sz w:val="18"/>
                                <w:szCs w:val="18"/>
                              </w:rPr>
                              <w:tab/>
                            </w:r>
                            <w:r w:rsidRPr="006C7498">
                              <w:rPr>
                                <w:sz w:val="18"/>
                                <w:szCs w:val="18"/>
                              </w:rPr>
                              <w:tab/>
                            </w:r>
                            <w:r w:rsidRPr="00FE5102">
                              <w:rPr>
                                <w:b/>
                                <w:bCs/>
                                <w:sz w:val="18"/>
                                <w:szCs w:val="18"/>
                                <w:lang w:val="nl-NL"/>
                              </w:rPr>
                              <w:t xml:space="preserve">** </w:t>
                            </w:r>
                            <w:r w:rsidRPr="00FE5102">
                              <w:rPr>
                                <w:b/>
                                <w:bCs/>
                                <w:sz w:val="18"/>
                                <w:szCs w:val="18"/>
                                <w:lang w:val="nl-NL"/>
                              </w:rPr>
                              <w:tab/>
                              <w:t>=</w:t>
                            </w:r>
                            <w:r w:rsidRPr="00FE5102">
                              <w:rPr>
                                <w:b/>
                                <w:bCs/>
                                <w:sz w:val="18"/>
                                <w:szCs w:val="18"/>
                                <w:lang w:val="nl-NL"/>
                              </w:rPr>
                              <w:tab/>
                            </w:r>
                            <w:r w:rsidRPr="00FE5102">
                              <w:rPr>
                                <w:sz w:val="18"/>
                                <w:szCs w:val="18"/>
                                <w:lang w:val="nl-NL"/>
                              </w:rPr>
                              <w:t>p &lt; 0.01</w:t>
                            </w:r>
                          </w:p>
                          <w:p w14:paraId="6D50EADB" w14:textId="77777777" w:rsidR="00D42A78" w:rsidRPr="006C7498" w:rsidRDefault="00D42A78" w:rsidP="00D42A78">
                            <w:pPr>
                              <w:ind w:left="4320" w:firstLine="720"/>
                              <w:rPr>
                                <w:sz w:val="18"/>
                                <w:szCs w:val="18"/>
                              </w:rPr>
                            </w:pPr>
                            <w:r w:rsidRPr="006C7498">
                              <w:rPr>
                                <w:b/>
                                <w:bCs/>
                                <w:sz w:val="18"/>
                                <w:szCs w:val="18"/>
                              </w:rPr>
                              <w:t>***</w:t>
                            </w:r>
                            <w:r w:rsidRPr="006C7498">
                              <w:rPr>
                                <w:b/>
                                <w:bCs/>
                                <w:sz w:val="18"/>
                                <w:szCs w:val="18"/>
                              </w:rPr>
                              <w:tab/>
                              <w:t>=</w:t>
                            </w:r>
                            <w:r w:rsidRPr="006C7498">
                              <w:rPr>
                                <w:b/>
                                <w:bCs/>
                                <w:sz w:val="18"/>
                                <w:szCs w:val="18"/>
                              </w:rPr>
                              <w:tab/>
                            </w:r>
                            <w:r w:rsidRPr="006C7498">
                              <w:rPr>
                                <w:sz w:val="18"/>
                                <w:szCs w:val="18"/>
                              </w:rPr>
                              <w:t>p &lt; 0.001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036A8FB" id="_x0000_t202" coordsize="21600,21600" o:spt="202" path="m,l,21600r21600,l21600,xe">
                <v:stroke joinstyle="miter"/>
                <v:path gradientshapeok="t" o:connecttype="rect"/>
              </v:shapetype>
              <v:shape id="Tekstvak 2" o:spid="_x0000_s1026" type="#_x0000_t202" style="position:absolute;margin-left:6pt;margin-top:345.25pt;width:448pt;height:110.6pt;z-index:2516623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">
                <v:textbox style="mso-fit-shape-to-text:t">
                  <w:txbxContent>
                    <w:p w14:paraId="3BCC0018" w14:textId="77777777" w:rsidR="00D42A78" w:rsidRPr="006C7498" w:rsidRDefault="00D42A78" w:rsidP="00D42A78">
                      <w:pPr>
                        <w:rPr>
                          <w:sz w:val="18"/>
                          <w:szCs w:val="18"/>
                        </w:rPr>
                      </w:pPr>
                      <w:r w:rsidRPr="006C7498">
                        <w:rPr>
                          <w:b/>
                          <w:bCs/>
                          <w:sz w:val="18"/>
                          <w:szCs w:val="18"/>
                        </w:rPr>
                        <w:t>B</w:t>
                      </w:r>
                      <w:r w:rsidRPr="006C7498">
                        <w:rPr>
                          <w:b/>
                          <w:bCs/>
                          <w:sz w:val="18"/>
                          <w:szCs w:val="18"/>
                        </w:rPr>
                        <w:tab/>
                        <w:t>=</w:t>
                      </w:r>
                      <w:r w:rsidRPr="006C7498">
                        <w:rPr>
                          <w:b/>
                          <w:bCs/>
                          <w:sz w:val="18"/>
                          <w:szCs w:val="18"/>
                        </w:rPr>
                        <w:tab/>
                      </w:r>
                      <w:r w:rsidRPr="006C7498">
                        <w:rPr>
                          <w:sz w:val="18"/>
                          <w:szCs w:val="18"/>
                        </w:rPr>
                        <w:t>Regressiecoefficient</w:t>
                      </w:r>
                      <w:r w:rsidRPr="006C7498">
                        <w:rPr>
                          <w:sz w:val="18"/>
                          <w:szCs w:val="18"/>
                        </w:rPr>
                        <w:tab/>
                      </w:r>
                      <w:r w:rsidRPr="006C7498">
                        <w:rPr>
                          <w:sz w:val="18"/>
                          <w:szCs w:val="18"/>
                        </w:rPr>
                        <w:tab/>
                      </w:r>
                      <w:r w:rsidRPr="006C7498">
                        <w:rPr>
                          <w:sz w:val="18"/>
                          <w:szCs w:val="18"/>
                        </w:rPr>
                        <w:tab/>
                      </w:r>
                      <w:r w:rsidRPr="006C7498">
                        <w:rPr>
                          <w:b/>
                          <w:bCs/>
                          <w:sz w:val="18"/>
                          <w:szCs w:val="18"/>
                        </w:rPr>
                        <w:t xml:space="preserve">* </w:t>
                      </w:r>
                      <w:r w:rsidRPr="006C7498">
                        <w:rPr>
                          <w:b/>
                          <w:bCs/>
                          <w:sz w:val="18"/>
                          <w:szCs w:val="18"/>
                        </w:rPr>
                        <w:tab/>
                        <w:t>=</w:t>
                      </w:r>
                      <w:r w:rsidRPr="006C7498">
                        <w:rPr>
                          <w:b/>
                          <w:bCs/>
                          <w:sz w:val="18"/>
                          <w:szCs w:val="18"/>
                        </w:rPr>
                        <w:tab/>
                      </w:r>
                      <w:r w:rsidRPr="006C7498">
                        <w:rPr>
                          <w:sz w:val="18"/>
                          <w:szCs w:val="18"/>
                        </w:rPr>
                        <w:t>p &lt; 0.05</w:t>
                      </w:r>
                    </w:p>
                    <w:p w14:paraId="1C2C5F4E" w14:textId="77777777" w:rsidR="00D42A78" w:rsidRPr="006C7498" w:rsidRDefault="00D42A78" w:rsidP="00D42A78">
                      <w:pPr>
                        <w:rPr>
                          <w:sz w:val="18"/>
                          <w:szCs w:val="18"/>
                        </w:rPr>
                      </w:pPr>
                      <w:r w:rsidRPr="006C7498">
                        <w:rPr>
                          <w:b/>
                          <w:bCs/>
                          <w:sz w:val="18"/>
                          <w:szCs w:val="18"/>
                        </w:rPr>
                        <w:t>SE</w:t>
                      </w:r>
                      <w:r w:rsidRPr="006C7498">
                        <w:rPr>
                          <w:b/>
                          <w:bCs/>
                          <w:sz w:val="18"/>
                          <w:szCs w:val="18"/>
                        </w:rPr>
                        <w:tab/>
                        <w:t>=</w:t>
                      </w:r>
                      <w:r w:rsidRPr="006C7498">
                        <w:rPr>
                          <w:b/>
                          <w:bCs/>
                          <w:sz w:val="18"/>
                          <w:szCs w:val="18"/>
                        </w:rPr>
                        <w:tab/>
                      </w:r>
                      <w:r w:rsidRPr="006C7498">
                        <w:rPr>
                          <w:sz w:val="18"/>
                          <w:szCs w:val="18"/>
                        </w:rPr>
                        <w:t>Standaardafwijking</w:t>
                      </w:r>
                      <w:r w:rsidRPr="006C7498">
                        <w:rPr>
                          <w:sz w:val="18"/>
                          <w:szCs w:val="18"/>
                        </w:rPr>
                        <w:tab/>
                      </w:r>
                      <w:r w:rsidRPr="006C7498">
                        <w:rPr>
                          <w:sz w:val="18"/>
                          <w:szCs w:val="18"/>
                        </w:rPr>
                        <w:tab/>
                      </w:r>
                      <w:r w:rsidRPr="006C7498">
                        <w:rPr>
                          <w:sz w:val="18"/>
                          <w:szCs w:val="18"/>
                        </w:rPr>
                        <w:tab/>
                      </w:r>
                      <w:r w:rsidRPr="00FE5102">
                        <w:rPr>
                          <w:b/>
                          <w:bCs/>
                          <w:sz w:val="18"/>
                          <w:szCs w:val="18"/>
                          <w:lang w:val="nl-NL"/>
                        </w:rPr>
                        <w:t xml:space="preserve">** </w:t>
                      </w:r>
                      <w:r w:rsidRPr="00FE5102">
                        <w:rPr>
                          <w:b/>
                          <w:bCs/>
                          <w:sz w:val="18"/>
                          <w:szCs w:val="18"/>
                          <w:lang w:val="nl-NL"/>
                        </w:rPr>
                        <w:tab/>
                        <w:t>=</w:t>
                      </w:r>
                      <w:r w:rsidRPr="00FE5102">
                        <w:rPr>
                          <w:b/>
                          <w:bCs/>
                          <w:sz w:val="18"/>
                          <w:szCs w:val="18"/>
                          <w:lang w:val="nl-NL"/>
                        </w:rPr>
                        <w:tab/>
                      </w:r>
                      <w:r w:rsidRPr="00FE5102">
                        <w:rPr>
                          <w:sz w:val="18"/>
                          <w:szCs w:val="18"/>
                          <w:lang w:val="nl-NL"/>
                        </w:rPr>
                        <w:t>p &lt; 0.01</w:t>
                      </w:r>
                    </w:p>
                    <w:p w14:paraId="6D50EADB" w14:textId="77777777" w:rsidR="00D42A78" w:rsidRPr="006C7498" w:rsidRDefault="00D42A78" w:rsidP="00D42A78">
                      <w:pPr>
                        <w:ind w:left="4320" w:firstLine="720"/>
                        <w:rPr>
                          <w:sz w:val="18"/>
                          <w:szCs w:val="18"/>
                        </w:rPr>
                      </w:pPr>
                      <w:r w:rsidRPr="006C7498">
                        <w:rPr>
                          <w:b/>
                          <w:bCs/>
                          <w:sz w:val="18"/>
                          <w:szCs w:val="18"/>
                        </w:rPr>
                        <w:t>***</w:t>
                      </w:r>
                      <w:r w:rsidRPr="006C7498">
                        <w:rPr>
                          <w:b/>
                          <w:bCs/>
                          <w:sz w:val="18"/>
                          <w:szCs w:val="18"/>
                        </w:rPr>
                        <w:tab/>
                        <w:t>=</w:t>
                      </w:r>
                      <w:r w:rsidRPr="006C7498">
                        <w:rPr>
                          <w:b/>
                          <w:bCs/>
                          <w:sz w:val="18"/>
                          <w:szCs w:val="18"/>
                        </w:rPr>
                        <w:tab/>
                      </w:r>
                      <w:r w:rsidRPr="006C7498">
                        <w:rPr>
                          <w:sz w:val="18"/>
                          <w:szCs w:val="18"/>
                        </w:rPr>
                        <w:t>p &lt; 0.001</w:t>
                      </w:r>
                    </w:p>
                  </w:txbxContent>
                </v:textbox>
                <w10:wrap type="square" anchorx="margin"/>
              </v:shape>
            </w:pict>
          </mc:Fallback>
        </mc:AlternateContent>
      </w:r>
      <w:r w:rsidR="00D42A78" w:rsidRPr="002221C1">
        <w:rPr>
          <w:i/>
          <w:iCs/>
          <w:sz w:val="20"/>
          <w:szCs w:val="20"/>
        </w:rPr>
        <w:t>Regressiecoëfficiënten Tabe</w:t>
      </w:r>
      <w:r w:rsidR="000D6F51">
        <w:rPr>
          <w:i/>
          <w:iCs/>
          <w:sz w:val="20"/>
          <w:szCs w:val="20"/>
        </w:rPr>
        <w:t>l</w:t>
      </w:r>
    </w:p>
    <w:p w14:paraId="5C9D289C" w14:textId="5C493C50" w:rsidR="00D42A78" w:rsidRDefault="00D42A78" w:rsidP="00D42A78">
      <w:pPr>
        <w:jc w:val="both"/>
      </w:pPr>
    </w:p>
    <w:tbl>
      <w:tblPr>
        <w:tblStyle w:val="1"/>
        <w:tblpPr w:leftFromText="141" w:rightFromText="141" w:vertAnchor="text" w:horzAnchor="margin" w:tblpY="-47"/>
        <w:tblW w:w="91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930"/>
        <w:gridCol w:w="1530"/>
        <w:gridCol w:w="1155"/>
        <w:gridCol w:w="1425"/>
        <w:gridCol w:w="1020"/>
        <w:gridCol w:w="1560"/>
      </w:tblGrid>
      <w:tr w:rsidR="00FE5102" w14:paraId="53D1BF91" w14:textId="77777777" w:rsidTr="00FE5102">
        <w:trPr>
          <w:trHeight w:val="420"/>
        </w:trPr>
        <w:tc>
          <w:tcPr>
            <w:tcW w:w="1530" w:type="dxa"/>
            <w:shd w:val="clear" w:color="auto" w:fill="auto"/>
            <w:tcMar>
              <w:top w:w="100" w:type="dxa"/>
              <w:left w:w="100" w:type="dxa"/>
              <w:bottom w:w="100" w:type="dxa"/>
              <w:right w:w="100" w:type="dxa"/>
            </w:tcMar>
          </w:tcPr>
          <w:p w14:paraId="5C9C5EA4" w14:textId="77777777" w:rsidR="00FE5102" w:rsidRDefault="00FE5102" w:rsidP="00FE5102">
            <w:pPr>
              <w:widowControl w:val="0"/>
              <w:pBdr>
                <w:top w:val="nil"/>
                <w:left w:val="nil"/>
                <w:bottom w:val="nil"/>
                <w:right w:val="nil"/>
                <w:between w:val="nil"/>
              </w:pBdr>
              <w:spacing w:line="240" w:lineRule="auto"/>
              <w:rPr>
                <w:b/>
                <w:sz w:val="18"/>
                <w:szCs w:val="18"/>
              </w:rPr>
            </w:pPr>
          </w:p>
        </w:tc>
        <w:tc>
          <w:tcPr>
            <w:tcW w:w="2460" w:type="dxa"/>
            <w:gridSpan w:val="2"/>
            <w:shd w:val="clear" w:color="auto" w:fill="auto"/>
            <w:tcMar>
              <w:top w:w="100" w:type="dxa"/>
              <w:left w:w="100" w:type="dxa"/>
              <w:bottom w:w="100" w:type="dxa"/>
              <w:right w:w="100" w:type="dxa"/>
            </w:tcMar>
          </w:tcPr>
          <w:p w14:paraId="75E7A938"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Pad a</w:t>
            </w:r>
          </w:p>
        </w:tc>
        <w:tc>
          <w:tcPr>
            <w:tcW w:w="2580" w:type="dxa"/>
            <w:gridSpan w:val="2"/>
            <w:shd w:val="clear" w:color="auto" w:fill="auto"/>
            <w:tcMar>
              <w:top w:w="100" w:type="dxa"/>
              <w:left w:w="100" w:type="dxa"/>
              <w:bottom w:w="100" w:type="dxa"/>
              <w:right w:w="100" w:type="dxa"/>
            </w:tcMar>
          </w:tcPr>
          <w:p w14:paraId="5353BBE9"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Pad b</w:t>
            </w:r>
          </w:p>
        </w:tc>
        <w:tc>
          <w:tcPr>
            <w:tcW w:w="2580" w:type="dxa"/>
            <w:gridSpan w:val="2"/>
            <w:shd w:val="clear" w:color="auto" w:fill="auto"/>
            <w:tcMar>
              <w:top w:w="100" w:type="dxa"/>
              <w:left w:w="100" w:type="dxa"/>
              <w:bottom w:w="100" w:type="dxa"/>
              <w:right w:w="100" w:type="dxa"/>
            </w:tcMar>
          </w:tcPr>
          <w:p w14:paraId="4E5CA925"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Pad c</w:t>
            </w:r>
          </w:p>
        </w:tc>
      </w:tr>
      <w:tr w:rsidR="00FE5102" w14:paraId="21D54E80" w14:textId="77777777" w:rsidTr="00FE5102">
        <w:tc>
          <w:tcPr>
            <w:tcW w:w="1530" w:type="dxa"/>
            <w:shd w:val="clear" w:color="auto" w:fill="auto"/>
            <w:tcMar>
              <w:top w:w="100" w:type="dxa"/>
              <w:left w:w="100" w:type="dxa"/>
              <w:bottom w:w="100" w:type="dxa"/>
              <w:right w:w="100" w:type="dxa"/>
            </w:tcMar>
          </w:tcPr>
          <w:p w14:paraId="30AEF053" w14:textId="77777777" w:rsidR="00FE5102" w:rsidRDefault="00FE5102" w:rsidP="00FE5102">
            <w:pPr>
              <w:widowControl w:val="0"/>
              <w:pBdr>
                <w:top w:val="nil"/>
                <w:left w:val="nil"/>
                <w:bottom w:val="nil"/>
                <w:right w:val="nil"/>
                <w:between w:val="nil"/>
              </w:pBdr>
              <w:spacing w:line="240" w:lineRule="auto"/>
              <w:rPr>
                <w:b/>
                <w:sz w:val="18"/>
                <w:szCs w:val="18"/>
              </w:rPr>
            </w:pPr>
          </w:p>
        </w:tc>
        <w:tc>
          <w:tcPr>
            <w:tcW w:w="930" w:type="dxa"/>
            <w:shd w:val="clear" w:color="auto" w:fill="auto"/>
            <w:tcMar>
              <w:top w:w="100" w:type="dxa"/>
              <w:left w:w="100" w:type="dxa"/>
              <w:bottom w:w="100" w:type="dxa"/>
              <w:right w:w="100" w:type="dxa"/>
            </w:tcMar>
          </w:tcPr>
          <w:p w14:paraId="4246610A"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Model 1</w:t>
            </w:r>
          </w:p>
          <w:p w14:paraId="2105A203" w14:textId="77777777" w:rsidR="00FE5102" w:rsidRDefault="00FE5102" w:rsidP="00FE5102">
            <w:pPr>
              <w:widowControl w:val="0"/>
              <w:spacing w:line="240" w:lineRule="auto"/>
              <w:jc w:val="center"/>
              <w:rPr>
                <w:b/>
                <w:sz w:val="18"/>
                <w:szCs w:val="18"/>
              </w:rPr>
            </w:pPr>
            <w:r>
              <w:rPr>
                <w:b/>
                <w:sz w:val="18"/>
                <w:szCs w:val="18"/>
              </w:rPr>
              <w:t>B (SE)*</w:t>
            </w:r>
          </w:p>
        </w:tc>
        <w:tc>
          <w:tcPr>
            <w:tcW w:w="1530" w:type="dxa"/>
            <w:shd w:val="clear" w:color="auto" w:fill="auto"/>
            <w:tcMar>
              <w:top w:w="100" w:type="dxa"/>
              <w:left w:w="100" w:type="dxa"/>
              <w:bottom w:w="100" w:type="dxa"/>
              <w:right w:w="100" w:type="dxa"/>
            </w:tcMar>
          </w:tcPr>
          <w:p w14:paraId="70251DB6"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Model 2</w:t>
            </w:r>
          </w:p>
          <w:p w14:paraId="5AF1BA0A" w14:textId="77777777" w:rsidR="00FE5102" w:rsidRDefault="00FE5102" w:rsidP="00FE5102">
            <w:pPr>
              <w:widowControl w:val="0"/>
              <w:spacing w:line="240" w:lineRule="auto"/>
              <w:jc w:val="center"/>
              <w:rPr>
                <w:b/>
                <w:sz w:val="18"/>
                <w:szCs w:val="18"/>
              </w:rPr>
            </w:pPr>
            <w:r>
              <w:rPr>
                <w:b/>
                <w:sz w:val="18"/>
                <w:szCs w:val="18"/>
              </w:rPr>
              <w:t>B (SE)*</w:t>
            </w:r>
          </w:p>
        </w:tc>
        <w:tc>
          <w:tcPr>
            <w:tcW w:w="1155" w:type="dxa"/>
            <w:shd w:val="clear" w:color="auto" w:fill="auto"/>
            <w:tcMar>
              <w:top w:w="100" w:type="dxa"/>
              <w:left w:w="100" w:type="dxa"/>
              <w:bottom w:w="100" w:type="dxa"/>
              <w:right w:w="100" w:type="dxa"/>
            </w:tcMar>
          </w:tcPr>
          <w:p w14:paraId="067AF345"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Model 1</w:t>
            </w:r>
          </w:p>
          <w:p w14:paraId="35D3452E" w14:textId="77777777" w:rsidR="00FE5102" w:rsidRDefault="00FE5102" w:rsidP="00FE5102">
            <w:pPr>
              <w:widowControl w:val="0"/>
              <w:spacing w:line="240" w:lineRule="auto"/>
              <w:jc w:val="center"/>
              <w:rPr>
                <w:b/>
                <w:sz w:val="18"/>
                <w:szCs w:val="18"/>
              </w:rPr>
            </w:pPr>
            <w:r>
              <w:rPr>
                <w:b/>
                <w:sz w:val="18"/>
                <w:szCs w:val="18"/>
              </w:rPr>
              <w:t>B (SE)*</w:t>
            </w:r>
          </w:p>
        </w:tc>
        <w:tc>
          <w:tcPr>
            <w:tcW w:w="1425" w:type="dxa"/>
            <w:shd w:val="clear" w:color="auto" w:fill="auto"/>
            <w:tcMar>
              <w:top w:w="100" w:type="dxa"/>
              <w:left w:w="100" w:type="dxa"/>
              <w:bottom w:w="100" w:type="dxa"/>
              <w:right w:w="100" w:type="dxa"/>
            </w:tcMar>
          </w:tcPr>
          <w:p w14:paraId="0511C883"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Model 2</w:t>
            </w:r>
          </w:p>
          <w:p w14:paraId="1645F20E" w14:textId="77777777" w:rsidR="00FE5102" w:rsidRDefault="00FE5102" w:rsidP="00FE5102">
            <w:pPr>
              <w:widowControl w:val="0"/>
              <w:spacing w:line="240" w:lineRule="auto"/>
              <w:jc w:val="center"/>
              <w:rPr>
                <w:b/>
                <w:sz w:val="18"/>
                <w:szCs w:val="18"/>
              </w:rPr>
            </w:pPr>
            <w:r>
              <w:rPr>
                <w:b/>
                <w:sz w:val="18"/>
                <w:szCs w:val="18"/>
              </w:rPr>
              <w:t>B (SE)*</w:t>
            </w:r>
          </w:p>
        </w:tc>
        <w:tc>
          <w:tcPr>
            <w:tcW w:w="1020" w:type="dxa"/>
            <w:shd w:val="clear" w:color="auto" w:fill="auto"/>
            <w:tcMar>
              <w:top w:w="100" w:type="dxa"/>
              <w:left w:w="100" w:type="dxa"/>
              <w:bottom w:w="100" w:type="dxa"/>
              <w:right w:w="100" w:type="dxa"/>
            </w:tcMar>
          </w:tcPr>
          <w:p w14:paraId="1463B9DD"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Model 1</w:t>
            </w:r>
          </w:p>
          <w:p w14:paraId="50DDFE4B" w14:textId="77777777" w:rsidR="00FE5102" w:rsidRDefault="00FE5102" w:rsidP="00FE5102">
            <w:pPr>
              <w:widowControl w:val="0"/>
              <w:spacing w:line="240" w:lineRule="auto"/>
              <w:jc w:val="center"/>
              <w:rPr>
                <w:b/>
                <w:sz w:val="18"/>
                <w:szCs w:val="18"/>
              </w:rPr>
            </w:pPr>
            <w:r>
              <w:rPr>
                <w:b/>
                <w:sz w:val="18"/>
                <w:szCs w:val="18"/>
              </w:rPr>
              <w:t>B (SE)*</w:t>
            </w:r>
          </w:p>
        </w:tc>
        <w:tc>
          <w:tcPr>
            <w:tcW w:w="1560" w:type="dxa"/>
            <w:shd w:val="clear" w:color="auto" w:fill="auto"/>
            <w:tcMar>
              <w:top w:w="100" w:type="dxa"/>
              <w:left w:w="100" w:type="dxa"/>
              <w:bottom w:w="100" w:type="dxa"/>
              <w:right w:w="100" w:type="dxa"/>
            </w:tcMar>
          </w:tcPr>
          <w:p w14:paraId="6F71671F" w14:textId="77777777" w:rsidR="00FE5102" w:rsidRDefault="00FE5102" w:rsidP="00FE5102">
            <w:pPr>
              <w:widowControl w:val="0"/>
              <w:pBdr>
                <w:top w:val="nil"/>
                <w:left w:val="nil"/>
                <w:bottom w:val="nil"/>
                <w:right w:val="nil"/>
                <w:between w:val="nil"/>
              </w:pBdr>
              <w:spacing w:line="240" w:lineRule="auto"/>
              <w:jc w:val="center"/>
              <w:rPr>
                <w:b/>
                <w:sz w:val="18"/>
                <w:szCs w:val="18"/>
              </w:rPr>
            </w:pPr>
            <w:r>
              <w:rPr>
                <w:b/>
                <w:sz w:val="18"/>
                <w:szCs w:val="18"/>
              </w:rPr>
              <w:t>Model 2</w:t>
            </w:r>
          </w:p>
          <w:p w14:paraId="6C8E1555" w14:textId="77777777" w:rsidR="00FE5102" w:rsidRDefault="00FE5102" w:rsidP="00FE5102">
            <w:pPr>
              <w:widowControl w:val="0"/>
              <w:spacing w:line="240" w:lineRule="auto"/>
              <w:jc w:val="center"/>
              <w:rPr>
                <w:b/>
                <w:sz w:val="18"/>
                <w:szCs w:val="18"/>
              </w:rPr>
            </w:pPr>
            <w:r>
              <w:rPr>
                <w:b/>
                <w:sz w:val="18"/>
                <w:szCs w:val="18"/>
              </w:rPr>
              <w:t>B (SE)*</w:t>
            </w:r>
          </w:p>
        </w:tc>
      </w:tr>
      <w:tr w:rsidR="00FE5102" w14:paraId="74B23011" w14:textId="77777777" w:rsidTr="00FE5102">
        <w:trPr>
          <w:trHeight w:val="98"/>
        </w:trPr>
        <w:tc>
          <w:tcPr>
            <w:tcW w:w="1530" w:type="dxa"/>
            <w:shd w:val="clear" w:color="auto" w:fill="auto"/>
            <w:tcMar>
              <w:top w:w="100" w:type="dxa"/>
              <w:left w:w="100" w:type="dxa"/>
              <w:bottom w:w="100" w:type="dxa"/>
              <w:right w:w="100" w:type="dxa"/>
            </w:tcMar>
          </w:tcPr>
          <w:p w14:paraId="0F313847" w14:textId="1D6E5CCB"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N</w:t>
            </w:r>
          </w:p>
        </w:tc>
        <w:tc>
          <w:tcPr>
            <w:tcW w:w="930" w:type="dxa"/>
            <w:shd w:val="clear" w:color="auto" w:fill="auto"/>
            <w:tcMar>
              <w:top w:w="100" w:type="dxa"/>
              <w:left w:w="100" w:type="dxa"/>
              <w:bottom w:w="100" w:type="dxa"/>
              <w:right w:w="100" w:type="dxa"/>
            </w:tcMar>
          </w:tcPr>
          <w:p w14:paraId="6E48C2F9" w14:textId="753F88B4"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588</w:t>
            </w:r>
          </w:p>
        </w:tc>
        <w:tc>
          <w:tcPr>
            <w:tcW w:w="1530" w:type="dxa"/>
            <w:shd w:val="clear" w:color="auto" w:fill="auto"/>
            <w:tcMar>
              <w:top w:w="100" w:type="dxa"/>
              <w:left w:w="100" w:type="dxa"/>
              <w:bottom w:w="100" w:type="dxa"/>
              <w:right w:w="100" w:type="dxa"/>
            </w:tcMar>
          </w:tcPr>
          <w:p w14:paraId="786CB9B9" w14:textId="3BB096C4"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585</w:t>
            </w:r>
          </w:p>
        </w:tc>
        <w:tc>
          <w:tcPr>
            <w:tcW w:w="1155" w:type="dxa"/>
            <w:shd w:val="clear" w:color="auto" w:fill="auto"/>
            <w:tcMar>
              <w:top w:w="100" w:type="dxa"/>
              <w:left w:w="100" w:type="dxa"/>
              <w:bottom w:w="100" w:type="dxa"/>
              <w:right w:w="100" w:type="dxa"/>
            </w:tcMar>
          </w:tcPr>
          <w:p w14:paraId="7E1DE45E" w14:textId="5EBC9B3D"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583</w:t>
            </w:r>
          </w:p>
        </w:tc>
        <w:tc>
          <w:tcPr>
            <w:tcW w:w="1425" w:type="dxa"/>
            <w:shd w:val="clear" w:color="auto" w:fill="auto"/>
            <w:tcMar>
              <w:top w:w="100" w:type="dxa"/>
              <w:left w:w="100" w:type="dxa"/>
              <w:bottom w:w="100" w:type="dxa"/>
              <w:right w:w="100" w:type="dxa"/>
            </w:tcMar>
          </w:tcPr>
          <w:p w14:paraId="5BCED538" w14:textId="30846702"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580</w:t>
            </w:r>
          </w:p>
        </w:tc>
        <w:tc>
          <w:tcPr>
            <w:tcW w:w="1020" w:type="dxa"/>
            <w:shd w:val="clear" w:color="auto" w:fill="auto"/>
            <w:tcMar>
              <w:top w:w="100" w:type="dxa"/>
              <w:left w:w="100" w:type="dxa"/>
              <w:bottom w:w="100" w:type="dxa"/>
              <w:right w:w="100" w:type="dxa"/>
            </w:tcMar>
          </w:tcPr>
          <w:p w14:paraId="28D6B4EA" w14:textId="67FF639F"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583</w:t>
            </w:r>
          </w:p>
        </w:tc>
        <w:tc>
          <w:tcPr>
            <w:tcW w:w="1560" w:type="dxa"/>
            <w:shd w:val="clear" w:color="auto" w:fill="auto"/>
            <w:tcMar>
              <w:top w:w="100" w:type="dxa"/>
              <w:left w:w="100" w:type="dxa"/>
              <w:bottom w:w="100" w:type="dxa"/>
              <w:right w:w="100" w:type="dxa"/>
            </w:tcMar>
          </w:tcPr>
          <w:p w14:paraId="4FE73A3E" w14:textId="24B3BDFC"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580</w:t>
            </w:r>
          </w:p>
        </w:tc>
      </w:tr>
      <w:tr w:rsidR="00FE5102" w14:paraId="27CC1918" w14:textId="77777777" w:rsidTr="00FE5102">
        <w:trPr>
          <w:trHeight w:val="98"/>
        </w:trPr>
        <w:tc>
          <w:tcPr>
            <w:tcW w:w="1530" w:type="dxa"/>
            <w:shd w:val="clear" w:color="auto" w:fill="auto"/>
            <w:tcMar>
              <w:top w:w="100" w:type="dxa"/>
              <w:left w:w="100" w:type="dxa"/>
              <w:bottom w:w="100" w:type="dxa"/>
              <w:right w:w="100" w:type="dxa"/>
            </w:tcMar>
          </w:tcPr>
          <w:p w14:paraId="72EAEA51"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Risico-</w:t>
            </w:r>
          </w:p>
          <w:p w14:paraId="392C263A"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perceptie</w:t>
            </w:r>
          </w:p>
        </w:tc>
        <w:tc>
          <w:tcPr>
            <w:tcW w:w="930" w:type="dxa"/>
            <w:shd w:val="clear" w:color="auto" w:fill="auto"/>
            <w:tcMar>
              <w:top w:w="100" w:type="dxa"/>
              <w:left w:w="100" w:type="dxa"/>
              <w:bottom w:w="100" w:type="dxa"/>
              <w:right w:w="100" w:type="dxa"/>
            </w:tcMar>
          </w:tcPr>
          <w:p w14:paraId="6DC36233" w14:textId="287D7965"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30" w:type="dxa"/>
            <w:shd w:val="clear" w:color="auto" w:fill="auto"/>
            <w:tcMar>
              <w:top w:w="100" w:type="dxa"/>
              <w:left w:w="100" w:type="dxa"/>
              <w:bottom w:w="100" w:type="dxa"/>
              <w:right w:w="100" w:type="dxa"/>
            </w:tcMar>
          </w:tcPr>
          <w:p w14:paraId="7B9B2447" w14:textId="70A6DB0D"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155" w:type="dxa"/>
            <w:shd w:val="clear" w:color="auto" w:fill="auto"/>
            <w:tcMar>
              <w:top w:w="100" w:type="dxa"/>
              <w:left w:w="100" w:type="dxa"/>
              <w:bottom w:w="100" w:type="dxa"/>
              <w:right w:w="100" w:type="dxa"/>
            </w:tcMar>
          </w:tcPr>
          <w:p w14:paraId="09CBAB69" w14:textId="1AB1C8FB" w:rsidR="00FE5102" w:rsidRDefault="000D6F51" w:rsidP="00FE5102">
            <w:pPr>
              <w:widowControl w:val="0"/>
              <w:pBdr>
                <w:top w:val="nil"/>
                <w:left w:val="nil"/>
                <w:bottom w:val="nil"/>
                <w:right w:val="nil"/>
                <w:between w:val="nil"/>
              </w:pBdr>
              <w:spacing w:line="240" w:lineRule="auto"/>
              <w:jc w:val="center"/>
              <w:rPr>
                <w:sz w:val="18"/>
                <w:szCs w:val="18"/>
              </w:rPr>
            </w:pPr>
            <w:r>
              <w:rPr>
                <w:sz w:val="18"/>
                <w:szCs w:val="18"/>
              </w:rPr>
              <w:t>40,279</w:t>
            </w:r>
          </w:p>
        </w:tc>
        <w:tc>
          <w:tcPr>
            <w:tcW w:w="1425" w:type="dxa"/>
            <w:shd w:val="clear" w:color="auto" w:fill="auto"/>
            <w:tcMar>
              <w:top w:w="100" w:type="dxa"/>
              <w:left w:w="100" w:type="dxa"/>
              <w:bottom w:w="100" w:type="dxa"/>
              <w:right w:w="100" w:type="dxa"/>
            </w:tcMar>
          </w:tcPr>
          <w:p w14:paraId="657B991C" w14:textId="0D6ADD01" w:rsidR="00FE5102" w:rsidRDefault="000D6F51" w:rsidP="00FE5102">
            <w:pPr>
              <w:widowControl w:val="0"/>
              <w:pBdr>
                <w:top w:val="nil"/>
                <w:left w:val="nil"/>
                <w:bottom w:val="nil"/>
                <w:right w:val="nil"/>
                <w:between w:val="nil"/>
              </w:pBdr>
              <w:spacing w:line="240" w:lineRule="auto"/>
              <w:jc w:val="center"/>
              <w:rPr>
                <w:sz w:val="18"/>
                <w:szCs w:val="18"/>
              </w:rPr>
            </w:pPr>
            <w:r>
              <w:rPr>
                <w:sz w:val="18"/>
                <w:szCs w:val="18"/>
              </w:rPr>
              <w:t>32,023</w:t>
            </w:r>
          </w:p>
        </w:tc>
        <w:tc>
          <w:tcPr>
            <w:tcW w:w="1020" w:type="dxa"/>
            <w:shd w:val="clear" w:color="auto" w:fill="auto"/>
            <w:tcMar>
              <w:top w:w="100" w:type="dxa"/>
              <w:left w:w="100" w:type="dxa"/>
              <w:bottom w:w="100" w:type="dxa"/>
              <w:right w:w="100" w:type="dxa"/>
            </w:tcMar>
          </w:tcPr>
          <w:p w14:paraId="51ADA954" w14:textId="10F601DC" w:rsidR="00FE5102" w:rsidRDefault="000D6F51" w:rsidP="00FE5102">
            <w:pPr>
              <w:widowControl w:val="0"/>
              <w:pBdr>
                <w:top w:val="nil"/>
                <w:left w:val="nil"/>
                <w:bottom w:val="nil"/>
                <w:right w:val="nil"/>
                <w:between w:val="nil"/>
              </w:pBdr>
              <w:spacing w:line="240" w:lineRule="auto"/>
              <w:jc w:val="center"/>
              <w:rPr>
                <w:sz w:val="18"/>
                <w:szCs w:val="18"/>
              </w:rPr>
            </w:pPr>
            <w:r>
              <w:rPr>
                <w:sz w:val="18"/>
                <w:szCs w:val="18"/>
              </w:rPr>
              <w:t>39,326</w:t>
            </w:r>
          </w:p>
        </w:tc>
        <w:tc>
          <w:tcPr>
            <w:tcW w:w="1560" w:type="dxa"/>
            <w:shd w:val="clear" w:color="auto" w:fill="auto"/>
            <w:tcMar>
              <w:top w:w="100" w:type="dxa"/>
              <w:left w:w="100" w:type="dxa"/>
              <w:bottom w:w="100" w:type="dxa"/>
              <w:right w:w="100" w:type="dxa"/>
            </w:tcMar>
          </w:tcPr>
          <w:p w14:paraId="0E45D369" w14:textId="7A3848AE" w:rsidR="00FE5102" w:rsidRDefault="000D6F51" w:rsidP="00FE5102">
            <w:pPr>
              <w:widowControl w:val="0"/>
              <w:pBdr>
                <w:top w:val="nil"/>
                <w:left w:val="nil"/>
                <w:bottom w:val="nil"/>
                <w:right w:val="nil"/>
                <w:between w:val="nil"/>
              </w:pBdr>
              <w:spacing w:line="240" w:lineRule="auto"/>
              <w:jc w:val="center"/>
              <w:rPr>
                <w:sz w:val="18"/>
                <w:szCs w:val="18"/>
              </w:rPr>
            </w:pPr>
            <w:r>
              <w:rPr>
                <w:sz w:val="18"/>
                <w:szCs w:val="18"/>
              </w:rPr>
              <w:t>31,228</w:t>
            </w:r>
          </w:p>
        </w:tc>
      </w:tr>
      <w:tr w:rsidR="00FE5102" w14:paraId="715C9D1D" w14:textId="77777777" w:rsidTr="00FE5102">
        <w:tc>
          <w:tcPr>
            <w:tcW w:w="1530" w:type="dxa"/>
            <w:shd w:val="clear" w:color="auto" w:fill="auto"/>
            <w:tcMar>
              <w:top w:w="100" w:type="dxa"/>
              <w:left w:w="100" w:type="dxa"/>
              <w:bottom w:w="100" w:type="dxa"/>
              <w:right w:w="100" w:type="dxa"/>
            </w:tcMar>
          </w:tcPr>
          <w:p w14:paraId="5BEB7F2A"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Vertrouwen</w:t>
            </w:r>
          </w:p>
        </w:tc>
        <w:tc>
          <w:tcPr>
            <w:tcW w:w="930" w:type="dxa"/>
            <w:shd w:val="clear" w:color="auto" w:fill="auto"/>
            <w:tcMar>
              <w:top w:w="100" w:type="dxa"/>
              <w:left w:w="100" w:type="dxa"/>
              <w:bottom w:w="100" w:type="dxa"/>
              <w:right w:w="100" w:type="dxa"/>
            </w:tcMar>
          </w:tcPr>
          <w:p w14:paraId="747A591A" w14:textId="227BA863"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4,615</w:t>
            </w:r>
          </w:p>
        </w:tc>
        <w:tc>
          <w:tcPr>
            <w:tcW w:w="1530" w:type="dxa"/>
            <w:shd w:val="clear" w:color="auto" w:fill="auto"/>
            <w:tcMar>
              <w:top w:w="100" w:type="dxa"/>
              <w:left w:w="100" w:type="dxa"/>
              <w:bottom w:w="100" w:type="dxa"/>
              <w:right w:w="100" w:type="dxa"/>
            </w:tcMar>
          </w:tcPr>
          <w:p w14:paraId="14B93B66" w14:textId="27D9B962" w:rsidR="00FE5102" w:rsidRDefault="000D6F51" w:rsidP="00FE5102">
            <w:pPr>
              <w:widowControl w:val="0"/>
              <w:pBdr>
                <w:top w:val="nil"/>
                <w:left w:val="nil"/>
                <w:bottom w:val="nil"/>
                <w:right w:val="nil"/>
                <w:between w:val="nil"/>
              </w:pBdr>
              <w:spacing w:line="240" w:lineRule="auto"/>
              <w:jc w:val="center"/>
              <w:rPr>
                <w:sz w:val="18"/>
                <w:szCs w:val="18"/>
              </w:rPr>
            </w:pPr>
            <w:r>
              <w:rPr>
                <w:sz w:val="18"/>
                <w:szCs w:val="18"/>
              </w:rPr>
              <w:t>3,091</w:t>
            </w:r>
          </w:p>
        </w:tc>
        <w:tc>
          <w:tcPr>
            <w:tcW w:w="1155" w:type="dxa"/>
            <w:shd w:val="clear" w:color="auto" w:fill="auto"/>
            <w:tcMar>
              <w:top w:w="100" w:type="dxa"/>
              <w:left w:w="100" w:type="dxa"/>
              <w:bottom w:w="100" w:type="dxa"/>
              <w:right w:w="100" w:type="dxa"/>
            </w:tcMar>
          </w:tcPr>
          <w:p w14:paraId="212882C3" w14:textId="77777777" w:rsidR="00FE5102" w:rsidRDefault="00FE5102" w:rsidP="00FE5102">
            <w:pPr>
              <w:widowControl w:val="0"/>
              <w:spacing w:line="240" w:lineRule="auto"/>
              <w:rPr>
                <w:sz w:val="18"/>
                <w:szCs w:val="18"/>
              </w:rPr>
            </w:pPr>
            <w:r>
              <w:rPr>
                <w:sz w:val="18"/>
                <w:szCs w:val="18"/>
              </w:rPr>
              <w:t>-.210 (.114)</w:t>
            </w:r>
          </w:p>
        </w:tc>
        <w:tc>
          <w:tcPr>
            <w:tcW w:w="1425" w:type="dxa"/>
            <w:shd w:val="clear" w:color="auto" w:fill="auto"/>
            <w:tcMar>
              <w:top w:w="100" w:type="dxa"/>
              <w:left w:w="100" w:type="dxa"/>
              <w:bottom w:w="100" w:type="dxa"/>
              <w:right w:w="100" w:type="dxa"/>
            </w:tcMar>
          </w:tcPr>
          <w:p w14:paraId="2A2D29FD" w14:textId="77777777" w:rsidR="00FE5102" w:rsidRDefault="00FE5102" w:rsidP="00FE5102">
            <w:pPr>
              <w:widowControl w:val="0"/>
              <w:spacing w:line="240" w:lineRule="auto"/>
              <w:rPr>
                <w:sz w:val="18"/>
                <w:szCs w:val="18"/>
              </w:rPr>
            </w:pPr>
            <w:r>
              <w:rPr>
                <w:sz w:val="18"/>
                <w:szCs w:val="18"/>
              </w:rPr>
              <w:t>-.261 (.114)*</w:t>
            </w:r>
          </w:p>
        </w:tc>
        <w:tc>
          <w:tcPr>
            <w:tcW w:w="1020" w:type="dxa"/>
            <w:shd w:val="clear" w:color="auto" w:fill="auto"/>
            <w:tcMar>
              <w:top w:w="100" w:type="dxa"/>
              <w:left w:w="100" w:type="dxa"/>
              <w:bottom w:w="100" w:type="dxa"/>
              <w:right w:w="100" w:type="dxa"/>
            </w:tcMar>
          </w:tcPr>
          <w:p w14:paraId="21B09CC3"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60" w:type="dxa"/>
            <w:shd w:val="clear" w:color="auto" w:fill="auto"/>
            <w:tcMar>
              <w:top w:w="100" w:type="dxa"/>
              <w:left w:w="100" w:type="dxa"/>
              <w:bottom w:w="100" w:type="dxa"/>
              <w:right w:w="100" w:type="dxa"/>
            </w:tcMar>
          </w:tcPr>
          <w:p w14:paraId="0F7AB41E"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r>
      <w:tr w:rsidR="00FE5102" w14:paraId="537B70CE" w14:textId="77777777" w:rsidTr="00FE5102">
        <w:tc>
          <w:tcPr>
            <w:tcW w:w="1530" w:type="dxa"/>
            <w:shd w:val="clear" w:color="auto" w:fill="auto"/>
            <w:tcMar>
              <w:top w:w="100" w:type="dxa"/>
              <w:left w:w="100" w:type="dxa"/>
              <w:bottom w:w="100" w:type="dxa"/>
              <w:right w:w="100" w:type="dxa"/>
            </w:tcMar>
          </w:tcPr>
          <w:p w14:paraId="090466E9"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Participatie</w:t>
            </w:r>
          </w:p>
        </w:tc>
        <w:tc>
          <w:tcPr>
            <w:tcW w:w="930" w:type="dxa"/>
            <w:shd w:val="clear" w:color="auto" w:fill="auto"/>
            <w:tcMar>
              <w:top w:w="100" w:type="dxa"/>
              <w:left w:w="100" w:type="dxa"/>
              <w:bottom w:w="100" w:type="dxa"/>
              <w:right w:w="100" w:type="dxa"/>
            </w:tcMar>
          </w:tcPr>
          <w:p w14:paraId="08ECB86A" w14:textId="77777777" w:rsidR="00FE5102" w:rsidRDefault="00FE5102" w:rsidP="00FE5102">
            <w:pPr>
              <w:widowControl w:val="0"/>
              <w:spacing w:line="240" w:lineRule="auto"/>
              <w:rPr>
                <w:sz w:val="18"/>
                <w:szCs w:val="18"/>
              </w:rPr>
            </w:pPr>
            <w:r>
              <w:rPr>
                <w:sz w:val="18"/>
                <w:szCs w:val="18"/>
              </w:rPr>
              <w:t>.294 (.211)</w:t>
            </w:r>
          </w:p>
        </w:tc>
        <w:tc>
          <w:tcPr>
            <w:tcW w:w="1530" w:type="dxa"/>
            <w:shd w:val="clear" w:color="auto" w:fill="auto"/>
            <w:tcMar>
              <w:top w:w="100" w:type="dxa"/>
              <w:left w:w="100" w:type="dxa"/>
              <w:bottom w:w="100" w:type="dxa"/>
              <w:right w:w="100" w:type="dxa"/>
            </w:tcMar>
          </w:tcPr>
          <w:p w14:paraId="7C6B5DB9" w14:textId="77777777" w:rsidR="00FE5102" w:rsidRDefault="00FE5102" w:rsidP="00FE5102">
            <w:pPr>
              <w:widowControl w:val="0"/>
              <w:spacing w:line="240" w:lineRule="auto"/>
              <w:rPr>
                <w:sz w:val="18"/>
                <w:szCs w:val="18"/>
              </w:rPr>
            </w:pPr>
            <w:r>
              <w:rPr>
                <w:sz w:val="18"/>
                <w:szCs w:val="18"/>
              </w:rPr>
              <w:t>.250 (.208)</w:t>
            </w:r>
          </w:p>
        </w:tc>
        <w:tc>
          <w:tcPr>
            <w:tcW w:w="1155" w:type="dxa"/>
            <w:shd w:val="clear" w:color="auto" w:fill="auto"/>
            <w:tcMar>
              <w:top w:w="100" w:type="dxa"/>
              <w:left w:w="100" w:type="dxa"/>
              <w:bottom w:w="100" w:type="dxa"/>
              <w:right w:w="100" w:type="dxa"/>
            </w:tcMar>
          </w:tcPr>
          <w:p w14:paraId="3DF76A48" w14:textId="77777777" w:rsidR="00FE5102" w:rsidRDefault="00FE5102" w:rsidP="00FE5102">
            <w:pPr>
              <w:widowControl w:val="0"/>
              <w:spacing w:line="240" w:lineRule="auto"/>
              <w:rPr>
                <w:sz w:val="18"/>
                <w:szCs w:val="18"/>
              </w:rPr>
            </w:pPr>
            <w:r>
              <w:rPr>
                <w:sz w:val="18"/>
                <w:szCs w:val="18"/>
              </w:rPr>
              <w:t>-1.257 (.580)*</w:t>
            </w:r>
          </w:p>
        </w:tc>
        <w:tc>
          <w:tcPr>
            <w:tcW w:w="1425" w:type="dxa"/>
            <w:shd w:val="clear" w:color="auto" w:fill="auto"/>
            <w:tcMar>
              <w:top w:w="100" w:type="dxa"/>
              <w:left w:w="100" w:type="dxa"/>
              <w:bottom w:w="100" w:type="dxa"/>
              <w:right w:w="100" w:type="dxa"/>
            </w:tcMar>
          </w:tcPr>
          <w:p w14:paraId="57B53188" w14:textId="77777777" w:rsidR="00FE5102" w:rsidRDefault="00FE5102" w:rsidP="00FE5102">
            <w:pPr>
              <w:widowControl w:val="0"/>
              <w:spacing w:line="240" w:lineRule="auto"/>
              <w:rPr>
                <w:sz w:val="18"/>
                <w:szCs w:val="18"/>
              </w:rPr>
            </w:pPr>
            <w:r>
              <w:rPr>
                <w:sz w:val="18"/>
                <w:szCs w:val="18"/>
              </w:rPr>
              <w:t>-1.247 (.567)*</w:t>
            </w:r>
          </w:p>
        </w:tc>
        <w:tc>
          <w:tcPr>
            <w:tcW w:w="1020" w:type="dxa"/>
            <w:shd w:val="clear" w:color="auto" w:fill="auto"/>
            <w:tcMar>
              <w:top w:w="100" w:type="dxa"/>
              <w:left w:w="100" w:type="dxa"/>
              <w:bottom w:w="100" w:type="dxa"/>
              <w:right w:w="100" w:type="dxa"/>
            </w:tcMar>
          </w:tcPr>
          <w:p w14:paraId="5D3A2564" w14:textId="77777777" w:rsidR="00FE5102" w:rsidRDefault="00FE5102" w:rsidP="00FE5102">
            <w:pPr>
              <w:widowControl w:val="0"/>
              <w:spacing w:line="240" w:lineRule="auto"/>
              <w:rPr>
                <w:sz w:val="18"/>
                <w:szCs w:val="18"/>
              </w:rPr>
            </w:pPr>
            <w:r>
              <w:rPr>
                <w:sz w:val="18"/>
                <w:szCs w:val="18"/>
              </w:rPr>
              <w:t>-1.319 (.580)*</w:t>
            </w:r>
          </w:p>
        </w:tc>
        <w:tc>
          <w:tcPr>
            <w:tcW w:w="1560" w:type="dxa"/>
            <w:shd w:val="clear" w:color="auto" w:fill="auto"/>
            <w:tcMar>
              <w:top w:w="100" w:type="dxa"/>
              <w:left w:w="100" w:type="dxa"/>
              <w:bottom w:w="100" w:type="dxa"/>
              <w:right w:w="100" w:type="dxa"/>
            </w:tcMar>
          </w:tcPr>
          <w:p w14:paraId="1AB95841" w14:textId="77777777" w:rsidR="00FE5102" w:rsidRDefault="00FE5102" w:rsidP="00FE5102">
            <w:pPr>
              <w:widowControl w:val="0"/>
              <w:spacing w:line="240" w:lineRule="auto"/>
              <w:rPr>
                <w:sz w:val="18"/>
                <w:szCs w:val="18"/>
              </w:rPr>
            </w:pPr>
            <w:r>
              <w:rPr>
                <w:sz w:val="18"/>
                <w:szCs w:val="18"/>
              </w:rPr>
              <w:t>-1.312 (.569)*</w:t>
            </w:r>
          </w:p>
        </w:tc>
      </w:tr>
      <w:tr w:rsidR="00FE5102" w14:paraId="1CF922F5" w14:textId="77777777" w:rsidTr="00FE5102">
        <w:tc>
          <w:tcPr>
            <w:tcW w:w="1530" w:type="dxa"/>
            <w:shd w:val="clear" w:color="auto" w:fill="auto"/>
            <w:tcMar>
              <w:top w:w="100" w:type="dxa"/>
              <w:left w:w="100" w:type="dxa"/>
              <w:bottom w:w="100" w:type="dxa"/>
              <w:right w:w="100" w:type="dxa"/>
            </w:tcMar>
          </w:tcPr>
          <w:p w14:paraId="41A37BB5"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Geslacht</w:t>
            </w:r>
          </w:p>
        </w:tc>
        <w:tc>
          <w:tcPr>
            <w:tcW w:w="930" w:type="dxa"/>
            <w:shd w:val="clear" w:color="auto" w:fill="auto"/>
            <w:tcMar>
              <w:top w:w="100" w:type="dxa"/>
              <w:left w:w="100" w:type="dxa"/>
              <w:bottom w:w="100" w:type="dxa"/>
              <w:right w:w="100" w:type="dxa"/>
            </w:tcMar>
          </w:tcPr>
          <w:p w14:paraId="37CDA5AC"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30" w:type="dxa"/>
            <w:shd w:val="clear" w:color="auto" w:fill="auto"/>
            <w:tcMar>
              <w:top w:w="100" w:type="dxa"/>
              <w:left w:w="100" w:type="dxa"/>
              <w:bottom w:w="100" w:type="dxa"/>
              <w:right w:w="100" w:type="dxa"/>
            </w:tcMar>
          </w:tcPr>
          <w:p w14:paraId="675985EF" w14:textId="77777777" w:rsidR="00FE5102" w:rsidRDefault="00FE5102" w:rsidP="00FE5102">
            <w:pPr>
              <w:widowControl w:val="0"/>
              <w:spacing w:line="240" w:lineRule="auto"/>
              <w:rPr>
                <w:sz w:val="18"/>
                <w:szCs w:val="18"/>
              </w:rPr>
            </w:pPr>
            <w:r>
              <w:rPr>
                <w:sz w:val="18"/>
                <w:szCs w:val="18"/>
              </w:rPr>
              <w:t>-.319 (.158)*</w:t>
            </w:r>
          </w:p>
        </w:tc>
        <w:tc>
          <w:tcPr>
            <w:tcW w:w="1155" w:type="dxa"/>
            <w:shd w:val="clear" w:color="auto" w:fill="auto"/>
            <w:tcMar>
              <w:top w:w="100" w:type="dxa"/>
              <w:left w:w="100" w:type="dxa"/>
              <w:bottom w:w="100" w:type="dxa"/>
              <w:right w:w="100" w:type="dxa"/>
            </w:tcMar>
          </w:tcPr>
          <w:p w14:paraId="7074027B"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425" w:type="dxa"/>
            <w:shd w:val="clear" w:color="auto" w:fill="auto"/>
            <w:tcMar>
              <w:top w:w="100" w:type="dxa"/>
              <w:left w:w="100" w:type="dxa"/>
              <w:bottom w:w="100" w:type="dxa"/>
              <w:right w:w="100" w:type="dxa"/>
            </w:tcMar>
          </w:tcPr>
          <w:p w14:paraId="2D900EAA" w14:textId="77777777" w:rsidR="00FE5102" w:rsidRDefault="00FE5102" w:rsidP="00FE5102">
            <w:pPr>
              <w:widowControl w:val="0"/>
              <w:spacing w:line="240" w:lineRule="auto"/>
              <w:rPr>
                <w:sz w:val="18"/>
                <w:szCs w:val="18"/>
              </w:rPr>
            </w:pPr>
            <w:r>
              <w:rPr>
                <w:sz w:val="18"/>
                <w:szCs w:val="18"/>
              </w:rPr>
              <w:t>1.175 (.434)***</w:t>
            </w:r>
          </w:p>
        </w:tc>
        <w:tc>
          <w:tcPr>
            <w:tcW w:w="1020" w:type="dxa"/>
            <w:shd w:val="clear" w:color="auto" w:fill="auto"/>
            <w:tcMar>
              <w:top w:w="100" w:type="dxa"/>
              <w:left w:w="100" w:type="dxa"/>
              <w:bottom w:w="100" w:type="dxa"/>
              <w:right w:w="100" w:type="dxa"/>
            </w:tcMar>
          </w:tcPr>
          <w:p w14:paraId="0A8F4B7B"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60" w:type="dxa"/>
            <w:shd w:val="clear" w:color="auto" w:fill="auto"/>
            <w:tcMar>
              <w:top w:w="100" w:type="dxa"/>
              <w:left w:w="100" w:type="dxa"/>
              <w:bottom w:w="100" w:type="dxa"/>
              <w:right w:w="100" w:type="dxa"/>
            </w:tcMar>
          </w:tcPr>
          <w:p w14:paraId="364F583E" w14:textId="77777777" w:rsidR="00FE5102" w:rsidRDefault="00FE5102" w:rsidP="00FE5102">
            <w:pPr>
              <w:widowControl w:val="0"/>
              <w:spacing w:line="240" w:lineRule="auto"/>
              <w:rPr>
                <w:sz w:val="18"/>
                <w:szCs w:val="18"/>
              </w:rPr>
            </w:pPr>
            <w:r>
              <w:rPr>
                <w:sz w:val="18"/>
                <w:szCs w:val="18"/>
              </w:rPr>
              <w:t>1.837 (.434)***</w:t>
            </w:r>
          </w:p>
        </w:tc>
      </w:tr>
      <w:tr w:rsidR="00FE5102" w14:paraId="55E8111F" w14:textId="77777777" w:rsidTr="00FE5102">
        <w:tc>
          <w:tcPr>
            <w:tcW w:w="1530" w:type="dxa"/>
            <w:shd w:val="clear" w:color="auto" w:fill="auto"/>
            <w:tcMar>
              <w:top w:w="100" w:type="dxa"/>
              <w:left w:w="100" w:type="dxa"/>
              <w:bottom w:w="100" w:type="dxa"/>
              <w:right w:w="100" w:type="dxa"/>
            </w:tcMar>
          </w:tcPr>
          <w:p w14:paraId="1CBEE214"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Leeftijd</w:t>
            </w:r>
          </w:p>
        </w:tc>
        <w:tc>
          <w:tcPr>
            <w:tcW w:w="930" w:type="dxa"/>
            <w:shd w:val="clear" w:color="auto" w:fill="auto"/>
            <w:tcMar>
              <w:top w:w="100" w:type="dxa"/>
              <w:left w:w="100" w:type="dxa"/>
              <w:bottom w:w="100" w:type="dxa"/>
              <w:right w:w="100" w:type="dxa"/>
            </w:tcMar>
          </w:tcPr>
          <w:p w14:paraId="61F3E145"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30" w:type="dxa"/>
            <w:shd w:val="clear" w:color="auto" w:fill="auto"/>
            <w:tcMar>
              <w:top w:w="100" w:type="dxa"/>
              <w:left w:w="100" w:type="dxa"/>
              <w:bottom w:w="100" w:type="dxa"/>
              <w:right w:w="100" w:type="dxa"/>
            </w:tcMar>
          </w:tcPr>
          <w:p w14:paraId="64160342" w14:textId="77777777" w:rsidR="00FE5102" w:rsidRDefault="00FE5102" w:rsidP="00FE5102">
            <w:pPr>
              <w:widowControl w:val="0"/>
              <w:spacing w:line="240" w:lineRule="auto"/>
              <w:rPr>
                <w:sz w:val="18"/>
                <w:szCs w:val="18"/>
              </w:rPr>
            </w:pPr>
            <w:r>
              <w:rPr>
                <w:sz w:val="18"/>
                <w:szCs w:val="18"/>
              </w:rPr>
              <w:t xml:space="preserve"> -.126 (.052)**</w:t>
            </w:r>
          </w:p>
        </w:tc>
        <w:tc>
          <w:tcPr>
            <w:tcW w:w="1155" w:type="dxa"/>
            <w:shd w:val="clear" w:color="auto" w:fill="auto"/>
            <w:tcMar>
              <w:top w:w="100" w:type="dxa"/>
              <w:left w:w="100" w:type="dxa"/>
              <w:bottom w:w="100" w:type="dxa"/>
              <w:right w:w="100" w:type="dxa"/>
            </w:tcMar>
          </w:tcPr>
          <w:p w14:paraId="3B87EA19"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425" w:type="dxa"/>
            <w:shd w:val="clear" w:color="auto" w:fill="auto"/>
            <w:tcMar>
              <w:top w:w="100" w:type="dxa"/>
              <w:left w:w="100" w:type="dxa"/>
              <w:bottom w:w="100" w:type="dxa"/>
              <w:right w:w="100" w:type="dxa"/>
            </w:tcMar>
          </w:tcPr>
          <w:p w14:paraId="682C82DE" w14:textId="77777777" w:rsidR="00FE5102" w:rsidRDefault="00FE5102" w:rsidP="00FE5102">
            <w:pPr>
              <w:widowControl w:val="0"/>
              <w:spacing w:line="240" w:lineRule="auto"/>
              <w:rPr>
                <w:sz w:val="18"/>
                <w:szCs w:val="18"/>
              </w:rPr>
            </w:pPr>
            <w:r>
              <w:rPr>
                <w:sz w:val="18"/>
                <w:szCs w:val="18"/>
              </w:rPr>
              <w:t>-.124 (142)</w:t>
            </w:r>
          </w:p>
        </w:tc>
        <w:tc>
          <w:tcPr>
            <w:tcW w:w="1020" w:type="dxa"/>
            <w:shd w:val="clear" w:color="auto" w:fill="auto"/>
            <w:tcMar>
              <w:top w:w="100" w:type="dxa"/>
              <w:left w:w="100" w:type="dxa"/>
              <w:bottom w:w="100" w:type="dxa"/>
              <w:right w:w="100" w:type="dxa"/>
            </w:tcMar>
          </w:tcPr>
          <w:p w14:paraId="0EA56AEC"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60" w:type="dxa"/>
            <w:shd w:val="clear" w:color="auto" w:fill="auto"/>
            <w:tcMar>
              <w:top w:w="100" w:type="dxa"/>
              <w:left w:w="100" w:type="dxa"/>
              <w:bottom w:w="100" w:type="dxa"/>
              <w:right w:w="100" w:type="dxa"/>
            </w:tcMar>
          </w:tcPr>
          <w:p w14:paraId="7B03A544" w14:textId="77777777" w:rsidR="00FE5102" w:rsidRDefault="00FE5102" w:rsidP="00FE5102">
            <w:pPr>
              <w:widowControl w:val="0"/>
              <w:spacing w:line="240" w:lineRule="auto"/>
              <w:rPr>
                <w:sz w:val="18"/>
                <w:szCs w:val="18"/>
              </w:rPr>
            </w:pPr>
            <w:r>
              <w:rPr>
                <w:sz w:val="18"/>
                <w:szCs w:val="18"/>
              </w:rPr>
              <w:t>-.091 (.142)</w:t>
            </w:r>
          </w:p>
        </w:tc>
      </w:tr>
      <w:tr w:rsidR="00FE5102" w14:paraId="1C01BF9D" w14:textId="77777777" w:rsidTr="00FE5102">
        <w:tc>
          <w:tcPr>
            <w:tcW w:w="1530" w:type="dxa"/>
            <w:shd w:val="clear" w:color="auto" w:fill="auto"/>
            <w:tcMar>
              <w:top w:w="100" w:type="dxa"/>
              <w:left w:w="100" w:type="dxa"/>
              <w:bottom w:w="100" w:type="dxa"/>
              <w:right w:w="100" w:type="dxa"/>
            </w:tcMar>
          </w:tcPr>
          <w:p w14:paraId="42E5AFFF"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Opleidings-</w:t>
            </w:r>
          </w:p>
          <w:p w14:paraId="009DAC65"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niveau</w:t>
            </w:r>
          </w:p>
        </w:tc>
        <w:tc>
          <w:tcPr>
            <w:tcW w:w="930" w:type="dxa"/>
            <w:shd w:val="clear" w:color="auto" w:fill="auto"/>
            <w:tcMar>
              <w:top w:w="100" w:type="dxa"/>
              <w:left w:w="100" w:type="dxa"/>
              <w:bottom w:w="100" w:type="dxa"/>
              <w:right w:w="100" w:type="dxa"/>
            </w:tcMar>
          </w:tcPr>
          <w:p w14:paraId="3BEB619A"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30" w:type="dxa"/>
            <w:shd w:val="clear" w:color="auto" w:fill="auto"/>
            <w:tcMar>
              <w:top w:w="100" w:type="dxa"/>
              <w:left w:w="100" w:type="dxa"/>
              <w:bottom w:w="100" w:type="dxa"/>
              <w:right w:w="100" w:type="dxa"/>
            </w:tcMar>
          </w:tcPr>
          <w:p w14:paraId="500C32A7" w14:textId="77777777" w:rsidR="00FE5102" w:rsidRDefault="00FE5102" w:rsidP="00FE5102">
            <w:pPr>
              <w:widowControl w:val="0"/>
              <w:spacing w:line="240" w:lineRule="auto"/>
              <w:rPr>
                <w:sz w:val="18"/>
                <w:szCs w:val="18"/>
              </w:rPr>
            </w:pPr>
            <w:r>
              <w:rPr>
                <w:sz w:val="18"/>
                <w:szCs w:val="18"/>
              </w:rPr>
              <w:t>.284 (.087)***</w:t>
            </w:r>
          </w:p>
        </w:tc>
        <w:tc>
          <w:tcPr>
            <w:tcW w:w="1155" w:type="dxa"/>
            <w:shd w:val="clear" w:color="auto" w:fill="auto"/>
            <w:tcMar>
              <w:top w:w="100" w:type="dxa"/>
              <w:left w:w="100" w:type="dxa"/>
              <w:bottom w:w="100" w:type="dxa"/>
              <w:right w:w="100" w:type="dxa"/>
            </w:tcMar>
          </w:tcPr>
          <w:p w14:paraId="7F001093"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425" w:type="dxa"/>
            <w:shd w:val="clear" w:color="auto" w:fill="auto"/>
            <w:tcMar>
              <w:top w:w="100" w:type="dxa"/>
              <w:left w:w="100" w:type="dxa"/>
              <w:bottom w:w="100" w:type="dxa"/>
              <w:right w:w="100" w:type="dxa"/>
            </w:tcMar>
          </w:tcPr>
          <w:p w14:paraId="4088C46C" w14:textId="77777777" w:rsidR="00FE5102" w:rsidRDefault="00FE5102" w:rsidP="00FE5102">
            <w:pPr>
              <w:widowControl w:val="0"/>
              <w:spacing w:line="240" w:lineRule="auto"/>
              <w:rPr>
                <w:sz w:val="18"/>
                <w:szCs w:val="18"/>
              </w:rPr>
            </w:pPr>
            <w:r>
              <w:rPr>
                <w:sz w:val="18"/>
                <w:szCs w:val="18"/>
              </w:rPr>
              <w:t>.006 (.239)</w:t>
            </w:r>
          </w:p>
        </w:tc>
        <w:tc>
          <w:tcPr>
            <w:tcW w:w="1020" w:type="dxa"/>
            <w:shd w:val="clear" w:color="auto" w:fill="auto"/>
            <w:tcMar>
              <w:top w:w="100" w:type="dxa"/>
              <w:left w:w="100" w:type="dxa"/>
              <w:bottom w:w="100" w:type="dxa"/>
              <w:right w:w="100" w:type="dxa"/>
            </w:tcMar>
          </w:tcPr>
          <w:p w14:paraId="59E44829"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60" w:type="dxa"/>
            <w:shd w:val="clear" w:color="auto" w:fill="auto"/>
            <w:tcMar>
              <w:top w:w="100" w:type="dxa"/>
              <w:left w:w="100" w:type="dxa"/>
              <w:bottom w:w="100" w:type="dxa"/>
              <w:right w:w="100" w:type="dxa"/>
            </w:tcMar>
          </w:tcPr>
          <w:p w14:paraId="25B14070" w14:textId="77777777" w:rsidR="00FE5102" w:rsidRDefault="00FE5102" w:rsidP="00FE5102">
            <w:pPr>
              <w:widowControl w:val="0"/>
              <w:spacing w:line="240" w:lineRule="auto"/>
              <w:rPr>
                <w:sz w:val="18"/>
                <w:szCs w:val="18"/>
              </w:rPr>
            </w:pPr>
            <w:r>
              <w:rPr>
                <w:sz w:val="18"/>
                <w:szCs w:val="18"/>
              </w:rPr>
              <w:t>-.068 (.238)</w:t>
            </w:r>
          </w:p>
        </w:tc>
      </w:tr>
      <w:tr w:rsidR="00FE5102" w14:paraId="6330D589" w14:textId="77777777" w:rsidTr="00FE5102">
        <w:tc>
          <w:tcPr>
            <w:tcW w:w="1530" w:type="dxa"/>
            <w:shd w:val="clear" w:color="auto" w:fill="auto"/>
            <w:tcMar>
              <w:top w:w="100" w:type="dxa"/>
              <w:left w:w="100" w:type="dxa"/>
              <w:bottom w:w="100" w:type="dxa"/>
              <w:right w:w="100" w:type="dxa"/>
            </w:tcMar>
          </w:tcPr>
          <w:p w14:paraId="0A20A2FC" w14:textId="77777777"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Omvang woonplaats</w:t>
            </w:r>
          </w:p>
        </w:tc>
        <w:tc>
          <w:tcPr>
            <w:tcW w:w="930" w:type="dxa"/>
            <w:shd w:val="clear" w:color="auto" w:fill="auto"/>
            <w:tcMar>
              <w:top w:w="100" w:type="dxa"/>
              <w:left w:w="100" w:type="dxa"/>
              <w:bottom w:w="100" w:type="dxa"/>
              <w:right w:w="100" w:type="dxa"/>
            </w:tcMar>
          </w:tcPr>
          <w:p w14:paraId="211952D3"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30" w:type="dxa"/>
            <w:shd w:val="clear" w:color="auto" w:fill="auto"/>
            <w:tcMar>
              <w:top w:w="100" w:type="dxa"/>
              <w:left w:w="100" w:type="dxa"/>
              <w:bottom w:w="100" w:type="dxa"/>
              <w:right w:w="100" w:type="dxa"/>
            </w:tcMar>
          </w:tcPr>
          <w:p w14:paraId="638B21BF" w14:textId="77777777" w:rsidR="00FE5102" w:rsidRDefault="00FE5102" w:rsidP="00FE5102">
            <w:pPr>
              <w:widowControl w:val="0"/>
              <w:spacing w:line="240" w:lineRule="auto"/>
              <w:rPr>
                <w:sz w:val="18"/>
                <w:szCs w:val="18"/>
              </w:rPr>
            </w:pPr>
            <w:r>
              <w:rPr>
                <w:sz w:val="18"/>
                <w:szCs w:val="18"/>
              </w:rPr>
              <w:t>.129 (.078)</w:t>
            </w:r>
          </w:p>
        </w:tc>
        <w:tc>
          <w:tcPr>
            <w:tcW w:w="1155" w:type="dxa"/>
            <w:shd w:val="clear" w:color="auto" w:fill="auto"/>
            <w:tcMar>
              <w:top w:w="100" w:type="dxa"/>
              <w:left w:w="100" w:type="dxa"/>
              <w:bottom w:w="100" w:type="dxa"/>
              <w:right w:w="100" w:type="dxa"/>
            </w:tcMar>
          </w:tcPr>
          <w:p w14:paraId="6B9A85F5"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425" w:type="dxa"/>
            <w:shd w:val="clear" w:color="auto" w:fill="auto"/>
            <w:tcMar>
              <w:top w:w="100" w:type="dxa"/>
              <w:left w:w="100" w:type="dxa"/>
              <w:bottom w:w="100" w:type="dxa"/>
              <w:right w:w="100" w:type="dxa"/>
            </w:tcMar>
          </w:tcPr>
          <w:p w14:paraId="22120596" w14:textId="77777777" w:rsidR="00FE5102" w:rsidRDefault="00FE5102" w:rsidP="00FE5102">
            <w:pPr>
              <w:widowControl w:val="0"/>
              <w:spacing w:line="240" w:lineRule="auto"/>
              <w:rPr>
                <w:sz w:val="18"/>
                <w:szCs w:val="18"/>
              </w:rPr>
            </w:pPr>
            <w:r>
              <w:rPr>
                <w:sz w:val="18"/>
                <w:szCs w:val="18"/>
              </w:rPr>
              <w:t>.139 (.215)</w:t>
            </w:r>
          </w:p>
        </w:tc>
        <w:tc>
          <w:tcPr>
            <w:tcW w:w="1020" w:type="dxa"/>
            <w:shd w:val="clear" w:color="auto" w:fill="auto"/>
            <w:tcMar>
              <w:top w:w="100" w:type="dxa"/>
              <w:left w:w="100" w:type="dxa"/>
              <w:bottom w:w="100" w:type="dxa"/>
              <w:right w:w="100" w:type="dxa"/>
            </w:tcMar>
          </w:tcPr>
          <w:p w14:paraId="286D0F74"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60" w:type="dxa"/>
            <w:shd w:val="clear" w:color="auto" w:fill="auto"/>
            <w:tcMar>
              <w:top w:w="100" w:type="dxa"/>
              <w:left w:w="100" w:type="dxa"/>
              <w:bottom w:w="100" w:type="dxa"/>
              <w:right w:w="100" w:type="dxa"/>
            </w:tcMar>
          </w:tcPr>
          <w:p w14:paraId="7AF6A550" w14:textId="77777777" w:rsidR="00FE5102" w:rsidRDefault="00FE5102" w:rsidP="00FE5102">
            <w:pPr>
              <w:widowControl w:val="0"/>
              <w:spacing w:line="240" w:lineRule="auto"/>
              <w:rPr>
                <w:sz w:val="18"/>
                <w:szCs w:val="18"/>
              </w:rPr>
            </w:pPr>
            <w:r>
              <w:rPr>
                <w:sz w:val="18"/>
                <w:szCs w:val="18"/>
              </w:rPr>
              <w:t>.105 (.215)</w:t>
            </w:r>
          </w:p>
        </w:tc>
      </w:tr>
      <w:tr w:rsidR="00FE5102" w14:paraId="0DCD70D5" w14:textId="77777777" w:rsidTr="00FE5102">
        <w:tc>
          <w:tcPr>
            <w:tcW w:w="1530" w:type="dxa"/>
            <w:shd w:val="clear" w:color="auto" w:fill="auto"/>
            <w:tcMar>
              <w:top w:w="100" w:type="dxa"/>
              <w:left w:w="100" w:type="dxa"/>
              <w:bottom w:w="100" w:type="dxa"/>
              <w:right w:w="100" w:type="dxa"/>
            </w:tcMar>
          </w:tcPr>
          <w:p w14:paraId="637CE320" w14:textId="52190DBA" w:rsidR="00FE5102" w:rsidRDefault="00FE5102" w:rsidP="00FE5102">
            <w:pPr>
              <w:widowControl w:val="0"/>
              <w:pBdr>
                <w:top w:val="nil"/>
                <w:left w:val="nil"/>
                <w:bottom w:val="nil"/>
                <w:right w:val="nil"/>
                <w:between w:val="nil"/>
              </w:pBdr>
              <w:spacing w:line="240" w:lineRule="auto"/>
              <w:rPr>
                <w:b/>
                <w:sz w:val="18"/>
                <w:szCs w:val="18"/>
              </w:rPr>
            </w:pPr>
            <w:r>
              <w:rPr>
                <w:b/>
                <w:sz w:val="18"/>
                <w:szCs w:val="18"/>
              </w:rPr>
              <w:t>Belang verduurzaming</w:t>
            </w:r>
          </w:p>
        </w:tc>
        <w:tc>
          <w:tcPr>
            <w:tcW w:w="930" w:type="dxa"/>
            <w:shd w:val="clear" w:color="auto" w:fill="auto"/>
            <w:tcMar>
              <w:top w:w="100" w:type="dxa"/>
              <w:left w:w="100" w:type="dxa"/>
              <w:bottom w:w="100" w:type="dxa"/>
              <w:right w:w="100" w:type="dxa"/>
            </w:tcMar>
          </w:tcPr>
          <w:p w14:paraId="49223437" w14:textId="6D75E780"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30" w:type="dxa"/>
            <w:shd w:val="clear" w:color="auto" w:fill="auto"/>
            <w:tcMar>
              <w:top w:w="100" w:type="dxa"/>
              <w:left w:w="100" w:type="dxa"/>
              <w:bottom w:w="100" w:type="dxa"/>
              <w:right w:w="100" w:type="dxa"/>
            </w:tcMar>
          </w:tcPr>
          <w:p w14:paraId="403A09E8" w14:textId="3221E721" w:rsidR="00FE5102" w:rsidRDefault="00FE5102" w:rsidP="00FE5102">
            <w:pPr>
              <w:widowControl w:val="0"/>
              <w:spacing w:line="240" w:lineRule="auto"/>
              <w:rPr>
                <w:sz w:val="18"/>
                <w:szCs w:val="18"/>
              </w:rPr>
            </w:pPr>
            <w:r>
              <w:rPr>
                <w:sz w:val="18"/>
                <w:szCs w:val="18"/>
              </w:rPr>
              <w:t>.258 (.105)*</w:t>
            </w:r>
          </w:p>
        </w:tc>
        <w:tc>
          <w:tcPr>
            <w:tcW w:w="1155" w:type="dxa"/>
            <w:shd w:val="clear" w:color="auto" w:fill="auto"/>
            <w:tcMar>
              <w:top w:w="100" w:type="dxa"/>
              <w:left w:w="100" w:type="dxa"/>
              <w:bottom w:w="100" w:type="dxa"/>
              <w:right w:w="100" w:type="dxa"/>
            </w:tcMar>
          </w:tcPr>
          <w:p w14:paraId="0D9AE0A7" w14:textId="4A89B23E"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425" w:type="dxa"/>
            <w:shd w:val="clear" w:color="auto" w:fill="auto"/>
            <w:tcMar>
              <w:top w:w="100" w:type="dxa"/>
              <w:left w:w="100" w:type="dxa"/>
              <w:bottom w:w="100" w:type="dxa"/>
              <w:right w:w="100" w:type="dxa"/>
            </w:tcMar>
          </w:tcPr>
          <w:p w14:paraId="09A91234" w14:textId="77777777" w:rsidR="00FE5102" w:rsidRDefault="00FE5102" w:rsidP="00FE5102">
            <w:pPr>
              <w:widowControl w:val="0"/>
              <w:spacing w:line="240" w:lineRule="auto"/>
              <w:rPr>
                <w:sz w:val="18"/>
                <w:szCs w:val="18"/>
              </w:rPr>
            </w:pPr>
            <w:r>
              <w:rPr>
                <w:sz w:val="18"/>
                <w:szCs w:val="18"/>
              </w:rPr>
              <w:t>1.412 (.287)***</w:t>
            </w:r>
          </w:p>
        </w:tc>
        <w:tc>
          <w:tcPr>
            <w:tcW w:w="1020" w:type="dxa"/>
            <w:shd w:val="clear" w:color="auto" w:fill="auto"/>
            <w:tcMar>
              <w:top w:w="100" w:type="dxa"/>
              <w:left w:w="100" w:type="dxa"/>
              <w:bottom w:w="100" w:type="dxa"/>
              <w:right w:w="100" w:type="dxa"/>
            </w:tcMar>
          </w:tcPr>
          <w:p w14:paraId="362C1CD3" w14:textId="77777777" w:rsidR="00FE5102" w:rsidRDefault="00FE5102" w:rsidP="00FE5102">
            <w:pPr>
              <w:widowControl w:val="0"/>
              <w:pBdr>
                <w:top w:val="nil"/>
                <w:left w:val="nil"/>
                <w:bottom w:val="nil"/>
                <w:right w:val="nil"/>
                <w:between w:val="nil"/>
              </w:pBdr>
              <w:spacing w:line="240" w:lineRule="auto"/>
              <w:jc w:val="center"/>
              <w:rPr>
                <w:sz w:val="18"/>
                <w:szCs w:val="18"/>
              </w:rPr>
            </w:pPr>
            <w:r>
              <w:rPr>
                <w:sz w:val="18"/>
                <w:szCs w:val="18"/>
              </w:rPr>
              <w:t>-</w:t>
            </w:r>
          </w:p>
        </w:tc>
        <w:tc>
          <w:tcPr>
            <w:tcW w:w="1560" w:type="dxa"/>
            <w:shd w:val="clear" w:color="auto" w:fill="auto"/>
            <w:tcMar>
              <w:top w:w="100" w:type="dxa"/>
              <w:left w:w="100" w:type="dxa"/>
              <w:bottom w:w="100" w:type="dxa"/>
              <w:right w:w="100" w:type="dxa"/>
            </w:tcMar>
          </w:tcPr>
          <w:p w14:paraId="555A8C83" w14:textId="77777777" w:rsidR="00FE5102" w:rsidRDefault="00FE5102" w:rsidP="00FE5102">
            <w:pPr>
              <w:widowControl w:val="0"/>
              <w:spacing w:line="240" w:lineRule="auto"/>
              <w:rPr>
                <w:sz w:val="18"/>
                <w:szCs w:val="18"/>
              </w:rPr>
            </w:pPr>
            <w:r>
              <w:rPr>
                <w:sz w:val="18"/>
                <w:szCs w:val="18"/>
              </w:rPr>
              <w:t>1.345 (286)***</w:t>
            </w:r>
          </w:p>
        </w:tc>
      </w:tr>
    </w:tbl>
    <w:p w14:paraId="198B7940" w14:textId="10935F70" w:rsidR="00241938" w:rsidRPr="00AA60E5" w:rsidRDefault="003D19E4" w:rsidP="00AA60E5">
      <w:pPr>
        <w:spacing w:line="360" w:lineRule="auto"/>
        <w:jc w:val="both"/>
      </w:pPr>
      <w:r>
        <w:t xml:space="preserve">De volgende analyse die is </w:t>
      </w:r>
      <w:r w:rsidR="00E07B3B">
        <w:t>uitgevoerd is</w:t>
      </w:r>
      <w:r>
        <w:t xml:space="preserve"> de meervoudige regressieanalyse met risicoperceptie als afhankelijke variabele en participatie en vertrouwen als voorspellers. Zoals, eveneens, uit de tabellen valt af te leiden hadden de F-toetsen naar pad b een hoog significantienivea</w:t>
      </w:r>
      <w:r w:rsidR="00E07B3B">
        <w:t xml:space="preserve">u, namelijk </w:t>
      </w:r>
      <w:r w:rsidR="00E07B3B" w:rsidRPr="00E07B3B">
        <w:t>.014</w:t>
      </w:r>
      <w:r w:rsidR="00E07B3B">
        <w:t xml:space="preserve"> en &lt;.001 wanneer de controlevariabelen mee werden genomen in het model</w:t>
      </w:r>
      <w:r>
        <w:t>. Het directe effect van participatie op risicoperceptie was significant, onafhankelijk van het feit of de controlevariabelen mee waren genomen in de analyse. Vertrouwen in de overheid bleek echter alleen een significant effect te hebben op de perceptie wanneer gecontroleerd werd voor de andere variabelen. De p-waarde behorende bij het effect van vertrouwen bedroeg .065.</w:t>
      </w:r>
      <w:r w:rsidR="009C0E89">
        <w:t xml:space="preserve"> H</w:t>
      </w:r>
      <w:r>
        <w:t>et betreft een klein verschil met de kritieke waarde van .05, echter valt uit de B-coëfficiënten af te leiden dat het wel of niet deelnemen aan participatie toch een grotere invloed op de risicoperceptie heeft. Het directe effect van participatie op de risicoperceptie bedroeg namelijk -1.257 en had een significantieniveau binnen de kritieke waarde van .05.</w:t>
      </w:r>
      <w:r w:rsidR="003373C6">
        <w:t xml:space="preserve"> Zoals hierboven geschreven is het effect van vertrouwen wel significant met een p-waarde van .022 wanneer de controlevariabelen meegenomen worden in het model. De toename van het effect is beperkt aangezien deze verander</w:t>
      </w:r>
      <w:r w:rsidR="001D0332">
        <w:t>t</w:t>
      </w:r>
      <w:r w:rsidR="003373C6">
        <w:t xml:space="preserve"> van -</w:t>
      </w:r>
      <w:r w:rsidR="00AA60E5">
        <w:t>.210 naar -.261. Wanneer de controlevariabelen meegenomen</w:t>
      </w:r>
      <w:r w:rsidR="009A6318">
        <w:t xml:space="preserve"> zijn, </w:t>
      </w:r>
      <w:r w:rsidR="00AA60E5">
        <w:t xml:space="preserve"> is er dus sprake van een significant effect, maar ook hier is de omvang van het effect een stuk kleiner dan het deelnemen aan participatie. </w:t>
      </w:r>
      <w:r>
        <w:tab/>
      </w:r>
      <w:r w:rsidR="008019F4">
        <w:t xml:space="preserve">De derde analyse die is gedraaid was om het totale effect van participatie op risicoperceptie vast te stellen, in ons model pad c genoemd. De mediérende variabele vertrouwen is in deze analyses niet meegenomen. De F-toets van de analyse zonder de controlevariabelen had een significantieniveau &lt;.05, met de controlevariabelen toegevoegd daalde dit naar een p-waarde van &lt;.001. Het totale effect van participatie op risicoperceptie bleek uit deze analyse een B waarde te hebben van  -1.319 zonder controlevariabelen en een vergelijkbare waarde van -1.312 wanneer wel gecontroleerd werd voor de andere variabelen. Bij het draaien van de analyse voor pad b en pad c viel op dat de controlevariabelen geslacht en belang van verduurzaming een groter en vergelijkbaar effect hadden op de risicoperceptie met een p-waarde &lt;.001. </w:t>
      </w:r>
      <w:r w:rsidR="008019F4">
        <w:tab/>
      </w:r>
      <w:r w:rsidR="008019F4">
        <w:tab/>
      </w:r>
      <w:r w:rsidR="008019F4">
        <w:tab/>
      </w:r>
      <w:r w:rsidR="008019F4">
        <w:tab/>
      </w:r>
      <w:r w:rsidR="008019F4">
        <w:tab/>
      </w:r>
      <w:r w:rsidR="008019F4">
        <w:tab/>
      </w:r>
      <w:r w:rsidR="008B4C9B">
        <w:tab/>
      </w:r>
      <w:r w:rsidR="008B4C9B">
        <w:tab/>
      </w:r>
      <w:r w:rsidR="008B4C9B">
        <w:tab/>
      </w:r>
      <w:r w:rsidR="008B4C9B">
        <w:tab/>
      </w:r>
      <w:r w:rsidR="00AA60E5">
        <w:t xml:space="preserve">Hieruit </w:t>
      </w:r>
      <w:r w:rsidR="008019F4">
        <w:t>valt al op te maken dat de huidige resultaten de</w:t>
      </w:r>
      <w:r w:rsidR="004F2BEE">
        <w:t xml:space="preserve"> verwachting</w:t>
      </w:r>
      <w:r w:rsidR="00BD36B7">
        <w:t>,</w:t>
      </w:r>
      <w:r w:rsidR="008019F4">
        <w:t xml:space="preserve"> dat het effect van deelname aan participatie op de risicoperceptie deels loopt via de mate van vertrouwen in de overheid, niet bevestig</w:t>
      </w:r>
      <w:r w:rsidR="009A6318">
        <w:t>en</w:t>
      </w:r>
      <w:r w:rsidR="004C0C01">
        <w:t>. D</w:t>
      </w:r>
      <w:r w:rsidR="008019F4">
        <w:t>e analyse van pad a bleek in beide gevallen namelijk niet significant en het totale effect van pad c bestond voor het overgrote deel uit het directe effect. Deze tussentijdse aannames dienen echter wel bevestigd te worden door het berekenen van het indirecte effect. Zoals in de methodologie sectie verder is toegelicht is dit gedaan door middel van bootstrappen met een betrouwbaarheidsniveau van 95% en een sample omvang van 500</w:t>
      </w:r>
      <w:r w:rsidR="006D31EE">
        <w:t>0.</w:t>
      </w:r>
      <w:r w:rsidR="008019F4">
        <w:t xml:space="preserve"> Het indirecte effect van participatie op risicoperceptie had een B waarde van -.062 zonder de controlevariabelen en -.065 met de controlevariabelen. Omdat de PROCCES software een schatting maakt van het effect op basis van een groot aantal tests geeft het programma geen specifieke p-waarde maar een interval waarbinnen de p-waarde zich bevindt, in de tabel afgekort met CI. Om met 95% zekerheid te kunnen zeggen dat de uitkomst van de test juist is mag de waarde 0 niet binnen het betrouwbaarheidsinterval voorkome</w:t>
      </w:r>
      <w:r w:rsidR="001D1052">
        <w:t>n (Hayes, 2022).</w:t>
      </w:r>
      <w:r w:rsidR="008019F4">
        <w:t xml:space="preserve"> Het betrouwbaarheidsinterval van het indirecte effect in het eerste model bedraagt volgens PROCESS [-.225, .029]. Het betrouwbaarheids- interval van</w:t>
      </w:r>
      <w:r w:rsidR="00AA60E5">
        <w:t xml:space="preserve"> het tweede model inclusief controlevariabelen</w:t>
      </w:r>
      <w:r w:rsidR="008019F4">
        <w:t xml:space="preserve"> bestond uit de volgende waarden; [-.226, .041]. Zoals af te leiden valt uit de bovenstaande gegevens bevindt de waarde 0 zich binnen het betrouwbaarheids- interval van beide modellen. Di</w:t>
      </w:r>
      <w:r w:rsidR="004F2BEE">
        <w:t>t ontkracht het idee</w:t>
      </w:r>
      <w:r w:rsidR="008019F4">
        <w:t xml:space="preserve"> dat er sprake zou zijn van een mediërend effect van vertrouwen in de overheid op de relatie tussen deelname aan participatieprocessen en de risicoperceptie</w:t>
      </w:r>
      <w:r w:rsidR="00AA60E5">
        <w:t>, ook wanneer de controlevariabelen meegenomen worden in het model</w:t>
      </w:r>
      <w:r w:rsidR="008019F4">
        <w:t>.</w:t>
      </w:r>
      <w:bookmarkStart w:id="65" w:name="_heading=h.3rdcrjn" w:colFirst="0" w:colLast="0"/>
      <w:bookmarkEnd w:id="65"/>
      <w:r w:rsidR="00241938">
        <w:br w:type="page"/>
      </w:r>
    </w:p>
    <w:p w14:paraId="38B5B3C1" w14:textId="442DC7D0" w:rsidR="0014741C" w:rsidRPr="0014741C" w:rsidRDefault="008019F4" w:rsidP="0014741C">
      <w:pPr>
        <w:pStyle w:val="Kop2"/>
      </w:pPr>
      <w:bookmarkStart w:id="66" w:name="_Toc178503514"/>
      <w:r>
        <w:t>5.0 Discussi</w:t>
      </w:r>
      <w:r w:rsidR="00DE07B7">
        <w:t>e</w:t>
      </w:r>
      <w:bookmarkEnd w:id="66"/>
    </w:p>
    <w:p w14:paraId="6ED1950D" w14:textId="25CC0B41" w:rsidR="00543E35" w:rsidRDefault="0014741C" w:rsidP="008B4C9B">
      <w:pPr>
        <w:spacing w:line="360" w:lineRule="auto"/>
        <w:jc w:val="both"/>
      </w:pPr>
      <w:r>
        <w:t>In het laatste inhoudelijke hoofdstuk wordt gereflecteerd op het onderzoek. In de eerste paragraaf wordt ingegaan op de belangrijkste bevindingen en welke antwoorden d</w:t>
      </w:r>
      <w:r w:rsidR="009A6318">
        <w:t xml:space="preserve">eze opleveren </w:t>
      </w:r>
      <w:r>
        <w:t xml:space="preserve">op de deelvragen en de centrale hoofdvraag. In de volgende paragraaf wordt ingegaan op de implicaties die de resultaten hebben voor de wetenschap en de maatschappij. Ten slotte </w:t>
      </w:r>
      <w:r w:rsidR="00543E35">
        <w:t>wordt in de laatste paragraaf aandacht besteedt aan enkele limitaties bij het uitvoeren van het onderzoek.</w:t>
      </w:r>
    </w:p>
    <w:p w14:paraId="0DC9177D" w14:textId="46F3E731" w:rsidR="00543E35" w:rsidRDefault="00543E35" w:rsidP="00543E35">
      <w:pPr>
        <w:pStyle w:val="Kop3"/>
      </w:pPr>
      <w:bookmarkStart w:id="67" w:name="_Toc178503515"/>
      <w:r>
        <w:t>5.1 Conclusie</w:t>
      </w:r>
      <w:bookmarkEnd w:id="67"/>
    </w:p>
    <w:p w14:paraId="6A864B51" w14:textId="0C69B259" w:rsidR="00AF7F63" w:rsidRDefault="008019F4" w:rsidP="008B4C9B">
      <w:pPr>
        <w:spacing w:line="360" w:lineRule="auto"/>
        <w:jc w:val="both"/>
      </w:pPr>
      <w:r>
        <w:t>Sinds de industriële revolutie gaat de ontwikkeling van technologieën alsmaar sneller. Aan de ene kant is dit positief aangezien deze technieken de oplossing kunnen zijn voor grote maatschappelijke problemen en van hindernissen van alledag. Toch kan het gebruik van nieuwe technieken zeker niet altijd op draagvlak rekenen. Uit de actualiteit en eerder onderzoek is gebleken dat verschillende factoren invloed hebben op de perceptie van nieuwe technieken.</w:t>
      </w:r>
      <w:r w:rsidR="003E3550">
        <w:t xml:space="preserve"> Eerder onderzoek naar publieke participatie, vertrouwen en risicoperceptie wees uit dat deze concepten allemaal veelvuldig zijn onderzocht, maar dat de onderlinge relatie tussen de begrippen juist beperkt is onderzocht.</w:t>
      </w:r>
      <w:r>
        <w:t xml:space="preserve"> In dit onderzoek stond dan ook het beantwoorden van de volgende hoofdvraag centraal: </w:t>
      </w:r>
      <w:bookmarkStart w:id="68" w:name="_Hlk177918178"/>
      <w:r>
        <w:t xml:space="preserve">“In hoeverre beïnvloedt de mate van burgerparticipatie en vertrouwen de perceptie van potentiële risico’s bij het gebruik van nieuwe technieken voor inwoners van </w:t>
      </w:r>
      <w:sdt>
        <w:sdtPr>
          <w:tag w:val="goog_rdk_7"/>
          <w:id w:val="-1607963295"/>
        </w:sdtPr>
        <w:sdtEndPr/>
        <w:sdtContent/>
      </w:sdt>
      <w:r>
        <w:t>Oost-Nederland</w:t>
      </w:r>
      <w:bookmarkEnd w:id="68"/>
      <w:r w:rsidR="00E2261E">
        <w:t>?”</w:t>
      </w:r>
      <w:r w:rsidR="00543E35">
        <w:t xml:space="preserve"> </w:t>
      </w:r>
      <w:r w:rsidR="004C0C01">
        <w:t>Met als doel</w:t>
      </w:r>
      <w:r w:rsidR="00263D37">
        <w:t xml:space="preserve"> kennis te generen </w:t>
      </w:r>
      <w:r w:rsidR="00263D37" w:rsidRPr="00263D37">
        <w:t>over een potentieel effect van burgerparticipatie en vertrouwen op de risicoperceptie bij het gebruik van nieuwe technieken onder inwoners van het oosten van Nederland</w:t>
      </w:r>
      <w:r w:rsidR="00263D37">
        <w:t xml:space="preserve">. </w:t>
      </w:r>
      <w:r w:rsidR="00543E35" w:rsidRPr="00543E35">
        <w:t>Do</w:t>
      </w:r>
      <w:r w:rsidR="00263D37">
        <w:t>or m</w:t>
      </w:r>
      <w:r w:rsidR="00543E35" w:rsidRPr="00543E35">
        <w:t xml:space="preserve">iddel van een grootschalig multilevel vignetonderzoek is </w:t>
      </w:r>
      <w:r w:rsidR="003E3550">
        <w:t>data verzameld</w:t>
      </w:r>
      <w:r w:rsidR="00543E35" w:rsidRPr="00543E35">
        <w:t xml:space="preserve"> over</w:t>
      </w:r>
      <w:r w:rsidR="003E3550">
        <w:t xml:space="preserve"> de ervaren</w:t>
      </w:r>
      <w:r w:rsidR="00543E35" w:rsidRPr="00543E35">
        <w:t xml:space="preserve"> risicoperceptie ten aanzien van nieuwe technieken in de regio Oost-Nederland en welke factoren invloed hebben op deze perceptie.</w:t>
      </w:r>
      <w:r w:rsidR="00543E35">
        <w:t xml:space="preserve"> In de volgende alinea’s zal een voor een antwoord gegeven worden op de afzonderlijke deelvragen om zo een compleet antwoord te kunnen formeleren op de hoofdvraag.</w:t>
      </w:r>
      <w:r>
        <w:tab/>
      </w:r>
      <w:r>
        <w:tab/>
      </w:r>
      <w:r w:rsidR="00263D37">
        <w:tab/>
      </w:r>
      <w:r w:rsidR="00263D37">
        <w:tab/>
      </w:r>
      <w:r w:rsidR="00263D37">
        <w:tab/>
      </w:r>
      <w:r w:rsidR="00263D37">
        <w:tab/>
      </w:r>
      <w:r w:rsidR="00263D37">
        <w:tab/>
      </w:r>
      <w:r w:rsidR="00263D37">
        <w:tab/>
      </w:r>
      <w:r w:rsidR="00263D37">
        <w:tab/>
      </w:r>
      <w:r w:rsidR="00263D37">
        <w:tab/>
      </w:r>
      <w:r w:rsidR="00263D37">
        <w:tab/>
      </w:r>
      <w:r w:rsidR="00263D37">
        <w:tab/>
      </w:r>
      <w:r w:rsidR="00872FAF">
        <w:t>De eerste deelvraag was of</w:t>
      </w:r>
      <w:r w:rsidR="008E5BFA">
        <w:t xml:space="preserve"> burgerparticipatie effect</w:t>
      </w:r>
      <w:r w:rsidR="00872FAF">
        <w:t xml:space="preserve"> heeft</w:t>
      </w:r>
      <w:r w:rsidR="008E5BFA">
        <w:t xml:space="preserve"> op de risicoperceptie bij het gebruik van nieuwe technieken in Oost-Nederland?</w:t>
      </w:r>
      <w:r w:rsidR="00872FAF">
        <w:t xml:space="preserve"> De analyses van pad c geven antwoord op deze vraag aangezien hier het totale effect van burgerparticipatie op risicoperceptie berekend is. D</w:t>
      </w:r>
      <w:r w:rsidR="00AF7F63">
        <w:t xml:space="preserve">eelname aan participatieprocessen </w:t>
      </w:r>
      <w:r w:rsidR="00872FAF">
        <w:t xml:space="preserve">bleek </w:t>
      </w:r>
      <w:r w:rsidR="00AF7F63">
        <w:t xml:space="preserve">een significant negatief effect </w:t>
      </w:r>
      <w:r w:rsidR="00872FAF">
        <w:t xml:space="preserve">te hebben </w:t>
      </w:r>
      <w:r w:rsidR="00AF7F63">
        <w:t>op de risicopercepti</w:t>
      </w:r>
      <w:r w:rsidR="00872FAF">
        <w:t>e</w:t>
      </w:r>
      <w:r w:rsidR="00AF7F63">
        <w:t>.</w:t>
      </w:r>
      <w:r w:rsidR="00DE07B7">
        <w:t xml:space="preserve"> </w:t>
      </w:r>
      <w:r w:rsidR="00872FAF">
        <w:t>Zowel in het model met en in het model zonder de controlevariabelen.</w:t>
      </w:r>
      <w:r w:rsidR="00AF7F63">
        <w:t xml:space="preserve"> </w:t>
      </w:r>
      <w:r w:rsidR="00DE07B7">
        <w:t>Uit de analyses kwam naar voren dat het effect van deelname aan participatie op de risicoperceptie -1,31 was. Deelname aan participatie bleek hiermee een van de krachtigste voorspellers voor de ervaring van risicoperceptie onder de respondenten. Het negatieve effect</w:t>
      </w:r>
      <w:r w:rsidR="00AF7F63">
        <w:t xml:space="preserve"> betekent dat mensen die deelnemen aan participatieprocessen de risico’s ten aanzien van het gebruik van de nieuwe techniek minder ernstig inschatten</w:t>
      </w:r>
      <w:r w:rsidR="00DE07B7">
        <w:t xml:space="preserve"> dan respondenten die niet deel hebben genomen</w:t>
      </w:r>
      <w:r w:rsidR="00872FAF">
        <w:t>.</w:t>
      </w:r>
      <w:r w:rsidR="00872FAF">
        <w:tab/>
      </w:r>
      <w:r w:rsidR="00872FAF">
        <w:tab/>
      </w:r>
      <w:r w:rsidR="00DE07B7">
        <w:tab/>
      </w:r>
      <w:r w:rsidR="00DE07B7">
        <w:tab/>
      </w:r>
      <w:r w:rsidR="00DE07B7">
        <w:tab/>
      </w:r>
      <w:r w:rsidR="00DE07B7">
        <w:tab/>
      </w:r>
      <w:r w:rsidR="00DE07B7">
        <w:tab/>
      </w:r>
      <w:r w:rsidR="00DE07B7">
        <w:tab/>
      </w:r>
      <w:r w:rsidR="00DE07B7">
        <w:tab/>
      </w:r>
      <w:r w:rsidR="00872FAF">
        <w:t xml:space="preserve">De tweede deelvraag ging in op de vraag of de mate van vertrouwen in de overheid </w:t>
      </w:r>
      <w:r w:rsidR="008E5BFA">
        <w:t>effect</w:t>
      </w:r>
      <w:r w:rsidR="00872FAF">
        <w:t xml:space="preserve"> heeft</w:t>
      </w:r>
      <w:r w:rsidR="008E5BFA">
        <w:t xml:space="preserve"> op de risicoperceptie bij het gebruik van nieuwe technieken in Oost-Nederland?</w:t>
      </w:r>
      <w:r w:rsidR="00AF7F63">
        <w:t xml:space="preserve"> </w:t>
      </w:r>
      <w:r w:rsidR="00244FD3">
        <w:t>Uit de afzonderlijke analyses bleek dat het antwoord van deze vraag afhangt hoe sterk de kritieke waarden gehanteerd wordt en of een van de model</w:t>
      </w:r>
      <w:r w:rsidR="00D02E06">
        <w:t>l</w:t>
      </w:r>
      <w:r w:rsidR="00244FD3">
        <w:t xml:space="preserve">en preferentie geniet. </w:t>
      </w:r>
      <w:r w:rsidR="00AF7F63">
        <w:t xml:space="preserve">Het effect van vertrouwen in de overheid had in het eerste model, zonder de controlevariabelen, een p-waarde van .065. </w:t>
      </w:r>
      <w:r w:rsidR="009B66F0">
        <w:t>Volgens de gehanteerde vuistregel van .05 zou dit effect als niet significant bestempeld moeten worden. Wanneer wel gecontroleerd werd met de variabelen die coresponderen voor de persoonlijke achtergrondkenmerken viel de p-waarde overduidelijk binnen deze grens aangezien deze afnam naar .022. Op basis van deze gegevens trekken we de conclusie dat vertrouwen in de overheid een klein effect heeft op de perceptie van risico’s. De p-waarde van het eerste model ligt namelijk dusdanig dicht in de buurt bij de kritieke waarden dat de kans dat de relatie op toeval berust nog steeds erg klein i</w:t>
      </w:r>
      <w:r w:rsidR="00263D37">
        <w:t xml:space="preserve">s. </w:t>
      </w:r>
      <w:r w:rsidR="009B66F0">
        <w:t xml:space="preserve">Daarnaast </w:t>
      </w:r>
      <w:r w:rsidR="004F2BEE">
        <w:t>bevestigt de grotere waarde voor de verklaringskracht in de SPSS output dat</w:t>
      </w:r>
      <w:r w:rsidR="009B66F0">
        <w:t xml:space="preserve"> het tweede model</w:t>
      </w:r>
      <w:r w:rsidR="004F2BEE">
        <w:t>,</w:t>
      </w:r>
      <w:r w:rsidR="009B66F0">
        <w:t xml:space="preserve"> waarin de controlevariabelen meegenomen </w:t>
      </w:r>
      <w:r w:rsidR="004F2BEE">
        <w:t xml:space="preserve">zijn, </w:t>
      </w:r>
      <w:r w:rsidR="009B66F0">
        <w:t xml:space="preserve">een realistischere weergave van de werkelijkheid </w:t>
      </w:r>
      <w:r w:rsidR="004F2BEE">
        <w:t>is</w:t>
      </w:r>
      <w:r w:rsidR="009B66F0">
        <w:t xml:space="preserve">. Wel dient opgemerkt te worden dat het effect van vertrouwen in de overheid, in vergelijking met andere variabelen, een stuk kleiner </w:t>
      </w:r>
      <w:r w:rsidR="008370B4">
        <w:t>is.</w:t>
      </w:r>
      <w:r w:rsidR="008370B4">
        <w:tab/>
      </w:r>
      <w:r w:rsidR="008370B4">
        <w:tab/>
      </w:r>
      <w:r w:rsidR="008370B4">
        <w:tab/>
      </w:r>
      <w:r w:rsidR="008370B4">
        <w:tab/>
      </w:r>
      <w:r w:rsidR="008370B4">
        <w:tab/>
      </w:r>
      <w:r w:rsidR="008370B4">
        <w:tab/>
        <w:t>De derde deelvraag van het onderzoek ging in op de vraag of er</w:t>
      </w:r>
      <w:r w:rsidR="008E5BFA">
        <w:t xml:space="preserve"> sprake</w:t>
      </w:r>
      <w:r w:rsidR="008370B4">
        <w:t xml:space="preserve"> is</w:t>
      </w:r>
      <w:r w:rsidR="008E5BFA">
        <w:t xml:space="preserve"> van een mediërend effect van vertrouwen bij de mogelijke relatie tussen burgerparticipatie en risicoperceptie?</w:t>
      </w:r>
      <w:r w:rsidR="00AF7F63">
        <w:t xml:space="preserve"> </w:t>
      </w:r>
      <w:r w:rsidR="008370B4">
        <w:t xml:space="preserve">Het antwoord op deze deelvraag is al uitvoeriger besproken in de resultatensectie. </w:t>
      </w:r>
      <w:r w:rsidR="00AF7F63">
        <w:t>Ui</w:t>
      </w:r>
      <w:r w:rsidR="008370B4">
        <w:t xml:space="preserve">t </w:t>
      </w:r>
      <w:r w:rsidR="00AF7F63">
        <w:t>de verschillende afzonderlijke regressieanalyses die zijn gedraaid komt naar voren dat er geen sprake is van een significant mediërend effect van de variabele vertrouwen. Deze conclusie wordt</w:t>
      </w:r>
      <w:r w:rsidR="00506B5A">
        <w:t xml:space="preserve"> op twee verschillende manieren</w:t>
      </w:r>
      <w:r w:rsidR="00AF7F63">
        <w:t xml:space="preserve"> bevestigd</w:t>
      </w:r>
      <w:r w:rsidR="00506B5A">
        <w:t>.</w:t>
      </w:r>
      <w:r w:rsidR="00AF7F63">
        <w:t xml:space="preserve"> </w:t>
      </w:r>
      <w:r w:rsidR="00506B5A">
        <w:t xml:space="preserve">Allereerst was er geen sprake van </w:t>
      </w:r>
      <w:r w:rsidR="00AF7F63">
        <w:t xml:space="preserve">significante relaties tussen </w:t>
      </w:r>
      <w:r w:rsidR="00506B5A">
        <w:t xml:space="preserve">deelname aan </w:t>
      </w:r>
      <w:r w:rsidR="00AF7F63">
        <w:t>participatie en vertrouwen</w:t>
      </w:r>
      <w:r w:rsidR="00506B5A">
        <w:t xml:space="preserve"> in de overheid (pad a).</w:t>
      </w:r>
      <w:r w:rsidR="00AF7F63">
        <w:t xml:space="preserve"> </w:t>
      </w:r>
      <w:r w:rsidR="00506B5A">
        <w:t>Daarnaast was</w:t>
      </w:r>
      <w:r w:rsidR="00AF7F63">
        <w:t xml:space="preserve"> het niet indirecte effect</w:t>
      </w:r>
      <w:r w:rsidR="00506B5A">
        <w:t xml:space="preserve"> van de variabele vertrouwen ook niet significant. Wanneer</w:t>
      </w:r>
      <w:r w:rsidR="00AF7F63">
        <w:t xml:space="preserve"> de persoonlijke achtergrondkenmerken meegenomen worden in het model</w:t>
      </w:r>
      <w:r w:rsidR="00506B5A">
        <w:t xml:space="preserve"> als controlevariabelen blijven de resultaten gelijk</w:t>
      </w:r>
      <w:r w:rsidR="00AF7F63">
        <w:t>.</w:t>
      </w:r>
      <w:r w:rsidR="00506B5A">
        <w:tab/>
      </w:r>
      <w:r w:rsidR="00506B5A">
        <w:tab/>
      </w:r>
      <w:r w:rsidR="00506B5A">
        <w:tab/>
      </w:r>
      <w:r w:rsidR="00506B5A">
        <w:tab/>
      </w:r>
      <w:r w:rsidR="00506B5A">
        <w:tab/>
      </w:r>
      <w:r w:rsidR="00506B5A">
        <w:tab/>
        <w:t xml:space="preserve">De laatste deelvraag ging specifiek in op deze controlevariabelen. </w:t>
      </w:r>
      <w:r w:rsidR="008E5BFA">
        <w:t xml:space="preserve">Beïnvloeden </w:t>
      </w:r>
      <w:r w:rsidR="00506B5A">
        <w:t xml:space="preserve">de </w:t>
      </w:r>
      <w:r w:rsidR="008E5BFA">
        <w:t>persoonlijke achtergrondkenmerken de mogelijke relatie tussen burgerparticipatie en risicoperceptie?</w:t>
      </w:r>
      <w:r w:rsidR="00AF7F63">
        <w:t xml:space="preserve"> De variabele geslacht bleek ook in deze setting invloed te hebben op de risicoperceptie.</w:t>
      </w:r>
      <w:r w:rsidR="00506B5A">
        <w:t xml:space="preserve"> </w:t>
      </w:r>
      <w:r w:rsidR="00AF7F63">
        <w:t>Op basis van het theoretisch kader is dit geen onverwachte uitkomst aangezien uit eerder onderzoek ook meermaals is gebleken dat vrouwen geneigd zijn risico’s hoger in te schatten dan manne</w:t>
      </w:r>
      <w:r w:rsidR="00506B5A">
        <w:t xml:space="preserve">n (e.g. Siegrist et al., 2005; Weber et al., 2002; Slovic, 1999; Frewer, 1999; Flynn et al., 1994; Ardaya et al., 2017). </w:t>
      </w:r>
      <w:r w:rsidR="00AF7F63">
        <w:t>Naast geslacht was er nog een andere controlevariabele die een significant effect op de risicoperceptie bleek te hebben; het belang van verduurzaming. Respondenten die meer waarde hechten aan de verduurzaming van de chemische industrie waren geneigd de risico’s van het gebruik van de nieuwe techniek hoger in te schatten.</w:t>
      </w:r>
    </w:p>
    <w:p w14:paraId="6C8C8A00" w14:textId="291A88DA" w:rsidR="00D86DE3" w:rsidRDefault="00D86DE3" w:rsidP="008B4C9B">
      <w:pPr>
        <w:spacing w:line="360" w:lineRule="auto"/>
        <w:jc w:val="both"/>
      </w:pPr>
      <w:r>
        <w:tab/>
        <w:t xml:space="preserve">Met de informatie uit de deelvragen </w:t>
      </w:r>
      <w:r w:rsidR="00E2261E">
        <w:t xml:space="preserve">is het mogelijk om een antwoord te kunnen formuleren op de hoofdvraag die centraal stond in dit onderzoek. In hoeverre beïnvloedt de mate van burgerparticipatie en vertrouwen de perceptie van potentiële risico’s bij het gebruik van nieuwe technieken voor inwoners van </w:t>
      </w:r>
      <w:sdt>
        <w:sdtPr>
          <w:tag w:val="goog_rdk_7"/>
          <w:id w:val="576722908"/>
        </w:sdtPr>
        <w:sdtEndPr/>
        <w:sdtContent/>
      </w:sdt>
      <w:r w:rsidR="00E2261E">
        <w:t xml:space="preserve">Oost-Nederland? Deelname aan burgerparticipatie bleek een negatief effect te hebben op risicoperceptie onder de onderzoeksgroep. Ook vertrouwen bleek klein negatief effect te hebben op de perceptie van risico’s. Het effect van participatie liep niet via de variabele vertrouwen wat aangeeft dat er geen sprake is van een medierend effect. Daarnaast bleek ook dat vrouwen en </w:t>
      </w:r>
      <w:r w:rsidR="00C85AB7">
        <w:t>personen die meer belang hechten aan verduurzaming de risico’s van de nieuwe techniek over het algemeen hoger inschatten.</w:t>
      </w:r>
    </w:p>
    <w:p w14:paraId="0B7C1E88" w14:textId="77777777" w:rsidR="00C85AB7" w:rsidRDefault="00C85AB7" w:rsidP="008B4C9B">
      <w:pPr>
        <w:spacing w:line="360" w:lineRule="auto"/>
        <w:jc w:val="both"/>
      </w:pPr>
    </w:p>
    <w:p w14:paraId="7AB50EB3" w14:textId="2D18F35D" w:rsidR="00543E35" w:rsidRDefault="00543E35" w:rsidP="00543E35">
      <w:pPr>
        <w:pStyle w:val="Kop3"/>
      </w:pPr>
      <w:bookmarkStart w:id="69" w:name="_Toc178503516"/>
      <w:r>
        <w:t>5.2 Implicaties</w:t>
      </w:r>
      <w:bookmarkEnd w:id="69"/>
    </w:p>
    <w:p w14:paraId="420A80CB" w14:textId="43163E64" w:rsidR="00506B5A" w:rsidRDefault="008019F4" w:rsidP="008B4C9B">
      <w:pPr>
        <w:spacing w:line="360" w:lineRule="auto"/>
        <w:jc w:val="both"/>
      </w:pPr>
      <w:r>
        <w:t>I</w:t>
      </w:r>
      <w:r w:rsidR="00506B5A">
        <w:t xml:space="preserve">n </w:t>
      </w:r>
      <w:r>
        <w:t xml:space="preserve">de volgende </w:t>
      </w:r>
      <w:r w:rsidR="00C85AB7">
        <w:t xml:space="preserve">paragraaf </w:t>
      </w:r>
      <w:r>
        <w:t xml:space="preserve">zal verder ingegaan worden op de </w:t>
      </w:r>
      <w:r w:rsidR="00F71E4E">
        <w:t xml:space="preserve">implicaties </w:t>
      </w:r>
      <w:r>
        <w:t>van bovenstaande conclusies. Zoals uit de literatuur is gebleken zijn er veel verschillende manieren om de centrale begrippen uit dit onderzoek te benaderen. Al helemaal in het geval van een abstract begrip als risicoperceptie. Waar het breder geaccepteerde psychometrische model risicoperceptie enkel benadert vanuit de mate waarin risico wordt ervaren, nemen de Culture Theory en de VBN-theorie verschillende persoonlijke omgevingsfactoren ook mee in hun verklaring voor risicoperceptie. Het onderzoeksveld naar risico zou erg baat hebben bij een sluitend beoordelingskader voor risicoperceptie. Opvallend is echter wel dat bijvoorbeeld Sjoberg uit de psychometrische traditie stelt dat het huidige model bepaalde factoren over het hoofd ziet, maar dat additionele factoren die dan weer meegenomen worden in de Culture Theory, of de niet door hem behandelde VBN-theorie, vaak een laag effect hebben op de risicoperceptie (2000).</w:t>
      </w:r>
      <w:r w:rsidR="0016554B">
        <w:t xml:space="preserve"> In dit onderzoek werd risicoperceptie gemeten door het samenvoegen van verschillende items uit de vragenlijst. Wanneer meer corresponderende items werden meegenomen werd de verklarende kracht van het model groter. Het is dus aannemelijk dat er nog meer verschillende factoren en data zijn die de verklaringskracht van het model, en daarmee dus de kennis omtrent het begrip risicoperceptie zou kunnen vergroten.</w:t>
      </w:r>
      <w:r>
        <w:t xml:space="preserve"> Duidelijk is dat er veel meer onderzoek nodig is naar het begrip risicopercepti</w:t>
      </w:r>
      <w:r w:rsidR="003A3C39">
        <w:t>e.</w:t>
      </w:r>
      <w:r w:rsidR="003A3C39">
        <w:tab/>
      </w:r>
      <w:r w:rsidR="003A3C39">
        <w:tab/>
      </w:r>
      <w:r w:rsidR="00C85AB7">
        <w:tab/>
      </w:r>
      <w:r w:rsidR="00C85AB7">
        <w:tab/>
      </w:r>
      <w:r>
        <w:t>De grote behoefte aan meer onderzoek beperkt zich niet alleen tot de definiëring van risicoperceptie. Uit onderzoek bleek dat er zeer weinig onderzoek was gedaan naar de rol van participatie en de rol van vertrouwen op de risicoperceptie. Zowel in het geval van de afzonderlijke invloed van de begrippen en al helemaal naar de gezamenlijke invloed van participatie en vertrouwen. De beperkte hoeveelheid eerder onderzoek die wel is uitgevoerd focust zich op specifieke risico’s, voornamelijk kernenergie en overstromingsgevaar. Daarnaast is de hoeveelheid onderzoek die gericht is op het effect van participatie en vertrouwen op risicoperceptie zeer beperkt en enkel uitgevoerd in een tweetal studies in plattelandsregio’s van China. Naast de beperkte hoeveelheid onderzoek naar de centrale variabelen, is er ook veel te weinig onderzoek gedaan naar het effect van persoonlijke achtergrondkenmerken op risicoperceptie. Dit geldt met name voor het effect van het hebben van bepaalde normen en waarden. Volgens de VBN theorie, en deels ook de Culture Theory, zou dit invloed moeten hebben op de risicoperceptie. De variabele belang van verduurzaming had in dit onderzoek een significant positief effect op de risicoperceptie. Het effect bleek zelfs groter dan het effect van andere variabelen, desalniettemin was het effect nog steeds behoorlijk klein. Dit ligt deels in de lijn der verwachting. Uit het onderzoek van Slimak en Dietz bleek dat mensen die meer pro-ecologische gedachtes aanhangen risico’s over het algemeen hoger inschatten (2006). Zo ook risico’s bij het gebruik van nieuwe technieken die volgens het vignet mogelijk schade kunnen veroorzaken aan de natuur. Toch zou ook verwacht kunnen worden dat mensen met een hoger belang bij verduurzaming de nieuwe, minder vervuilende, techniek zouden omarmen. Het moge duidelijk zijn dat ten aanzien van alle verschillende factoren die mogelijk invloed hebben op de risicoperceptie er nog veel meer behoefte is aan grootschalig onderzoek waardoor lokale resultaten beter vergeleken en begrepen kunnen worden</w:t>
      </w:r>
      <w:r w:rsidR="00506B5A">
        <w:t xml:space="preserve">. </w:t>
      </w:r>
      <w:r w:rsidR="0016554B">
        <w:tab/>
      </w:r>
      <w:r w:rsidR="0016554B">
        <w:tab/>
      </w:r>
      <w:r w:rsidR="0016554B">
        <w:tab/>
      </w:r>
      <w:r w:rsidR="0016554B">
        <w:tab/>
      </w:r>
      <w:r w:rsidR="0016554B">
        <w:tab/>
      </w:r>
      <w:r w:rsidR="0016554B">
        <w:tab/>
      </w:r>
      <w:r w:rsidR="0016554B">
        <w:tab/>
      </w:r>
      <w:r w:rsidR="0016554B">
        <w:tab/>
      </w:r>
      <w:r w:rsidR="0016554B">
        <w:tab/>
      </w:r>
      <w:r w:rsidR="0016554B">
        <w:tab/>
      </w:r>
      <w:r w:rsidR="0016554B">
        <w:tab/>
      </w:r>
      <w:r w:rsidR="0016554B">
        <w:tab/>
      </w:r>
      <w:r w:rsidR="00F87C50">
        <w:t xml:space="preserve">Dit onderzoek probeert deels in het theoretische gat te springen dat in bovenstaande alinea’s is geschetst. Door het uitvoeren van een grootschalige vignettenstudie is </w:t>
      </w:r>
      <w:r w:rsidR="0016554B" w:rsidRPr="0016554B">
        <w:t>nieuwe kennis gegenereerd over het redelijk onbekende begrip risicoperceptie en welke factoren invloed zouden kunnen hebben op dit proces</w:t>
      </w:r>
      <w:r w:rsidR="00F87C50">
        <w:t xml:space="preserve"> in de regio Oost-Nederland</w:t>
      </w:r>
      <w:r w:rsidR="0016554B" w:rsidRPr="0016554B">
        <w:t>.</w:t>
      </w:r>
      <w:r w:rsidR="003A3C39">
        <w:t xml:space="preserve"> Deze nieuwe kennis op het gebied van risicoperceptie, burgerparticipatie en vertrouwen zou gebruikt kunnen worden door bedrijven en verschillende lagen van het openbaar bestuur om de acceptatie van bepaald beleid, waarin het gebruik van algemeen onbekende technieken wordt voorgesteld, ten gunste te kunnen beinvloeden. </w:t>
      </w:r>
      <w:r w:rsidR="0016554B" w:rsidRPr="0016554B">
        <w:t xml:space="preserve">Naast </w:t>
      </w:r>
      <w:r w:rsidR="00F87C50">
        <w:t xml:space="preserve">de inhoudelijke kennis ten aanzien van de verschillende begrippen is er ook nieuwe kennis </w:t>
      </w:r>
      <w:r w:rsidR="00BD36B7">
        <w:t>gegenereerd</w:t>
      </w:r>
      <w:r w:rsidR="00F87C50">
        <w:t xml:space="preserve"> over de methode van onderzoek. </w:t>
      </w:r>
      <w:r w:rsidR="0016554B" w:rsidRPr="0016554B">
        <w:t xml:space="preserve">Het gebruik van de </w:t>
      </w:r>
      <w:r w:rsidR="00F87C50">
        <w:t xml:space="preserve">kwantitatieve </w:t>
      </w:r>
      <w:r w:rsidR="0016554B" w:rsidRPr="0016554B">
        <w:t xml:space="preserve">vignettenstudie als onderzoeksmethode </w:t>
      </w:r>
      <w:r w:rsidR="007B70C1">
        <w:t xml:space="preserve">in de wetenschappelijke literatuur </w:t>
      </w:r>
      <w:r w:rsidR="0016554B" w:rsidRPr="0016554B">
        <w:t>is namelijk allerminst gebruikelijk te noemen.</w:t>
      </w:r>
      <w:r w:rsidR="00F87C50">
        <w:t xml:space="preserve"> Zeker als het gaat over</w:t>
      </w:r>
      <w:r w:rsidR="007B70C1">
        <w:t xml:space="preserve"> </w:t>
      </w:r>
      <w:r w:rsidR="00F87C50">
        <w:t>onderzoek in de bestuurskunde</w:t>
      </w:r>
      <w:r w:rsidR="0016554B" w:rsidRPr="0016554B">
        <w:t xml:space="preserve">. Daarnaast is de onderzoeksmethode ook zelden gebruikt voor onderzoek naar risicoperceptie. </w:t>
      </w:r>
      <w:r w:rsidR="003A3C39">
        <w:t>Op basis van dit onderzoek is het gebruik van de vignettenstudie zeker aanbevolen voor het doen van onderzoek naar risicoperceptie. Wel dient rekening gehouden te worden met het feit dat het maken van alle versies en het afnemen van de data erg arbeidsintensief kan zijn.</w:t>
      </w:r>
    </w:p>
    <w:p w14:paraId="711A396C" w14:textId="7551111D" w:rsidR="00543E35" w:rsidRDefault="008019F4" w:rsidP="008B4C9B">
      <w:pPr>
        <w:spacing w:line="360" w:lineRule="auto"/>
        <w:jc w:val="both"/>
      </w:pPr>
      <w:r>
        <w:tab/>
      </w:r>
    </w:p>
    <w:p w14:paraId="4A33A95E" w14:textId="77777777" w:rsidR="003A3C39" w:rsidRDefault="003A3C39">
      <w:pPr>
        <w:rPr>
          <w:color w:val="434343"/>
          <w:sz w:val="28"/>
          <w:szCs w:val="28"/>
        </w:rPr>
      </w:pPr>
      <w:r>
        <w:br w:type="page"/>
      </w:r>
    </w:p>
    <w:p w14:paraId="48DE58FB" w14:textId="2B507F62" w:rsidR="00543E35" w:rsidRDefault="00543E35" w:rsidP="00543E35">
      <w:pPr>
        <w:pStyle w:val="Kop3"/>
      </w:pPr>
      <w:bookmarkStart w:id="70" w:name="_Toc178503517"/>
      <w:r>
        <w:t>5.3 Limitaties</w:t>
      </w:r>
      <w:bookmarkEnd w:id="70"/>
    </w:p>
    <w:p w14:paraId="000000DC" w14:textId="10FE1D46" w:rsidR="00534CFA" w:rsidRDefault="008019F4" w:rsidP="008B4C9B">
      <w:pPr>
        <w:spacing w:line="360" w:lineRule="auto"/>
        <w:jc w:val="both"/>
        <w:rPr>
          <w:i/>
        </w:rPr>
      </w:pPr>
      <w:r>
        <w:t xml:space="preserve">Ten slotte ga ik in deze </w:t>
      </w:r>
      <w:r w:rsidR="001E3813">
        <w:t xml:space="preserve">laatste </w:t>
      </w:r>
      <w:r>
        <w:t xml:space="preserve">alinea nog even in op twee theoretische beperkingen van het onderzoek die wel nog benoemd moeten worden. Namelijk de manier waarop participatie en belang verduurzaming gemeten zijn. In de situatiebeschrijving van het vignet zaten alleen de manipulaties dat respondenten enerzijds enkel geïnformeerd werden per brief, of dat zij anderzijds deel konden nemen aan een informatieavond. De resultaten geven dus in mindere mate informatie over het effect van andere participatievormen of juist het ontbreken van enige participatievorm. Daarnaast was het door het multilevel karakter van de vignettenstudie niet mogelijk om onderscheid te maken tussen de mensen die in een van de situaties enkel de brief ontvingen maar in de andere situatie wel mee konden participeren. Omdat de variabele anders niet toe te passen was in een regressieanalyse is gekozen om de respondenten die in minimaal </w:t>
      </w:r>
      <w:r w:rsidR="001E3813">
        <w:t>éé</w:t>
      </w:r>
      <w:r>
        <w:t>n van de situaties deel konden nemen aan de informatieavond te schalen onder ‘wel participati</w:t>
      </w:r>
      <w:r w:rsidR="00D34E0F">
        <w:t>e’.</w:t>
      </w:r>
    </w:p>
    <w:p w14:paraId="000000DD" w14:textId="77777777" w:rsidR="00534CFA" w:rsidRDefault="00534CFA">
      <w:pPr>
        <w:rPr>
          <w:i/>
        </w:rPr>
      </w:pPr>
    </w:p>
    <w:p w14:paraId="000000DE" w14:textId="77777777" w:rsidR="00534CFA" w:rsidRDefault="00534CFA">
      <w:pPr>
        <w:rPr>
          <w:i/>
        </w:rPr>
      </w:pPr>
    </w:p>
    <w:p w14:paraId="000000DF" w14:textId="77777777" w:rsidR="00534CFA" w:rsidRDefault="00534CFA"/>
    <w:p w14:paraId="000000E0" w14:textId="77777777" w:rsidR="00534CFA" w:rsidRDefault="00534CFA"/>
    <w:p w14:paraId="000000E1" w14:textId="77777777" w:rsidR="00534CFA" w:rsidRDefault="00534CFA"/>
    <w:p w14:paraId="000000E3" w14:textId="5463CAFB" w:rsidR="00534CFA" w:rsidRPr="004F4766" w:rsidRDefault="008019F4" w:rsidP="004F4766">
      <w:pPr>
        <w:pStyle w:val="Kop2"/>
      </w:pPr>
      <w:bookmarkStart w:id="71" w:name="_heading=h.26in1rg" w:colFirst="0" w:colLast="0"/>
      <w:bookmarkEnd w:id="71"/>
      <w:r>
        <w:br w:type="page"/>
      </w:r>
      <w:bookmarkStart w:id="72" w:name="_Toc178503518"/>
      <w:r w:rsidR="008B4C9B">
        <w:t>6.0 Literatuurlijst</w:t>
      </w:r>
      <w:bookmarkEnd w:id="72"/>
    </w:p>
    <w:p w14:paraId="12B75BC8" w14:textId="77777777" w:rsidR="00D62EDD" w:rsidRPr="00D62EDD" w:rsidRDefault="00D62EDD" w:rsidP="00D62EDD"/>
    <w:p w14:paraId="0C351A9D" w14:textId="1BBEF313" w:rsidR="00D62EDD" w:rsidRPr="00D62EDD" w:rsidRDefault="008019F4" w:rsidP="00D62EDD">
      <w:pPr>
        <w:spacing w:after="240"/>
        <w:ind w:left="567" w:hanging="567"/>
        <w:rPr>
          <w:sz w:val="20"/>
          <w:szCs w:val="20"/>
        </w:rPr>
      </w:pPr>
      <w:r>
        <w:rPr>
          <w:sz w:val="20"/>
          <w:szCs w:val="20"/>
        </w:rPr>
        <w:t xml:space="preserve">Aa, E., van der. (2018, 1 maart). Onderzoek: Apeldoorn is 'klein Nederland'. </w:t>
      </w:r>
      <w:r>
        <w:rPr>
          <w:i/>
          <w:sz w:val="20"/>
          <w:szCs w:val="20"/>
        </w:rPr>
        <w:t>Algemeen Dagblad</w:t>
      </w:r>
      <w:r>
        <w:rPr>
          <w:sz w:val="20"/>
          <w:szCs w:val="20"/>
        </w:rPr>
        <w:t xml:space="preserve">. </w:t>
      </w:r>
      <w:hyperlink r:id="rId11" w:history="1">
        <w:r w:rsidR="00D62EDD" w:rsidRPr="00D62EDD">
          <w:rPr>
            <w:rStyle w:val="Hyperlink"/>
            <w:color w:val="auto"/>
            <w:sz w:val="20"/>
            <w:szCs w:val="20"/>
            <w:u w:val="none"/>
          </w:rPr>
          <w:t>https://www.ad.nl/binnenland/onderzoek-apeldoorn-is-klein-nederland~a675514b/</w:t>
        </w:r>
      </w:hyperlink>
    </w:p>
    <w:p w14:paraId="000000E7" w14:textId="67218696" w:rsidR="00534CFA" w:rsidRPr="00CB24CC" w:rsidRDefault="008019F4" w:rsidP="00D62EDD">
      <w:pPr>
        <w:spacing w:after="240"/>
        <w:ind w:left="567" w:hanging="567"/>
        <w:rPr>
          <w:sz w:val="20"/>
          <w:szCs w:val="20"/>
          <w:lang w:val="en-GB"/>
        </w:rPr>
      </w:pPr>
      <w:r w:rsidRPr="00CB24CC">
        <w:rPr>
          <w:sz w:val="20"/>
          <w:szCs w:val="20"/>
          <w:lang w:val="en-GB"/>
        </w:rPr>
        <w:t xml:space="preserve">Aguinis, H., &amp; Bradley, K. J. (2014). Best Practice Recommendations for Designing and Implementing Experimental Vignette Methodology Studies. </w:t>
      </w:r>
      <w:r w:rsidRPr="00CB24CC">
        <w:rPr>
          <w:i/>
          <w:sz w:val="20"/>
          <w:szCs w:val="20"/>
          <w:lang w:val="en-GB"/>
        </w:rPr>
        <w:t>Organizational Research Methods, 17</w:t>
      </w:r>
      <w:r w:rsidRPr="00CB24CC">
        <w:rPr>
          <w:sz w:val="20"/>
          <w:szCs w:val="20"/>
          <w:lang w:val="en-GB"/>
        </w:rPr>
        <w:t xml:space="preserve">(4), 351–371. </w:t>
      </w:r>
      <w:hyperlink r:id="rId12">
        <w:r w:rsidRPr="00CB24CC">
          <w:rPr>
            <w:sz w:val="20"/>
            <w:szCs w:val="20"/>
            <w:lang w:val="en-GB"/>
          </w:rPr>
          <w:t>https://doi.org/10.1177/1094428114547952</w:t>
        </w:r>
      </w:hyperlink>
    </w:p>
    <w:p w14:paraId="000000E9" w14:textId="27082BB1" w:rsidR="00534CFA" w:rsidRPr="00CB24CC" w:rsidRDefault="008019F4" w:rsidP="00D62EDD">
      <w:pPr>
        <w:spacing w:after="240"/>
        <w:ind w:left="567" w:hanging="567"/>
        <w:rPr>
          <w:sz w:val="20"/>
          <w:szCs w:val="20"/>
          <w:lang w:val="en-GB"/>
        </w:rPr>
      </w:pPr>
      <w:r w:rsidRPr="00CB24CC">
        <w:rPr>
          <w:sz w:val="20"/>
          <w:szCs w:val="20"/>
          <w:lang w:val="en-GB"/>
        </w:rPr>
        <w:t xml:space="preserve">Aiman-Smith, L., Scullen, S. E., &amp; Barr, S. H. (2002). Conducting studies of decision making in organizational contexts: A tutorial for pollicy-capturing and other regression-based techniques. </w:t>
      </w:r>
      <w:r w:rsidRPr="00CB24CC">
        <w:rPr>
          <w:i/>
          <w:sz w:val="20"/>
          <w:szCs w:val="20"/>
          <w:lang w:val="en-GB"/>
        </w:rPr>
        <w:t>Organizational Research Methods, 5</w:t>
      </w:r>
      <w:r w:rsidRPr="00CB24CC">
        <w:rPr>
          <w:sz w:val="20"/>
          <w:szCs w:val="20"/>
          <w:lang w:val="en-GB"/>
        </w:rPr>
        <w:t xml:space="preserve">(4), 388–414. </w:t>
      </w:r>
      <w:hyperlink r:id="rId13">
        <w:r w:rsidRPr="00CB24CC">
          <w:rPr>
            <w:sz w:val="20"/>
            <w:szCs w:val="20"/>
            <w:lang w:val="en-GB"/>
          </w:rPr>
          <w:t>https://doi.org/10.1177/109442802237117</w:t>
        </w:r>
      </w:hyperlink>
    </w:p>
    <w:p w14:paraId="000000EB" w14:textId="7F80FFE3" w:rsidR="00534CFA" w:rsidRPr="00CB24CC" w:rsidRDefault="008019F4" w:rsidP="00D62EDD">
      <w:pPr>
        <w:spacing w:after="240"/>
        <w:ind w:left="567" w:hanging="567"/>
        <w:rPr>
          <w:sz w:val="20"/>
          <w:szCs w:val="20"/>
          <w:lang w:val="en-GB"/>
        </w:rPr>
      </w:pPr>
      <w:r w:rsidRPr="00CB24CC">
        <w:rPr>
          <w:sz w:val="20"/>
          <w:szCs w:val="20"/>
          <w:lang w:val="en-GB"/>
        </w:rPr>
        <w:t xml:space="preserve">Ardanaz, M., Otálvaro-Ramírez, S., &amp; Scartascini, C. (2023). Does information about citizen participation initiatives increase political trust? </w:t>
      </w:r>
      <w:r w:rsidRPr="00CB24CC">
        <w:rPr>
          <w:i/>
          <w:sz w:val="20"/>
          <w:szCs w:val="20"/>
          <w:lang w:val="en-GB"/>
        </w:rPr>
        <w:t>World Development, 162</w:t>
      </w:r>
      <w:r w:rsidRPr="00CB24CC">
        <w:rPr>
          <w:sz w:val="20"/>
          <w:szCs w:val="20"/>
          <w:lang w:val="en-GB"/>
        </w:rPr>
        <w:t xml:space="preserve">, 106132. </w:t>
      </w:r>
      <w:hyperlink r:id="rId14">
        <w:r w:rsidRPr="00CB24CC">
          <w:rPr>
            <w:sz w:val="20"/>
            <w:szCs w:val="20"/>
            <w:lang w:val="en-GB"/>
          </w:rPr>
          <w:t>https://doi.org/10.1016/j.worlddev.2022.106132</w:t>
        </w:r>
      </w:hyperlink>
    </w:p>
    <w:p w14:paraId="000000ED" w14:textId="227139A3" w:rsidR="00534CFA" w:rsidRPr="00CB24CC" w:rsidRDefault="008019F4" w:rsidP="00D62EDD">
      <w:pPr>
        <w:spacing w:after="240"/>
        <w:ind w:left="567" w:hanging="567"/>
        <w:rPr>
          <w:sz w:val="20"/>
          <w:szCs w:val="20"/>
          <w:lang w:val="en-GB"/>
        </w:rPr>
      </w:pPr>
      <w:r w:rsidRPr="00CB24CC">
        <w:rPr>
          <w:sz w:val="20"/>
          <w:szCs w:val="20"/>
          <w:lang w:val="en-GB"/>
        </w:rPr>
        <w:t xml:space="preserve">Ardaya, A. B., Evers, M., &amp; Ribbe, L. (2017). What influences disaster risk perception? Intervention measures, flood and landslide risk perception of the population living in flood risk areas in Rio de Janeiro state, Brazil. </w:t>
      </w:r>
      <w:r w:rsidRPr="00CB24CC">
        <w:rPr>
          <w:i/>
          <w:sz w:val="20"/>
          <w:szCs w:val="20"/>
          <w:lang w:val="en-GB"/>
        </w:rPr>
        <w:t xml:space="preserve">International Journal </w:t>
      </w:r>
      <w:r w:rsidR="00BF5066" w:rsidRPr="00CB24CC">
        <w:rPr>
          <w:i/>
          <w:sz w:val="20"/>
          <w:szCs w:val="20"/>
          <w:lang w:val="en-GB"/>
        </w:rPr>
        <w:t>of</w:t>
      </w:r>
      <w:r w:rsidRPr="00CB24CC">
        <w:rPr>
          <w:i/>
          <w:sz w:val="20"/>
          <w:szCs w:val="20"/>
          <w:lang w:val="en-GB"/>
        </w:rPr>
        <w:t xml:space="preserve"> Disaster Risk Reduction, 25</w:t>
      </w:r>
      <w:r w:rsidRPr="00CB24CC">
        <w:rPr>
          <w:sz w:val="20"/>
          <w:szCs w:val="20"/>
          <w:lang w:val="en-GB"/>
        </w:rPr>
        <w:t xml:space="preserve">, 227–237. </w:t>
      </w:r>
      <w:hyperlink r:id="rId15">
        <w:r w:rsidRPr="00CB24CC">
          <w:rPr>
            <w:sz w:val="20"/>
            <w:szCs w:val="20"/>
            <w:lang w:val="en-GB"/>
          </w:rPr>
          <w:t>https://doi.org/10.1016/j.ijdrr.2017.09.006</w:t>
        </w:r>
      </w:hyperlink>
    </w:p>
    <w:p w14:paraId="000000EF" w14:textId="6A9B8874" w:rsidR="00534CFA" w:rsidRDefault="008019F4" w:rsidP="00D62EDD">
      <w:pPr>
        <w:spacing w:after="240"/>
        <w:ind w:left="567" w:hanging="567"/>
        <w:rPr>
          <w:sz w:val="20"/>
          <w:szCs w:val="20"/>
        </w:rPr>
      </w:pPr>
      <w:r w:rsidRPr="00CB24CC">
        <w:rPr>
          <w:sz w:val="20"/>
          <w:szCs w:val="20"/>
          <w:lang w:val="en-GB"/>
        </w:rPr>
        <w:t xml:space="preserve">Atzmüller, C., &amp; Steiner, P. (2010). Experimental vignette studies in survey research. </w:t>
      </w:r>
      <w:r>
        <w:rPr>
          <w:i/>
          <w:sz w:val="20"/>
          <w:szCs w:val="20"/>
        </w:rPr>
        <w:t>Methodology, 6</w:t>
      </w:r>
      <w:r>
        <w:rPr>
          <w:sz w:val="20"/>
          <w:szCs w:val="20"/>
        </w:rPr>
        <w:t xml:space="preserve">(3), 128–138. </w:t>
      </w:r>
      <w:hyperlink r:id="rId16">
        <w:r>
          <w:rPr>
            <w:sz w:val="20"/>
            <w:szCs w:val="20"/>
          </w:rPr>
          <w:t>https://doi.org/10.1027/1614-2241/a000014</w:t>
        </w:r>
      </w:hyperlink>
    </w:p>
    <w:p w14:paraId="000000F1" w14:textId="6BCEC997" w:rsidR="00534CFA" w:rsidRDefault="008019F4" w:rsidP="00D62EDD">
      <w:pPr>
        <w:spacing w:after="240"/>
        <w:ind w:left="567" w:hanging="567"/>
        <w:rPr>
          <w:sz w:val="20"/>
          <w:szCs w:val="20"/>
        </w:rPr>
      </w:pPr>
      <w:r>
        <w:rPr>
          <w:sz w:val="20"/>
          <w:szCs w:val="20"/>
        </w:rPr>
        <w:t xml:space="preserve">Bijlo, E. (2023, 12 juni). Grote zorgen bij de vergroening van Tata Steel. </w:t>
      </w:r>
      <w:r>
        <w:rPr>
          <w:i/>
          <w:sz w:val="20"/>
          <w:szCs w:val="20"/>
        </w:rPr>
        <w:t>Trouw</w:t>
      </w:r>
      <w:r>
        <w:rPr>
          <w:sz w:val="20"/>
          <w:szCs w:val="20"/>
        </w:rPr>
        <w:t xml:space="preserve">. </w:t>
      </w:r>
      <w:hyperlink r:id="rId17">
        <w:r>
          <w:rPr>
            <w:sz w:val="20"/>
            <w:szCs w:val="20"/>
          </w:rPr>
          <w:t>https://www.trouw.nl/duurzaamheid-economie/grote-zorgen-bij-de-vergroening-van-tata-steel~bb08b40d/?referrer=https://www.google.com/</w:t>
        </w:r>
      </w:hyperlink>
      <w:r>
        <w:rPr>
          <w:sz w:val="20"/>
          <w:szCs w:val="20"/>
        </w:rPr>
        <w:t xml:space="preserve"> </w:t>
      </w:r>
    </w:p>
    <w:p w14:paraId="000000F3" w14:textId="08FE1EFE" w:rsidR="00534CFA" w:rsidRDefault="008019F4" w:rsidP="00D62EDD">
      <w:pPr>
        <w:spacing w:after="240"/>
        <w:ind w:left="567" w:hanging="567"/>
        <w:rPr>
          <w:sz w:val="20"/>
          <w:szCs w:val="20"/>
        </w:rPr>
      </w:pPr>
      <w:r>
        <w:rPr>
          <w:sz w:val="20"/>
          <w:szCs w:val="20"/>
        </w:rPr>
        <w:t xml:space="preserve">Bisschops, S. (2022). </w:t>
      </w:r>
      <w:r>
        <w:rPr>
          <w:i/>
          <w:sz w:val="20"/>
          <w:szCs w:val="20"/>
        </w:rPr>
        <w:t>De relatie tussen participatie en vertrouwen: Een conceptueel model op basis van een literatuurstudie</w:t>
      </w:r>
      <w:r>
        <w:rPr>
          <w:sz w:val="20"/>
          <w:szCs w:val="20"/>
        </w:rPr>
        <w:t xml:space="preserve"> [Rapport]. Open Universiteit. </w:t>
      </w:r>
      <w:hyperlink r:id="rId18">
        <w:r>
          <w:rPr>
            <w:sz w:val="20"/>
            <w:szCs w:val="20"/>
          </w:rPr>
          <w:t>https://kennis.zuid-holland.nl/wp-content/uploads/2022/05/PZH-2022-Rapportage-Literatuurstudie-Participatie-Vertrouwen.pdf</w:t>
        </w:r>
      </w:hyperlink>
    </w:p>
    <w:p w14:paraId="000000F5" w14:textId="17F7B896" w:rsidR="00534CFA" w:rsidRPr="00CB24CC" w:rsidRDefault="008019F4" w:rsidP="00D62EDD">
      <w:pPr>
        <w:spacing w:after="240"/>
        <w:ind w:left="567" w:hanging="567"/>
        <w:rPr>
          <w:sz w:val="20"/>
          <w:szCs w:val="20"/>
          <w:lang w:val="en-GB"/>
        </w:rPr>
      </w:pPr>
      <w:r>
        <w:rPr>
          <w:sz w:val="20"/>
          <w:szCs w:val="20"/>
        </w:rPr>
        <w:t xml:space="preserve">Bollen, K. A., &amp; Hoyle, R. H. (1990). </w:t>
      </w:r>
      <w:r w:rsidRPr="00CB24CC">
        <w:rPr>
          <w:sz w:val="20"/>
          <w:szCs w:val="20"/>
          <w:lang w:val="en-GB"/>
        </w:rPr>
        <w:t xml:space="preserve">Perceived cohesion: A conceptual and empirical examination. </w:t>
      </w:r>
      <w:r w:rsidRPr="00CB24CC">
        <w:rPr>
          <w:i/>
          <w:sz w:val="20"/>
          <w:szCs w:val="20"/>
          <w:lang w:val="en-GB"/>
        </w:rPr>
        <w:t>Social Forces, 69</w:t>
      </w:r>
      <w:r w:rsidRPr="00CB24CC">
        <w:rPr>
          <w:sz w:val="20"/>
          <w:szCs w:val="20"/>
          <w:lang w:val="en-GB"/>
        </w:rPr>
        <w:t xml:space="preserve">(2), 479–504. </w:t>
      </w:r>
      <w:hyperlink r:id="rId19">
        <w:r w:rsidRPr="00CB24CC">
          <w:rPr>
            <w:sz w:val="20"/>
            <w:szCs w:val="20"/>
            <w:lang w:val="en-GB"/>
          </w:rPr>
          <w:t>https://doi.org/10.2307/2579670</w:t>
        </w:r>
      </w:hyperlink>
    </w:p>
    <w:p w14:paraId="000000F7" w14:textId="157122D1" w:rsidR="00534CFA" w:rsidRDefault="008019F4" w:rsidP="00D62EDD">
      <w:pPr>
        <w:spacing w:after="240"/>
        <w:ind w:left="567" w:hanging="567"/>
        <w:rPr>
          <w:sz w:val="20"/>
          <w:szCs w:val="20"/>
        </w:rPr>
      </w:pPr>
      <w:r w:rsidRPr="00E441FF">
        <w:rPr>
          <w:sz w:val="20"/>
          <w:szCs w:val="20"/>
          <w:lang w:val="en-GB"/>
        </w:rPr>
        <w:t xml:space="preserve">Bovens, M. A., &amp; Wille, E. A. C. (2008). </w:t>
      </w:r>
      <w:r>
        <w:rPr>
          <w:sz w:val="20"/>
          <w:szCs w:val="20"/>
        </w:rPr>
        <w:t xml:space="preserve">Politiek vertrouwen langs de meetlat. </w:t>
      </w:r>
      <w:r>
        <w:rPr>
          <w:i/>
          <w:sz w:val="20"/>
          <w:szCs w:val="20"/>
        </w:rPr>
        <w:t>Socialisme en Democratie, 65</w:t>
      </w:r>
      <w:r>
        <w:rPr>
          <w:sz w:val="20"/>
          <w:szCs w:val="20"/>
        </w:rPr>
        <w:t>(10), 32-43. https://dspace.library.uu.nl/handle/1874/34996</w:t>
      </w:r>
    </w:p>
    <w:p w14:paraId="000000F9" w14:textId="30517AFA" w:rsidR="00534CFA" w:rsidRPr="00CB24CC" w:rsidRDefault="008019F4" w:rsidP="00D62EDD">
      <w:pPr>
        <w:spacing w:after="240"/>
        <w:ind w:left="567" w:hanging="567"/>
        <w:rPr>
          <w:sz w:val="20"/>
          <w:szCs w:val="20"/>
          <w:lang w:val="en-GB"/>
        </w:rPr>
      </w:pPr>
      <w:r>
        <w:rPr>
          <w:sz w:val="20"/>
          <w:szCs w:val="20"/>
        </w:rPr>
        <w:t xml:space="preserve">Bradford, R. A., O’Sullivan, J. J., Van Der Craats, I. M., Krywkow, J., Rotko, P., Aaltonen, J., Bonaiuto, M., De Dominicis, S., Waylen, K., &amp; Schelfaut, K. (2012). </w:t>
      </w:r>
      <w:r w:rsidRPr="00CB24CC">
        <w:rPr>
          <w:sz w:val="20"/>
          <w:szCs w:val="20"/>
          <w:lang w:val="en-GB"/>
        </w:rPr>
        <w:t xml:space="preserve">Risk perception – issues for flood management in Europe. </w:t>
      </w:r>
      <w:r w:rsidRPr="00CB24CC">
        <w:rPr>
          <w:i/>
          <w:sz w:val="20"/>
          <w:szCs w:val="20"/>
          <w:lang w:val="en-GB"/>
        </w:rPr>
        <w:t>Natural Hazards And Earth System Sciences, 12</w:t>
      </w:r>
      <w:r w:rsidRPr="00CB24CC">
        <w:rPr>
          <w:sz w:val="20"/>
          <w:szCs w:val="20"/>
          <w:lang w:val="en-GB"/>
        </w:rPr>
        <w:t xml:space="preserve">(7), 2299–2309. </w:t>
      </w:r>
      <w:hyperlink r:id="rId20">
        <w:r w:rsidRPr="00CB24CC">
          <w:rPr>
            <w:sz w:val="20"/>
            <w:szCs w:val="20"/>
            <w:lang w:val="en-GB"/>
          </w:rPr>
          <w:t>https://doi.org/10.5194/nhess-12-2299-2012</w:t>
        </w:r>
      </w:hyperlink>
    </w:p>
    <w:p w14:paraId="000000FB" w14:textId="40E79480" w:rsidR="00534CFA" w:rsidRPr="00CB24CC" w:rsidRDefault="008019F4" w:rsidP="00D62EDD">
      <w:pPr>
        <w:spacing w:after="240"/>
        <w:ind w:left="567" w:hanging="567"/>
        <w:rPr>
          <w:sz w:val="20"/>
          <w:szCs w:val="20"/>
          <w:lang w:val="en-GB"/>
        </w:rPr>
      </w:pPr>
      <w:r w:rsidRPr="00CB24CC">
        <w:rPr>
          <w:sz w:val="20"/>
          <w:szCs w:val="20"/>
          <w:lang w:val="en-GB"/>
        </w:rPr>
        <w:t xml:space="preserve">Bronfman, N. C., Vázquez, E. L., Gutiérrez, V. V. &amp; Cifuentes, L. A. (2008). Trust, acceptance and knowledge of technological and environmental hazards in Chile. </w:t>
      </w:r>
      <w:r w:rsidRPr="00CB24CC">
        <w:rPr>
          <w:i/>
          <w:sz w:val="20"/>
          <w:szCs w:val="20"/>
          <w:lang w:val="en-GB"/>
        </w:rPr>
        <w:t>Journal Of Risk Research, 11</w:t>
      </w:r>
      <w:r w:rsidRPr="00CB24CC">
        <w:rPr>
          <w:sz w:val="20"/>
          <w:szCs w:val="20"/>
          <w:lang w:val="en-GB"/>
        </w:rPr>
        <w:t xml:space="preserve">(6), 755–773. </w:t>
      </w:r>
      <w:hyperlink r:id="rId21">
        <w:r w:rsidRPr="00CB24CC">
          <w:rPr>
            <w:sz w:val="20"/>
            <w:szCs w:val="20"/>
            <w:lang w:val="en-GB"/>
          </w:rPr>
          <w:t>https://doi.org/10.1080/13669870801967184</w:t>
        </w:r>
      </w:hyperlink>
    </w:p>
    <w:p w14:paraId="000000FD" w14:textId="0F38B783" w:rsidR="00534CFA" w:rsidRPr="00CB24CC" w:rsidRDefault="008019F4" w:rsidP="00D62EDD">
      <w:pPr>
        <w:spacing w:after="240"/>
        <w:ind w:left="567" w:hanging="567"/>
        <w:rPr>
          <w:sz w:val="20"/>
          <w:szCs w:val="20"/>
          <w:lang w:val="en-GB"/>
        </w:rPr>
      </w:pPr>
      <w:r w:rsidRPr="00CB24CC">
        <w:rPr>
          <w:sz w:val="20"/>
          <w:szCs w:val="20"/>
          <w:lang w:val="en-GB"/>
        </w:rPr>
        <w:t xml:space="preserve">Bryson, J. M., Quick, K. S., Slotterback, C. S. &amp; Crosby, B. C. (2013). Designing public participation processes. </w:t>
      </w:r>
      <w:r w:rsidRPr="00CB24CC">
        <w:rPr>
          <w:i/>
          <w:sz w:val="20"/>
          <w:szCs w:val="20"/>
          <w:lang w:val="en-GB"/>
        </w:rPr>
        <w:t>Public Administration Review, 73</w:t>
      </w:r>
      <w:r w:rsidRPr="00CB24CC">
        <w:rPr>
          <w:sz w:val="20"/>
          <w:szCs w:val="20"/>
          <w:lang w:val="en-GB"/>
        </w:rPr>
        <w:t xml:space="preserve">(1), 23–34. </w:t>
      </w:r>
      <w:hyperlink r:id="rId22">
        <w:r w:rsidRPr="00CB24CC">
          <w:rPr>
            <w:sz w:val="20"/>
            <w:szCs w:val="20"/>
            <w:lang w:val="en-GB"/>
          </w:rPr>
          <w:t>https://www.jstor.org/stable/23355431</w:t>
        </w:r>
      </w:hyperlink>
    </w:p>
    <w:p w14:paraId="000000FF" w14:textId="5358F309" w:rsidR="00534CFA" w:rsidRPr="00CB24CC" w:rsidRDefault="008019F4" w:rsidP="00D62EDD">
      <w:pPr>
        <w:spacing w:after="240"/>
        <w:ind w:left="567" w:hanging="567"/>
        <w:rPr>
          <w:sz w:val="20"/>
          <w:szCs w:val="20"/>
          <w:lang w:val="en-GB"/>
        </w:rPr>
      </w:pPr>
      <w:r w:rsidRPr="00CB24CC">
        <w:rPr>
          <w:sz w:val="20"/>
          <w:szCs w:val="20"/>
          <w:lang w:val="en-GB"/>
        </w:rPr>
        <w:t xml:space="preserve">Campbell, J. W. (2023). Public Participation and Trust in Government: Results From a Vignette Experiment. </w:t>
      </w:r>
      <w:r w:rsidRPr="00CB24CC">
        <w:rPr>
          <w:i/>
          <w:sz w:val="20"/>
          <w:szCs w:val="20"/>
          <w:lang w:val="en-GB"/>
        </w:rPr>
        <w:t>Journal Of Policy Studies, 38</w:t>
      </w:r>
      <w:r w:rsidRPr="00CB24CC">
        <w:rPr>
          <w:sz w:val="20"/>
          <w:szCs w:val="20"/>
          <w:lang w:val="en-GB"/>
        </w:rPr>
        <w:t xml:space="preserve">(2), 23-31. </w:t>
      </w:r>
      <w:hyperlink r:id="rId23">
        <w:r w:rsidRPr="00CB24CC">
          <w:rPr>
            <w:sz w:val="20"/>
            <w:szCs w:val="20"/>
            <w:lang w:val="en-GB"/>
          </w:rPr>
          <w:t>https://doi.org/10.52372/jps38203</w:t>
        </w:r>
      </w:hyperlink>
    </w:p>
    <w:p w14:paraId="00000102" w14:textId="77CA02C5" w:rsidR="00534CFA" w:rsidRPr="00CB24CC" w:rsidRDefault="008019F4" w:rsidP="00D62EDD">
      <w:pPr>
        <w:spacing w:after="240"/>
        <w:ind w:left="567" w:hanging="567"/>
        <w:rPr>
          <w:sz w:val="20"/>
          <w:szCs w:val="20"/>
          <w:lang w:val="en-GB"/>
        </w:rPr>
      </w:pPr>
      <w:r w:rsidRPr="00CB24CC">
        <w:rPr>
          <w:sz w:val="20"/>
          <w:szCs w:val="20"/>
          <w:lang w:val="en-GB"/>
        </w:rPr>
        <w:t xml:space="preserve">Canlas, I. P., Karpudewan, M., &amp; Mohamed Ali Khan, N. S. (2022). More Than Twenty Years of Value-Belief-Norm Theory of Environmentalism: What Has Been and Yet to Be Done?. </w:t>
      </w:r>
      <w:r w:rsidRPr="00D62EDD">
        <w:rPr>
          <w:i/>
          <w:sz w:val="20"/>
          <w:szCs w:val="20"/>
          <w:lang w:val="en-GB"/>
        </w:rPr>
        <w:t>Interdisciplinary Journal of Environmental and Science Education, 18</w:t>
      </w:r>
      <w:r w:rsidRPr="00D62EDD">
        <w:rPr>
          <w:sz w:val="20"/>
          <w:szCs w:val="20"/>
          <w:lang w:val="en-GB"/>
        </w:rPr>
        <w:t>(2), 1-14.</w:t>
      </w:r>
      <w:r w:rsidR="00D62EDD" w:rsidRPr="00D62EDD">
        <w:rPr>
          <w:sz w:val="20"/>
          <w:szCs w:val="20"/>
          <w:lang w:val="en-GB"/>
        </w:rPr>
        <w:t xml:space="preserve"> </w:t>
      </w:r>
      <w:hyperlink r:id="rId24" w:history="1">
        <w:r w:rsidR="00D62EDD" w:rsidRPr="00D62EDD">
          <w:rPr>
            <w:rStyle w:val="Hyperlink"/>
            <w:color w:val="auto"/>
            <w:sz w:val="20"/>
            <w:szCs w:val="20"/>
            <w:u w:val="none"/>
            <w:lang w:val="en-GB"/>
          </w:rPr>
          <w:t>https://doi.org/10.21601/ijese/11801</w:t>
        </w:r>
      </w:hyperlink>
    </w:p>
    <w:p w14:paraId="00000104" w14:textId="1BD93CC6" w:rsidR="00534CFA" w:rsidRPr="00CB24CC" w:rsidRDefault="008019F4" w:rsidP="00D62EDD">
      <w:pPr>
        <w:spacing w:after="240"/>
        <w:ind w:left="567" w:hanging="567"/>
        <w:rPr>
          <w:sz w:val="20"/>
          <w:szCs w:val="20"/>
          <w:lang w:val="en-GB"/>
        </w:rPr>
      </w:pPr>
      <w:r w:rsidRPr="00CB24CC">
        <w:rPr>
          <w:sz w:val="20"/>
          <w:szCs w:val="20"/>
          <w:lang w:val="en-GB"/>
        </w:rPr>
        <w:t xml:space="preserve">Cannon, C., Gotham, K. F., Lauve-Moon, K., &amp; Powers, B. (2020). From the general to the specific: the influence of confidence and trust on flood risk perception. </w:t>
      </w:r>
      <w:r w:rsidRPr="00CB24CC">
        <w:rPr>
          <w:i/>
          <w:sz w:val="20"/>
          <w:szCs w:val="20"/>
          <w:lang w:val="en-GB"/>
        </w:rPr>
        <w:t>Journal of Risk Research, 24</w:t>
      </w:r>
      <w:r w:rsidRPr="00CB24CC">
        <w:rPr>
          <w:sz w:val="20"/>
          <w:szCs w:val="20"/>
          <w:lang w:val="en-GB"/>
        </w:rPr>
        <w:t xml:space="preserve">(9), 1161–1179. </w:t>
      </w:r>
      <w:hyperlink r:id="rId25">
        <w:r w:rsidRPr="00CB24CC">
          <w:rPr>
            <w:sz w:val="20"/>
            <w:szCs w:val="20"/>
            <w:lang w:val="en-GB"/>
          </w:rPr>
          <w:t>https://doi.org/10.1080/13669877.2020.1806909</w:t>
        </w:r>
      </w:hyperlink>
    </w:p>
    <w:p w14:paraId="00000106" w14:textId="77FD3F7C" w:rsidR="00534CFA" w:rsidRPr="00CB24CC" w:rsidRDefault="008019F4" w:rsidP="00D62EDD">
      <w:pPr>
        <w:spacing w:after="240"/>
        <w:ind w:left="567" w:hanging="567"/>
        <w:rPr>
          <w:sz w:val="20"/>
          <w:szCs w:val="20"/>
          <w:lang w:val="en-GB"/>
        </w:rPr>
      </w:pPr>
      <w:r w:rsidRPr="00CB24CC">
        <w:rPr>
          <w:sz w:val="20"/>
          <w:szCs w:val="20"/>
          <w:lang w:val="en-GB"/>
        </w:rPr>
        <w:t xml:space="preserve">Cawvey, M., Hayes, M., Canache, D., &amp; Mondak, J. J. (2017). Biological and Psychological Influences on Interpersonal and Political Trust. In E. M. Uslaner (ed), </w:t>
      </w:r>
      <w:r w:rsidRPr="00CB24CC">
        <w:rPr>
          <w:i/>
          <w:sz w:val="20"/>
          <w:szCs w:val="20"/>
          <w:lang w:val="en-GB"/>
        </w:rPr>
        <w:t>The Oxford Handbook of Social and Political Trust</w:t>
      </w:r>
      <w:r w:rsidRPr="00CB24CC">
        <w:rPr>
          <w:sz w:val="20"/>
          <w:szCs w:val="20"/>
          <w:lang w:val="en-GB"/>
        </w:rPr>
        <w:t xml:space="preserve"> (pp. 119-148). Oxford University Press eBooks. https://doi.org/10.1093/oxfordhb/9780190274801.013.11</w:t>
      </w:r>
    </w:p>
    <w:p w14:paraId="4FC072A6" w14:textId="0865F16C" w:rsidR="00CC2E90" w:rsidRDefault="00CC2E90" w:rsidP="00D62EDD">
      <w:pPr>
        <w:spacing w:after="240"/>
        <w:ind w:left="567" w:hanging="567"/>
        <w:rPr>
          <w:sz w:val="20"/>
          <w:szCs w:val="20"/>
          <w:lang w:val="en-GB"/>
        </w:rPr>
      </w:pPr>
      <w:r>
        <w:rPr>
          <w:sz w:val="20"/>
          <w:szCs w:val="20"/>
          <w:lang w:val="en-GB"/>
        </w:rPr>
        <w:t xml:space="preserve">Douglas, M. &amp; Wildavsky, A. </w:t>
      </w:r>
      <w:r w:rsidRPr="00CC2E90">
        <w:rPr>
          <w:sz w:val="20"/>
          <w:szCs w:val="20"/>
          <w:lang w:val="en-GB"/>
        </w:rPr>
        <w:t>(1982). R</w:t>
      </w:r>
      <w:r w:rsidRPr="00CC2E90">
        <w:rPr>
          <w:i/>
          <w:iCs/>
          <w:sz w:val="20"/>
          <w:szCs w:val="20"/>
          <w:lang w:val="en-GB"/>
        </w:rPr>
        <w:t>isk and Culture: An Essay on the Selection of Technological and Environmental Dangers</w:t>
      </w:r>
      <w:r w:rsidRPr="00CC2E90">
        <w:rPr>
          <w:sz w:val="20"/>
          <w:szCs w:val="20"/>
          <w:lang w:val="en-GB"/>
        </w:rPr>
        <w:t xml:space="preserve"> (1</w:t>
      </w:r>
      <w:r>
        <w:rPr>
          <w:sz w:val="20"/>
          <w:szCs w:val="20"/>
          <w:lang w:val="en-GB"/>
        </w:rPr>
        <w:t>ste editie</w:t>
      </w:r>
      <w:r w:rsidRPr="00CC2E90">
        <w:rPr>
          <w:sz w:val="20"/>
          <w:szCs w:val="20"/>
          <w:lang w:val="en-GB"/>
        </w:rPr>
        <w:t>). University of California Press.</w:t>
      </w:r>
    </w:p>
    <w:p w14:paraId="00000108" w14:textId="048DD210" w:rsidR="00534CFA" w:rsidRPr="00CB24CC" w:rsidRDefault="008019F4" w:rsidP="00D62EDD">
      <w:pPr>
        <w:spacing w:after="240"/>
        <w:ind w:left="567" w:hanging="567"/>
        <w:rPr>
          <w:sz w:val="20"/>
          <w:szCs w:val="20"/>
          <w:lang w:val="en-GB"/>
        </w:rPr>
      </w:pPr>
      <w:r w:rsidRPr="00CB24CC">
        <w:rPr>
          <w:sz w:val="20"/>
          <w:szCs w:val="20"/>
          <w:lang w:val="en-GB"/>
        </w:rPr>
        <w:t xml:space="preserve">Eiser, J. R., Miles, S., &amp; Frewer, L. J. (2002). Trust, Perceived Risk, and Attitudes Toward Food Technologies1. </w:t>
      </w:r>
      <w:r w:rsidRPr="00CB24CC">
        <w:rPr>
          <w:i/>
          <w:sz w:val="20"/>
          <w:szCs w:val="20"/>
          <w:lang w:val="en-GB"/>
        </w:rPr>
        <w:t>Journal Of Applied Social Psychology, 32</w:t>
      </w:r>
      <w:r w:rsidRPr="00CB24CC">
        <w:rPr>
          <w:sz w:val="20"/>
          <w:szCs w:val="20"/>
          <w:lang w:val="en-GB"/>
        </w:rPr>
        <w:t>(11), 2423–2433. https://doi.org/10.1111/j.1559-1816.2002.tb01871.x</w:t>
      </w:r>
    </w:p>
    <w:p w14:paraId="0000010A" w14:textId="50F64460" w:rsidR="00534CFA" w:rsidRPr="00CB24CC" w:rsidRDefault="008019F4" w:rsidP="00D62EDD">
      <w:pPr>
        <w:spacing w:after="240"/>
        <w:ind w:left="567" w:hanging="567"/>
        <w:rPr>
          <w:sz w:val="20"/>
          <w:szCs w:val="20"/>
          <w:lang w:val="en-GB"/>
        </w:rPr>
      </w:pPr>
      <w:r w:rsidRPr="00CB24CC">
        <w:rPr>
          <w:sz w:val="20"/>
          <w:szCs w:val="20"/>
          <w:lang w:val="en-GB"/>
        </w:rPr>
        <w:t xml:space="preserve">Fein, E. C., Gilmour, J., Machin, T. &amp; Hendry, L. (2022). </w:t>
      </w:r>
      <w:r w:rsidRPr="00CB24CC">
        <w:rPr>
          <w:i/>
          <w:sz w:val="20"/>
          <w:szCs w:val="20"/>
          <w:lang w:val="en-GB"/>
        </w:rPr>
        <w:t>Statistics for Research Students</w:t>
      </w:r>
      <w:r w:rsidRPr="00CB24CC">
        <w:rPr>
          <w:sz w:val="20"/>
          <w:szCs w:val="20"/>
          <w:lang w:val="en-GB"/>
        </w:rPr>
        <w:t xml:space="preserve">. University of Southern Queensland. </w:t>
      </w:r>
      <w:hyperlink r:id="rId26">
        <w:r w:rsidRPr="00CB24CC">
          <w:rPr>
            <w:sz w:val="20"/>
            <w:szCs w:val="20"/>
            <w:lang w:val="en-GB"/>
          </w:rPr>
          <w:t>https://doi.org/https://doi.org/10.26192/q7985</w:t>
        </w:r>
      </w:hyperlink>
    </w:p>
    <w:p w14:paraId="0000010C" w14:textId="12AA0AB8" w:rsidR="00534CFA" w:rsidRPr="00CB24CC" w:rsidRDefault="008019F4" w:rsidP="00D62EDD">
      <w:pPr>
        <w:spacing w:after="240"/>
        <w:ind w:left="567" w:hanging="567"/>
        <w:rPr>
          <w:sz w:val="20"/>
          <w:szCs w:val="20"/>
          <w:lang w:val="en-GB"/>
        </w:rPr>
      </w:pPr>
      <w:r w:rsidRPr="00CB24CC">
        <w:rPr>
          <w:sz w:val="20"/>
          <w:szCs w:val="20"/>
          <w:lang w:val="en-GB"/>
        </w:rPr>
        <w:t xml:space="preserve">Field, A. (2018). </w:t>
      </w:r>
      <w:r w:rsidRPr="00CB24CC">
        <w:rPr>
          <w:i/>
          <w:sz w:val="20"/>
          <w:szCs w:val="20"/>
          <w:lang w:val="en-GB"/>
        </w:rPr>
        <w:t>Discovering statistics using IBM SPSS Statistics</w:t>
      </w:r>
      <w:r w:rsidRPr="00CB24CC">
        <w:rPr>
          <w:sz w:val="20"/>
          <w:szCs w:val="20"/>
          <w:lang w:val="en-GB"/>
        </w:rPr>
        <w:t>. SAGE Publications Limited.</w:t>
      </w:r>
    </w:p>
    <w:p w14:paraId="0000010D" w14:textId="77777777" w:rsidR="00534CFA" w:rsidRPr="00CB24CC" w:rsidRDefault="008019F4" w:rsidP="00D62EDD">
      <w:pPr>
        <w:spacing w:after="240"/>
        <w:ind w:left="567" w:hanging="567"/>
        <w:rPr>
          <w:sz w:val="20"/>
          <w:szCs w:val="20"/>
          <w:lang w:val="en-GB"/>
        </w:rPr>
      </w:pPr>
      <w:r w:rsidRPr="00E441FF">
        <w:rPr>
          <w:sz w:val="20"/>
          <w:szCs w:val="20"/>
          <w:lang w:val="en-GB"/>
        </w:rPr>
        <w:t xml:space="preserve">Fischhoff, B., Slovic, P., Lichtenstein, S. (1978). </w:t>
      </w:r>
      <w:r w:rsidRPr="00CB24CC">
        <w:rPr>
          <w:sz w:val="20"/>
          <w:szCs w:val="20"/>
          <w:lang w:val="en-GB"/>
        </w:rPr>
        <w:t>How safe is safe enough? A psychometric study of attitudes towards technological risks and benefits.</w:t>
      </w:r>
      <w:r w:rsidRPr="00CB24CC">
        <w:rPr>
          <w:i/>
          <w:sz w:val="20"/>
          <w:szCs w:val="20"/>
          <w:lang w:val="en-GB"/>
        </w:rPr>
        <w:t xml:space="preserve"> Policy Sci ,9</w:t>
      </w:r>
      <w:r w:rsidRPr="00CB24CC">
        <w:rPr>
          <w:sz w:val="20"/>
          <w:szCs w:val="20"/>
          <w:lang w:val="en-GB"/>
        </w:rPr>
        <w:t xml:space="preserve">, 127–152. </w:t>
      </w:r>
      <w:hyperlink r:id="rId27">
        <w:r w:rsidRPr="00CB24CC">
          <w:rPr>
            <w:sz w:val="20"/>
            <w:szCs w:val="20"/>
            <w:lang w:val="en-GB"/>
          </w:rPr>
          <w:t>https://doi.org/10.1007/BF00143739</w:t>
        </w:r>
      </w:hyperlink>
    </w:p>
    <w:p w14:paraId="0000010E"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Flynn, J., Slovic, P., &amp; Mertz, C. K. (1994). Gender, Race, and Perception of Environmental Health Risks. </w:t>
      </w:r>
      <w:r w:rsidRPr="00CB24CC">
        <w:rPr>
          <w:i/>
          <w:sz w:val="20"/>
          <w:szCs w:val="20"/>
          <w:lang w:val="en-GB"/>
        </w:rPr>
        <w:t>Risk Analysis, 14</w:t>
      </w:r>
      <w:r w:rsidRPr="00CB24CC">
        <w:rPr>
          <w:sz w:val="20"/>
          <w:szCs w:val="20"/>
          <w:lang w:val="en-GB"/>
        </w:rPr>
        <w:t>(6), 1101–1108. https://doi.org/10.1111/j.1539-6924.1994.tb00082.x</w:t>
      </w:r>
    </w:p>
    <w:p w14:paraId="0000010F"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Flynn, R. (2007). Risk and the Public Acceptance of New Technologies. In R. Flynn &amp; P. Bellaby (eds), </w:t>
      </w:r>
      <w:r w:rsidRPr="00CB24CC">
        <w:rPr>
          <w:i/>
          <w:sz w:val="20"/>
          <w:szCs w:val="20"/>
          <w:lang w:val="en-GB"/>
        </w:rPr>
        <w:t>Risk and the Public Acceptance of New Technologies</w:t>
      </w:r>
      <w:r w:rsidRPr="00CB24CC">
        <w:rPr>
          <w:sz w:val="20"/>
          <w:szCs w:val="20"/>
          <w:lang w:val="en-GB"/>
        </w:rPr>
        <w:t xml:space="preserve"> (1, pp. 1-23). Palgrave Macmillan. https://doi.org/10.1057/9780230591288_1</w:t>
      </w:r>
    </w:p>
    <w:p w14:paraId="00000110"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French, S., &amp; Bayley, C. (2011). Public participation: comparing approaches. </w:t>
      </w:r>
      <w:r w:rsidRPr="00CB24CC">
        <w:rPr>
          <w:i/>
          <w:sz w:val="20"/>
          <w:szCs w:val="20"/>
          <w:lang w:val="en-GB"/>
        </w:rPr>
        <w:t>Journal Of Risk Research, 14</w:t>
      </w:r>
      <w:r w:rsidRPr="00CB24CC">
        <w:rPr>
          <w:sz w:val="20"/>
          <w:szCs w:val="20"/>
          <w:lang w:val="en-GB"/>
        </w:rPr>
        <w:t>(2), 241–257. https://doi.org/10.1080/13669877.2010.515316</w:t>
      </w:r>
    </w:p>
    <w:p w14:paraId="00000111" w14:textId="77777777" w:rsidR="00534CFA" w:rsidRPr="00CB24CC" w:rsidRDefault="008019F4" w:rsidP="00D62EDD">
      <w:pPr>
        <w:spacing w:after="240"/>
        <w:ind w:left="567" w:hanging="567"/>
        <w:rPr>
          <w:sz w:val="20"/>
          <w:szCs w:val="20"/>
          <w:lang w:val="en-GB"/>
        </w:rPr>
      </w:pPr>
      <w:r w:rsidRPr="00CB24CC">
        <w:rPr>
          <w:sz w:val="20"/>
          <w:szCs w:val="20"/>
          <w:lang w:val="en-GB"/>
        </w:rPr>
        <w:t xml:space="preserve">Frewer, L. (1999). Risk Perception, Social Trust, and Public Participation in Strategic Decision Making: Implications for Emerging Technologies. </w:t>
      </w:r>
      <w:r w:rsidRPr="00CB24CC">
        <w:rPr>
          <w:i/>
          <w:sz w:val="20"/>
          <w:szCs w:val="20"/>
          <w:lang w:val="en-GB"/>
        </w:rPr>
        <w:t>Ambio, 28</w:t>
      </w:r>
      <w:r w:rsidRPr="00CB24CC">
        <w:rPr>
          <w:sz w:val="20"/>
          <w:szCs w:val="20"/>
          <w:lang w:val="en-GB"/>
        </w:rPr>
        <w:t xml:space="preserve">(6), 569–574. </w:t>
      </w:r>
      <w:hyperlink r:id="rId28">
        <w:r w:rsidRPr="00CB24CC">
          <w:rPr>
            <w:sz w:val="20"/>
            <w:szCs w:val="20"/>
            <w:lang w:val="en-GB"/>
          </w:rPr>
          <w:t>http://www.jstor.org/stable/4314956?origin=JSTOR-pdf</w:t>
        </w:r>
      </w:hyperlink>
    </w:p>
    <w:p w14:paraId="00000112"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Gignac, G. E. (2023). </w:t>
      </w:r>
      <w:r w:rsidRPr="00CB24CC">
        <w:rPr>
          <w:i/>
          <w:sz w:val="20"/>
          <w:szCs w:val="20"/>
          <w:lang w:val="en-GB"/>
        </w:rPr>
        <w:t>How2statsbook</w:t>
      </w:r>
      <w:r w:rsidRPr="00CB24CC">
        <w:rPr>
          <w:sz w:val="20"/>
          <w:szCs w:val="20"/>
          <w:lang w:val="en-GB"/>
        </w:rPr>
        <w:t xml:space="preserve"> (2e editie) [Ebook]. http://www.how2statsbook.com/p/chapters.html</w:t>
      </w:r>
    </w:p>
    <w:p w14:paraId="00000113"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Gould, D. (1996). Using vignettes to collect data for nursing research studies: how valid are the findings? </w:t>
      </w:r>
      <w:r w:rsidRPr="00CB24CC">
        <w:rPr>
          <w:i/>
          <w:sz w:val="20"/>
          <w:szCs w:val="20"/>
          <w:lang w:val="en-GB"/>
        </w:rPr>
        <w:t>Journal Of Clinical Nursing, 5</w:t>
      </w:r>
      <w:r w:rsidRPr="00CB24CC">
        <w:rPr>
          <w:sz w:val="20"/>
          <w:szCs w:val="20"/>
          <w:lang w:val="en-GB"/>
        </w:rPr>
        <w:t>(4), 207–212. https://doi.org/10.1111/j.1365-2702.1996.tb00253.x</w:t>
      </w:r>
    </w:p>
    <w:p w14:paraId="00000114"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Grove-White, R., Macnaghten, P., &amp; Wynne, B. (2000). </w:t>
      </w:r>
      <w:r w:rsidRPr="00CB24CC">
        <w:rPr>
          <w:i/>
          <w:sz w:val="20"/>
          <w:szCs w:val="20"/>
          <w:lang w:val="en-GB"/>
        </w:rPr>
        <w:t xml:space="preserve">Wising up : the public and new technologies </w:t>
      </w:r>
      <w:r w:rsidRPr="00CB24CC">
        <w:rPr>
          <w:sz w:val="20"/>
          <w:szCs w:val="20"/>
          <w:lang w:val="en-GB"/>
        </w:rPr>
        <w:t>[Rapport].Lancaster University: Centre for the Study of Environmental Change. https://www.researchgate.net/publication/263662457_Wising_Up_The_Public_and_New_Technologies</w:t>
      </w:r>
    </w:p>
    <w:p w14:paraId="00000115"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Guber, D. L. (2003). </w:t>
      </w:r>
      <w:r w:rsidRPr="00CB24CC">
        <w:rPr>
          <w:i/>
          <w:sz w:val="20"/>
          <w:szCs w:val="20"/>
          <w:lang w:val="en-GB"/>
        </w:rPr>
        <w:t>The Grassroots of a Green Revolution: Polling America on the Environment</w:t>
      </w:r>
      <w:r w:rsidRPr="00CB24CC">
        <w:rPr>
          <w:sz w:val="20"/>
          <w:szCs w:val="20"/>
          <w:lang w:val="en-GB"/>
        </w:rPr>
        <w:t>. MIT Press.</w:t>
      </w:r>
    </w:p>
    <w:p w14:paraId="00000116"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Gudowsky, N. &amp; Bechtold, U., (2013) “The Role of Information in Public Participation”, </w:t>
      </w:r>
      <w:r w:rsidRPr="00CB24CC">
        <w:rPr>
          <w:i/>
          <w:sz w:val="20"/>
          <w:szCs w:val="20"/>
          <w:lang w:val="en-GB"/>
        </w:rPr>
        <w:t>Journal of Public Deliberation,</w:t>
      </w:r>
      <w:r w:rsidRPr="00CB24CC">
        <w:rPr>
          <w:sz w:val="20"/>
          <w:szCs w:val="20"/>
          <w:lang w:val="en-GB"/>
        </w:rPr>
        <w:t xml:space="preserve"> </w:t>
      </w:r>
      <w:r w:rsidRPr="00CB24CC">
        <w:rPr>
          <w:i/>
          <w:sz w:val="20"/>
          <w:szCs w:val="20"/>
          <w:lang w:val="en-GB"/>
        </w:rPr>
        <w:t>9</w:t>
      </w:r>
      <w:r w:rsidRPr="00CB24CC">
        <w:rPr>
          <w:sz w:val="20"/>
          <w:szCs w:val="20"/>
          <w:lang w:val="en-GB"/>
        </w:rPr>
        <w:t xml:space="preserve">(1). </w:t>
      </w:r>
      <w:hyperlink r:id="rId29">
        <w:r w:rsidRPr="00CB24CC">
          <w:rPr>
            <w:sz w:val="20"/>
            <w:szCs w:val="20"/>
            <w:lang w:val="en-GB"/>
          </w:rPr>
          <w:t>https://doi.org/10.16997/jdd.152</w:t>
        </w:r>
      </w:hyperlink>
    </w:p>
    <w:p w14:paraId="00000117" w14:textId="77777777" w:rsidR="00534CFA" w:rsidRPr="00CB24CC" w:rsidRDefault="008019F4" w:rsidP="00D62EDD">
      <w:pPr>
        <w:spacing w:before="240" w:after="240"/>
        <w:ind w:left="567" w:hanging="567"/>
        <w:rPr>
          <w:sz w:val="20"/>
          <w:szCs w:val="20"/>
          <w:lang w:val="en-GB"/>
        </w:rPr>
      </w:pPr>
      <w:r w:rsidRPr="00CB24CC">
        <w:rPr>
          <w:sz w:val="20"/>
          <w:szCs w:val="20"/>
          <w:lang w:val="en-GB"/>
        </w:rPr>
        <w:t xml:space="preserve">Guo, X., Zhao, H., &amp; He, Z. (2020). Examining the influence of public participation on public acceptance of nuclear power plants: the case study of Qinshan NPP, China. </w:t>
      </w:r>
      <w:r w:rsidRPr="00CB24CC">
        <w:rPr>
          <w:i/>
          <w:sz w:val="20"/>
          <w:szCs w:val="20"/>
          <w:lang w:val="en-GB"/>
        </w:rPr>
        <w:t>Journal Of Nuclear Science And Technology, 58</w:t>
      </w:r>
      <w:r w:rsidRPr="00CB24CC">
        <w:rPr>
          <w:sz w:val="20"/>
          <w:szCs w:val="20"/>
          <w:lang w:val="en-GB"/>
        </w:rPr>
        <w:t>(3), 322–332. https://doi.org/10.1080/00223131.2020.1828196</w:t>
      </w:r>
    </w:p>
    <w:p w14:paraId="00000118" w14:textId="12880FC2" w:rsidR="00534CFA" w:rsidRPr="00BD36B7" w:rsidRDefault="008019F4" w:rsidP="00D62EDD">
      <w:pPr>
        <w:spacing w:before="240" w:after="240"/>
        <w:ind w:left="567" w:hanging="567"/>
        <w:rPr>
          <w:sz w:val="20"/>
          <w:szCs w:val="20"/>
          <w:lang w:val="en-GB"/>
        </w:rPr>
      </w:pPr>
      <w:r w:rsidRPr="00CB24CC">
        <w:rPr>
          <w:sz w:val="20"/>
          <w:szCs w:val="20"/>
          <w:lang w:val="en-GB"/>
        </w:rPr>
        <w:t xml:space="preserve">Hayes, A. F. (2022). Introduction to mediation, moderation, and conditional process analysis: A regression-based approach. Guilford Press. </w:t>
      </w:r>
      <w:hyperlink r:id="rId30" w:history="1">
        <w:r w:rsidR="00AA60E5" w:rsidRPr="00BD36B7">
          <w:rPr>
            <w:rStyle w:val="Hyperlink"/>
            <w:color w:val="auto"/>
            <w:sz w:val="20"/>
            <w:szCs w:val="20"/>
            <w:u w:val="none"/>
            <w:lang w:val="en-GB"/>
          </w:rPr>
          <w:t>https://ebookcentral-proquest-com.ru.idm.oclc.org/lib/ubnru-ebooks/reader.action?docID=6809031&amp;ppg=104</w:t>
        </w:r>
      </w:hyperlink>
      <w:r w:rsidR="00AA60E5" w:rsidRPr="00BD36B7">
        <w:rPr>
          <w:sz w:val="20"/>
          <w:szCs w:val="20"/>
          <w:lang w:val="en-GB"/>
        </w:rPr>
        <w:t xml:space="preserve"> </w:t>
      </w:r>
    </w:p>
    <w:p w14:paraId="01C0CE4C" w14:textId="12A82D9D" w:rsidR="006D31EE" w:rsidRPr="006D31EE" w:rsidRDefault="006D31EE" w:rsidP="00D62EDD">
      <w:pPr>
        <w:spacing w:before="240" w:after="240"/>
        <w:ind w:left="567" w:hanging="567"/>
        <w:rPr>
          <w:sz w:val="20"/>
          <w:szCs w:val="20"/>
          <w:lang w:val="en-GB"/>
        </w:rPr>
      </w:pPr>
      <w:r w:rsidRPr="006D31EE">
        <w:rPr>
          <w:sz w:val="20"/>
          <w:szCs w:val="20"/>
        </w:rPr>
        <w:t xml:space="preserve">Horowitz, J. L. (2019). Bootstrap methods in econometrics. </w:t>
      </w:r>
      <w:r w:rsidRPr="006D31EE">
        <w:rPr>
          <w:i/>
          <w:iCs/>
          <w:sz w:val="20"/>
          <w:szCs w:val="20"/>
          <w:lang w:val="en-GB"/>
        </w:rPr>
        <w:t>Annual Review Of Economics, 11</w:t>
      </w:r>
      <w:r w:rsidRPr="006D31EE">
        <w:rPr>
          <w:sz w:val="20"/>
          <w:szCs w:val="20"/>
          <w:lang w:val="en-GB"/>
        </w:rPr>
        <w:t>(1), 193–224. https://doi.org/10.1146/annurev-economics-080218-025651</w:t>
      </w:r>
    </w:p>
    <w:p w14:paraId="00000119" w14:textId="78376F96" w:rsidR="00534CFA" w:rsidRPr="00CB24CC" w:rsidRDefault="008019F4" w:rsidP="00D62EDD">
      <w:pPr>
        <w:spacing w:before="240" w:after="240"/>
        <w:ind w:left="567" w:hanging="567"/>
        <w:rPr>
          <w:sz w:val="20"/>
          <w:szCs w:val="20"/>
          <w:lang w:val="en-GB"/>
        </w:rPr>
      </w:pPr>
      <w:r>
        <w:rPr>
          <w:sz w:val="20"/>
          <w:szCs w:val="20"/>
        </w:rPr>
        <w:t xml:space="preserve">Hoti, F., Perko, T., Thijssen, P., &amp; Renn, O. (2021). </w:t>
      </w:r>
      <w:r w:rsidRPr="00CB24CC">
        <w:rPr>
          <w:sz w:val="20"/>
          <w:szCs w:val="20"/>
          <w:lang w:val="en-GB"/>
        </w:rPr>
        <w:t xml:space="preserve">Who is willing to participate? Examining public participation intention concerning decommissioning of nuclear power plants in Belgium. </w:t>
      </w:r>
      <w:r w:rsidRPr="00CB24CC">
        <w:rPr>
          <w:i/>
          <w:sz w:val="20"/>
          <w:szCs w:val="20"/>
          <w:lang w:val="en-GB"/>
        </w:rPr>
        <w:t xml:space="preserve">Energy Policy, 157, </w:t>
      </w:r>
      <w:r w:rsidRPr="00CB24CC">
        <w:rPr>
          <w:sz w:val="20"/>
          <w:szCs w:val="20"/>
          <w:lang w:val="en-GB"/>
        </w:rPr>
        <w:t xml:space="preserve">1-12. </w:t>
      </w:r>
      <w:hyperlink r:id="rId31">
        <w:r w:rsidRPr="00CB24CC">
          <w:rPr>
            <w:sz w:val="20"/>
            <w:szCs w:val="20"/>
            <w:lang w:val="en-GB"/>
          </w:rPr>
          <w:t>https://doi.org/10.1016/j.enpol.2021.112488</w:t>
        </w:r>
      </w:hyperlink>
      <w:r w:rsidR="002D654C">
        <w:rPr>
          <w:sz w:val="20"/>
          <w:szCs w:val="20"/>
          <w:lang w:val="en-GB"/>
        </w:rPr>
        <w:t xml:space="preserve"> </w:t>
      </w:r>
    </w:p>
    <w:p w14:paraId="72F1E03D" w14:textId="5FCBE699" w:rsidR="00CF193E" w:rsidRDefault="00CF193E" w:rsidP="00D62EDD">
      <w:pPr>
        <w:spacing w:before="240" w:after="240"/>
        <w:ind w:left="567" w:hanging="567"/>
        <w:rPr>
          <w:sz w:val="20"/>
          <w:szCs w:val="20"/>
          <w:lang w:val="en-GB"/>
        </w:rPr>
      </w:pPr>
      <w:r w:rsidRPr="00CF193E">
        <w:rPr>
          <w:sz w:val="20"/>
          <w:szCs w:val="20"/>
          <w:lang w:val="en-GB"/>
        </w:rPr>
        <w:t xml:space="preserve">Hughes, R., &amp; Huby, M. (2004). The construction and interpretation of vignettes in social research. </w:t>
      </w:r>
      <w:r w:rsidRPr="00CF193E">
        <w:rPr>
          <w:i/>
          <w:iCs/>
          <w:sz w:val="20"/>
          <w:szCs w:val="20"/>
          <w:lang w:val="en-GB"/>
        </w:rPr>
        <w:t>Social Work And Social Sciences Review, 11</w:t>
      </w:r>
      <w:r w:rsidRPr="00CF193E">
        <w:rPr>
          <w:sz w:val="20"/>
          <w:szCs w:val="20"/>
          <w:lang w:val="en-GB"/>
        </w:rPr>
        <w:t xml:space="preserve">(1), 36–51. </w:t>
      </w:r>
      <w:hyperlink r:id="rId32" w:history="1">
        <w:r w:rsidRPr="00CF193E">
          <w:rPr>
            <w:rStyle w:val="Hyperlink"/>
            <w:color w:val="auto"/>
            <w:sz w:val="20"/>
            <w:szCs w:val="20"/>
            <w:u w:val="none"/>
            <w:lang w:val="en-GB"/>
          </w:rPr>
          <w:t>https://doi.org/10.1921/17466105.11.1.36</w:t>
        </w:r>
      </w:hyperlink>
      <w:r w:rsidRPr="00CF193E">
        <w:rPr>
          <w:sz w:val="20"/>
          <w:szCs w:val="20"/>
          <w:lang w:val="en-GB"/>
        </w:rPr>
        <w:t xml:space="preserve"> </w:t>
      </w:r>
    </w:p>
    <w:p w14:paraId="0000011A" w14:textId="4D6691BD" w:rsidR="00534CFA" w:rsidRPr="00CB24CC" w:rsidRDefault="008019F4" w:rsidP="00D62EDD">
      <w:pPr>
        <w:spacing w:before="240" w:after="240"/>
        <w:ind w:left="567" w:hanging="567"/>
        <w:rPr>
          <w:sz w:val="20"/>
          <w:szCs w:val="20"/>
          <w:lang w:val="en-GB"/>
        </w:rPr>
      </w:pPr>
      <w:r w:rsidRPr="00CB24CC">
        <w:rPr>
          <w:sz w:val="20"/>
          <w:szCs w:val="20"/>
          <w:lang w:val="en-GB"/>
        </w:rPr>
        <w:t xml:space="preserve">Ianniello, M., Lacuzzi, S., Fedele, P., Brusati, L. (2019) Obstacles and solutions on the ladder of citizen participation: a systematic review, </w:t>
      </w:r>
      <w:r w:rsidRPr="00CB24CC">
        <w:rPr>
          <w:i/>
          <w:sz w:val="20"/>
          <w:szCs w:val="20"/>
          <w:lang w:val="en-GB"/>
        </w:rPr>
        <w:t>Public Management Review, 21</w:t>
      </w:r>
      <w:r w:rsidRPr="00CB24CC">
        <w:rPr>
          <w:sz w:val="20"/>
          <w:szCs w:val="20"/>
          <w:lang w:val="en-GB"/>
        </w:rPr>
        <w:t>(1), 21-46. https://doi.org/10.1080/14719037.2018.1438499</w:t>
      </w:r>
    </w:p>
    <w:p w14:paraId="0000011C" w14:textId="2069E147" w:rsidR="00534CFA" w:rsidRPr="00CB24CC" w:rsidRDefault="008019F4" w:rsidP="00D62EDD">
      <w:pPr>
        <w:spacing w:after="240"/>
        <w:ind w:left="567" w:hanging="567"/>
        <w:rPr>
          <w:sz w:val="20"/>
          <w:szCs w:val="20"/>
          <w:lang w:val="en-GB"/>
        </w:rPr>
      </w:pPr>
      <w:r w:rsidRPr="00CB24CC">
        <w:rPr>
          <w:sz w:val="20"/>
          <w:szCs w:val="20"/>
          <w:lang w:val="en-GB"/>
        </w:rPr>
        <w:t>Kasperson, J. X., Kasperson, R. E., Pidgeon, N., &amp; Slovic, P. (2003). The social amplification of risk: Assessing fifteen years of research and theory. In N. Pidgeon, R. E. Kasperson, &amp; P. Slovic (Eds.),</w:t>
      </w:r>
      <w:r w:rsidRPr="00CB24CC">
        <w:rPr>
          <w:i/>
          <w:sz w:val="20"/>
          <w:szCs w:val="20"/>
          <w:lang w:val="en-GB"/>
        </w:rPr>
        <w:t xml:space="preserve"> The social amplification of risk</w:t>
      </w:r>
      <w:r w:rsidRPr="00CB24CC">
        <w:rPr>
          <w:sz w:val="20"/>
          <w:szCs w:val="20"/>
          <w:lang w:val="en-GB"/>
        </w:rPr>
        <w:t xml:space="preserve"> (pp. 13-46). University of Cambridge Press. </w:t>
      </w:r>
      <w:hyperlink r:id="rId33">
        <w:r w:rsidRPr="00CB24CC">
          <w:rPr>
            <w:sz w:val="20"/>
            <w:szCs w:val="20"/>
            <w:lang w:val="en-GB"/>
          </w:rPr>
          <w:t>http://dx.doi.org/10.1017/CBO9780511550461.002</w:t>
        </w:r>
      </w:hyperlink>
    </w:p>
    <w:p w14:paraId="0000011E" w14:textId="18F42F9F" w:rsidR="00534CFA" w:rsidRDefault="008019F4" w:rsidP="00D62EDD">
      <w:pPr>
        <w:spacing w:after="240"/>
        <w:ind w:left="567" w:hanging="567"/>
        <w:rPr>
          <w:sz w:val="20"/>
          <w:szCs w:val="20"/>
        </w:rPr>
      </w:pPr>
      <w:r w:rsidRPr="00CB24CC">
        <w:rPr>
          <w:sz w:val="20"/>
          <w:szCs w:val="20"/>
          <w:lang w:val="en-GB"/>
        </w:rPr>
        <w:t xml:space="preserve">Kenny, D. A. (2024, maart 26). </w:t>
      </w:r>
      <w:r>
        <w:rPr>
          <w:i/>
          <w:sz w:val="20"/>
          <w:szCs w:val="20"/>
        </w:rPr>
        <w:t>SEM: Mediation</w:t>
      </w:r>
      <w:r>
        <w:rPr>
          <w:sz w:val="20"/>
          <w:szCs w:val="20"/>
        </w:rPr>
        <w:t xml:space="preserve">. Geraadpleegd op 2 augustus 2024, van </w:t>
      </w:r>
      <w:hyperlink r:id="rId34">
        <w:r>
          <w:rPr>
            <w:sz w:val="20"/>
            <w:szCs w:val="20"/>
          </w:rPr>
          <w:t>https://davidakenny.net/cm/mediate.htm</w:t>
        </w:r>
      </w:hyperlink>
    </w:p>
    <w:p w14:paraId="00000120" w14:textId="6AD39D88" w:rsidR="00534CFA" w:rsidRDefault="008019F4" w:rsidP="00D62EDD">
      <w:pPr>
        <w:spacing w:after="240"/>
        <w:ind w:left="567" w:hanging="567"/>
        <w:rPr>
          <w:sz w:val="20"/>
          <w:szCs w:val="20"/>
        </w:rPr>
      </w:pPr>
      <w:r>
        <w:rPr>
          <w:sz w:val="20"/>
          <w:szCs w:val="20"/>
        </w:rPr>
        <w:t xml:space="preserve">Koers, A. W. &amp; Bröring, H. E. (2017). Burgerparticipatie en omgevingsprojecten: Hoe zorgen we voor kwaliteit? </w:t>
      </w:r>
      <w:r>
        <w:rPr>
          <w:i/>
          <w:sz w:val="20"/>
          <w:szCs w:val="20"/>
        </w:rPr>
        <w:t>Tijdschrift voor Omgevingsrecht, 17</w:t>
      </w:r>
      <w:r>
        <w:rPr>
          <w:sz w:val="20"/>
          <w:szCs w:val="20"/>
        </w:rPr>
        <w:t xml:space="preserve">(4), 161–166. </w:t>
      </w:r>
      <w:hyperlink r:id="rId35">
        <w:r>
          <w:rPr>
            <w:sz w:val="20"/>
            <w:szCs w:val="20"/>
          </w:rPr>
          <w:t>https://doi.org/10.5553/to/156850122017017004003</w:t>
        </w:r>
      </w:hyperlink>
    </w:p>
    <w:p w14:paraId="00000122" w14:textId="534F6224" w:rsidR="00534CFA" w:rsidRDefault="008019F4" w:rsidP="00D62EDD">
      <w:pPr>
        <w:spacing w:after="240"/>
        <w:ind w:left="567" w:hanging="567"/>
        <w:rPr>
          <w:sz w:val="20"/>
          <w:szCs w:val="20"/>
        </w:rPr>
      </w:pPr>
      <w:r>
        <w:rPr>
          <w:sz w:val="20"/>
          <w:szCs w:val="20"/>
        </w:rPr>
        <w:t xml:space="preserve">Leyenaar, M. H. (2009). De waarde van Burgerparticipatie. In C. Breed, M. Haeften &amp; K. Veldhuijzen (Red.), </w:t>
      </w:r>
      <w:r>
        <w:rPr>
          <w:i/>
          <w:sz w:val="20"/>
          <w:szCs w:val="20"/>
        </w:rPr>
        <w:t>Het wegen van publieke waarden</w:t>
      </w:r>
      <w:r>
        <w:rPr>
          <w:sz w:val="20"/>
          <w:szCs w:val="20"/>
        </w:rPr>
        <w:t xml:space="preserve"> (pp. 53–62). Raad voor het openbaar bestuur. </w:t>
      </w:r>
      <w:hyperlink r:id="rId36">
        <w:r>
          <w:rPr>
            <w:sz w:val="20"/>
            <w:szCs w:val="20"/>
          </w:rPr>
          <w:t>https://www.raadopenbaarbestuur.nl/binaries/raad-openbaar-bestuur/documenten/publicaties/2009/06/18/het-wegen-van-publieke-waarden/Het_wegen_van_publieke_waarden_Essaybundel_200906.pdf</w:t>
        </w:r>
      </w:hyperlink>
      <w:r>
        <w:rPr>
          <w:sz w:val="20"/>
          <w:szCs w:val="20"/>
        </w:rPr>
        <w:t xml:space="preserve"> </w:t>
      </w:r>
    </w:p>
    <w:p w14:paraId="00000125" w14:textId="4A396F74" w:rsidR="00534CFA" w:rsidRPr="00CB24CC" w:rsidRDefault="008019F4" w:rsidP="00D62EDD">
      <w:pPr>
        <w:spacing w:after="240"/>
        <w:ind w:left="567" w:hanging="567"/>
        <w:rPr>
          <w:sz w:val="20"/>
          <w:szCs w:val="20"/>
          <w:lang w:val="en-GB"/>
        </w:rPr>
      </w:pPr>
      <w:r w:rsidRPr="00CB24CC">
        <w:rPr>
          <w:sz w:val="20"/>
          <w:szCs w:val="20"/>
          <w:lang w:val="en-GB"/>
        </w:rPr>
        <w:t xml:space="preserve">Luhmann, N. (1988). Familiarity, confidence, trust: Problems and alternatives. In D. Gambetta (Ed.), </w:t>
      </w:r>
      <w:r w:rsidRPr="00CB24CC">
        <w:rPr>
          <w:i/>
          <w:sz w:val="20"/>
          <w:szCs w:val="20"/>
          <w:lang w:val="en-GB"/>
        </w:rPr>
        <w:t>Trust: Making and Breaking Cooperative Relations</w:t>
      </w:r>
      <w:r w:rsidRPr="00CB24CC">
        <w:rPr>
          <w:sz w:val="20"/>
          <w:szCs w:val="20"/>
          <w:lang w:val="en-GB"/>
        </w:rPr>
        <w:t xml:space="preserve"> (pp. 94–107). Basil Blackwell. https://www.nuffield.ox.ac.uk/users/gambetta/Trust_making%20and%20breaking%20cooperative%20relations.pdf</w:t>
      </w:r>
    </w:p>
    <w:p w14:paraId="00000127" w14:textId="18759D85" w:rsidR="00534CFA" w:rsidRPr="00CB24CC" w:rsidRDefault="008019F4" w:rsidP="00D62EDD">
      <w:pPr>
        <w:spacing w:after="240"/>
        <w:ind w:left="567" w:hanging="567"/>
        <w:rPr>
          <w:sz w:val="20"/>
          <w:szCs w:val="20"/>
          <w:lang w:val="en-GB"/>
        </w:rPr>
      </w:pPr>
      <w:r w:rsidRPr="00CB24CC">
        <w:rPr>
          <w:sz w:val="20"/>
          <w:szCs w:val="20"/>
          <w:lang w:val="en-GB"/>
        </w:rPr>
        <w:t>Marris, C., Langford, I. H., &amp; O’Riordan, T. (1998). A Quantitative Test of the Cultural Theory of Risk Perceptions: Comparison with the Psychometric Paradigm.</w:t>
      </w:r>
      <w:r w:rsidRPr="00CB24CC">
        <w:rPr>
          <w:i/>
          <w:sz w:val="20"/>
          <w:szCs w:val="20"/>
          <w:lang w:val="en-GB"/>
        </w:rPr>
        <w:t xml:space="preserve"> Risk Analysis, 18</w:t>
      </w:r>
      <w:r w:rsidRPr="00CB24CC">
        <w:rPr>
          <w:sz w:val="20"/>
          <w:szCs w:val="20"/>
          <w:lang w:val="en-GB"/>
        </w:rPr>
        <w:t>(5), 635–647. https://doi.org/10.1111/j.1539-6924.1998.tb00376.x</w:t>
      </w:r>
    </w:p>
    <w:p w14:paraId="00000129" w14:textId="7328ABC3" w:rsidR="00534CFA" w:rsidRPr="00CB24CC" w:rsidRDefault="008019F4" w:rsidP="00D62EDD">
      <w:pPr>
        <w:spacing w:after="240"/>
        <w:ind w:left="567" w:hanging="567"/>
        <w:rPr>
          <w:sz w:val="20"/>
          <w:szCs w:val="20"/>
          <w:lang w:val="en-GB"/>
        </w:rPr>
      </w:pPr>
      <w:r w:rsidRPr="00CB24CC">
        <w:rPr>
          <w:sz w:val="20"/>
          <w:szCs w:val="20"/>
          <w:lang w:val="en-GB"/>
        </w:rPr>
        <w:t xml:space="preserve">Meagher, K. D. (2019). Public perceptions of food-related risks: a cross-national investigation of individual and contextual influences. </w:t>
      </w:r>
      <w:r w:rsidRPr="00CB24CC">
        <w:rPr>
          <w:i/>
          <w:sz w:val="20"/>
          <w:szCs w:val="20"/>
          <w:lang w:val="en-GB"/>
        </w:rPr>
        <w:t>Journal of Risk Research, 22</w:t>
      </w:r>
      <w:r w:rsidRPr="00CB24CC">
        <w:rPr>
          <w:sz w:val="20"/>
          <w:szCs w:val="20"/>
          <w:lang w:val="en-GB"/>
        </w:rPr>
        <w:t xml:space="preserve">(7), 919–935. </w:t>
      </w:r>
      <w:hyperlink r:id="rId37">
        <w:r w:rsidRPr="00CB24CC">
          <w:rPr>
            <w:sz w:val="20"/>
            <w:szCs w:val="20"/>
            <w:lang w:val="en-GB"/>
          </w:rPr>
          <w:t>https://doi.org/10.1080/13669877.2017.1422789</w:t>
        </w:r>
      </w:hyperlink>
    </w:p>
    <w:p w14:paraId="0000012B" w14:textId="7A525DBC" w:rsidR="00534CFA" w:rsidRPr="00BD36B7" w:rsidRDefault="008019F4" w:rsidP="00D62EDD">
      <w:pPr>
        <w:spacing w:after="240"/>
        <w:ind w:left="567" w:hanging="567"/>
        <w:rPr>
          <w:sz w:val="20"/>
          <w:szCs w:val="20"/>
          <w:lang w:val="en-GB"/>
        </w:rPr>
      </w:pPr>
      <w:r w:rsidRPr="00CB24CC">
        <w:rPr>
          <w:sz w:val="20"/>
          <w:szCs w:val="20"/>
          <w:lang w:val="en-GB"/>
        </w:rPr>
        <w:t xml:space="preserve">Meer, T. W. G., van der &amp; Dekker, P. (2011) Trustworthy states, trusting citizens? A multi-level study into objective and subjective determinants of political trust. In S. Zmerli &amp; M. Hooghe (Eds.), </w:t>
      </w:r>
      <w:r w:rsidRPr="00CB24CC">
        <w:rPr>
          <w:i/>
          <w:sz w:val="20"/>
          <w:szCs w:val="20"/>
          <w:lang w:val="en-GB"/>
        </w:rPr>
        <w:t>Political trust: Why context matters</w:t>
      </w:r>
      <w:r w:rsidRPr="00CB24CC">
        <w:rPr>
          <w:sz w:val="20"/>
          <w:szCs w:val="20"/>
          <w:lang w:val="en-GB"/>
        </w:rPr>
        <w:t xml:space="preserve"> (pp. 95-116). ECPR Press. </w:t>
      </w:r>
      <w:hyperlink r:id="rId38">
        <w:r w:rsidRPr="00BD36B7">
          <w:rPr>
            <w:sz w:val="20"/>
            <w:szCs w:val="20"/>
            <w:lang w:val="en-GB"/>
          </w:rPr>
          <w:t>https://www.researchgate.net/publication/254777767_Trustworthy_states_trusting_citizens_A_multi-level_study_into_objective_and_subjective_determinants_of_political_trust</w:t>
        </w:r>
      </w:hyperlink>
      <w:r w:rsidRPr="00BD36B7">
        <w:rPr>
          <w:sz w:val="20"/>
          <w:szCs w:val="20"/>
          <w:lang w:val="en-GB"/>
        </w:rPr>
        <w:t xml:space="preserve"> </w:t>
      </w:r>
    </w:p>
    <w:p w14:paraId="0000012D" w14:textId="44E2E5EA" w:rsidR="00534CFA" w:rsidRDefault="008019F4" w:rsidP="00D62EDD">
      <w:pPr>
        <w:spacing w:after="240"/>
        <w:ind w:left="567" w:hanging="567"/>
        <w:rPr>
          <w:sz w:val="20"/>
          <w:szCs w:val="20"/>
        </w:rPr>
      </w:pPr>
      <w:r>
        <w:rPr>
          <w:sz w:val="20"/>
          <w:szCs w:val="20"/>
        </w:rPr>
        <w:t xml:space="preserve">Ministerie van Economische Zaken en Klimaat. (2020). </w:t>
      </w:r>
      <w:r>
        <w:rPr>
          <w:i/>
          <w:sz w:val="20"/>
          <w:szCs w:val="20"/>
        </w:rPr>
        <w:t>Klimaatplan 2021-2030</w:t>
      </w:r>
      <w:r>
        <w:rPr>
          <w:sz w:val="20"/>
          <w:szCs w:val="20"/>
        </w:rPr>
        <w:t xml:space="preserve"> [Beleidsnota, april 2020]. </w:t>
      </w:r>
      <w:hyperlink r:id="rId39">
        <w:r>
          <w:rPr>
            <w:sz w:val="20"/>
            <w:szCs w:val="20"/>
          </w:rPr>
          <w:t>https://open.overheid.nl/documenten/ronl-c66c8a00-ac14-4797-a8ea-973a98c5bee0/pdf</w:t>
        </w:r>
      </w:hyperlink>
    </w:p>
    <w:p w14:paraId="0000012F" w14:textId="4F9B1C25" w:rsidR="00534CFA" w:rsidRPr="00CB24CC" w:rsidRDefault="008019F4" w:rsidP="00D62EDD">
      <w:pPr>
        <w:spacing w:after="240"/>
        <w:ind w:left="567" w:hanging="567"/>
        <w:rPr>
          <w:sz w:val="20"/>
          <w:szCs w:val="20"/>
          <w:lang w:val="en-GB"/>
        </w:rPr>
      </w:pPr>
      <w:r w:rsidRPr="00CB24CC">
        <w:rPr>
          <w:sz w:val="20"/>
          <w:szCs w:val="20"/>
          <w:lang w:val="en-GB"/>
        </w:rPr>
        <w:t xml:space="preserve">Muhlberger, P. (2018). Stealth Democracy: Authoritarianism and Democratic Deliberation. </w:t>
      </w:r>
      <w:r w:rsidRPr="00CB24CC">
        <w:rPr>
          <w:i/>
          <w:sz w:val="20"/>
          <w:szCs w:val="20"/>
          <w:lang w:val="en-GB"/>
        </w:rPr>
        <w:t>Journal of Public Deliberation, 14</w:t>
      </w:r>
      <w:r w:rsidRPr="00CB24CC">
        <w:rPr>
          <w:sz w:val="20"/>
          <w:szCs w:val="20"/>
          <w:lang w:val="en-GB"/>
        </w:rPr>
        <w:t xml:space="preserve">(2). </w:t>
      </w:r>
      <w:hyperlink r:id="rId40">
        <w:r w:rsidRPr="00CB24CC">
          <w:rPr>
            <w:sz w:val="20"/>
            <w:szCs w:val="20"/>
            <w:lang w:val="en-GB"/>
          </w:rPr>
          <w:t>https://www.publicdeliberation.net/jpd/vol14/iss2/art7</w:t>
        </w:r>
      </w:hyperlink>
    </w:p>
    <w:p w14:paraId="00000131" w14:textId="0C93A4FD" w:rsidR="00534CFA" w:rsidRDefault="008019F4" w:rsidP="00D62EDD">
      <w:pPr>
        <w:spacing w:after="240"/>
        <w:ind w:left="567" w:hanging="567"/>
        <w:rPr>
          <w:sz w:val="20"/>
          <w:szCs w:val="20"/>
        </w:rPr>
      </w:pPr>
      <w:r w:rsidRPr="00CB24CC">
        <w:rPr>
          <w:sz w:val="20"/>
          <w:szCs w:val="20"/>
          <w:lang w:val="en-GB"/>
        </w:rPr>
        <w:t xml:space="preserve">Nardi, V. A. M., Teixeira, R., Ladeira, W. J., &amp; De Oliveira Santini, F. (2020). A meta-analytic review of food safety risk perception. </w:t>
      </w:r>
      <w:r w:rsidRPr="00CB24CC">
        <w:rPr>
          <w:i/>
          <w:sz w:val="20"/>
          <w:szCs w:val="20"/>
          <w:lang w:val="en-GB"/>
        </w:rPr>
        <w:t>Food Control, 112</w:t>
      </w:r>
      <w:r w:rsidRPr="00CB24CC">
        <w:rPr>
          <w:sz w:val="20"/>
          <w:szCs w:val="20"/>
          <w:lang w:val="en-GB"/>
        </w:rPr>
        <w:t xml:space="preserve">, 107089. </w:t>
      </w:r>
      <w:hyperlink r:id="rId41">
        <w:r>
          <w:rPr>
            <w:sz w:val="20"/>
            <w:szCs w:val="20"/>
          </w:rPr>
          <w:t>https://doi.org/10.1016/j.foodcont.2020.107089</w:t>
        </w:r>
      </w:hyperlink>
    </w:p>
    <w:p w14:paraId="00000133" w14:textId="172D46D1" w:rsidR="00534CFA" w:rsidRPr="00CB24CC" w:rsidRDefault="008019F4" w:rsidP="00D62EDD">
      <w:pPr>
        <w:spacing w:after="240"/>
        <w:ind w:left="567" w:hanging="567"/>
        <w:rPr>
          <w:sz w:val="20"/>
          <w:szCs w:val="20"/>
          <w:lang w:val="en-GB"/>
        </w:rPr>
      </w:pPr>
      <w:r>
        <w:rPr>
          <w:sz w:val="20"/>
          <w:szCs w:val="20"/>
        </w:rPr>
        <w:t xml:space="preserve">Newton, K., Stolle, D., &amp; Zmerli, S. (2017). </w:t>
      </w:r>
      <w:r w:rsidRPr="00CB24CC">
        <w:rPr>
          <w:sz w:val="20"/>
          <w:szCs w:val="20"/>
          <w:lang w:val="en-GB"/>
        </w:rPr>
        <w:t xml:space="preserve">Social and Political Trust. In E. M. Uslaner (ed), </w:t>
      </w:r>
      <w:r w:rsidRPr="00CB24CC">
        <w:rPr>
          <w:i/>
          <w:sz w:val="20"/>
          <w:szCs w:val="20"/>
          <w:lang w:val="en-GB"/>
        </w:rPr>
        <w:t>The Oxford Handbook of Social and Political Trust</w:t>
      </w:r>
      <w:r w:rsidRPr="00CB24CC">
        <w:rPr>
          <w:sz w:val="20"/>
          <w:szCs w:val="20"/>
          <w:lang w:val="en-GB"/>
        </w:rPr>
        <w:t xml:space="preserve"> (pp. 37-65). Oxford University Press eBooks. </w:t>
      </w:r>
      <w:hyperlink r:id="rId42">
        <w:r w:rsidRPr="00CB24CC">
          <w:rPr>
            <w:sz w:val="20"/>
            <w:szCs w:val="20"/>
            <w:lang w:val="en-GB"/>
          </w:rPr>
          <w:t>https://doi.org/10.1093/oxfordhb/9780190274801.013.20</w:t>
        </w:r>
      </w:hyperlink>
    </w:p>
    <w:p w14:paraId="00000135" w14:textId="3F028FA6" w:rsidR="00534CFA" w:rsidRPr="00CB24CC" w:rsidRDefault="008019F4" w:rsidP="00D62EDD">
      <w:pPr>
        <w:spacing w:after="240"/>
        <w:ind w:left="567" w:hanging="567"/>
        <w:rPr>
          <w:sz w:val="20"/>
          <w:szCs w:val="20"/>
          <w:lang w:val="en-GB"/>
        </w:rPr>
      </w:pPr>
      <w:r w:rsidRPr="00CB24CC">
        <w:rPr>
          <w:sz w:val="20"/>
          <w:szCs w:val="20"/>
          <w:lang w:val="en-GB"/>
        </w:rPr>
        <w:t xml:space="preserve">Olofsson, A., &amp; Rashid, S. (2011). The White (Male) Effect and Risk Perception: Can Equality Make a Difference? </w:t>
      </w:r>
      <w:r w:rsidRPr="00CB24CC">
        <w:rPr>
          <w:i/>
          <w:sz w:val="20"/>
          <w:szCs w:val="20"/>
          <w:lang w:val="en-GB"/>
        </w:rPr>
        <w:t>Risk Analysis, 31</w:t>
      </w:r>
      <w:r w:rsidRPr="00CB24CC">
        <w:rPr>
          <w:sz w:val="20"/>
          <w:szCs w:val="20"/>
          <w:lang w:val="en-GB"/>
        </w:rPr>
        <w:t xml:space="preserve">(6), 1016–1032. </w:t>
      </w:r>
      <w:hyperlink r:id="rId43">
        <w:r w:rsidRPr="00CB24CC">
          <w:rPr>
            <w:sz w:val="20"/>
            <w:szCs w:val="20"/>
            <w:lang w:val="en-GB"/>
          </w:rPr>
          <w:t>https://doi.org/10.1111/j.1539-6924.2010.01566.x</w:t>
        </w:r>
      </w:hyperlink>
    </w:p>
    <w:p w14:paraId="00000137" w14:textId="604DB755" w:rsidR="00534CFA" w:rsidRPr="00CB24CC" w:rsidRDefault="008019F4" w:rsidP="00D62EDD">
      <w:pPr>
        <w:spacing w:after="240"/>
        <w:ind w:left="567" w:hanging="567"/>
        <w:rPr>
          <w:sz w:val="20"/>
          <w:szCs w:val="20"/>
          <w:lang w:val="en-GB"/>
        </w:rPr>
      </w:pPr>
      <w:r w:rsidRPr="00CB24CC">
        <w:rPr>
          <w:sz w:val="20"/>
          <w:szCs w:val="20"/>
          <w:lang w:val="en-GB"/>
        </w:rPr>
        <w:t xml:space="preserve">Paxton, P., &amp; Ressler, R. (2017). Trust and Participation in Associations. In E. M. Uslaner (ed), </w:t>
      </w:r>
      <w:r w:rsidRPr="00CB24CC">
        <w:rPr>
          <w:i/>
          <w:sz w:val="20"/>
          <w:szCs w:val="20"/>
          <w:lang w:val="en-GB"/>
        </w:rPr>
        <w:t>The Oxford Handbook of Social and Political Trust</w:t>
      </w:r>
      <w:r w:rsidRPr="00CB24CC">
        <w:rPr>
          <w:sz w:val="20"/>
          <w:szCs w:val="20"/>
          <w:lang w:val="en-GB"/>
        </w:rPr>
        <w:t xml:space="preserve"> (pp. 149-172). Oxford University Press eBooks. </w:t>
      </w:r>
      <w:hyperlink r:id="rId44">
        <w:r w:rsidRPr="00CB24CC">
          <w:rPr>
            <w:sz w:val="20"/>
            <w:szCs w:val="20"/>
            <w:lang w:val="en-GB"/>
          </w:rPr>
          <w:t>https://doi.org/10.1093/oxfordhb/9780190274801.013.6</w:t>
        </w:r>
      </w:hyperlink>
    </w:p>
    <w:p w14:paraId="00000139" w14:textId="207F2487" w:rsidR="00534CFA" w:rsidRPr="00CB24CC" w:rsidRDefault="008019F4" w:rsidP="00D62EDD">
      <w:pPr>
        <w:spacing w:after="240"/>
        <w:ind w:left="567" w:hanging="567"/>
        <w:rPr>
          <w:sz w:val="20"/>
          <w:szCs w:val="20"/>
          <w:lang w:val="en-GB"/>
        </w:rPr>
      </w:pPr>
      <w:r w:rsidRPr="00CB24CC">
        <w:rPr>
          <w:sz w:val="20"/>
          <w:szCs w:val="20"/>
          <w:lang w:val="en-GB"/>
        </w:rPr>
        <w:t xml:space="preserve">Pettigrew, T. F., &amp; Tropp, L. R. (2006). A meta-analytic test of intergroup contact theory. </w:t>
      </w:r>
      <w:r w:rsidRPr="00CB24CC">
        <w:rPr>
          <w:i/>
          <w:sz w:val="20"/>
          <w:szCs w:val="20"/>
          <w:lang w:val="en-GB"/>
        </w:rPr>
        <w:t>Journal Of Personality And Social Psychology, 90</w:t>
      </w:r>
      <w:r w:rsidRPr="00CB24CC">
        <w:rPr>
          <w:sz w:val="20"/>
          <w:szCs w:val="20"/>
          <w:lang w:val="en-GB"/>
        </w:rPr>
        <w:t xml:space="preserve">(5), 751–783. </w:t>
      </w:r>
      <w:hyperlink r:id="rId45">
        <w:r w:rsidRPr="00CB24CC">
          <w:rPr>
            <w:sz w:val="20"/>
            <w:szCs w:val="20"/>
            <w:lang w:val="en-GB"/>
          </w:rPr>
          <w:t>https://doi.org/10.1037/0022-3514.90.5.751</w:t>
        </w:r>
      </w:hyperlink>
    </w:p>
    <w:p w14:paraId="0000013B" w14:textId="48A9110E" w:rsidR="00534CFA" w:rsidRPr="00CB24CC" w:rsidRDefault="008019F4" w:rsidP="00D62EDD">
      <w:pPr>
        <w:spacing w:after="240"/>
        <w:ind w:left="567" w:hanging="567"/>
        <w:rPr>
          <w:sz w:val="20"/>
          <w:szCs w:val="20"/>
          <w:lang w:val="en-GB"/>
        </w:rPr>
      </w:pPr>
      <w:r w:rsidRPr="00CB24CC">
        <w:rPr>
          <w:sz w:val="20"/>
          <w:szCs w:val="20"/>
          <w:lang w:val="en-GB"/>
        </w:rPr>
        <w:t xml:space="preserve">Provincie Noord-Holland. </w:t>
      </w:r>
      <w:r>
        <w:rPr>
          <w:sz w:val="20"/>
          <w:szCs w:val="20"/>
        </w:rPr>
        <w:t xml:space="preserve">(2023). </w:t>
      </w:r>
      <w:r>
        <w:rPr>
          <w:i/>
          <w:sz w:val="20"/>
          <w:szCs w:val="20"/>
        </w:rPr>
        <w:t>Rectificatie Kennisgeving Gewijzigd Voornemen en Voorstel Participatie projectbesluit Heracless-Groen Staal</w:t>
      </w:r>
      <w:r>
        <w:rPr>
          <w:sz w:val="20"/>
          <w:szCs w:val="20"/>
        </w:rPr>
        <w:t xml:space="preserve"> [Rapport]. </w:t>
      </w:r>
      <w:r w:rsidRPr="00CB24CC">
        <w:rPr>
          <w:i/>
          <w:sz w:val="20"/>
          <w:szCs w:val="20"/>
          <w:lang w:val="en-GB"/>
        </w:rPr>
        <w:t xml:space="preserve">Provinciaal blad </w:t>
      </w:r>
      <w:r w:rsidRPr="00CB24CC">
        <w:rPr>
          <w:sz w:val="20"/>
          <w:szCs w:val="20"/>
          <w:lang w:val="en-GB"/>
        </w:rPr>
        <w:t xml:space="preserve">2023, 13388. </w:t>
      </w:r>
      <w:hyperlink r:id="rId46">
        <w:r w:rsidRPr="00CB24CC">
          <w:rPr>
            <w:sz w:val="20"/>
            <w:szCs w:val="20"/>
            <w:lang w:val="en-GB"/>
          </w:rPr>
          <w:t>https://zoek.officielebekendmakingen.nl/prb-2023-13388.html</w:t>
        </w:r>
      </w:hyperlink>
      <w:r w:rsidRPr="00CB24CC">
        <w:rPr>
          <w:sz w:val="20"/>
          <w:szCs w:val="20"/>
          <w:lang w:val="en-GB"/>
        </w:rPr>
        <w:t xml:space="preserve"> </w:t>
      </w:r>
    </w:p>
    <w:p w14:paraId="0000013D" w14:textId="190020E7" w:rsidR="00534CFA" w:rsidRPr="00BD36B7" w:rsidRDefault="008019F4" w:rsidP="00D62EDD">
      <w:pPr>
        <w:spacing w:after="240"/>
        <w:ind w:left="567" w:hanging="567"/>
        <w:rPr>
          <w:sz w:val="20"/>
          <w:szCs w:val="20"/>
        </w:rPr>
      </w:pPr>
      <w:r w:rsidRPr="00CB24CC">
        <w:rPr>
          <w:sz w:val="20"/>
          <w:szCs w:val="20"/>
          <w:lang w:val="en-GB"/>
        </w:rPr>
        <w:t xml:space="preserve">Quick, K. &amp; Bryson, J. (2016). Theories of public participation in governance. In J. Torfing &amp; C. Ansell (Eds.), </w:t>
      </w:r>
      <w:r w:rsidRPr="00CB24CC">
        <w:rPr>
          <w:i/>
          <w:sz w:val="20"/>
          <w:szCs w:val="20"/>
          <w:lang w:val="en-GB"/>
        </w:rPr>
        <w:t xml:space="preserve">Handbook of Theories of Governance </w:t>
      </w:r>
      <w:r w:rsidRPr="00CB24CC">
        <w:rPr>
          <w:sz w:val="20"/>
          <w:szCs w:val="20"/>
          <w:lang w:val="en-GB"/>
        </w:rPr>
        <w:t xml:space="preserve">(hfst 12), Edward Elgar. </w:t>
      </w:r>
      <w:hyperlink r:id="rId47">
        <w:r w:rsidRPr="00BD36B7">
          <w:rPr>
            <w:sz w:val="20"/>
            <w:szCs w:val="20"/>
          </w:rPr>
          <w:t>https://www.researchgate.net/publication/282733927_Theories_of_public_participation_in_governance</w:t>
        </w:r>
      </w:hyperlink>
      <w:r w:rsidRPr="00BD36B7">
        <w:rPr>
          <w:sz w:val="20"/>
          <w:szCs w:val="20"/>
        </w:rPr>
        <w:t xml:space="preserve"> </w:t>
      </w:r>
    </w:p>
    <w:p w14:paraId="41B78EED" w14:textId="637B31C3" w:rsidR="007C333A" w:rsidRPr="00A41FEE" w:rsidRDefault="007C333A" w:rsidP="00D62EDD">
      <w:pPr>
        <w:spacing w:after="240"/>
        <w:ind w:left="567" w:hanging="567"/>
        <w:rPr>
          <w:sz w:val="20"/>
          <w:szCs w:val="20"/>
        </w:rPr>
      </w:pPr>
      <w:r>
        <w:rPr>
          <w:sz w:val="20"/>
          <w:szCs w:val="20"/>
        </w:rPr>
        <w:t>Raad voor het Openbaar Bestuur. (</w:t>
      </w:r>
      <w:r w:rsidRPr="00CC2E90">
        <w:rPr>
          <w:sz w:val="20"/>
          <w:szCs w:val="20"/>
        </w:rPr>
        <w:t xml:space="preserve">2019). </w:t>
      </w:r>
      <w:r w:rsidRPr="00CC2E90">
        <w:rPr>
          <w:i/>
          <w:iCs/>
          <w:sz w:val="20"/>
          <w:szCs w:val="20"/>
        </w:rPr>
        <w:t>Zoeken naar waarheid: Over waarheidsvinding in het digitale tijdperk</w:t>
      </w:r>
      <w:r w:rsidRPr="00CC2E90">
        <w:rPr>
          <w:sz w:val="20"/>
          <w:szCs w:val="20"/>
        </w:rPr>
        <w:t xml:space="preserve"> </w:t>
      </w:r>
      <w:r w:rsidR="00CC2E90" w:rsidRPr="00CC2E90">
        <w:rPr>
          <w:sz w:val="20"/>
          <w:szCs w:val="20"/>
        </w:rPr>
        <w:t xml:space="preserve">[Rapport]. </w:t>
      </w:r>
      <w:hyperlink r:id="rId48" w:history="1">
        <w:r w:rsidR="00CC2E90" w:rsidRPr="00CC2E90">
          <w:rPr>
            <w:rStyle w:val="Hyperlink"/>
            <w:color w:val="auto"/>
            <w:sz w:val="20"/>
            <w:szCs w:val="20"/>
            <w:u w:val="none"/>
          </w:rPr>
          <w:t>https://www.raadopenbaarbestuur.nl/binaries/raad-openbaar-bestuur/documenten/publicaties/2019/05/09/zoeken-naar-waarheid/Zoeken_naar_waarheid_Adviesrapport-201905.pdf</w:t>
        </w:r>
      </w:hyperlink>
      <w:r w:rsidR="00A41FEE" w:rsidRPr="00CC2E90">
        <w:rPr>
          <w:sz w:val="20"/>
          <w:szCs w:val="20"/>
        </w:rPr>
        <w:t xml:space="preserve"> </w:t>
      </w:r>
    </w:p>
    <w:p w14:paraId="0000013F" w14:textId="4BD83D61" w:rsidR="00534CFA" w:rsidRPr="00CB24CC" w:rsidRDefault="008019F4" w:rsidP="00D62EDD">
      <w:pPr>
        <w:spacing w:after="240"/>
        <w:ind w:left="567" w:hanging="567"/>
        <w:rPr>
          <w:sz w:val="20"/>
          <w:szCs w:val="20"/>
          <w:lang w:val="en-GB"/>
        </w:rPr>
      </w:pPr>
      <w:r>
        <w:rPr>
          <w:sz w:val="20"/>
          <w:szCs w:val="20"/>
        </w:rPr>
        <w:t xml:space="preserve">Renn, O., Webler, T., Rakel, H. et al. </w:t>
      </w:r>
      <w:r w:rsidRPr="00CB24CC">
        <w:rPr>
          <w:sz w:val="20"/>
          <w:szCs w:val="20"/>
          <w:lang w:val="en-GB"/>
        </w:rPr>
        <w:t>(1993). Public participation in decision making: A three-step procedure.</w:t>
      </w:r>
      <w:r w:rsidRPr="00CB24CC">
        <w:rPr>
          <w:i/>
          <w:sz w:val="20"/>
          <w:szCs w:val="20"/>
          <w:lang w:val="en-GB"/>
        </w:rPr>
        <w:t xml:space="preserve"> Policy Sci, 26</w:t>
      </w:r>
      <w:r w:rsidRPr="00CB24CC">
        <w:rPr>
          <w:sz w:val="20"/>
          <w:szCs w:val="20"/>
          <w:lang w:val="en-GB"/>
        </w:rPr>
        <w:t xml:space="preserve">(3), 189–214. </w:t>
      </w:r>
      <w:hyperlink r:id="rId49">
        <w:r w:rsidRPr="00CB24CC">
          <w:rPr>
            <w:sz w:val="20"/>
            <w:szCs w:val="20"/>
            <w:lang w:val="en-GB"/>
          </w:rPr>
          <w:t>https://doi.org/10.1007/BF00999716</w:t>
        </w:r>
      </w:hyperlink>
    </w:p>
    <w:p w14:paraId="00000141" w14:textId="1AE5F789" w:rsidR="00534CFA" w:rsidRPr="00CB24CC" w:rsidRDefault="008019F4" w:rsidP="00D62EDD">
      <w:pPr>
        <w:spacing w:after="240"/>
        <w:ind w:left="567" w:hanging="567"/>
        <w:rPr>
          <w:sz w:val="20"/>
          <w:szCs w:val="20"/>
          <w:lang w:val="en-GB"/>
        </w:rPr>
      </w:pPr>
      <w:r w:rsidRPr="00CB24CC">
        <w:rPr>
          <w:sz w:val="20"/>
          <w:szCs w:val="20"/>
          <w:lang w:val="en-GB"/>
        </w:rPr>
        <w:t xml:space="preserve">Siegrist, M. (2000). The Influence of Trust and Perceptions of Risks and Benefits on the Acceptance of Gene Technology. </w:t>
      </w:r>
      <w:r w:rsidRPr="00CB24CC">
        <w:rPr>
          <w:i/>
          <w:sz w:val="20"/>
          <w:szCs w:val="20"/>
          <w:lang w:val="en-GB"/>
        </w:rPr>
        <w:t>Risk Analysis, 20</w:t>
      </w:r>
      <w:r w:rsidRPr="00CB24CC">
        <w:rPr>
          <w:sz w:val="20"/>
          <w:szCs w:val="20"/>
          <w:lang w:val="en-GB"/>
        </w:rPr>
        <w:t xml:space="preserve">(2), 195–204. </w:t>
      </w:r>
      <w:hyperlink r:id="rId50">
        <w:r w:rsidRPr="00CB24CC">
          <w:rPr>
            <w:sz w:val="20"/>
            <w:szCs w:val="20"/>
            <w:lang w:val="en-GB"/>
          </w:rPr>
          <w:t>https://doi.org/10.1111/0272-4332.202020</w:t>
        </w:r>
      </w:hyperlink>
    </w:p>
    <w:p w14:paraId="00000143" w14:textId="035615DE" w:rsidR="00534CFA" w:rsidRPr="00CB24CC" w:rsidRDefault="008019F4" w:rsidP="00D62EDD">
      <w:pPr>
        <w:spacing w:after="240"/>
        <w:ind w:left="567" w:hanging="567"/>
        <w:rPr>
          <w:sz w:val="20"/>
          <w:szCs w:val="20"/>
          <w:lang w:val="en-GB"/>
        </w:rPr>
      </w:pPr>
      <w:r w:rsidRPr="00CB24CC">
        <w:rPr>
          <w:sz w:val="20"/>
          <w:szCs w:val="20"/>
          <w:lang w:val="en-GB"/>
        </w:rPr>
        <w:t xml:space="preserve">Siegrist, M., &amp; Árvai, J. (2020). Risk Perception: Reflections on 40 Years of Research. </w:t>
      </w:r>
      <w:r w:rsidRPr="00CB24CC">
        <w:rPr>
          <w:i/>
          <w:sz w:val="20"/>
          <w:szCs w:val="20"/>
          <w:lang w:val="en-GB"/>
        </w:rPr>
        <w:t>Risk Analysis, 40</w:t>
      </w:r>
      <w:r w:rsidRPr="00CB24CC">
        <w:rPr>
          <w:sz w:val="20"/>
          <w:szCs w:val="20"/>
          <w:lang w:val="en-GB"/>
        </w:rPr>
        <w:t>(1), 2191–2206. https://doi.org/10.1111/risa.13599</w:t>
      </w:r>
    </w:p>
    <w:p w14:paraId="00000145" w14:textId="1891A9FC" w:rsidR="00534CFA" w:rsidRPr="00CB24CC" w:rsidRDefault="008019F4" w:rsidP="00D62EDD">
      <w:pPr>
        <w:spacing w:after="240"/>
        <w:ind w:left="567" w:hanging="567"/>
        <w:rPr>
          <w:sz w:val="20"/>
          <w:szCs w:val="20"/>
          <w:lang w:val="en-GB"/>
        </w:rPr>
      </w:pPr>
      <w:r w:rsidRPr="00CB24CC">
        <w:rPr>
          <w:sz w:val="20"/>
          <w:szCs w:val="20"/>
          <w:lang w:val="en-GB"/>
        </w:rPr>
        <w:t xml:space="preserve">Siegrist, M., Gutscher, H., &amp; Earle, T. C. (2005). Perception of risk: the influence of general trust, and general confidence. </w:t>
      </w:r>
      <w:r w:rsidRPr="00CB24CC">
        <w:rPr>
          <w:i/>
          <w:sz w:val="20"/>
          <w:szCs w:val="20"/>
          <w:lang w:val="en-GB"/>
        </w:rPr>
        <w:t>Journal Of Risk Research, 8</w:t>
      </w:r>
      <w:r w:rsidRPr="00CB24CC">
        <w:rPr>
          <w:sz w:val="20"/>
          <w:szCs w:val="20"/>
          <w:lang w:val="en-GB"/>
        </w:rPr>
        <w:t xml:space="preserve">(2), 145–156. </w:t>
      </w:r>
      <w:hyperlink r:id="rId51">
        <w:r w:rsidRPr="00CB24CC">
          <w:rPr>
            <w:sz w:val="20"/>
            <w:szCs w:val="20"/>
            <w:lang w:val="en-GB"/>
          </w:rPr>
          <w:t>https://doi.org/10.1080/1366987032000105315</w:t>
        </w:r>
      </w:hyperlink>
    </w:p>
    <w:p w14:paraId="00000147" w14:textId="2732F533" w:rsidR="00534CFA" w:rsidRPr="00CB24CC" w:rsidRDefault="008019F4" w:rsidP="00D62EDD">
      <w:pPr>
        <w:spacing w:after="240"/>
        <w:ind w:left="567" w:hanging="567"/>
        <w:rPr>
          <w:sz w:val="20"/>
          <w:szCs w:val="20"/>
          <w:lang w:val="en-GB"/>
        </w:rPr>
      </w:pPr>
      <w:r w:rsidRPr="00CB24CC">
        <w:rPr>
          <w:sz w:val="20"/>
          <w:szCs w:val="20"/>
          <w:lang w:val="en-GB"/>
        </w:rPr>
        <w:t xml:space="preserve">Sjöberg, L. (2000). Factors in Risk Perception. </w:t>
      </w:r>
      <w:r w:rsidRPr="00CB24CC">
        <w:rPr>
          <w:i/>
          <w:sz w:val="20"/>
          <w:szCs w:val="20"/>
          <w:lang w:val="en-GB"/>
        </w:rPr>
        <w:t>Risk Analysis, 20</w:t>
      </w:r>
      <w:r w:rsidRPr="00CB24CC">
        <w:rPr>
          <w:sz w:val="20"/>
          <w:szCs w:val="20"/>
          <w:lang w:val="en-GB"/>
        </w:rPr>
        <w:t xml:space="preserve">(1), 1-11. </w:t>
      </w:r>
      <w:hyperlink r:id="rId52">
        <w:r w:rsidRPr="00CB24CC">
          <w:rPr>
            <w:sz w:val="20"/>
            <w:szCs w:val="20"/>
            <w:lang w:val="en-GB"/>
          </w:rPr>
          <w:t>https://doi-org.ru.idm.oclc.org/10.1111/0272-4332.00001</w:t>
        </w:r>
      </w:hyperlink>
    </w:p>
    <w:p w14:paraId="00000149" w14:textId="68F57865" w:rsidR="00534CFA" w:rsidRPr="00CB24CC" w:rsidRDefault="008019F4" w:rsidP="00D62EDD">
      <w:pPr>
        <w:spacing w:after="240"/>
        <w:ind w:left="567" w:hanging="567"/>
        <w:rPr>
          <w:sz w:val="20"/>
          <w:szCs w:val="20"/>
          <w:lang w:val="en-GB"/>
        </w:rPr>
      </w:pPr>
      <w:r w:rsidRPr="00CB24CC">
        <w:rPr>
          <w:sz w:val="20"/>
          <w:szCs w:val="20"/>
          <w:lang w:val="en-GB"/>
        </w:rPr>
        <w:t xml:space="preserve">Sjöberg, L. (2001), Limits of Knowledge and the Limited Importance of Trust. </w:t>
      </w:r>
      <w:r w:rsidRPr="00CB24CC">
        <w:rPr>
          <w:i/>
          <w:sz w:val="20"/>
          <w:szCs w:val="20"/>
          <w:lang w:val="en-GB"/>
        </w:rPr>
        <w:t>Risk Analysis, 21</w:t>
      </w:r>
      <w:r w:rsidRPr="00CB24CC">
        <w:rPr>
          <w:sz w:val="20"/>
          <w:szCs w:val="20"/>
          <w:lang w:val="en-GB"/>
        </w:rPr>
        <w:t xml:space="preserve">(1), 189-198. </w:t>
      </w:r>
      <w:hyperlink r:id="rId53">
        <w:r w:rsidRPr="00CB24CC">
          <w:rPr>
            <w:sz w:val="20"/>
            <w:szCs w:val="20"/>
            <w:lang w:val="en-GB"/>
          </w:rPr>
          <w:t>https://doi.org/10.1111/0272-4332.211101</w:t>
        </w:r>
      </w:hyperlink>
    </w:p>
    <w:p w14:paraId="40950A10" w14:textId="1D97B3E9" w:rsidR="00D62EDD" w:rsidRDefault="00D62EDD" w:rsidP="00D62EDD">
      <w:pPr>
        <w:spacing w:after="240"/>
        <w:ind w:left="567" w:hanging="567"/>
        <w:rPr>
          <w:sz w:val="20"/>
          <w:szCs w:val="20"/>
          <w:lang w:val="en-GB"/>
        </w:rPr>
      </w:pPr>
      <w:r w:rsidRPr="00E441FF">
        <w:rPr>
          <w:sz w:val="20"/>
          <w:szCs w:val="20"/>
          <w:lang w:val="en-GB"/>
        </w:rPr>
        <w:t xml:space="preserve">Slimak, M. W., &amp; Dietz, T. (2006). </w:t>
      </w:r>
      <w:r w:rsidRPr="00D62EDD">
        <w:rPr>
          <w:sz w:val="20"/>
          <w:szCs w:val="20"/>
          <w:lang w:val="en-GB"/>
        </w:rPr>
        <w:t xml:space="preserve">Personal Values, Beliefs, and Ecological Risk Perception. </w:t>
      </w:r>
      <w:r w:rsidRPr="00D62EDD">
        <w:rPr>
          <w:i/>
          <w:iCs/>
          <w:sz w:val="20"/>
          <w:szCs w:val="20"/>
          <w:lang w:val="en-GB"/>
        </w:rPr>
        <w:t>Risk Analysis, 26</w:t>
      </w:r>
      <w:r w:rsidRPr="00D62EDD">
        <w:rPr>
          <w:sz w:val="20"/>
          <w:szCs w:val="20"/>
          <w:lang w:val="en-GB"/>
        </w:rPr>
        <w:t>(6), 1689–1705. https://doi.org/10.1111/j.1539-6924.2006.00832.x</w:t>
      </w:r>
    </w:p>
    <w:p w14:paraId="0000014B" w14:textId="74E998BA" w:rsidR="00534CFA" w:rsidRPr="00CB24CC" w:rsidRDefault="008019F4" w:rsidP="00D62EDD">
      <w:pPr>
        <w:spacing w:after="240"/>
        <w:ind w:left="567" w:hanging="567"/>
        <w:rPr>
          <w:sz w:val="20"/>
          <w:szCs w:val="20"/>
          <w:lang w:val="en-GB"/>
        </w:rPr>
      </w:pPr>
      <w:r w:rsidRPr="00CB24CC">
        <w:rPr>
          <w:sz w:val="20"/>
          <w:szCs w:val="20"/>
          <w:lang w:val="en-GB"/>
        </w:rPr>
        <w:t xml:space="preserve">Slovic, P. (1987). Perception of Risk. </w:t>
      </w:r>
      <w:r w:rsidRPr="00CB24CC">
        <w:rPr>
          <w:i/>
          <w:sz w:val="20"/>
          <w:szCs w:val="20"/>
          <w:lang w:val="en-GB"/>
        </w:rPr>
        <w:t>Science, 236</w:t>
      </w:r>
      <w:r w:rsidRPr="00CB24CC">
        <w:rPr>
          <w:sz w:val="20"/>
          <w:szCs w:val="20"/>
          <w:lang w:val="en-GB"/>
        </w:rPr>
        <w:t xml:space="preserve">(4799), 280–285. </w:t>
      </w:r>
      <w:hyperlink r:id="rId54">
        <w:r w:rsidRPr="00CB24CC">
          <w:rPr>
            <w:sz w:val="20"/>
            <w:szCs w:val="20"/>
            <w:lang w:val="en-GB"/>
          </w:rPr>
          <w:t>https://doi.org/10.1126/science.3563507</w:t>
        </w:r>
      </w:hyperlink>
    </w:p>
    <w:p w14:paraId="0000014D" w14:textId="4B2B7BD9" w:rsidR="00534CFA" w:rsidRPr="00CB24CC" w:rsidRDefault="008019F4" w:rsidP="00D62EDD">
      <w:pPr>
        <w:spacing w:after="240"/>
        <w:ind w:left="567" w:hanging="567"/>
        <w:rPr>
          <w:sz w:val="20"/>
          <w:szCs w:val="20"/>
          <w:lang w:val="en-GB"/>
        </w:rPr>
      </w:pPr>
      <w:r w:rsidRPr="00CB24CC">
        <w:rPr>
          <w:sz w:val="20"/>
          <w:szCs w:val="20"/>
          <w:lang w:val="en-GB"/>
        </w:rPr>
        <w:t xml:space="preserve">Slovic, P. (1999). Trust, Emotion, Sex, Politics, and Science: Surveying the Risk‐Assessment Battlefield. </w:t>
      </w:r>
      <w:r w:rsidRPr="00CB24CC">
        <w:rPr>
          <w:i/>
          <w:sz w:val="20"/>
          <w:szCs w:val="20"/>
          <w:lang w:val="en-GB"/>
        </w:rPr>
        <w:t>Risk Analysis, 19</w:t>
      </w:r>
      <w:r w:rsidRPr="00CB24CC">
        <w:rPr>
          <w:sz w:val="20"/>
          <w:szCs w:val="20"/>
          <w:lang w:val="en-GB"/>
        </w:rPr>
        <w:t>(4), 689–701. https://doi.org/10.1111/j.1539-6924.1999.tb00439.x</w:t>
      </w:r>
    </w:p>
    <w:p w14:paraId="0000014F" w14:textId="5E3B0594" w:rsidR="00534CFA" w:rsidRPr="00CB24CC" w:rsidRDefault="008019F4" w:rsidP="00D62EDD">
      <w:pPr>
        <w:spacing w:after="240"/>
        <w:ind w:left="567" w:hanging="567"/>
        <w:rPr>
          <w:sz w:val="20"/>
          <w:szCs w:val="20"/>
          <w:lang w:val="en-GB"/>
        </w:rPr>
      </w:pPr>
      <w:r w:rsidRPr="00CB24CC">
        <w:rPr>
          <w:sz w:val="20"/>
          <w:szCs w:val="20"/>
          <w:lang w:val="en-GB"/>
        </w:rPr>
        <w:t>Song, R., Li, S., &amp; Feldman, M. W. (2021). Public Participation and Governance Performance in Gender-Imbalanced Central Rural China: The Roles of Trust and Risk Perception.</w:t>
      </w:r>
      <w:r w:rsidRPr="00CB24CC">
        <w:rPr>
          <w:i/>
          <w:sz w:val="20"/>
          <w:szCs w:val="20"/>
          <w:lang w:val="en-GB"/>
        </w:rPr>
        <w:t xml:space="preserve"> Social Sciences, 10</w:t>
      </w:r>
      <w:r w:rsidRPr="00CB24CC">
        <w:rPr>
          <w:sz w:val="20"/>
          <w:szCs w:val="20"/>
          <w:lang w:val="en-GB"/>
        </w:rPr>
        <w:t xml:space="preserve">(7), 243. </w:t>
      </w:r>
      <w:hyperlink r:id="rId55">
        <w:r w:rsidRPr="00CB24CC">
          <w:rPr>
            <w:sz w:val="20"/>
            <w:szCs w:val="20"/>
            <w:lang w:val="en-GB"/>
          </w:rPr>
          <w:t>https://doi.org/10.3390/socsci10070243</w:t>
        </w:r>
      </w:hyperlink>
    </w:p>
    <w:p w14:paraId="00000151" w14:textId="5FDDB3E1" w:rsidR="00534CFA" w:rsidRPr="00CB24CC" w:rsidRDefault="008019F4" w:rsidP="00D62EDD">
      <w:pPr>
        <w:spacing w:after="240"/>
        <w:ind w:left="567" w:hanging="567"/>
        <w:rPr>
          <w:sz w:val="20"/>
          <w:szCs w:val="20"/>
          <w:lang w:val="en-GB"/>
        </w:rPr>
      </w:pPr>
      <w:r w:rsidRPr="00CB24CC">
        <w:rPr>
          <w:sz w:val="20"/>
          <w:szCs w:val="20"/>
          <w:lang w:val="en-GB"/>
        </w:rPr>
        <w:t xml:space="preserve">Starr, C. (1969). Social Benefit versus Technological Risk. </w:t>
      </w:r>
      <w:r w:rsidRPr="00CB24CC">
        <w:rPr>
          <w:i/>
          <w:sz w:val="20"/>
          <w:szCs w:val="20"/>
          <w:lang w:val="en-GB"/>
        </w:rPr>
        <w:t>Science, 165</w:t>
      </w:r>
      <w:r w:rsidRPr="00CB24CC">
        <w:rPr>
          <w:sz w:val="20"/>
          <w:szCs w:val="20"/>
          <w:lang w:val="en-GB"/>
        </w:rPr>
        <w:t xml:space="preserve">(3899), 1232–1238. </w:t>
      </w:r>
      <w:hyperlink r:id="rId56">
        <w:r w:rsidRPr="00CB24CC">
          <w:rPr>
            <w:sz w:val="20"/>
            <w:szCs w:val="20"/>
            <w:lang w:val="en-GB"/>
          </w:rPr>
          <w:t>https://doi.org/10.1126/science.165.3899.1232</w:t>
        </w:r>
      </w:hyperlink>
    </w:p>
    <w:p w14:paraId="00000153" w14:textId="574AB9F5" w:rsidR="00534CFA" w:rsidRDefault="008019F4" w:rsidP="00D62EDD">
      <w:pPr>
        <w:spacing w:after="240"/>
        <w:ind w:left="567" w:hanging="567"/>
        <w:rPr>
          <w:sz w:val="20"/>
          <w:szCs w:val="20"/>
        </w:rPr>
      </w:pPr>
      <w:r>
        <w:rPr>
          <w:sz w:val="20"/>
          <w:szCs w:val="20"/>
        </w:rPr>
        <w:t xml:space="preserve">Statistisch Methodologisch AdviesPunt Radboud Universiteit. (z.d.). </w:t>
      </w:r>
      <w:r>
        <w:rPr>
          <w:i/>
          <w:sz w:val="20"/>
          <w:szCs w:val="20"/>
        </w:rPr>
        <w:t>Mediation</w:t>
      </w:r>
      <w:r>
        <w:rPr>
          <w:sz w:val="20"/>
          <w:szCs w:val="20"/>
        </w:rPr>
        <w:t xml:space="preserve">. Geraadpleegd 3 augustus 2024, van https://www.ru.nl/socialsciences/stip/facilities-support/facilities/smap/frequently-asked-questions-faq/mediation/#:~:text=A%20mediation%20model%20consists%20of,options%20to%20check%20the%20residuals. </w:t>
      </w:r>
    </w:p>
    <w:p w14:paraId="00000155" w14:textId="68CCCDDC" w:rsidR="00534CFA" w:rsidRPr="00CB24CC" w:rsidRDefault="008019F4" w:rsidP="00D62EDD">
      <w:pPr>
        <w:spacing w:after="240"/>
        <w:ind w:left="567" w:hanging="567"/>
        <w:rPr>
          <w:sz w:val="20"/>
          <w:szCs w:val="20"/>
          <w:lang w:val="en-GB"/>
        </w:rPr>
      </w:pPr>
      <w:r w:rsidRPr="00CB24CC">
        <w:rPr>
          <w:sz w:val="20"/>
          <w:szCs w:val="20"/>
          <w:lang w:val="en-GB"/>
        </w:rPr>
        <w:t xml:space="preserve">Steiner, A., Farmer, J., Yates, S., Moran, M. &amp; Carlisle, K. (2023). “How to Systematically Analyze Co-Production to Inform Future Policies? Introducing 5Ws of Co-Production”. </w:t>
      </w:r>
      <w:r w:rsidRPr="00CB24CC">
        <w:rPr>
          <w:i/>
          <w:sz w:val="20"/>
          <w:szCs w:val="20"/>
          <w:lang w:val="en-GB"/>
        </w:rPr>
        <w:t>Public Administration Review, 83</w:t>
      </w:r>
      <w:r w:rsidRPr="00CB24CC">
        <w:rPr>
          <w:sz w:val="20"/>
          <w:szCs w:val="20"/>
          <w:lang w:val="en-GB"/>
        </w:rPr>
        <w:t xml:space="preserve">(3): 503–521. </w:t>
      </w:r>
      <w:hyperlink r:id="rId57">
        <w:r w:rsidRPr="00CB24CC">
          <w:rPr>
            <w:sz w:val="20"/>
            <w:szCs w:val="20"/>
            <w:lang w:val="en-GB"/>
          </w:rPr>
          <w:t>https://doi.org/10.1111/puar.13571</w:t>
        </w:r>
      </w:hyperlink>
    </w:p>
    <w:p w14:paraId="20887DA9" w14:textId="5F6D50A1" w:rsidR="00CF193E" w:rsidRPr="00CF193E" w:rsidRDefault="00CF193E" w:rsidP="00D62EDD">
      <w:pPr>
        <w:spacing w:after="240"/>
        <w:ind w:left="567" w:hanging="567"/>
        <w:rPr>
          <w:sz w:val="20"/>
          <w:szCs w:val="20"/>
          <w:lang w:val="en-GB"/>
        </w:rPr>
      </w:pPr>
      <w:r w:rsidRPr="00CF193E">
        <w:rPr>
          <w:sz w:val="20"/>
          <w:szCs w:val="20"/>
          <w:lang w:val="en-GB"/>
        </w:rPr>
        <w:t xml:space="preserve">Steiner, P. M., Atzmüller, C., &amp; Su, D. (2016). Designing Valid and Reliable Vignette Experiments for Survey Research: A Case Study on the Fair Gender Income Gap. </w:t>
      </w:r>
      <w:r w:rsidRPr="00CF193E">
        <w:rPr>
          <w:i/>
          <w:iCs/>
          <w:sz w:val="20"/>
          <w:szCs w:val="20"/>
          <w:lang w:val="en-GB"/>
        </w:rPr>
        <w:t>Journal Of Methods And Measurement in The Social Sciences, 7</w:t>
      </w:r>
      <w:r w:rsidRPr="00CF193E">
        <w:rPr>
          <w:sz w:val="20"/>
          <w:szCs w:val="20"/>
          <w:lang w:val="en-GB"/>
        </w:rPr>
        <w:t xml:space="preserve">(2), 52–94. </w:t>
      </w:r>
      <w:hyperlink r:id="rId58" w:history="1">
        <w:r w:rsidRPr="00CF193E">
          <w:rPr>
            <w:rStyle w:val="Hyperlink"/>
            <w:color w:val="auto"/>
            <w:sz w:val="20"/>
            <w:szCs w:val="20"/>
            <w:u w:val="none"/>
            <w:lang w:val="en-GB"/>
          </w:rPr>
          <w:t>https://doi.org/10.2458/jmm.v7i2.20321</w:t>
        </w:r>
      </w:hyperlink>
      <w:r w:rsidRPr="00CF193E">
        <w:rPr>
          <w:sz w:val="20"/>
          <w:szCs w:val="20"/>
          <w:lang w:val="en-GB"/>
        </w:rPr>
        <w:t xml:space="preserve"> </w:t>
      </w:r>
    </w:p>
    <w:p w14:paraId="00000158" w14:textId="7C95F943" w:rsidR="00534CFA" w:rsidRPr="00CB24CC" w:rsidRDefault="008019F4" w:rsidP="00D62EDD">
      <w:pPr>
        <w:spacing w:after="240"/>
        <w:ind w:left="567" w:hanging="567"/>
        <w:rPr>
          <w:sz w:val="20"/>
          <w:szCs w:val="20"/>
          <w:lang w:val="en-GB"/>
        </w:rPr>
      </w:pPr>
      <w:r>
        <w:rPr>
          <w:sz w:val="20"/>
          <w:szCs w:val="20"/>
        </w:rPr>
        <w:t xml:space="preserve">Stern, P., Dietz, T., Abel, T., Guagnano, G., &amp; Kalof, L. (1999). </w:t>
      </w:r>
      <w:bookmarkStart w:id="73" w:name="_Hlk176774303"/>
      <w:r w:rsidRPr="00CB24CC">
        <w:rPr>
          <w:sz w:val="20"/>
          <w:szCs w:val="20"/>
          <w:lang w:val="en-GB"/>
        </w:rPr>
        <w:t>A value-belief-norm theory of support for social movements: The case of environmentalism</w:t>
      </w:r>
      <w:bookmarkEnd w:id="73"/>
      <w:r w:rsidRPr="00CB24CC">
        <w:rPr>
          <w:sz w:val="20"/>
          <w:szCs w:val="20"/>
          <w:lang w:val="en-GB"/>
        </w:rPr>
        <w:t>.</w:t>
      </w:r>
      <w:r w:rsidRPr="00CB24CC">
        <w:rPr>
          <w:i/>
          <w:sz w:val="20"/>
          <w:szCs w:val="20"/>
          <w:lang w:val="en-GB"/>
        </w:rPr>
        <w:t xml:space="preserve"> Human Ecology Review, 6</w:t>
      </w:r>
      <w:r w:rsidRPr="00CB24CC">
        <w:rPr>
          <w:sz w:val="20"/>
          <w:szCs w:val="20"/>
          <w:lang w:val="en-GB"/>
        </w:rPr>
        <w:t>(2),</w:t>
      </w:r>
      <w:r w:rsidR="00D62EDD">
        <w:rPr>
          <w:sz w:val="20"/>
          <w:szCs w:val="20"/>
          <w:lang w:val="en-GB"/>
        </w:rPr>
        <w:t xml:space="preserve"> </w:t>
      </w:r>
      <w:r w:rsidRPr="00CB24CC">
        <w:rPr>
          <w:sz w:val="20"/>
          <w:szCs w:val="20"/>
          <w:lang w:val="en-GB"/>
        </w:rPr>
        <w:t xml:space="preserve">81–97. </w:t>
      </w:r>
      <w:hyperlink r:id="rId59">
        <w:r w:rsidRPr="00CB24CC">
          <w:rPr>
            <w:sz w:val="20"/>
            <w:szCs w:val="20"/>
            <w:lang w:val="en-GB"/>
          </w:rPr>
          <w:t>https://www.humanecologyreview.org/pastissues/her62/62sternetal.pdf</w:t>
        </w:r>
      </w:hyperlink>
      <w:r w:rsidRPr="00CB24CC">
        <w:rPr>
          <w:sz w:val="20"/>
          <w:szCs w:val="20"/>
          <w:lang w:val="en-GB"/>
        </w:rPr>
        <w:t xml:space="preserve"> </w:t>
      </w:r>
    </w:p>
    <w:p w14:paraId="0000015A" w14:textId="3F55C086" w:rsidR="00534CFA" w:rsidRDefault="008019F4" w:rsidP="00D62EDD">
      <w:pPr>
        <w:spacing w:after="240"/>
        <w:ind w:left="567" w:hanging="567"/>
        <w:rPr>
          <w:sz w:val="20"/>
          <w:szCs w:val="20"/>
        </w:rPr>
      </w:pPr>
      <w:r>
        <w:rPr>
          <w:sz w:val="20"/>
          <w:szCs w:val="20"/>
        </w:rPr>
        <w:t xml:space="preserve">Tata Steel. (2023, 8 november). </w:t>
      </w:r>
      <w:r>
        <w:rPr>
          <w:i/>
          <w:sz w:val="20"/>
          <w:szCs w:val="20"/>
        </w:rPr>
        <w:t>Participatie Groen Staal</w:t>
      </w:r>
      <w:r>
        <w:rPr>
          <w:sz w:val="20"/>
          <w:szCs w:val="20"/>
        </w:rPr>
        <w:t xml:space="preserve">. </w:t>
      </w:r>
      <w:hyperlink r:id="rId60">
        <w:r>
          <w:rPr>
            <w:sz w:val="20"/>
            <w:szCs w:val="20"/>
          </w:rPr>
          <w:t>https://www.tatasteelnederland.com/participatie-groen-staal</w:t>
        </w:r>
      </w:hyperlink>
      <w:r>
        <w:rPr>
          <w:sz w:val="20"/>
          <w:szCs w:val="20"/>
        </w:rPr>
        <w:t xml:space="preserve"> </w:t>
      </w:r>
    </w:p>
    <w:p w14:paraId="0000015C" w14:textId="57C7B51C" w:rsidR="00534CFA" w:rsidRDefault="008019F4" w:rsidP="00D62EDD">
      <w:pPr>
        <w:spacing w:after="240"/>
        <w:ind w:left="567" w:hanging="567"/>
        <w:rPr>
          <w:sz w:val="20"/>
          <w:szCs w:val="20"/>
        </w:rPr>
      </w:pPr>
      <w:r>
        <w:rPr>
          <w:sz w:val="20"/>
          <w:szCs w:val="20"/>
        </w:rPr>
        <w:t xml:space="preserve">Tata Steel. (2024, 24 januari). </w:t>
      </w:r>
      <w:r>
        <w:rPr>
          <w:i/>
          <w:sz w:val="20"/>
          <w:szCs w:val="20"/>
        </w:rPr>
        <w:t>Participatieverslag Heracless-Groen Staal - 240124</w:t>
      </w:r>
      <w:r>
        <w:rPr>
          <w:sz w:val="20"/>
          <w:szCs w:val="20"/>
        </w:rPr>
        <w:t xml:space="preserve">. </w:t>
      </w:r>
      <w:hyperlink r:id="rId61">
        <w:r>
          <w:rPr>
            <w:sz w:val="20"/>
            <w:szCs w:val="20"/>
          </w:rPr>
          <w:t>https://www.tatasteelnederland.com/sites/tatasteelnl/files/Participatieverslag%20Heracless-Groen%20Staal%20-%20240124.pdf</w:t>
        </w:r>
      </w:hyperlink>
    </w:p>
    <w:p w14:paraId="0000015E" w14:textId="237BEA9C" w:rsidR="00534CFA" w:rsidRPr="004C0C01" w:rsidRDefault="008019F4" w:rsidP="00D62EDD">
      <w:pPr>
        <w:spacing w:after="240"/>
        <w:ind w:left="567" w:hanging="567"/>
        <w:rPr>
          <w:sz w:val="20"/>
          <w:szCs w:val="20"/>
          <w:lang w:val="nl-NL"/>
        </w:rPr>
      </w:pPr>
      <w:r w:rsidRPr="00CB24CC">
        <w:rPr>
          <w:sz w:val="20"/>
          <w:szCs w:val="20"/>
          <w:lang w:val="en-GB"/>
        </w:rPr>
        <w:t xml:space="preserve">Tran, T. B., &amp; La, H. A. (2021). Participation, transparency and trust in local governance in transitional countries: the case of Vietnam. </w:t>
      </w:r>
      <w:r w:rsidRPr="004C0C01">
        <w:rPr>
          <w:i/>
          <w:sz w:val="20"/>
          <w:szCs w:val="20"/>
          <w:lang w:val="nl-NL"/>
        </w:rPr>
        <w:t>Post-communist Economies, 34</w:t>
      </w:r>
      <w:r w:rsidRPr="004C0C01">
        <w:rPr>
          <w:sz w:val="20"/>
          <w:szCs w:val="20"/>
          <w:lang w:val="nl-NL"/>
        </w:rPr>
        <w:t xml:space="preserve">(4), 478–498. </w:t>
      </w:r>
      <w:hyperlink r:id="rId62">
        <w:r w:rsidRPr="004C0C01">
          <w:rPr>
            <w:sz w:val="20"/>
            <w:szCs w:val="20"/>
            <w:lang w:val="nl-NL"/>
          </w:rPr>
          <w:t>https://doi.org/10.1080/14631377.2021.2006493</w:t>
        </w:r>
      </w:hyperlink>
    </w:p>
    <w:p w14:paraId="0F16FD9B" w14:textId="62CBA5CB" w:rsidR="00331FF4" w:rsidRPr="004C0C01" w:rsidRDefault="00331FF4" w:rsidP="00D62EDD">
      <w:pPr>
        <w:spacing w:after="240"/>
        <w:ind w:left="567" w:hanging="567"/>
        <w:rPr>
          <w:sz w:val="20"/>
          <w:szCs w:val="20"/>
          <w:lang w:val="en-GB"/>
        </w:rPr>
      </w:pPr>
      <w:r w:rsidRPr="00331FF4">
        <w:rPr>
          <w:sz w:val="20"/>
          <w:szCs w:val="20"/>
          <w:lang w:val="nl-NL"/>
        </w:rPr>
        <w:t xml:space="preserve">Vennix, J. A. M. (2016). </w:t>
      </w:r>
      <w:r w:rsidRPr="00331FF4">
        <w:rPr>
          <w:i/>
          <w:iCs/>
          <w:sz w:val="20"/>
          <w:szCs w:val="20"/>
          <w:lang w:val="nl-NL"/>
        </w:rPr>
        <w:t>Onderzoeks- en interventiemethodologie</w:t>
      </w:r>
      <w:r>
        <w:rPr>
          <w:sz w:val="20"/>
          <w:szCs w:val="20"/>
          <w:lang w:val="nl-NL"/>
        </w:rPr>
        <w:t xml:space="preserve"> (</w:t>
      </w:r>
      <w:r w:rsidRPr="00331FF4">
        <w:rPr>
          <w:sz w:val="20"/>
          <w:szCs w:val="20"/>
          <w:lang w:val="nl-NL"/>
        </w:rPr>
        <w:t xml:space="preserve">6e editie). </w:t>
      </w:r>
      <w:r w:rsidRPr="004C0C01">
        <w:rPr>
          <w:sz w:val="20"/>
          <w:szCs w:val="20"/>
          <w:lang w:val="en-GB"/>
        </w:rPr>
        <w:t>Pearson.</w:t>
      </w:r>
    </w:p>
    <w:p w14:paraId="00000160" w14:textId="1B906FA0" w:rsidR="00534CFA" w:rsidRDefault="008019F4" w:rsidP="00D62EDD">
      <w:pPr>
        <w:spacing w:after="240"/>
        <w:ind w:left="567" w:hanging="567"/>
        <w:rPr>
          <w:sz w:val="20"/>
          <w:szCs w:val="20"/>
        </w:rPr>
      </w:pPr>
      <w:r w:rsidRPr="004C0C01">
        <w:rPr>
          <w:sz w:val="20"/>
          <w:szCs w:val="20"/>
          <w:lang w:val="en-GB"/>
        </w:rPr>
        <w:t xml:space="preserve">Verenigde Naties. </w:t>
      </w:r>
      <w:r w:rsidRPr="00CB24CC">
        <w:rPr>
          <w:sz w:val="20"/>
          <w:szCs w:val="20"/>
          <w:lang w:val="en-GB"/>
        </w:rPr>
        <w:t xml:space="preserve">(z.d.). </w:t>
      </w:r>
      <w:r w:rsidRPr="00CB24CC">
        <w:rPr>
          <w:i/>
          <w:sz w:val="20"/>
          <w:szCs w:val="20"/>
          <w:lang w:val="en-GB"/>
        </w:rPr>
        <w:t>Causes and Effects of Climate Change</w:t>
      </w:r>
      <w:r w:rsidRPr="00CB24CC">
        <w:rPr>
          <w:sz w:val="20"/>
          <w:szCs w:val="20"/>
          <w:lang w:val="en-GB"/>
        </w:rPr>
        <w:t xml:space="preserve">. </w:t>
      </w:r>
      <w:hyperlink r:id="rId63">
        <w:r>
          <w:rPr>
            <w:sz w:val="20"/>
            <w:szCs w:val="20"/>
          </w:rPr>
          <w:t>https://www.un.org/en/climatechange/science/causes-effects-climate-change</w:t>
        </w:r>
      </w:hyperlink>
    </w:p>
    <w:p w14:paraId="00000162" w14:textId="6CBCDE61" w:rsidR="00534CFA" w:rsidRPr="00CB24CC" w:rsidRDefault="008019F4" w:rsidP="00BF5066">
      <w:pPr>
        <w:spacing w:after="240"/>
        <w:ind w:left="567" w:hanging="567"/>
        <w:rPr>
          <w:sz w:val="20"/>
          <w:szCs w:val="20"/>
          <w:lang w:val="en-GB"/>
        </w:rPr>
      </w:pPr>
      <w:r w:rsidRPr="00CB24CC">
        <w:rPr>
          <w:sz w:val="20"/>
          <w:szCs w:val="20"/>
          <w:lang w:val="en-GB"/>
        </w:rPr>
        <w:t xml:space="preserve">Viklund, M. J. (2003). Trust and Risk Perception in Western Europe: A Cross‐National Study. </w:t>
      </w:r>
      <w:r w:rsidRPr="00CB24CC">
        <w:rPr>
          <w:i/>
          <w:sz w:val="20"/>
          <w:szCs w:val="20"/>
          <w:lang w:val="en-GB"/>
        </w:rPr>
        <w:t>Risk Analysis, 23</w:t>
      </w:r>
      <w:r w:rsidRPr="00CB24CC">
        <w:rPr>
          <w:sz w:val="20"/>
          <w:szCs w:val="20"/>
          <w:lang w:val="en-GB"/>
        </w:rPr>
        <w:t xml:space="preserve">(4), 727–738. </w:t>
      </w:r>
      <w:hyperlink r:id="rId64">
        <w:r w:rsidRPr="00CB24CC">
          <w:rPr>
            <w:sz w:val="20"/>
            <w:szCs w:val="20"/>
            <w:lang w:val="en-GB"/>
          </w:rPr>
          <w:t>https://doi.org/10.1111/1539-6924.00351</w:t>
        </w:r>
      </w:hyperlink>
    </w:p>
    <w:p w14:paraId="00000164" w14:textId="43461E0B" w:rsidR="00534CFA" w:rsidRPr="00CB24CC" w:rsidRDefault="008019F4" w:rsidP="00D62EDD">
      <w:pPr>
        <w:spacing w:after="240"/>
        <w:ind w:left="567" w:hanging="567"/>
        <w:rPr>
          <w:sz w:val="20"/>
          <w:szCs w:val="20"/>
          <w:lang w:val="en-GB"/>
        </w:rPr>
      </w:pPr>
      <w:r w:rsidRPr="00E441FF">
        <w:rPr>
          <w:sz w:val="20"/>
          <w:szCs w:val="20"/>
          <w:lang w:val="en-GB"/>
        </w:rPr>
        <w:t xml:space="preserve">Wachinger, G., Renn, O., Begg, C., &amp; Kuhlicke, C. (2012). </w:t>
      </w:r>
      <w:r w:rsidRPr="00CB24CC">
        <w:rPr>
          <w:sz w:val="20"/>
          <w:szCs w:val="20"/>
          <w:lang w:val="en-GB"/>
        </w:rPr>
        <w:t xml:space="preserve">The Risk Perception Paradox—Implications for Governance and Communication of Natural Hazards. </w:t>
      </w:r>
      <w:r w:rsidRPr="00CB24CC">
        <w:rPr>
          <w:i/>
          <w:sz w:val="20"/>
          <w:szCs w:val="20"/>
          <w:lang w:val="en-GB"/>
        </w:rPr>
        <w:t>Risk Analysis, 33</w:t>
      </w:r>
      <w:r w:rsidRPr="00CB24CC">
        <w:rPr>
          <w:sz w:val="20"/>
          <w:szCs w:val="20"/>
          <w:lang w:val="en-GB"/>
        </w:rPr>
        <w:t xml:space="preserve">(6), 1049–1065. </w:t>
      </w:r>
      <w:hyperlink r:id="rId65">
        <w:r w:rsidRPr="00CB24CC">
          <w:rPr>
            <w:sz w:val="20"/>
            <w:szCs w:val="20"/>
            <w:lang w:val="en-GB"/>
          </w:rPr>
          <w:t>https://doi.org/10.1111/j.1539-6924.2012.01942.x</w:t>
        </w:r>
      </w:hyperlink>
    </w:p>
    <w:p w14:paraId="18085D6B" w14:textId="0EE43C25" w:rsidR="009911AB" w:rsidRPr="009911AB" w:rsidRDefault="009911AB" w:rsidP="00D62EDD">
      <w:pPr>
        <w:spacing w:after="240"/>
        <w:ind w:left="567" w:hanging="567"/>
        <w:rPr>
          <w:sz w:val="20"/>
          <w:szCs w:val="20"/>
          <w:lang w:val="en-GB"/>
        </w:rPr>
      </w:pPr>
      <w:r>
        <w:rPr>
          <w:sz w:val="20"/>
          <w:szCs w:val="20"/>
          <w:lang w:val="en-GB"/>
        </w:rPr>
        <w:t xml:space="preserve">Warren, R. (z.d.). </w:t>
      </w:r>
      <w:r w:rsidRPr="009911AB">
        <w:rPr>
          <w:i/>
          <w:iCs/>
          <w:sz w:val="20"/>
          <w:szCs w:val="20"/>
          <w:lang w:val="en-GB"/>
        </w:rPr>
        <w:t>Chauncey Starr</w:t>
      </w:r>
      <w:r w:rsidRPr="009911AB">
        <w:rPr>
          <w:sz w:val="20"/>
          <w:szCs w:val="20"/>
          <w:lang w:val="en-GB"/>
        </w:rPr>
        <w:t xml:space="preserve">. </w:t>
      </w:r>
      <w:hyperlink r:id="rId66" w:history="1">
        <w:r w:rsidRPr="009911AB">
          <w:rPr>
            <w:rStyle w:val="Hyperlink"/>
            <w:color w:val="auto"/>
            <w:sz w:val="20"/>
            <w:szCs w:val="20"/>
            <w:u w:val="none"/>
            <w:lang w:val="en-GB"/>
          </w:rPr>
          <w:t>https://nationalmedals.org/laureate/chauncey-starr/</w:t>
        </w:r>
      </w:hyperlink>
      <w:r>
        <w:rPr>
          <w:sz w:val="20"/>
          <w:szCs w:val="20"/>
          <w:lang w:val="en-GB"/>
        </w:rPr>
        <w:t xml:space="preserve"> </w:t>
      </w:r>
    </w:p>
    <w:p w14:paraId="00000166" w14:textId="12711A3D" w:rsidR="00534CFA" w:rsidRPr="00CB24CC" w:rsidRDefault="008019F4" w:rsidP="00D62EDD">
      <w:pPr>
        <w:spacing w:after="240"/>
        <w:ind w:left="567" w:hanging="567"/>
        <w:rPr>
          <w:sz w:val="20"/>
          <w:szCs w:val="20"/>
          <w:lang w:val="en-GB"/>
        </w:rPr>
      </w:pPr>
      <w:r w:rsidRPr="00CB24CC">
        <w:rPr>
          <w:sz w:val="20"/>
          <w:szCs w:val="20"/>
          <w:lang w:val="en-GB"/>
        </w:rPr>
        <w:t xml:space="preserve">Weber, E. U., Blais, A.-R., &amp; Betz, N. E. (2002). A domain-specific risk-attitude scale: Measuring risk perceptions and risk behaviors. </w:t>
      </w:r>
      <w:r w:rsidRPr="00CB24CC">
        <w:rPr>
          <w:i/>
          <w:sz w:val="20"/>
          <w:szCs w:val="20"/>
          <w:lang w:val="en-GB"/>
        </w:rPr>
        <w:t>Journal of Behavioral Decision Making, 15</w:t>
      </w:r>
      <w:r w:rsidRPr="00CB24CC">
        <w:rPr>
          <w:sz w:val="20"/>
          <w:szCs w:val="20"/>
          <w:lang w:val="en-GB"/>
        </w:rPr>
        <w:t xml:space="preserve">(4), 263–290. </w:t>
      </w:r>
      <w:hyperlink r:id="rId67">
        <w:r w:rsidRPr="00CB24CC">
          <w:rPr>
            <w:sz w:val="20"/>
            <w:szCs w:val="20"/>
            <w:lang w:val="en-GB"/>
          </w:rPr>
          <w:t>https://doi.org/10.1002/bdm.414</w:t>
        </w:r>
      </w:hyperlink>
    </w:p>
    <w:p w14:paraId="00000168" w14:textId="0BEF31E7" w:rsidR="00534CFA" w:rsidRPr="00CB24CC" w:rsidRDefault="008019F4" w:rsidP="00D62EDD">
      <w:pPr>
        <w:spacing w:after="240"/>
        <w:ind w:left="567" w:hanging="567"/>
        <w:rPr>
          <w:sz w:val="20"/>
          <w:szCs w:val="20"/>
          <w:lang w:val="en-GB"/>
        </w:rPr>
      </w:pPr>
      <w:r w:rsidRPr="00CB24CC">
        <w:rPr>
          <w:sz w:val="20"/>
          <w:szCs w:val="20"/>
          <w:lang w:val="en-GB"/>
        </w:rPr>
        <w:t xml:space="preserve">Weber, E. U., &amp; Hsee, C. (1998). Cross-Cultural Differences in Risk Perception, but Cross-Cultural Similarities in Attitudes Towards Perceived Risk. </w:t>
      </w:r>
      <w:r w:rsidRPr="00CB24CC">
        <w:rPr>
          <w:i/>
          <w:sz w:val="20"/>
          <w:szCs w:val="20"/>
          <w:lang w:val="en-GB"/>
        </w:rPr>
        <w:t>Management Science, 44</w:t>
      </w:r>
      <w:r w:rsidRPr="00CB24CC">
        <w:rPr>
          <w:sz w:val="20"/>
          <w:szCs w:val="20"/>
          <w:lang w:val="en-GB"/>
        </w:rPr>
        <w:t xml:space="preserve">(9), 1205–1217. </w:t>
      </w:r>
      <w:hyperlink r:id="rId68">
        <w:r w:rsidRPr="00CB24CC">
          <w:rPr>
            <w:sz w:val="20"/>
            <w:szCs w:val="20"/>
            <w:lang w:val="en-GB"/>
          </w:rPr>
          <w:t>https://doi.org/10.1287/mnsc.44.9.1205</w:t>
        </w:r>
      </w:hyperlink>
    </w:p>
    <w:p w14:paraId="00000169" w14:textId="77777777" w:rsidR="00534CFA" w:rsidRDefault="008019F4" w:rsidP="00D62EDD">
      <w:pPr>
        <w:spacing w:after="240"/>
        <w:ind w:left="567" w:hanging="567"/>
        <w:rPr>
          <w:sz w:val="20"/>
          <w:szCs w:val="20"/>
        </w:rPr>
      </w:pPr>
      <w:r w:rsidRPr="00CB24CC">
        <w:rPr>
          <w:sz w:val="20"/>
          <w:szCs w:val="20"/>
          <w:lang w:val="en-GB"/>
        </w:rPr>
        <w:t xml:space="preserve">Wildavsky, A. &amp; Dake, K. (1990). Theories of Risk Perception: Who Fears What and Why? </w:t>
      </w:r>
      <w:r>
        <w:rPr>
          <w:i/>
          <w:sz w:val="20"/>
          <w:szCs w:val="20"/>
        </w:rPr>
        <w:t>Daedalus, 119</w:t>
      </w:r>
      <w:r>
        <w:rPr>
          <w:sz w:val="20"/>
          <w:szCs w:val="20"/>
        </w:rPr>
        <w:t xml:space="preserve">(4), 41-60. </w:t>
      </w:r>
      <w:hyperlink r:id="rId69">
        <w:r>
          <w:rPr>
            <w:sz w:val="20"/>
            <w:szCs w:val="20"/>
          </w:rPr>
          <w:t>https://www.jstor.org/stable/20025337</w:t>
        </w:r>
      </w:hyperlink>
    </w:p>
    <w:p w14:paraId="00000185" w14:textId="16B75888" w:rsidR="00241938" w:rsidRDefault="00241938">
      <w:bookmarkStart w:id="74" w:name="_heading=h.ejmo9j4jn24z" w:colFirst="0" w:colLast="0"/>
      <w:bookmarkEnd w:id="74"/>
      <w:r>
        <w:br w:type="page"/>
      </w:r>
    </w:p>
    <w:p w14:paraId="12CC0970" w14:textId="6D90F035" w:rsidR="00534CFA" w:rsidRDefault="00241938" w:rsidP="00241938">
      <w:pPr>
        <w:pStyle w:val="Kop2"/>
      </w:pPr>
      <w:bookmarkStart w:id="75" w:name="_Toc178503519"/>
      <w:r>
        <w:t xml:space="preserve">Bijlage </w:t>
      </w:r>
      <w:r w:rsidR="00FB40EF">
        <w:t>A.</w:t>
      </w:r>
      <w:r>
        <w:t xml:space="preserve"> Syntax</w:t>
      </w:r>
      <w:bookmarkEnd w:id="75"/>
    </w:p>
    <w:p w14:paraId="2B9A9A63" w14:textId="77777777" w:rsidR="00FB40EF" w:rsidRDefault="00FB40EF" w:rsidP="00FB40EF">
      <w:r>
        <w:t>DESCRIPTIVES VARIABLES=R_P Partici v_O geslacht leeftijd studie plaats belang</w:t>
      </w:r>
    </w:p>
    <w:p w14:paraId="65219524" w14:textId="77777777" w:rsidR="00FB40EF" w:rsidRPr="00FB40EF" w:rsidRDefault="00FB40EF" w:rsidP="00FB40EF">
      <w:pPr>
        <w:rPr>
          <w:lang w:val="en-GB"/>
        </w:rPr>
      </w:pPr>
      <w:r>
        <w:t xml:space="preserve">  </w:t>
      </w:r>
      <w:r w:rsidRPr="00FB40EF">
        <w:rPr>
          <w:lang w:val="en-GB"/>
        </w:rPr>
        <w:t>/STATISTICS=MEAN STDDEV MIN MAX.</w:t>
      </w:r>
    </w:p>
    <w:p w14:paraId="5463635D" w14:textId="77777777" w:rsidR="00FB40EF" w:rsidRPr="00FB40EF" w:rsidRDefault="00FB40EF" w:rsidP="00FB40EF">
      <w:pPr>
        <w:rPr>
          <w:lang w:val="en-GB"/>
        </w:rPr>
      </w:pPr>
    </w:p>
    <w:p w14:paraId="03E7C619" w14:textId="77777777" w:rsidR="00FB40EF" w:rsidRPr="00FB40EF" w:rsidRDefault="00FB40EF" w:rsidP="00FB40EF">
      <w:pPr>
        <w:rPr>
          <w:lang w:val="en-GB"/>
        </w:rPr>
      </w:pPr>
      <w:r w:rsidRPr="00FB40EF">
        <w:rPr>
          <w:lang w:val="en-GB"/>
        </w:rPr>
        <w:t>RELIABILITY</w:t>
      </w:r>
    </w:p>
    <w:p w14:paraId="6DA7625B" w14:textId="77777777" w:rsidR="00FB40EF" w:rsidRPr="00FB40EF" w:rsidRDefault="00FB40EF" w:rsidP="00FB40EF">
      <w:pPr>
        <w:rPr>
          <w:lang w:val="en-GB"/>
        </w:rPr>
      </w:pPr>
      <w:r w:rsidRPr="00FB40EF">
        <w:rPr>
          <w:lang w:val="en-GB"/>
        </w:rPr>
        <w:t xml:space="preserve">  /VARIABLES=s1_ong s1_Gfab s1_Gmed s1_Gomw s1_Gmil s2_ong s2_Gfab s2_Gmed s2_Gomw s2_Gmil</w:t>
      </w:r>
    </w:p>
    <w:p w14:paraId="49751C84" w14:textId="77777777" w:rsidR="00FB40EF" w:rsidRPr="00FB40EF" w:rsidRDefault="00FB40EF" w:rsidP="00FB40EF">
      <w:pPr>
        <w:rPr>
          <w:lang w:val="en-GB"/>
        </w:rPr>
      </w:pPr>
      <w:r w:rsidRPr="00FB40EF">
        <w:rPr>
          <w:lang w:val="en-GB"/>
        </w:rPr>
        <w:t xml:space="preserve">  /SCALE('Risicoperceptie') ALL</w:t>
      </w:r>
    </w:p>
    <w:p w14:paraId="2CD3DDAE" w14:textId="77777777" w:rsidR="00FB40EF" w:rsidRPr="00FB40EF" w:rsidRDefault="00FB40EF" w:rsidP="00FB40EF">
      <w:pPr>
        <w:rPr>
          <w:lang w:val="en-GB"/>
        </w:rPr>
      </w:pPr>
      <w:r w:rsidRPr="00FB40EF">
        <w:rPr>
          <w:lang w:val="en-GB"/>
        </w:rPr>
        <w:t xml:space="preserve">  /MODEL=ALPHA</w:t>
      </w:r>
    </w:p>
    <w:p w14:paraId="56EC1B00" w14:textId="77777777" w:rsidR="00FB40EF" w:rsidRPr="00FB40EF" w:rsidRDefault="00FB40EF" w:rsidP="00FB40EF">
      <w:pPr>
        <w:rPr>
          <w:lang w:val="en-GB"/>
        </w:rPr>
      </w:pPr>
      <w:r w:rsidRPr="00FB40EF">
        <w:rPr>
          <w:lang w:val="en-GB"/>
        </w:rPr>
        <w:t xml:space="preserve">  /STATISTICS=CORR.</w:t>
      </w:r>
    </w:p>
    <w:p w14:paraId="3AD4B115" w14:textId="77777777" w:rsidR="00FB40EF" w:rsidRPr="00FB40EF" w:rsidRDefault="00FB40EF" w:rsidP="00FB40EF">
      <w:pPr>
        <w:rPr>
          <w:lang w:val="en-GB"/>
        </w:rPr>
      </w:pPr>
    </w:p>
    <w:p w14:paraId="0C9A438E" w14:textId="77777777" w:rsidR="00FB40EF" w:rsidRPr="00FB40EF" w:rsidRDefault="00FB40EF" w:rsidP="00FB40EF">
      <w:pPr>
        <w:rPr>
          <w:lang w:val="en-GB"/>
        </w:rPr>
      </w:pPr>
      <w:r w:rsidRPr="00FB40EF">
        <w:rPr>
          <w:lang w:val="en-GB"/>
        </w:rPr>
        <w:t xml:space="preserve">COMPUTE R_P=s1_ong + s1_Gfab + s1_Gmed + s1_Gomw + s1_Gmil + s2_ong + s2_Gfab + s2_Gmed + s2_Gomw + </w:t>
      </w:r>
    </w:p>
    <w:p w14:paraId="151E58A9" w14:textId="77777777" w:rsidR="00FB40EF" w:rsidRPr="00FB40EF" w:rsidRDefault="00FB40EF" w:rsidP="00FB40EF">
      <w:pPr>
        <w:rPr>
          <w:lang w:val="en-GB"/>
        </w:rPr>
      </w:pPr>
      <w:r w:rsidRPr="00FB40EF">
        <w:rPr>
          <w:lang w:val="en-GB"/>
        </w:rPr>
        <w:t xml:space="preserve">    s2_Gmil.</w:t>
      </w:r>
    </w:p>
    <w:p w14:paraId="483BF61A" w14:textId="77777777" w:rsidR="00FB40EF" w:rsidRPr="00FB40EF" w:rsidRDefault="00FB40EF" w:rsidP="00FB40EF">
      <w:pPr>
        <w:rPr>
          <w:lang w:val="en-GB"/>
        </w:rPr>
      </w:pPr>
      <w:r w:rsidRPr="00FB40EF">
        <w:rPr>
          <w:lang w:val="en-GB"/>
        </w:rPr>
        <w:t>EXECUTE.</w:t>
      </w:r>
    </w:p>
    <w:p w14:paraId="3F5D31D1" w14:textId="77777777" w:rsidR="00FB40EF" w:rsidRPr="00FB40EF" w:rsidRDefault="00FB40EF" w:rsidP="00FB40EF">
      <w:pPr>
        <w:rPr>
          <w:lang w:val="en-GB"/>
        </w:rPr>
      </w:pPr>
    </w:p>
    <w:p w14:paraId="754CE7C1" w14:textId="77777777" w:rsidR="00FB40EF" w:rsidRPr="00FB40EF" w:rsidRDefault="00FB40EF" w:rsidP="00FB40EF">
      <w:pPr>
        <w:rPr>
          <w:lang w:val="en-GB"/>
        </w:rPr>
      </w:pPr>
      <w:r w:rsidRPr="00FB40EF">
        <w:rPr>
          <w:lang w:val="en-GB"/>
        </w:rPr>
        <w:t>REGRESSION</w:t>
      </w:r>
    </w:p>
    <w:p w14:paraId="2263C63C" w14:textId="77777777" w:rsidR="00FB40EF" w:rsidRPr="00FB40EF" w:rsidRDefault="00FB40EF" w:rsidP="00FB40EF">
      <w:pPr>
        <w:rPr>
          <w:lang w:val="en-GB"/>
        </w:rPr>
      </w:pPr>
      <w:r w:rsidRPr="00FB40EF">
        <w:rPr>
          <w:lang w:val="en-GB"/>
        </w:rPr>
        <w:t xml:space="preserve">  /DESCRIPTIVES MEAN STDDEV CORR SIG N</w:t>
      </w:r>
    </w:p>
    <w:p w14:paraId="68B8ADA8" w14:textId="77777777" w:rsidR="00FB40EF" w:rsidRPr="00FB40EF" w:rsidRDefault="00FB40EF" w:rsidP="00FB40EF">
      <w:pPr>
        <w:rPr>
          <w:lang w:val="en-GB"/>
        </w:rPr>
      </w:pPr>
      <w:r w:rsidRPr="00FB40EF">
        <w:rPr>
          <w:lang w:val="en-GB"/>
        </w:rPr>
        <w:t xml:space="preserve">  /MISSING LISTWISE</w:t>
      </w:r>
    </w:p>
    <w:p w14:paraId="0FEAF946" w14:textId="77777777" w:rsidR="00FB40EF" w:rsidRPr="00FB40EF" w:rsidRDefault="00FB40EF" w:rsidP="00FB40EF">
      <w:pPr>
        <w:rPr>
          <w:lang w:val="en-GB"/>
        </w:rPr>
      </w:pPr>
      <w:r w:rsidRPr="00FB40EF">
        <w:rPr>
          <w:lang w:val="en-GB"/>
        </w:rPr>
        <w:t xml:space="preserve">  /STATISTICS COEFF OUTS R ANOVA COLLIN TOL CHANGE ZPP</w:t>
      </w:r>
    </w:p>
    <w:p w14:paraId="4469B3D8" w14:textId="77777777" w:rsidR="00FB40EF" w:rsidRPr="00FB40EF" w:rsidRDefault="00FB40EF" w:rsidP="00FB40EF">
      <w:pPr>
        <w:rPr>
          <w:lang w:val="en-GB"/>
        </w:rPr>
      </w:pPr>
      <w:r w:rsidRPr="00FB40EF">
        <w:rPr>
          <w:lang w:val="en-GB"/>
        </w:rPr>
        <w:t xml:space="preserve">  /CRITERIA=PIN(.05) POUT(.10) TOLERANCE(.0001)</w:t>
      </w:r>
    </w:p>
    <w:p w14:paraId="26252EE6" w14:textId="77777777" w:rsidR="00FB40EF" w:rsidRPr="00FB40EF" w:rsidRDefault="00FB40EF" w:rsidP="00FB40EF">
      <w:pPr>
        <w:rPr>
          <w:lang w:val="en-GB"/>
        </w:rPr>
      </w:pPr>
      <w:r w:rsidRPr="00FB40EF">
        <w:rPr>
          <w:lang w:val="en-GB"/>
        </w:rPr>
        <w:t xml:space="preserve">  /NOORIGIN </w:t>
      </w:r>
    </w:p>
    <w:p w14:paraId="7B8507B1" w14:textId="77777777" w:rsidR="00FB40EF" w:rsidRPr="00FB40EF" w:rsidRDefault="00FB40EF" w:rsidP="00FB40EF">
      <w:pPr>
        <w:rPr>
          <w:lang w:val="en-GB"/>
        </w:rPr>
      </w:pPr>
      <w:r w:rsidRPr="00FB40EF">
        <w:rPr>
          <w:lang w:val="en-GB"/>
        </w:rPr>
        <w:t xml:space="preserve">  /DEPENDENT v_O</w:t>
      </w:r>
    </w:p>
    <w:p w14:paraId="3984FED9" w14:textId="77777777" w:rsidR="00FB40EF" w:rsidRPr="00FB40EF" w:rsidRDefault="00FB40EF" w:rsidP="00FB40EF">
      <w:pPr>
        <w:rPr>
          <w:lang w:val="en-GB"/>
        </w:rPr>
      </w:pPr>
      <w:r w:rsidRPr="00FB40EF">
        <w:rPr>
          <w:lang w:val="en-GB"/>
        </w:rPr>
        <w:t xml:space="preserve">  /METHOD=ENTER Partici</w:t>
      </w:r>
    </w:p>
    <w:p w14:paraId="3E3193E3" w14:textId="77777777" w:rsidR="00FB40EF" w:rsidRPr="00FB40EF" w:rsidRDefault="00FB40EF" w:rsidP="00FB40EF">
      <w:pPr>
        <w:rPr>
          <w:lang w:val="en-GB"/>
        </w:rPr>
      </w:pPr>
      <w:r w:rsidRPr="00FB40EF">
        <w:rPr>
          <w:lang w:val="en-GB"/>
        </w:rPr>
        <w:t xml:space="preserve">  /SCATTERPLOT=(*ZRESID ,*ZPRED)</w:t>
      </w:r>
    </w:p>
    <w:p w14:paraId="0F034921" w14:textId="77777777" w:rsidR="00FB40EF" w:rsidRPr="00FB40EF" w:rsidRDefault="00FB40EF" w:rsidP="00FB40EF">
      <w:pPr>
        <w:rPr>
          <w:lang w:val="en-GB"/>
        </w:rPr>
      </w:pPr>
      <w:r w:rsidRPr="00FB40EF">
        <w:rPr>
          <w:lang w:val="en-GB"/>
        </w:rPr>
        <w:t xml:space="preserve">  /RESIDUALS HISTOGRAM(ZRESID) NORMPROB(ZRESID)</w:t>
      </w:r>
    </w:p>
    <w:p w14:paraId="0C192C6A" w14:textId="77777777" w:rsidR="00FB40EF" w:rsidRPr="00FB40EF" w:rsidRDefault="00FB40EF" w:rsidP="00FB40EF">
      <w:pPr>
        <w:rPr>
          <w:lang w:val="en-GB"/>
        </w:rPr>
      </w:pPr>
      <w:r w:rsidRPr="00FB40EF">
        <w:rPr>
          <w:lang w:val="en-GB"/>
        </w:rPr>
        <w:t xml:space="preserve">  /CASEWISE PLOT(ZRESID) OUTLIERS(3).</w:t>
      </w:r>
    </w:p>
    <w:p w14:paraId="3CC9A58A" w14:textId="77777777" w:rsidR="00FB40EF" w:rsidRPr="00FB40EF" w:rsidRDefault="00FB40EF" w:rsidP="00FB40EF">
      <w:pPr>
        <w:rPr>
          <w:lang w:val="en-GB"/>
        </w:rPr>
      </w:pPr>
    </w:p>
    <w:p w14:paraId="1EE08078" w14:textId="77777777" w:rsidR="00FB40EF" w:rsidRPr="00FB40EF" w:rsidRDefault="00FB40EF" w:rsidP="00FB40EF">
      <w:pPr>
        <w:rPr>
          <w:lang w:val="en-GB"/>
        </w:rPr>
      </w:pPr>
      <w:r w:rsidRPr="00FB40EF">
        <w:rPr>
          <w:lang w:val="en-GB"/>
        </w:rPr>
        <w:t>REGRESSION</w:t>
      </w:r>
    </w:p>
    <w:p w14:paraId="25AD2D33" w14:textId="77777777" w:rsidR="00FB40EF" w:rsidRPr="00FB40EF" w:rsidRDefault="00FB40EF" w:rsidP="00FB40EF">
      <w:pPr>
        <w:rPr>
          <w:lang w:val="en-GB"/>
        </w:rPr>
      </w:pPr>
      <w:r w:rsidRPr="00FB40EF">
        <w:rPr>
          <w:lang w:val="en-GB"/>
        </w:rPr>
        <w:t xml:space="preserve">  /DESCRIPTIVES MEAN STDDEV CORR SIG N</w:t>
      </w:r>
    </w:p>
    <w:p w14:paraId="7FABBA71" w14:textId="77777777" w:rsidR="00FB40EF" w:rsidRPr="00FB40EF" w:rsidRDefault="00FB40EF" w:rsidP="00FB40EF">
      <w:pPr>
        <w:rPr>
          <w:lang w:val="en-GB"/>
        </w:rPr>
      </w:pPr>
      <w:r w:rsidRPr="00FB40EF">
        <w:rPr>
          <w:lang w:val="en-GB"/>
        </w:rPr>
        <w:t xml:space="preserve">  /MISSING LISTWISE</w:t>
      </w:r>
    </w:p>
    <w:p w14:paraId="7A1C74BD" w14:textId="77777777" w:rsidR="00FB40EF" w:rsidRPr="00FB40EF" w:rsidRDefault="00FB40EF" w:rsidP="00FB40EF">
      <w:pPr>
        <w:rPr>
          <w:lang w:val="en-GB"/>
        </w:rPr>
      </w:pPr>
      <w:r w:rsidRPr="00FB40EF">
        <w:rPr>
          <w:lang w:val="en-GB"/>
        </w:rPr>
        <w:t xml:space="preserve">  /STATISTICS COEFF OUTS R ANOVA COLLIN TOL CHANGE ZPP</w:t>
      </w:r>
    </w:p>
    <w:p w14:paraId="30B761E2" w14:textId="77777777" w:rsidR="00FB40EF" w:rsidRPr="00FB40EF" w:rsidRDefault="00FB40EF" w:rsidP="00FB40EF">
      <w:pPr>
        <w:rPr>
          <w:lang w:val="en-GB"/>
        </w:rPr>
      </w:pPr>
      <w:r w:rsidRPr="00FB40EF">
        <w:rPr>
          <w:lang w:val="en-GB"/>
        </w:rPr>
        <w:t xml:space="preserve">  /CRITERIA=PIN(.05) POUT(.10) TOLERANCE(.0001)</w:t>
      </w:r>
    </w:p>
    <w:p w14:paraId="0632F23F" w14:textId="77777777" w:rsidR="00FB40EF" w:rsidRPr="00FB40EF" w:rsidRDefault="00FB40EF" w:rsidP="00FB40EF">
      <w:pPr>
        <w:rPr>
          <w:lang w:val="en-GB"/>
        </w:rPr>
      </w:pPr>
      <w:r w:rsidRPr="00FB40EF">
        <w:rPr>
          <w:lang w:val="en-GB"/>
        </w:rPr>
        <w:t xml:space="preserve">  /NOORIGIN </w:t>
      </w:r>
    </w:p>
    <w:p w14:paraId="6B8417E0" w14:textId="77777777" w:rsidR="00FB40EF" w:rsidRPr="00FB40EF" w:rsidRDefault="00FB40EF" w:rsidP="00FB40EF">
      <w:pPr>
        <w:rPr>
          <w:lang w:val="en-GB"/>
        </w:rPr>
      </w:pPr>
      <w:r w:rsidRPr="00FB40EF">
        <w:rPr>
          <w:lang w:val="en-GB"/>
        </w:rPr>
        <w:t xml:space="preserve">  /DEPENDENT R_P</w:t>
      </w:r>
    </w:p>
    <w:p w14:paraId="4594E708" w14:textId="77777777" w:rsidR="00FB40EF" w:rsidRPr="00FB40EF" w:rsidRDefault="00FB40EF" w:rsidP="00FB40EF">
      <w:pPr>
        <w:rPr>
          <w:lang w:val="en-GB"/>
        </w:rPr>
      </w:pPr>
      <w:r w:rsidRPr="00FB40EF">
        <w:rPr>
          <w:lang w:val="en-GB"/>
        </w:rPr>
        <w:t xml:space="preserve">  /METHOD=ENTER v_O Partici</w:t>
      </w:r>
    </w:p>
    <w:p w14:paraId="7C700514" w14:textId="77777777" w:rsidR="00FB40EF" w:rsidRPr="00FB40EF" w:rsidRDefault="00FB40EF" w:rsidP="00FB40EF">
      <w:pPr>
        <w:rPr>
          <w:lang w:val="en-GB"/>
        </w:rPr>
      </w:pPr>
      <w:r w:rsidRPr="00FB40EF">
        <w:rPr>
          <w:lang w:val="en-GB"/>
        </w:rPr>
        <w:t xml:space="preserve">  /SCATTERPLOT=(*ZRESID ,*ZPRED)</w:t>
      </w:r>
    </w:p>
    <w:p w14:paraId="707FD509" w14:textId="77777777" w:rsidR="00FB40EF" w:rsidRPr="00FB40EF" w:rsidRDefault="00FB40EF" w:rsidP="00FB40EF">
      <w:pPr>
        <w:rPr>
          <w:lang w:val="en-GB"/>
        </w:rPr>
      </w:pPr>
      <w:r w:rsidRPr="00FB40EF">
        <w:rPr>
          <w:lang w:val="en-GB"/>
        </w:rPr>
        <w:t xml:space="preserve">  /RESIDUALS HISTOGRAM(ZRESID) NORMPROB(ZRESID)</w:t>
      </w:r>
    </w:p>
    <w:p w14:paraId="731CB560" w14:textId="77777777" w:rsidR="00FB40EF" w:rsidRPr="00FB40EF" w:rsidRDefault="00FB40EF" w:rsidP="00FB40EF">
      <w:pPr>
        <w:rPr>
          <w:lang w:val="en-GB"/>
        </w:rPr>
      </w:pPr>
      <w:r w:rsidRPr="00FB40EF">
        <w:rPr>
          <w:lang w:val="en-GB"/>
        </w:rPr>
        <w:t xml:space="preserve">  /CASEWISE PLOT(ZRESID) OUTLIERS(3).</w:t>
      </w:r>
    </w:p>
    <w:p w14:paraId="2F670E80" w14:textId="77777777" w:rsidR="00FB40EF" w:rsidRPr="00FB40EF" w:rsidRDefault="00FB40EF" w:rsidP="00FB40EF">
      <w:pPr>
        <w:rPr>
          <w:lang w:val="en-GB"/>
        </w:rPr>
      </w:pPr>
    </w:p>
    <w:p w14:paraId="1FA40A43" w14:textId="77777777" w:rsidR="00FB40EF" w:rsidRPr="00FB40EF" w:rsidRDefault="00FB40EF" w:rsidP="00FB40EF">
      <w:pPr>
        <w:rPr>
          <w:lang w:val="en-GB"/>
        </w:rPr>
      </w:pPr>
      <w:r w:rsidRPr="00FB40EF">
        <w:rPr>
          <w:lang w:val="en-GB"/>
        </w:rPr>
        <w:t>REGRESSION</w:t>
      </w:r>
    </w:p>
    <w:p w14:paraId="732A63EF" w14:textId="77777777" w:rsidR="00FB40EF" w:rsidRPr="00FB40EF" w:rsidRDefault="00FB40EF" w:rsidP="00FB40EF">
      <w:pPr>
        <w:rPr>
          <w:lang w:val="en-GB"/>
        </w:rPr>
      </w:pPr>
      <w:r w:rsidRPr="00FB40EF">
        <w:rPr>
          <w:lang w:val="en-GB"/>
        </w:rPr>
        <w:t xml:space="preserve">  /DESCRIPTIVES MEAN STDDEV CORR SIG N</w:t>
      </w:r>
    </w:p>
    <w:p w14:paraId="3C48BF7C" w14:textId="77777777" w:rsidR="00FB40EF" w:rsidRPr="00FB40EF" w:rsidRDefault="00FB40EF" w:rsidP="00FB40EF">
      <w:pPr>
        <w:rPr>
          <w:lang w:val="en-GB"/>
        </w:rPr>
      </w:pPr>
      <w:r w:rsidRPr="00FB40EF">
        <w:rPr>
          <w:lang w:val="en-GB"/>
        </w:rPr>
        <w:t xml:space="preserve">  /MISSING LISTWISE</w:t>
      </w:r>
    </w:p>
    <w:p w14:paraId="4DE6D508" w14:textId="77777777" w:rsidR="00FB40EF" w:rsidRPr="00FB40EF" w:rsidRDefault="00FB40EF" w:rsidP="00FB40EF">
      <w:pPr>
        <w:rPr>
          <w:lang w:val="en-GB"/>
        </w:rPr>
      </w:pPr>
      <w:r w:rsidRPr="00FB40EF">
        <w:rPr>
          <w:lang w:val="en-GB"/>
        </w:rPr>
        <w:t xml:space="preserve">  /STATISTICS COEFF OUTS R ANOVA COLLIN TOL CHANGE ZPP</w:t>
      </w:r>
    </w:p>
    <w:p w14:paraId="2B877DB5" w14:textId="77777777" w:rsidR="00FB40EF" w:rsidRPr="00FB40EF" w:rsidRDefault="00FB40EF" w:rsidP="00FB40EF">
      <w:pPr>
        <w:rPr>
          <w:lang w:val="en-GB"/>
        </w:rPr>
      </w:pPr>
      <w:r w:rsidRPr="00FB40EF">
        <w:rPr>
          <w:lang w:val="en-GB"/>
        </w:rPr>
        <w:t xml:space="preserve">  /CRITERIA=PIN(.05) POUT(.10) TOLERANCE(.0001)</w:t>
      </w:r>
    </w:p>
    <w:p w14:paraId="07EE4E84" w14:textId="77777777" w:rsidR="00FB40EF" w:rsidRPr="00FB40EF" w:rsidRDefault="00FB40EF" w:rsidP="00FB40EF">
      <w:pPr>
        <w:rPr>
          <w:lang w:val="en-GB"/>
        </w:rPr>
      </w:pPr>
      <w:r w:rsidRPr="00FB40EF">
        <w:rPr>
          <w:lang w:val="en-GB"/>
        </w:rPr>
        <w:t xml:space="preserve">  /NOORIGIN </w:t>
      </w:r>
    </w:p>
    <w:p w14:paraId="5C46D58C" w14:textId="77777777" w:rsidR="00FB40EF" w:rsidRPr="00FB40EF" w:rsidRDefault="00FB40EF" w:rsidP="00FB40EF">
      <w:pPr>
        <w:rPr>
          <w:lang w:val="en-GB"/>
        </w:rPr>
      </w:pPr>
      <w:r w:rsidRPr="00FB40EF">
        <w:rPr>
          <w:lang w:val="en-GB"/>
        </w:rPr>
        <w:t xml:space="preserve">  /DEPENDENT R_P</w:t>
      </w:r>
    </w:p>
    <w:p w14:paraId="247B5386" w14:textId="77777777" w:rsidR="00FB40EF" w:rsidRPr="00FB40EF" w:rsidRDefault="00FB40EF" w:rsidP="00FB40EF">
      <w:pPr>
        <w:rPr>
          <w:lang w:val="en-GB"/>
        </w:rPr>
      </w:pPr>
      <w:r w:rsidRPr="00FB40EF">
        <w:rPr>
          <w:lang w:val="en-GB"/>
        </w:rPr>
        <w:t xml:space="preserve">  /METHOD=ENTER Partici</w:t>
      </w:r>
    </w:p>
    <w:p w14:paraId="2A3FF23B" w14:textId="77777777" w:rsidR="00FB40EF" w:rsidRPr="00FB40EF" w:rsidRDefault="00FB40EF" w:rsidP="00FB40EF">
      <w:pPr>
        <w:rPr>
          <w:lang w:val="en-GB"/>
        </w:rPr>
      </w:pPr>
      <w:r w:rsidRPr="00FB40EF">
        <w:rPr>
          <w:lang w:val="en-GB"/>
        </w:rPr>
        <w:t xml:space="preserve">  /SCATTERPLOT=(*ZRESID ,*ZPRED)</w:t>
      </w:r>
    </w:p>
    <w:p w14:paraId="723C7DE6" w14:textId="77777777" w:rsidR="00FB40EF" w:rsidRPr="00FB40EF" w:rsidRDefault="00FB40EF" w:rsidP="00FB40EF">
      <w:pPr>
        <w:rPr>
          <w:lang w:val="en-GB"/>
        </w:rPr>
      </w:pPr>
      <w:r w:rsidRPr="00FB40EF">
        <w:rPr>
          <w:lang w:val="en-GB"/>
        </w:rPr>
        <w:t xml:space="preserve">  /RESIDUALS HISTOGRAM(ZRESID) NORMPROB(ZRESID)</w:t>
      </w:r>
    </w:p>
    <w:p w14:paraId="15B6D0CD" w14:textId="77777777" w:rsidR="00FB40EF" w:rsidRPr="00FB40EF" w:rsidRDefault="00FB40EF" w:rsidP="00FB40EF">
      <w:pPr>
        <w:rPr>
          <w:lang w:val="en-GB"/>
        </w:rPr>
      </w:pPr>
      <w:r w:rsidRPr="00FB40EF">
        <w:rPr>
          <w:lang w:val="en-GB"/>
        </w:rPr>
        <w:t xml:space="preserve">  /CASEWISE PLOT(ZRESID) OUTLIERS(3).</w:t>
      </w:r>
    </w:p>
    <w:p w14:paraId="2174FFD9" w14:textId="77777777" w:rsidR="00FB40EF" w:rsidRPr="00FB40EF" w:rsidRDefault="00FB40EF" w:rsidP="00FB40EF">
      <w:pPr>
        <w:rPr>
          <w:lang w:val="en-GB"/>
        </w:rPr>
      </w:pPr>
    </w:p>
    <w:p w14:paraId="2087E43A" w14:textId="77777777" w:rsidR="00FB40EF" w:rsidRPr="00FB40EF" w:rsidRDefault="00FB40EF" w:rsidP="00FB40EF">
      <w:pPr>
        <w:rPr>
          <w:lang w:val="en-GB"/>
        </w:rPr>
      </w:pPr>
      <w:r w:rsidRPr="00FB40EF">
        <w:rPr>
          <w:lang w:val="en-GB"/>
        </w:rPr>
        <w:t>REGRESSION</w:t>
      </w:r>
    </w:p>
    <w:p w14:paraId="184B47FC" w14:textId="77777777" w:rsidR="00FB40EF" w:rsidRPr="00FB40EF" w:rsidRDefault="00FB40EF" w:rsidP="00FB40EF">
      <w:pPr>
        <w:rPr>
          <w:lang w:val="en-GB"/>
        </w:rPr>
      </w:pPr>
      <w:r w:rsidRPr="00FB40EF">
        <w:rPr>
          <w:lang w:val="en-GB"/>
        </w:rPr>
        <w:t xml:space="preserve">  /DESCRIPTIVES MEAN STDDEV CORR SIG N</w:t>
      </w:r>
    </w:p>
    <w:p w14:paraId="1B1549E5" w14:textId="77777777" w:rsidR="00FB40EF" w:rsidRPr="00FB40EF" w:rsidRDefault="00FB40EF" w:rsidP="00FB40EF">
      <w:pPr>
        <w:rPr>
          <w:lang w:val="en-GB"/>
        </w:rPr>
      </w:pPr>
      <w:r w:rsidRPr="00FB40EF">
        <w:rPr>
          <w:lang w:val="en-GB"/>
        </w:rPr>
        <w:t xml:space="preserve">  /MISSING LISTWISE</w:t>
      </w:r>
    </w:p>
    <w:p w14:paraId="1AC08446" w14:textId="77777777" w:rsidR="00FB40EF" w:rsidRPr="00FB40EF" w:rsidRDefault="00FB40EF" w:rsidP="00FB40EF">
      <w:pPr>
        <w:rPr>
          <w:lang w:val="en-GB"/>
        </w:rPr>
      </w:pPr>
      <w:r w:rsidRPr="00FB40EF">
        <w:rPr>
          <w:lang w:val="en-GB"/>
        </w:rPr>
        <w:t xml:space="preserve">  /STATISTICS COEFF OUTS R ANOVA COLLIN TOL CHANGE ZPP</w:t>
      </w:r>
    </w:p>
    <w:p w14:paraId="669F401A" w14:textId="77777777" w:rsidR="00FB40EF" w:rsidRPr="00FB40EF" w:rsidRDefault="00FB40EF" w:rsidP="00FB40EF">
      <w:pPr>
        <w:rPr>
          <w:lang w:val="en-GB"/>
        </w:rPr>
      </w:pPr>
      <w:r w:rsidRPr="00FB40EF">
        <w:rPr>
          <w:lang w:val="en-GB"/>
        </w:rPr>
        <w:t xml:space="preserve">  /CRITERIA=PIN(.05) POUT(.10) TOLERANCE(.0001)</w:t>
      </w:r>
    </w:p>
    <w:p w14:paraId="066B1B03" w14:textId="77777777" w:rsidR="00FB40EF" w:rsidRPr="00FB40EF" w:rsidRDefault="00FB40EF" w:rsidP="00FB40EF">
      <w:pPr>
        <w:rPr>
          <w:lang w:val="en-GB"/>
        </w:rPr>
      </w:pPr>
      <w:r w:rsidRPr="00FB40EF">
        <w:rPr>
          <w:lang w:val="en-GB"/>
        </w:rPr>
        <w:t xml:space="preserve">  /NOORIGIN </w:t>
      </w:r>
    </w:p>
    <w:p w14:paraId="55F7F557" w14:textId="77777777" w:rsidR="00FB40EF" w:rsidRPr="00FB40EF" w:rsidRDefault="00FB40EF" w:rsidP="00FB40EF">
      <w:pPr>
        <w:rPr>
          <w:lang w:val="en-GB"/>
        </w:rPr>
      </w:pPr>
      <w:r w:rsidRPr="00FB40EF">
        <w:rPr>
          <w:lang w:val="en-GB"/>
        </w:rPr>
        <w:t xml:space="preserve">  /DEPENDENT v_O</w:t>
      </w:r>
    </w:p>
    <w:p w14:paraId="248BEDBD" w14:textId="77777777" w:rsidR="00FB40EF" w:rsidRDefault="00FB40EF" w:rsidP="00FB40EF">
      <w:r w:rsidRPr="00FB40EF">
        <w:rPr>
          <w:lang w:val="en-GB"/>
        </w:rPr>
        <w:t xml:space="preserve">  </w:t>
      </w:r>
      <w:r>
        <w:t>/METHOD=ENTER Partici geslacht leeftijd studie plaats belang</w:t>
      </w:r>
    </w:p>
    <w:p w14:paraId="272C2B0D" w14:textId="77777777" w:rsidR="00FB40EF" w:rsidRPr="00FB40EF" w:rsidRDefault="00FB40EF" w:rsidP="00FB40EF">
      <w:pPr>
        <w:rPr>
          <w:lang w:val="en-GB"/>
        </w:rPr>
      </w:pPr>
      <w:r>
        <w:t xml:space="preserve">  </w:t>
      </w:r>
      <w:r w:rsidRPr="00FB40EF">
        <w:rPr>
          <w:lang w:val="en-GB"/>
        </w:rPr>
        <w:t>/SCATTERPLOT=(*ZRESID ,*ZPRED)</w:t>
      </w:r>
    </w:p>
    <w:p w14:paraId="647C5ED2" w14:textId="77777777" w:rsidR="00FB40EF" w:rsidRPr="00FB40EF" w:rsidRDefault="00FB40EF" w:rsidP="00FB40EF">
      <w:pPr>
        <w:rPr>
          <w:lang w:val="en-GB"/>
        </w:rPr>
      </w:pPr>
      <w:r w:rsidRPr="00FB40EF">
        <w:rPr>
          <w:lang w:val="en-GB"/>
        </w:rPr>
        <w:t xml:space="preserve">  /RESIDUALS HISTOGRAM(ZRESID) NORMPROB(ZRESID)</w:t>
      </w:r>
    </w:p>
    <w:p w14:paraId="124E9AF9" w14:textId="77777777" w:rsidR="00FB40EF" w:rsidRPr="00FB40EF" w:rsidRDefault="00FB40EF" w:rsidP="00FB40EF">
      <w:pPr>
        <w:rPr>
          <w:lang w:val="en-GB"/>
        </w:rPr>
      </w:pPr>
      <w:r w:rsidRPr="00FB40EF">
        <w:rPr>
          <w:lang w:val="en-GB"/>
        </w:rPr>
        <w:t xml:space="preserve">  /CASEWISE PLOT(ZRESID) OUTLIERS(3).</w:t>
      </w:r>
    </w:p>
    <w:p w14:paraId="6C9BFF85" w14:textId="77777777" w:rsidR="00FB40EF" w:rsidRPr="00FB40EF" w:rsidRDefault="00FB40EF" w:rsidP="00FB40EF">
      <w:pPr>
        <w:rPr>
          <w:lang w:val="en-GB"/>
        </w:rPr>
      </w:pPr>
    </w:p>
    <w:p w14:paraId="37A692F1" w14:textId="77777777" w:rsidR="00FB40EF" w:rsidRPr="00FB40EF" w:rsidRDefault="00FB40EF" w:rsidP="00FB40EF">
      <w:pPr>
        <w:rPr>
          <w:lang w:val="en-GB"/>
        </w:rPr>
      </w:pPr>
      <w:r w:rsidRPr="00FB40EF">
        <w:rPr>
          <w:lang w:val="en-GB"/>
        </w:rPr>
        <w:t>REGRESSION</w:t>
      </w:r>
    </w:p>
    <w:p w14:paraId="0C600AAF" w14:textId="77777777" w:rsidR="00FB40EF" w:rsidRPr="00FB40EF" w:rsidRDefault="00FB40EF" w:rsidP="00FB40EF">
      <w:pPr>
        <w:rPr>
          <w:lang w:val="en-GB"/>
        </w:rPr>
      </w:pPr>
      <w:r w:rsidRPr="00FB40EF">
        <w:rPr>
          <w:lang w:val="en-GB"/>
        </w:rPr>
        <w:t xml:space="preserve">  /DESCRIPTIVES MEAN STDDEV CORR SIG N</w:t>
      </w:r>
    </w:p>
    <w:p w14:paraId="5B869AF6" w14:textId="77777777" w:rsidR="00FB40EF" w:rsidRPr="00FB40EF" w:rsidRDefault="00FB40EF" w:rsidP="00FB40EF">
      <w:pPr>
        <w:rPr>
          <w:lang w:val="en-GB"/>
        </w:rPr>
      </w:pPr>
      <w:r w:rsidRPr="00FB40EF">
        <w:rPr>
          <w:lang w:val="en-GB"/>
        </w:rPr>
        <w:t xml:space="preserve">  /MISSING LISTWISE</w:t>
      </w:r>
    </w:p>
    <w:p w14:paraId="55F3C2D5" w14:textId="77777777" w:rsidR="00FB40EF" w:rsidRPr="00FB40EF" w:rsidRDefault="00FB40EF" w:rsidP="00FB40EF">
      <w:pPr>
        <w:rPr>
          <w:lang w:val="en-GB"/>
        </w:rPr>
      </w:pPr>
      <w:r w:rsidRPr="00FB40EF">
        <w:rPr>
          <w:lang w:val="en-GB"/>
        </w:rPr>
        <w:t xml:space="preserve">  /STATISTICS COEFF OUTS R ANOVA COLLIN TOL CHANGE ZPP</w:t>
      </w:r>
    </w:p>
    <w:p w14:paraId="03863BB3" w14:textId="77777777" w:rsidR="00FB40EF" w:rsidRPr="00FB40EF" w:rsidRDefault="00FB40EF" w:rsidP="00FB40EF">
      <w:pPr>
        <w:rPr>
          <w:lang w:val="en-GB"/>
        </w:rPr>
      </w:pPr>
      <w:r w:rsidRPr="00FB40EF">
        <w:rPr>
          <w:lang w:val="en-GB"/>
        </w:rPr>
        <w:t xml:space="preserve">  /CRITERIA=PIN(.05) POUT(.10) TOLERANCE(.0001)</w:t>
      </w:r>
    </w:p>
    <w:p w14:paraId="4FACFF18" w14:textId="77777777" w:rsidR="00FB40EF" w:rsidRPr="00FB40EF" w:rsidRDefault="00FB40EF" w:rsidP="00FB40EF">
      <w:pPr>
        <w:rPr>
          <w:lang w:val="en-GB"/>
        </w:rPr>
      </w:pPr>
      <w:r w:rsidRPr="00FB40EF">
        <w:rPr>
          <w:lang w:val="en-GB"/>
        </w:rPr>
        <w:t xml:space="preserve">  /NOORIGIN </w:t>
      </w:r>
    </w:p>
    <w:p w14:paraId="3AC316FB" w14:textId="77777777" w:rsidR="00FB40EF" w:rsidRPr="00FB40EF" w:rsidRDefault="00FB40EF" w:rsidP="00FB40EF">
      <w:pPr>
        <w:rPr>
          <w:lang w:val="en-GB"/>
        </w:rPr>
      </w:pPr>
      <w:r w:rsidRPr="00FB40EF">
        <w:rPr>
          <w:lang w:val="en-GB"/>
        </w:rPr>
        <w:t xml:space="preserve">  /DEPENDENT R_P</w:t>
      </w:r>
    </w:p>
    <w:p w14:paraId="69557E29" w14:textId="77777777" w:rsidR="00FB40EF" w:rsidRDefault="00FB40EF" w:rsidP="00FB40EF">
      <w:r w:rsidRPr="00FB40EF">
        <w:rPr>
          <w:lang w:val="en-GB"/>
        </w:rPr>
        <w:t xml:space="preserve">  </w:t>
      </w:r>
      <w:r>
        <w:t>/METHOD=ENTER Partici v_O geslacht leeftijd studie plaats belang</w:t>
      </w:r>
    </w:p>
    <w:p w14:paraId="0FD5E914" w14:textId="77777777" w:rsidR="00FB40EF" w:rsidRPr="00FB40EF" w:rsidRDefault="00FB40EF" w:rsidP="00FB40EF">
      <w:pPr>
        <w:rPr>
          <w:lang w:val="en-GB"/>
        </w:rPr>
      </w:pPr>
      <w:r>
        <w:t xml:space="preserve">  </w:t>
      </w:r>
      <w:r w:rsidRPr="00FB40EF">
        <w:rPr>
          <w:lang w:val="en-GB"/>
        </w:rPr>
        <w:t>/SCATTERPLOT=(*ZRESID ,*ZPRED)</w:t>
      </w:r>
    </w:p>
    <w:p w14:paraId="1C5B5340" w14:textId="77777777" w:rsidR="00FB40EF" w:rsidRPr="00FB40EF" w:rsidRDefault="00FB40EF" w:rsidP="00FB40EF">
      <w:pPr>
        <w:rPr>
          <w:lang w:val="en-GB"/>
        </w:rPr>
      </w:pPr>
      <w:r w:rsidRPr="00FB40EF">
        <w:rPr>
          <w:lang w:val="en-GB"/>
        </w:rPr>
        <w:t xml:space="preserve">  /RESIDUALS HISTOGRAM(ZRESID) NORMPROB(ZRESID)</w:t>
      </w:r>
    </w:p>
    <w:p w14:paraId="76956D74" w14:textId="77777777" w:rsidR="00FB40EF" w:rsidRPr="00FB40EF" w:rsidRDefault="00FB40EF" w:rsidP="00FB40EF">
      <w:pPr>
        <w:rPr>
          <w:lang w:val="en-GB"/>
        </w:rPr>
      </w:pPr>
      <w:r w:rsidRPr="00FB40EF">
        <w:rPr>
          <w:lang w:val="en-GB"/>
        </w:rPr>
        <w:t xml:space="preserve">  /CASEWISE PLOT(ZRESID) OUTLIERS(3).</w:t>
      </w:r>
    </w:p>
    <w:p w14:paraId="5D94E59D" w14:textId="77777777" w:rsidR="00FB40EF" w:rsidRPr="00FB40EF" w:rsidRDefault="00FB40EF" w:rsidP="00FB40EF">
      <w:pPr>
        <w:rPr>
          <w:lang w:val="en-GB"/>
        </w:rPr>
      </w:pPr>
    </w:p>
    <w:p w14:paraId="34399639" w14:textId="77777777" w:rsidR="00FB40EF" w:rsidRPr="00FB40EF" w:rsidRDefault="00FB40EF" w:rsidP="00FB40EF">
      <w:pPr>
        <w:rPr>
          <w:lang w:val="en-GB"/>
        </w:rPr>
      </w:pPr>
      <w:r w:rsidRPr="00FB40EF">
        <w:rPr>
          <w:lang w:val="en-GB"/>
        </w:rPr>
        <w:t>REGRESSION</w:t>
      </w:r>
    </w:p>
    <w:p w14:paraId="2044C88C" w14:textId="77777777" w:rsidR="00FB40EF" w:rsidRPr="00FB40EF" w:rsidRDefault="00FB40EF" w:rsidP="00FB40EF">
      <w:pPr>
        <w:rPr>
          <w:lang w:val="en-GB"/>
        </w:rPr>
      </w:pPr>
      <w:r w:rsidRPr="00FB40EF">
        <w:rPr>
          <w:lang w:val="en-GB"/>
        </w:rPr>
        <w:t xml:space="preserve">  /DESCRIPTIVES MEAN STDDEV CORR SIG N</w:t>
      </w:r>
    </w:p>
    <w:p w14:paraId="09CE7369" w14:textId="77777777" w:rsidR="00FB40EF" w:rsidRPr="00FB40EF" w:rsidRDefault="00FB40EF" w:rsidP="00FB40EF">
      <w:pPr>
        <w:rPr>
          <w:lang w:val="en-GB"/>
        </w:rPr>
      </w:pPr>
      <w:r w:rsidRPr="00FB40EF">
        <w:rPr>
          <w:lang w:val="en-GB"/>
        </w:rPr>
        <w:t xml:space="preserve">  /MISSING LISTWISE</w:t>
      </w:r>
    </w:p>
    <w:p w14:paraId="502E40BC" w14:textId="77777777" w:rsidR="00FB40EF" w:rsidRPr="00FB40EF" w:rsidRDefault="00FB40EF" w:rsidP="00FB40EF">
      <w:pPr>
        <w:rPr>
          <w:lang w:val="en-GB"/>
        </w:rPr>
      </w:pPr>
      <w:r w:rsidRPr="00FB40EF">
        <w:rPr>
          <w:lang w:val="en-GB"/>
        </w:rPr>
        <w:t xml:space="preserve">  /STATISTICS COEFF OUTS R ANOVA COLLIN TOL CHANGE ZPP</w:t>
      </w:r>
    </w:p>
    <w:p w14:paraId="197651FA" w14:textId="77777777" w:rsidR="00FB40EF" w:rsidRPr="00FB40EF" w:rsidRDefault="00FB40EF" w:rsidP="00FB40EF">
      <w:pPr>
        <w:rPr>
          <w:lang w:val="en-GB"/>
        </w:rPr>
      </w:pPr>
      <w:r w:rsidRPr="00FB40EF">
        <w:rPr>
          <w:lang w:val="en-GB"/>
        </w:rPr>
        <w:t xml:space="preserve">  /CRITERIA=PIN(.05) POUT(.10) TOLERANCE(.0001)</w:t>
      </w:r>
    </w:p>
    <w:p w14:paraId="6B33A9F3" w14:textId="77777777" w:rsidR="00FB40EF" w:rsidRPr="00FB40EF" w:rsidRDefault="00FB40EF" w:rsidP="00FB40EF">
      <w:pPr>
        <w:rPr>
          <w:lang w:val="en-GB"/>
        </w:rPr>
      </w:pPr>
      <w:r w:rsidRPr="00FB40EF">
        <w:rPr>
          <w:lang w:val="en-GB"/>
        </w:rPr>
        <w:t xml:space="preserve">  /NOORIGIN </w:t>
      </w:r>
    </w:p>
    <w:p w14:paraId="380BD014" w14:textId="77777777" w:rsidR="00FB40EF" w:rsidRPr="00FB40EF" w:rsidRDefault="00FB40EF" w:rsidP="00FB40EF">
      <w:pPr>
        <w:rPr>
          <w:lang w:val="en-GB"/>
        </w:rPr>
      </w:pPr>
      <w:r w:rsidRPr="00FB40EF">
        <w:rPr>
          <w:lang w:val="en-GB"/>
        </w:rPr>
        <w:t xml:space="preserve">  /DEPENDENT R_P</w:t>
      </w:r>
    </w:p>
    <w:p w14:paraId="383A7266" w14:textId="77777777" w:rsidR="00FB40EF" w:rsidRDefault="00FB40EF" w:rsidP="00FB40EF">
      <w:r w:rsidRPr="00FB40EF">
        <w:rPr>
          <w:lang w:val="en-GB"/>
        </w:rPr>
        <w:t xml:space="preserve">  </w:t>
      </w:r>
      <w:r>
        <w:t>/METHOD=ENTER Partici geslacht leeftijd studie plaats belang</w:t>
      </w:r>
    </w:p>
    <w:p w14:paraId="35437272" w14:textId="77777777" w:rsidR="00FB40EF" w:rsidRPr="00FB40EF" w:rsidRDefault="00FB40EF" w:rsidP="00FB40EF">
      <w:pPr>
        <w:rPr>
          <w:lang w:val="en-GB"/>
        </w:rPr>
      </w:pPr>
      <w:r>
        <w:t xml:space="preserve">  </w:t>
      </w:r>
      <w:r w:rsidRPr="00FB40EF">
        <w:rPr>
          <w:lang w:val="en-GB"/>
        </w:rPr>
        <w:t>/SCATTERPLOT=(*ZRESID ,*ZPRED)</w:t>
      </w:r>
    </w:p>
    <w:p w14:paraId="778A4C83" w14:textId="77777777" w:rsidR="00FB40EF" w:rsidRPr="00FB40EF" w:rsidRDefault="00FB40EF" w:rsidP="00FB40EF">
      <w:pPr>
        <w:rPr>
          <w:lang w:val="en-GB"/>
        </w:rPr>
      </w:pPr>
      <w:r w:rsidRPr="00FB40EF">
        <w:rPr>
          <w:lang w:val="en-GB"/>
        </w:rPr>
        <w:t xml:space="preserve">  /RESIDUALS HISTOGRAM(ZRESID) NORMPROB(ZRESID)</w:t>
      </w:r>
    </w:p>
    <w:p w14:paraId="0FA63A46" w14:textId="77777777" w:rsidR="00FB40EF" w:rsidRDefault="00FB40EF" w:rsidP="00FB40EF">
      <w:r w:rsidRPr="00FB40EF">
        <w:rPr>
          <w:lang w:val="en-GB"/>
        </w:rPr>
        <w:t xml:space="preserve">  </w:t>
      </w:r>
      <w:r>
        <w:t>/CASEWISE PLOT(ZRESID) OUTLIERS(3).</w:t>
      </w:r>
    </w:p>
    <w:p w14:paraId="5C014F2F" w14:textId="3947A3D4" w:rsidR="00FB40EF" w:rsidRDefault="00FB40EF">
      <w:r>
        <w:br w:type="page"/>
      </w:r>
    </w:p>
    <w:p w14:paraId="0C64C91F" w14:textId="547C4D74" w:rsidR="00FB40EF" w:rsidRDefault="00FB40EF" w:rsidP="00FB40EF">
      <w:pPr>
        <w:pStyle w:val="Kop2"/>
      </w:pPr>
      <w:bookmarkStart w:id="76" w:name="_Toc178503520"/>
      <w:r>
        <w:t xml:space="preserve">Bijlage B. </w:t>
      </w:r>
      <w:r w:rsidR="00C25EF3">
        <w:t>Voorbeeld vignet met vragenlijst</w:t>
      </w:r>
      <w:bookmarkEnd w:id="76"/>
    </w:p>
    <w:p w14:paraId="014035A0" w14:textId="77777777" w:rsidR="00925819" w:rsidRPr="008904F5" w:rsidRDefault="00925819" w:rsidP="00925819">
      <w:pPr>
        <w:pStyle w:val="Geenafstand"/>
        <w:spacing w:line="276" w:lineRule="auto"/>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Respondent: …</w:t>
      </w:r>
    </w:p>
    <w:p w14:paraId="1755E4F0" w14:textId="77777777" w:rsidR="00925819" w:rsidRDefault="00925819" w:rsidP="00925819">
      <w:pPr>
        <w:pStyle w:val="Geenafstand"/>
        <w:spacing w:line="276" w:lineRule="auto"/>
        <w:jc w:val="both"/>
        <w:rPr>
          <w:rFonts w:asciiTheme="majorBidi" w:hAnsiTheme="majorBidi" w:cstheme="majorBidi"/>
          <w:b/>
          <w:bCs/>
          <w:sz w:val="24"/>
          <w:szCs w:val="24"/>
        </w:rPr>
      </w:pPr>
    </w:p>
    <w:p w14:paraId="553C8C4D" w14:textId="77777777" w:rsidR="00925819" w:rsidRDefault="00925819" w:rsidP="00925819">
      <w:pPr>
        <w:pStyle w:val="Geenafstand"/>
        <w:spacing w:line="276" w:lineRule="auto"/>
        <w:jc w:val="both"/>
        <w:rPr>
          <w:rFonts w:asciiTheme="majorBidi" w:hAnsiTheme="majorBidi" w:cstheme="majorBidi"/>
          <w:b/>
          <w:bCs/>
          <w:sz w:val="24"/>
          <w:szCs w:val="24"/>
        </w:rPr>
      </w:pPr>
    </w:p>
    <w:p w14:paraId="0EDF4566" w14:textId="77777777" w:rsidR="00925819" w:rsidRPr="008904F5" w:rsidRDefault="00925819" w:rsidP="00925819">
      <w:pPr>
        <w:pStyle w:val="Geenafstand"/>
        <w:spacing w:line="276" w:lineRule="auto"/>
        <w:jc w:val="both"/>
        <w:rPr>
          <w:rFonts w:asciiTheme="majorBidi" w:hAnsiTheme="majorBidi" w:cstheme="majorBidi"/>
          <w:b/>
          <w:bCs/>
          <w:sz w:val="24"/>
          <w:szCs w:val="24"/>
        </w:rPr>
      </w:pPr>
      <w:r w:rsidRPr="008904F5">
        <w:rPr>
          <w:rFonts w:asciiTheme="majorBidi" w:hAnsiTheme="majorBidi" w:cstheme="majorBidi"/>
          <w:b/>
          <w:bCs/>
          <w:sz w:val="24"/>
          <w:szCs w:val="24"/>
        </w:rPr>
        <w:t xml:space="preserve">Inleiding </w:t>
      </w:r>
    </w:p>
    <w:p w14:paraId="26760690" w14:textId="77777777" w:rsidR="00925819" w:rsidRDefault="00925819" w:rsidP="00925819">
      <w:pPr>
        <w:pStyle w:val="Geenafstand"/>
        <w:spacing w:line="276" w:lineRule="auto"/>
        <w:jc w:val="both"/>
        <w:rPr>
          <w:rFonts w:asciiTheme="majorBidi" w:hAnsiTheme="majorBidi" w:cstheme="majorBidi"/>
          <w:sz w:val="24"/>
          <w:szCs w:val="24"/>
        </w:rPr>
      </w:pPr>
    </w:p>
    <w:p w14:paraId="18E6981C" w14:textId="77777777" w:rsidR="00925819" w:rsidRPr="00A643C4" w:rsidRDefault="00925819" w:rsidP="00925819">
      <w:pPr>
        <w:pStyle w:val="Geenafstand"/>
        <w:spacing w:line="276" w:lineRule="auto"/>
        <w:jc w:val="both"/>
        <w:rPr>
          <w:rFonts w:asciiTheme="majorBidi" w:hAnsiTheme="majorBidi" w:cstheme="majorBidi"/>
          <w:sz w:val="24"/>
          <w:szCs w:val="24"/>
        </w:rPr>
      </w:pPr>
      <w:r>
        <w:rPr>
          <w:rFonts w:asciiTheme="majorBidi" w:hAnsiTheme="majorBidi" w:cstheme="majorBidi"/>
          <w:sz w:val="24"/>
          <w:szCs w:val="24"/>
        </w:rPr>
        <w:t>De chemische industrie is erg belangrijk voor Nederland. Hier worden producten gemaakt zoals plastic, schoonmaakmiddelen en medicijnen. De chemische industrie gebruikt ook veel energie waardoor ze veel CO</w:t>
      </w:r>
      <w:r>
        <w:rPr>
          <w:rFonts w:asciiTheme="majorBidi" w:hAnsiTheme="majorBidi" w:cstheme="majorBidi"/>
          <w:sz w:val="24"/>
          <w:szCs w:val="24"/>
          <w:vertAlign w:val="subscript"/>
        </w:rPr>
        <w:t>2</w:t>
      </w:r>
      <w:r>
        <w:rPr>
          <w:rFonts w:asciiTheme="majorBidi" w:hAnsiTheme="majorBidi" w:cstheme="majorBidi"/>
          <w:sz w:val="24"/>
          <w:szCs w:val="24"/>
        </w:rPr>
        <w:t xml:space="preserve"> uitstoten. Daarom is het belangrijk dat de chemische industrie milieuvriendelijker wordt en overstapt op duurzame manieren om deze producten te maken. Hiervoor zijn nieuwe technologieën nodig. </w:t>
      </w:r>
    </w:p>
    <w:p w14:paraId="61661CD2" w14:textId="77777777" w:rsidR="00925819" w:rsidRDefault="00925819" w:rsidP="00925819">
      <w:pPr>
        <w:pStyle w:val="Geenafstand"/>
        <w:spacing w:line="276" w:lineRule="auto"/>
        <w:jc w:val="both"/>
        <w:rPr>
          <w:rFonts w:asciiTheme="majorBidi" w:hAnsiTheme="majorBidi" w:cstheme="majorBidi"/>
          <w:sz w:val="24"/>
          <w:szCs w:val="24"/>
        </w:rPr>
      </w:pPr>
    </w:p>
    <w:p w14:paraId="256C9C67" w14:textId="77777777" w:rsidR="00925819" w:rsidRDefault="00925819" w:rsidP="00925819">
      <w:pPr>
        <w:pStyle w:val="Geenafstand"/>
        <w:spacing w:line="276" w:lineRule="auto"/>
        <w:jc w:val="both"/>
        <w:rPr>
          <w:rFonts w:asciiTheme="majorBidi" w:hAnsiTheme="majorBidi" w:cstheme="majorBidi"/>
          <w:sz w:val="24"/>
          <w:szCs w:val="24"/>
        </w:rPr>
      </w:pPr>
    </w:p>
    <w:p w14:paraId="52B8D569" w14:textId="77777777" w:rsidR="00925819" w:rsidRDefault="00925819" w:rsidP="00925819">
      <w:pPr>
        <w:pStyle w:val="Geenafstand"/>
        <w:spacing w:line="276" w:lineRule="auto"/>
        <w:jc w:val="both"/>
        <w:rPr>
          <w:rFonts w:asciiTheme="majorBidi" w:hAnsiTheme="majorBidi" w:cstheme="majorBidi"/>
          <w:sz w:val="24"/>
          <w:szCs w:val="24"/>
        </w:rPr>
      </w:pPr>
    </w:p>
    <w:p w14:paraId="17E00D9D" w14:textId="77777777" w:rsidR="00925819" w:rsidRDefault="00925819" w:rsidP="00925819">
      <w:pPr>
        <w:pStyle w:val="Geenafstand"/>
        <w:spacing w:line="276" w:lineRule="auto"/>
        <w:jc w:val="both"/>
        <w:rPr>
          <w:rFonts w:asciiTheme="majorBidi" w:hAnsiTheme="majorBidi" w:cstheme="majorBidi"/>
          <w:sz w:val="24"/>
          <w:szCs w:val="24"/>
        </w:rPr>
      </w:pPr>
    </w:p>
    <w:p w14:paraId="09770C2A" w14:textId="77777777" w:rsidR="00925819" w:rsidRDefault="00925819" w:rsidP="00925819">
      <w:pPr>
        <w:pStyle w:val="Geenafstand"/>
        <w:numPr>
          <w:ilvl w:val="0"/>
          <w:numId w:val="4"/>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Hoe belangrijk vindt u de verduurzaming van de chemische industrie? </w:t>
      </w:r>
    </w:p>
    <w:p w14:paraId="371A6FB7" w14:textId="77777777" w:rsidR="00925819" w:rsidRPr="008808E0" w:rsidRDefault="00925819" w:rsidP="00925819">
      <w:pPr>
        <w:pStyle w:val="Geenafstand"/>
        <w:spacing w:line="276" w:lineRule="auto"/>
        <w:ind w:left="720"/>
        <w:jc w:val="both"/>
        <w:rPr>
          <w:rFonts w:asciiTheme="majorBidi" w:hAnsiTheme="majorBidi" w:cstheme="majorBidi"/>
          <w:sz w:val="24"/>
          <w:szCs w:val="24"/>
        </w:rPr>
      </w:pPr>
    </w:p>
    <w:p w14:paraId="0C3C8BC3" w14:textId="77777777" w:rsidR="00925819" w:rsidRDefault="00925819" w:rsidP="00925819">
      <w:pPr>
        <w:pStyle w:val="Geenafstand"/>
        <w:numPr>
          <w:ilvl w:val="0"/>
          <w:numId w:val="5"/>
        </w:numPr>
        <w:spacing w:line="276" w:lineRule="auto"/>
        <w:jc w:val="both"/>
        <w:rPr>
          <w:rFonts w:asciiTheme="majorBidi" w:hAnsiTheme="majorBidi" w:cstheme="majorBidi"/>
          <w:sz w:val="24"/>
          <w:szCs w:val="24"/>
        </w:rPr>
      </w:pPr>
      <w:r>
        <w:rPr>
          <w:rFonts w:asciiTheme="majorBidi" w:hAnsiTheme="majorBidi" w:cstheme="majorBidi"/>
          <w:sz w:val="24"/>
          <w:szCs w:val="24"/>
        </w:rPr>
        <w:t>Helemaal niet belangrijk</w:t>
      </w:r>
    </w:p>
    <w:p w14:paraId="09CA67DF" w14:textId="77777777" w:rsidR="00925819" w:rsidRDefault="00925819" w:rsidP="00925819">
      <w:pPr>
        <w:pStyle w:val="Geenafstand"/>
        <w:numPr>
          <w:ilvl w:val="0"/>
          <w:numId w:val="5"/>
        </w:numPr>
        <w:spacing w:line="276" w:lineRule="auto"/>
        <w:jc w:val="both"/>
        <w:rPr>
          <w:rFonts w:asciiTheme="majorBidi" w:hAnsiTheme="majorBidi" w:cstheme="majorBidi"/>
          <w:sz w:val="24"/>
          <w:szCs w:val="24"/>
        </w:rPr>
      </w:pPr>
      <w:r>
        <w:rPr>
          <w:rFonts w:asciiTheme="majorBidi" w:hAnsiTheme="majorBidi" w:cstheme="majorBidi"/>
          <w:sz w:val="24"/>
          <w:szCs w:val="24"/>
        </w:rPr>
        <w:t>Niet belangrijk</w:t>
      </w:r>
    </w:p>
    <w:p w14:paraId="34FF9A0C" w14:textId="77777777" w:rsidR="00925819" w:rsidRDefault="00925819" w:rsidP="00925819">
      <w:pPr>
        <w:pStyle w:val="Geenafstand"/>
        <w:numPr>
          <w:ilvl w:val="0"/>
          <w:numId w:val="5"/>
        </w:numPr>
        <w:spacing w:line="276" w:lineRule="auto"/>
        <w:jc w:val="both"/>
        <w:rPr>
          <w:rFonts w:asciiTheme="majorBidi" w:hAnsiTheme="majorBidi" w:cstheme="majorBidi"/>
          <w:sz w:val="24"/>
          <w:szCs w:val="24"/>
        </w:rPr>
      </w:pPr>
      <w:r>
        <w:rPr>
          <w:rFonts w:asciiTheme="majorBidi" w:hAnsiTheme="majorBidi" w:cstheme="majorBidi"/>
          <w:sz w:val="24"/>
          <w:szCs w:val="24"/>
        </w:rPr>
        <w:t>Neutraal</w:t>
      </w:r>
    </w:p>
    <w:p w14:paraId="4CC59580" w14:textId="77777777" w:rsidR="00925819" w:rsidRDefault="00925819" w:rsidP="00925819">
      <w:pPr>
        <w:pStyle w:val="Geenafstand"/>
        <w:numPr>
          <w:ilvl w:val="0"/>
          <w:numId w:val="5"/>
        </w:numPr>
        <w:spacing w:line="276" w:lineRule="auto"/>
        <w:jc w:val="both"/>
        <w:rPr>
          <w:rFonts w:asciiTheme="majorBidi" w:hAnsiTheme="majorBidi" w:cstheme="majorBidi"/>
          <w:sz w:val="24"/>
          <w:szCs w:val="24"/>
        </w:rPr>
      </w:pPr>
      <w:r>
        <w:rPr>
          <w:rFonts w:asciiTheme="majorBidi" w:hAnsiTheme="majorBidi" w:cstheme="majorBidi"/>
          <w:sz w:val="24"/>
          <w:szCs w:val="24"/>
        </w:rPr>
        <w:t>Belangrijk</w:t>
      </w:r>
    </w:p>
    <w:p w14:paraId="530532DB" w14:textId="77777777" w:rsidR="00925819" w:rsidRDefault="00925819" w:rsidP="00925819">
      <w:pPr>
        <w:pStyle w:val="Geenafstand"/>
        <w:numPr>
          <w:ilvl w:val="0"/>
          <w:numId w:val="5"/>
        </w:numPr>
        <w:spacing w:line="276" w:lineRule="auto"/>
        <w:jc w:val="both"/>
        <w:rPr>
          <w:rFonts w:asciiTheme="majorBidi" w:hAnsiTheme="majorBidi" w:cstheme="majorBidi"/>
          <w:sz w:val="24"/>
          <w:szCs w:val="24"/>
        </w:rPr>
      </w:pPr>
      <w:r>
        <w:rPr>
          <w:rFonts w:asciiTheme="majorBidi" w:hAnsiTheme="majorBidi" w:cstheme="majorBidi"/>
          <w:sz w:val="24"/>
          <w:szCs w:val="24"/>
        </w:rPr>
        <w:t>Heel erg belangrijk</w:t>
      </w:r>
    </w:p>
    <w:p w14:paraId="097CCFDB" w14:textId="77777777" w:rsidR="00925819" w:rsidRDefault="00925819" w:rsidP="00925819">
      <w:pPr>
        <w:pStyle w:val="Geenafstand"/>
        <w:spacing w:line="276" w:lineRule="auto"/>
        <w:jc w:val="both"/>
        <w:rPr>
          <w:rFonts w:asciiTheme="majorBidi" w:hAnsiTheme="majorBidi" w:cstheme="majorBidi"/>
          <w:sz w:val="24"/>
          <w:szCs w:val="24"/>
        </w:rPr>
      </w:pPr>
    </w:p>
    <w:p w14:paraId="143EC54D" w14:textId="77777777" w:rsidR="00925819" w:rsidRDefault="00925819" w:rsidP="00925819">
      <w:pPr>
        <w:pStyle w:val="Geenafstand"/>
        <w:spacing w:line="276" w:lineRule="auto"/>
        <w:jc w:val="both"/>
        <w:rPr>
          <w:rFonts w:asciiTheme="majorBidi" w:hAnsiTheme="majorBidi" w:cstheme="majorBidi"/>
          <w:sz w:val="24"/>
          <w:szCs w:val="24"/>
        </w:rPr>
      </w:pPr>
    </w:p>
    <w:p w14:paraId="4723CC0D" w14:textId="77777777" w:rsidR="00925819" w:rsidRDefault="00925819" w:rsidP="00925819">
      <w:pPr>
        <w:pStyle w:val="Geenafstand"/>
        <w:spacing w:line="276" w:lineRule="auto"/>
        <w:jc w:val="both"/>
        <w:rPr>
          <w:rFonts w:asciiTheme="majorBidi" w:hAnsiTheme="majorBidi" w:cstheme="majorBidi"/>
          <w:sz w:val="24"/>
          <w:szCs w:val="24"/>
        </w:rPr>
      </w:pPr>
    </w:p>
    <w:p w14:paraId="4357E796" w14:textId="77777777" w:rsidR="00925819" w:rsidRDefault="00925819" w:rsidP="00925819">
      <w:pPr>
        <w:pStyle w:val="Geenafstand"/>
        <w:spacing w:line="276" w:lineRule="auto"/>
        <w:jc w:val="both"/>
        <w:rPr>
          <w:rFonts w:asciiTheme="majorBidi" w:hAnsiTheme="majorBidi" w:cstheme="majorBidi"/>
          <w:sz w:val="24"/>
          <w:szCs w:val="24"/>
        </w:rPr>
      </w:pPr>
    </w:p>
    <w:p w14:paraId="1E5C4FAB" w14:textId="77777777" w:rsidR="00925819" w:rsidRDefault="00925819" w:rsidP="00925819">
      <w:pPr>
        <w:pStyle w:val="Geenafstand"/>
        <w:spacing w:line="276" w:lineRule="auto"/>
        <w:jc w:val="both"/>
        <w:rPr>
          <w:rFonts w:asciiTheme="majorBidi" w:hAnsiTheme="majorBidi" w:cstheme="majorBidi"/>
          <w:sz w:val="24"/>
          <w:szCs w:val="24"/>
        </w:rPr>
      </w:pPr>
    </w:p>
    <w:p w14:paraId="5669155B" w14:textId="77777777" w:rsidR="00925819" w:rsidRDefault="00925819" w:rsidP="00925819">
      <w:pPr>
        <w:pStyle w:val="Geenafstand"/>
        <w:numPr>
          <w:ilvl w:val="0"/>
          <w:numId w:val="4"/>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Hoeveel vertrouwen heeft u in de overheid, wetenschap en de chemische industrie? </w:t>
      </w:r>
    </w:p>
    <w:p w14:paraId="186533C8" w14:textId="77777777" w:rsidR="00925819" w:rsidRDefault="00925819" w:rsidP="00925819">
      <w:pPr>
        <w:pStyle w:val="Geenafstand"/>
        <w:spacing w:line="276" w:lineRule="auto"/>
        <w:ind w:left="720"/>
        <w:jc w:val="both"/>
        <w:rPr>
          <w:rFonts w:asciiTheme="majorBidi" w:hAnsiTheme="majorBidi" w:cstheme="majorBidi"/>
          <w:sz w:val="24"/>
          <w:szCs w:val="24"/>
        </w:rPr>
      </w:pPr>
      <w:r>
        <w:rPr>
          <w:rFonts w:asciiTheme="majorBidi" w:hAnsiTheme="majorBidi" w:cstheme="majorBidi"/>
          <w:sz w:val="24"/>
          <w:szCs w:val="24"/>
        </w:rPr>
        <w:t xml:space="preserve">(1 = heel weinig vertrouwen en 10 = heel veel vertrouwen). </w:t>
      </w:r>
    </w:p>
    <w:p w14:paraId="7D802C76" w14:textId="77777777" w:rsidR="00925819" w:rsidRDefault="00925819" w:rsidP="00925819">
      <w:pPr>
        <w:pStyle w:val="Geenafstand"/>
        <w:spacing w:line="276" w:lineRule="auto"/>
        <w:ind w:left="720"/>
        <w:jc w:val="both"/>
        <w:rPr>
          <w:rFonts w:asciiTheme="majorBidi" w:hAnsiTheme="majorBidi" w:cstheme="majorBidi"/>
          <w:sz w:val="24"/>
          <w:szCs w:val="24"/>
        </w:rPr>
      </w:pPr>
    </w:p>
    <w:tbl>
      <w:tblPr>
        <w:tblStyle w:val="Tabelraster"/>
        <w:tblW w:w="96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1"/>
        <w:gridCol w:w="717"/>
        <w:gridCol w:w="716"/>
        <w:gridCol w:w="716"/>
        <w:gridCol w:w="716"/>
        <w:gridCol w:w="716"/>
        <w:gridCol w:w="716"/>
        <w:gridCol w:w="716"/>
        <w:gridCol w:w="716"/>
        <w:gridCol w:w="716"/>
        <w:gridCol w:w="700"/>
      </w:tblGrid>
      <w:tr w:rsidR="00925819" w14:paraId="136576DE" w14:textId="77777777" w:rsidTr="00CA17F8">
        <w:tc>
          <w:tcPr>
            <w:tcW w:w="2501" w:type="dxa"/>
            <w:tcBorders>
              <w:bottom w:val="single" w:sz="4" w:space="0" w:color="auto"/>
            </w:tcBorders>
          </w:tcPr>
          <w:p w14:paraId="39369C89" w14:textId="77777777" w:rsidR="00925819" w:rsidRDefault="00925819" w:rsidP="00CA17F8">
            <w:pPr>
              <w:pStyle w:val="Geenafstand"/>
              <w:rPr>
                <w:rFonts w:asciiTheme="majorBidi" w:hAnsiTheme="majorBidi" w:cstheme="majorBidi"/>
              </w:rPr>
            </w:pPr>
          </w:p>
        </w:tc>
        <w:tc>
          <w:tcPr>
            <w:tcW w:w="717" w:type="dxa"/>
            <w:tcBorders>
              <w:bottom w:val="single" w:sz="4" w:space="0" w:color="auto"/>
            </w:tcBorders>
          </w:tcPr>
          <w:p w14:paraId="7F1FFC5F"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1</w:t>
            </w:r>
          </w:p>
        </w:tc>
        <w:tc>
          <w:tcPr>
            <w:tcW w:w="716" w:type="dxa"/>
            <w:tcBorders>
              <w:bottom w:val="single" w:sz="4" w:space="0" w:color="auto"/>
            </w:tcBorders>
          </w:tcPr>
          <w:p w14:paraId="0921C918"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2</w:t>
            </w:r>
          </w:p>
        </w:tc>
        <w:tc>
          <w:tcPr>
            <w:tcW w:w="716" w:type="dxa"/>
            <w:tcBorders>
              <w:bottom w:val="single" w:sz="4" w:space="0" w:color="auto"/>
            </w:tcBorders>
          </w:tcPr>
          <w:p w14:paraId="702C4581"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3</w:t>
            </w:r>
          </w:p>
        </w:tc>
        <w:tc>
          <w:tcPr>
            <w:tcW w:w="716" w:type="dxa"/>
            <w:tcBorders>
              <w:bottom w:val="single" w:sz="4" w:space="0" w:color="auto"/>
            </w:tcBorders>
          </w:tcPr>
          <w:p w14:paraId="6D735102"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4</w:t>
            </w:r>
          </w:p>
        </w:tc>
        <w:tc>
          <w:tcPr>
            <w:tcW w:w="716" w:type="dxa"/>
            <w:tcBorders>
              <w:bottom w:val="single" w:sz="4" w:space="0" w:color="auto"/>
            </w:tcBorders>
          </w:tcPr>
          <w:p w14:paraId="7BF7B056"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5</w:t>
            </w:r>
          </w:p>
        </w:tc>
        <w:tc>
          <w:tcPr>
            <w:tcW w:w="716" w:type="dxa"/>
            <w:tcBorders>
              <w:bottom w:val="single" w:sz="4" w:space="0" w:color="auto"/>
            </w:tcBorders>
          </w:tcPr>
          <w:p w14:paraId="6834C1C2"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6</w:t>
            </w:r>
          </w:p>
        </w:tc>
        <w:tc>
          <w:tcPr>
            <w:tcW w:w="716" w:type="dxa"/>
            <w:tcBorders>
              <w:bottom w:val="single" w:sz="4" w:space="0" w:color="auto"/>
            </w:tcBorders>
          </w:tcPr>
          <w:p w14:paraId="4AFA2CAE"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7</w:t>
            </w:r>
          </w:p>
        </w:tc>
        <w:tc>
          <w:tcPr>
            <w:tcW w:w="716" w:type="dxa"/>
            <w:tcBorders>
              <w:bottom w:val="single" w:sz="4" w:space="0" w:color="auto"/>
            </w:tcBorders>
          </w:tcPr>
          <w:p w14:paraId="7A90FD0D"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8</w:t>
            </w:r>
          </w:p>
        </w:tc>
        <w:tc>
          <w:tcPr>
            <w:tcW w:w="716" w:type="dxa"/>
            <w:tcBorders>
              <w:bottom w:val="single" w:sz="4" w:space="0" w:color="auto"/>
            </w:tcBorders>
          </w:tcPr>
          <w:p w14:paraId="2748E6DE"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9</w:t>
            </w:r>
          </w:p>
        </w:tc>
        <w:tc>
          <w:tcPr>
            <w:tcW w:w="700" w:type="dxa"/>
            <w:tcBorders>
              <w:bottom w:val="single" w:sz="4" w:space="0" w:color="auto"/>
            </w:tcBorders>
          </w:tcPr>
          <w:p w14:paraId="32CD91F7" w14:textId="77777777" w:rsidR="00925819" w:rsidRDefault="00925819" w:rsidP="00CA17F8">
            <w:pPr>
              <w:pStyle w:val="Geenafstand"/>
              <w:jc w:val="center"/>
              <w:rPr>
                <w:rFonts w:asciiTheme="majorBidi" w:hAnsiTheme="majorBidi" w:cstheme="majorBidi"/>
              </w:rPr>
            </w:pPr>
            <w:r>
              <w:rPr>
                <w:rFonts w:asciiTheme="majorBidi" w:hAnsiTheme="majorBidi" w:cstheme="majorBidi"/>
              </w:rPr>
              <w:t>10</w:t>
            </w:r>
          </w:p>
        </w:tc>
      </w:tr>
      <w:tr w:rsidR="00925819" w14:paraId="0DD60643" w14:textId="77777777" w:rsidTr="00CA17F8">
        <w:tc>
          <w:tcPr>
            <w:tcW w:w="2501" w:type="dxa"/>
            <w:tcBorders>
              <w:top w:val="single" w:sz="4" w:space="0" w:color="auto"/>
              <w:bottom w:val="single" w:sz="4" w:space="0" w:color="auto"/>
            </w:tcBorders>
          </w:tcPr>
          <w:p w14:paraId="368DD6B9" w14:textId="77777777" w:rsidR="00925819" w:rsidRDefault="00925819" w:rsidP="00CA17F8">
            <w:pPr>
              <w:pStyle w:val="Geenafstand"/>
              <w:rPr>
                <w:rFonts w:asciiTheme="majorBidi" w:hAnsiTheme="majorBidi" w:cstheme="majorBidi"/>
              </w:rPr>
            </w:pPr>
          </w:p>
        </w:tc>
        <w:tc>
          <w:tcPr>
            <w:tcW w:w="1433" w:type="dxa"/>
            <w:gridSpan w:val="2"/>
            <w:tcBorders>
              <w:top w:val="single" w:sz="4" w:space="0" w:color="auto"/>
              <w:bottom w:val="single" w:sz="4" w:space="0" w:color="auto"/>
            </w:tcBorders>
          </w:tcPr>
          <w:p w14:paraId="7A735A42" w14:textId="77777777" w:rsidR="00925819" w:rsidRDefault="00925819" w:rsidP="00CA17F8">
            <w:pPr>
              <w:pStyle w:val="Geenafstand"/>
              <w:jc w:val="center"/>
              <w:rPr>
                <w:rFonts w:asciiTheme="majorBidi" w:hAnsiTheme="majorBidi" w:cstheme="majorBidi"/>
              </w:rPr>
            </w:pPr>
            <w:r w:rsidRPr="004D5F89">
              <w:rPr>
                <w:rFonts w:asciiTheme="majorBidi" w:hAnsiTheme="majorBidi" w:cstheme="majorBidi"/>
                <w:sz w:val="20"/>
                <w:szCs w:val="20"/>
              </w:rPr>
              <w:t>Heel weinig vertrouwen</w:t>
            </w:r>
          </w:p>
        </w:tc>
        <w:tc>
          <w:tcPr>
            <w:tcW w:w="716" w:type="dxa"/>
            <w:tcBorders>
              <w:top w:val="single" w:sz="4" w:space="0" w:color="auto"/>
              <w:bottom w:val="single" w:sz="4" w:space="0" w:color="auto"/>
            </w:tcBorders>
          </w:tcPr>
          <w:p w14:paraId="365A9B20" w14:textId="77777777" w:rsidR="00925819" w:rsidRDefault="00925819" w:rsidP="00CA17F8">
            <w:pPr>
              <w:pStyle w:val="Geenafstand"/>
              <w:jc w:val="center"/>
              <w:rPr>
                <w:rFonts w:asciiTheme="majorBidi" w:hAnsiTheme="majorBidi" w:cstheme="majorBidi"/>
              </w:rPr>
            </w:pPr>
          </w:p>
        </w:tc>
        <w:tc>
          <w:tcPr>
            <w:tcW w:w="716" w:type="dxa"/>
            <w:tcBorders>
              <w:top w:val="single" w:sz="4" w:space="0" w:color="auto"/>
              <w:bottom w:val="single" w:sz="4" w:space="0" w:color="auto"/>
            </w:tcBorders>
          </w:tcPr>
          <w:p w14:paraId="4CFDEBEC" w14:textId="77777777" w:rsidR="00925819" w:rsidRDefault="00925819" w:rsidP="00CA17F8">
            <w:pPr>
              <w:pStyle w:val="Geenafstand"/>
              <w:jc w:val="center"/>
              <w:rPr>
                <w:rFonts w:asciiTheme="majorBidi" w:hAnsiTheme="majorBidi" w:cstheme="majorBidi"/>
              </w:rPr>
            </w:pPr>
          </w:p>
        </w:tc>
        <w:tc>
          <w:tcPr>
            <w:tcW w:w="716" w:type="dxa"/>
            <w:tcBorders>
              <w:top w:val="single" w:sz="4" w:space="0" w:color="auto"/>
              <w:bottom w:val="single" w:sz="4" w:space="0" w:color="auto"/>
            </w:tcBorders>
          </w:tcPr>
          <w:p w14:paraId="445099A5" w14:textId="77777777" w:rsidR="00925819" w:rsidRDefault="00925819" w:rsidP="00CA17F8">
            <w:pPr>
              <w:pStyle w:val="Geenafstand"/>
              <w:jc w:val="center"/>
              <w:rPr>
                <w:rFonts w:asciiTheme="majorBidi" w:hAnsiTheme="majorBidi" w:cstheme="majorBidi"/>
              </w:rPr>
            </w:pPr>
          </w:p>
        </w:tc>
        <w:tc>
          <w:tcPr>
            <w:tcW w:w="716" w:type="dxa"/>
            <w:tcBorders>
              <w:top w:val="single" w:sz="4" w:space="0" w:color="auto"/>
              <w:bottom w:val="single" w:sz="4" w:space="0" w:color="auto"/>
            </w:tcBorders>
          </w:tcPr>
          <w:p w14:paraId="632331C5" w14:textId="77777777" w:rsidR="00925819" w:rsidRDefault="00925819" w:rsidP="00CA17F8">
            <w:pPr>
              <w:pStyle w:val="Geenafstand"/>
              <w:jc w:val="center"/>
              <w:rPr>
                <w:rFonts w:asciiTheme="majorBidi" w:hAnsiTheme="majorBidi" w:cstheme="majorBidi"/>
              </w:rPr>
            </w:pPr>
          </w:p>
        </w:tc>
        <w:tc>
          <w:tcPr>
            <w:tcW w:w="716" w:type="dxa"/>
            <w:tcBorders>
              <w:top w:val="single" w:sz="4" w:space="0" w:color="auto"/>
              <w:bottom w:val="single" w:sz="4" w:space="0" w:color="auto"/>
            </w:tcBorders>
          </w:tcPr>
          <w:p w14:paraId="583942CF" w14:textId="77777777" w:rsidR="00925819" w:rsidRDefault="00925819" w:rsidP="00CA17F8">
            <w:pPr>
              <w:pStyle w:val="Geenafstand"/>
              <w:jc w:val="center"/>
              <w:rPr>
                <w:rFonts w:asciiTheme="majorBidi" w:hAnsiTheme="majorBidi" w:cstheme="majorBidi"/>
              </w:rPr>
            </w:pPr>
          </w:p>
        </w:tc>
        <w:tc>
          <w:tcPr>
            <w:tcW w:w="716" w:type="dxa"/>
            <w:tcBorders>
              <w:top w:val="single" w:sz="4" w:space="0" w:color="auto"/>
              <w:bottom w:val="single" w:sz="4" w:space="0" w:color="auto"/>
            </w:tcBorders>
          </w:tcPr>
          <w:p w14:paraId="27C4DCC9" w14:textId="77777777" w:rsidR="00925819" w:rsidRDefault="00925819" w:rsidP="00CA17F8">
            <w:pPr>
              <w:pStyle w:val="Geenafstand"/>
              <w:jc w:val="center"/>
              <w:rPr>
                <w:rFonts w:asciiTheme="majorBidi" w:hAnsiTheme="majorBidi" w:cstheme="majorBidi"/>
              </w:rPr>
            </w:pPr>
          </w:p>
        </w:tc>
        <w:tc>
          <w:tcPr>
            <w:tcW w:w="1416" w:type="dxa"/>
            <w:gridSpan w:val="2"/>
            <w:tcBorders>
              <w:top w:val="single" w:sz="4" w:space="0" w:color="auto"/>
              <w:bottom w:val="single" w:sz="4" w:space="0" w:color="auto"/>
            </w:tcBorders>
          </w:tcPr>
          <w:p w14:paraId="4656DFD7" w14:textId="77777777" w:rsidR="00925819" w:rsidRDefault="00925819" w:rsidP="00CA17F8">
            <w:pPr>
              <w:pStyle w:val="Geenafstand"/>
              <w:jc w:val="center"/>
              <w:rPr>
                <w:rFonts w:asciiTheme="majorBidi" w:hAnsiTheme="majorBidi" w:cstheme="majorBidi"/>
              </w:rPr>
            </w:pPr>
            <w:r w:rsidRPr="004D5F89">
              <w:rPr>
                <w:rFonts w:asciiTheme="majorBidi" w:hAnsiTheme="majorBidi" w:cstheme="majorBidi"/>
                <w:sz w:val="20"/>
                <w:szCs w:val="20"/>
              </w:rPr>
              <w:t>Heel veel vertrouwen</w:t>
            </w:r>
          </w:p>
        </w:tc>
      </w:tr>
      <w:tr w:rsidR="00925819" w14:paraId="0B2DF39C" w14:textId="77777777" w:rsidTr="00CA17F8">
        <w:trPr>
          <w:trHeight w:val="440"/>
        </w:trPr>
        <w:tc>
          <w:tcPr>
            <w:tcW w:w="2501" w:type="dxa"/>
            <w:tcBorders>
              <w:top w:val="single" w:sz="4" w:space="0" w:color="auto"/>
            </w:tcBorders>
          </w:tcPr>
          <w:p w14:paraId="66BAF2EF" w14:textId="77777777" w:rsidR="00925819" w:rsidRPr="0032437E" w:rsidRDefault="00925819" w:rsidP="00CA17F8">
            <w:pPr>
              <w:pStyle w:val="Geenafstand"/>
              <w:jc w:val="center"/>
              <w:rPr>
                <w:rFonts w:asciiTheme="majorBidi" w:hAnsiTheme="majorBidi" w:cstheme="majorBidi"/>
                <w:sz w:val="24"/>
                <w:szCs w:val="24"/>
              </w:rPr>
            </w:pPr>
            <w:r w:rsidRPr="0032437E">
              <w:rPr>
                <w:rFonts w:asciiTheme="majorBidi" w:hAnsiTheme="majorBidi" w:cstheme="majorBidi"/>
                <w:sz w:val="24"/>
                <w:szCs w:val="24"/>
              </w:rPr>
              <w:t>In de overheid</w:t>
            </w:r>
          </w:p>
        </w:tc>
        <w:tc>
          <w:tcPr>
            <w:tcW w:w="717" w:type="dxa"/>
            <w:tcBorders>
              <w:top w:val="single" w:sz="4" w:space="0" w:color="auto"/>
            </w:tcBorders>
          </w:tcPr>
          <w:p w14:paraId="2D069650"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70C14C95"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42A3E1F2"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241FD775"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74997579"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3E3C9838"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35A88086"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1C5768E7"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Borders>
              <w:top w:val="single" w:sz="4" w:space="0" w:color="auto"/>
            </w:tcBorders>
          </w:tcPr>
          <w:p w14:paraId="60601FB0"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00" w:type="dxa"/>
            <w:tcBorders>
              <w:top w:val="single" w:sz="4" w:space="0" w:color="auto"/>
            </w:tcBorders>
          </w:tcPr>
          <w:p w14:paraId="62AC7E80" w14:textId="77777777" w:rsidR="00925819"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p w14:paraId="0E7DCCFE" w14:textId="77777777" w:rsidR="00925819" w:rsidRPr="00D87BB7" w:rsidRDefault="00925819" w:rsidP="00CA17F8">
            <w:pPr>
              <w:pStyle w:val="Geenafstand"/>
              <w:jc w:val="center"/>
              <w:rPr>
                <w:rFonts w:asciiTheme="majorBidi" w:hAnsiTheme="majorBidi" w:cstheme="majorBidi"/>
                <w:sz w:val="28"/>
                <w:szCs w:val="28"/>
              </w:rPr>
            </w:pPr>
          </w:p>
        </w:tc>
      </w:tr>
      <w:tr w:rsidR="00925819" w14:paraId="5C1D5B1F" w14:textId="77777777" w:rsidTr="00CA17F8">
        <w:tc>
          <w:tcPr>
            <w:tcW w:w="2501" w:type="dxa"/>
          </w:tcPr>
          <w:p w14:paraId="7CE75826" w14:textId="77777777" w:rsidR="00925819" w:rsidRPr="0032437E" w:rsidRDefault="00925819" w:rsidP="00CA17F8">
            <w:pPr>
              <w:pStyle w:val="Geenafstand"/>
              <w:jc w:val="center"/>
              <w:rPr>
                <w:rFonts w:asciiTheme="majorBidi" w:hAnsiTheme="majorBidi" w:cstheme="majorBidi"/>
                <w:sz w:val="24"/>
                <w:szCs w:val="24"/>
              </w:rPr>
            </w:pPr>
            <w:r w:rsidRPr="0032437E">
              <w:rPr>
                <w:rFonts w:asciiTheme="majorBidi" w:hAnsiTheme="majorBidi" w:cstheme="majorBidi"/>
                <w:sz w:val="24"/>
                <w:szCs w:val="24"/>
              </w:rPr>
              <w:t>In de wetenschap</w:t>
            </w:r>
          </w:p>
        </w:tc>
        <w:tc>
          <w:tcPr>
            <w:tcW w:w="717" w:type="dxa"/>
          </w:tcPr>
          <w:p w14:paraId="522D97A6"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3A1FA03C"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6A52EAF9"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0A0D2FBF"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36ED6B55"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4D3B7784"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7D64E269"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224EBFB8"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16" w:type="dxa"/>
          </w:tcPr>
          <w:p w14:paraId="421DCD23" w14:textId="77777777" w:rsidR="00925819" w:rsidRPr="00D87BB7" w:rsidRDefault="00925819" w:rsidP="00CA17F8">
            <w:pPr>
              <w:pStyle w:val="Geenafstand"/>
              <w:jc w:val="center"/>
              <w:rPr>
                <w:rFonts w:asciiTheme="majorBidi" w:hAnsiTheme="majorBidi" w:cstheme="majorBidi"/>
                <w:sz w:val="28"/>
                <w:szCs w:val="28"/>
              </w:rPr>
            </w:pPr>
            <w:r w:rsidRPr="00D87BB7">
              <w:rPr>
                <w:rFonts w:ascii="Courier New" w:hAnsi="Courier New" w:cs="Courier New"/>
                <w:sz w:val="28"/>
                <w:szCs w:val="28"/>
              </w:rPr>
              <w:t>O</w:t>
            </w:r>
          </w:p>
        </w:tc>
        <w:tc>
          <w:tcPr>
            <w:tcW w:w="700" w:type="dxa"/>
          </w:tcPr>
          <w:p w14:paraId="0C5382A6" w14:textId="77777777" w:rsidR="00925819"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p w14:paraId="7AC7BFFE" w14:textId="77777777" w:rsidR="00925819" w:rsidRPr="00D87BB7" w:rsidRDefault="00925819" w:rsidP="00CA17F8">
            <w:pPr>
              <w:pStyle w:val="Geenafstand"/>
              <w:jc w:val="center"/>
              <w:rPr>
                <w:rFonts w:asciiTheme="majorBidi" w:hAnsiTheme="majorBidi" w:cstheme="majorBidi"/>
                <w:sz w:val="28"/>
                <w:szCs w:val="28"/>
              </w:rPr>
            </w:pPr>
          </w:p>
        </w:tc>
      </w:tr>
      <w:tr w:rsidR="00925819" w14:paraId="0A746578" w14:textId="77777777" w:rsidTr="00CA17F8">
        <w:tc>
          <w:tcPr>
            <w:tcW w:w="2501" w:type="dxa"/>
            <w:tcBorders>
              <w:bottom w:val="single" w:sz="4" w:space="0" w:color="auto"/>
            </w:tcBorders>
          </w:tcPr>
          <w:p w14:paraId="6D3DAB2C" w14:textId="77777777" w:rsidR="00925819" w:rsidRPr="0032437E" w:rsidRDefault="00925819" w:rsidP="00CA17F8">
            <w:pPr>
              <w:pStyle w:val="Geenafstand"/>
              <w:jc w:val="center"/>
              <w:rPr>
                <w:rFonts w:asciiTheme="majorBidi" w:hAnsiTheme="majorBidi" w:cstheme="majorBidi"/>
                <w:sz w:val="24"/>
                <w:szCs w:val="24"/>
              </w:rPr>
            </w:pPr>
            <w:r w:rsidRPr="0032437E">
              <w:rPr>
                <w:rFonts w:asciiTheme="majorBidi" w:hAnsiTheme="majorBidi" w:cstheme="majorBidi"/>
                <w:sz w:val="24"/>
                <w:szCs w:val="24"/>
              </w:rPr>
              <w:t xml:space="preserve">In de chemische industrie </w:t>
            </w:r>
          </w:p>
        </w:tc>
        <w:tc>
          <w:tcPr>
            <w:tcW w:w="717" w:type="dxa"/>
            <w:tcBorders>
              <w:bottom w:val="single" w:sz="4" w:space="0" w:color="auto"/>
            </w:tcBorders>
          </w:tcPr>
          <w:p w14:paraId="71DC9AF0"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3730CF04"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6682A098"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3C57E6BF"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133C0D13"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01CE43A9"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61064EE2"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4A0D1F8D"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16" w:type="dxa"/>
            <w:tcBorders>
              <w:bottom w:val="single" w:sz="4" w:space="0" w:color="auto"/>
            </w:tcBorders>
          </w:tcPr>
          <w:p w14:paraId="748040D5"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c>
          <w:tcPr>
            <w:tcW w:w="700" w:type="dxa"/>
            <w:tcBorders>
              <w:bottom w:val="single" w:sz="4" w:space="0" w:color="auto"/>
            </w:tcBorders>
          </w:tcPr>
          <w:p w14:paraId="774418B2" w14:textId="77777777" w:rsidR="00925819" w:rsidRPr="00D87BB7" w:rsidRDefault="00925819" w:rsidP="00CA17F8">
            <w:pPr>
              <w:pStyle w:val="Geenafstand"/>
              <w:jc w:val="center"/>
              <w:rPr>
                <w:rFonts w:ascii="Courier New" w:hAnsi="Courier New" w:cs="Courier New"/>
                <w:sz w:val="28"/>
                <w:szCs w:val="28"/>
              </w:rPr>
            </w:pPr>
            <w:r w:rsidRPr="00D87BB7">
              <w:rPr>
                <w:rFonts w:ascii="Courier New" w:hAnsi="Courier New" w:cs="Courier New"/>
                <w:sz w:val="28"/>
                <w:szCs w:val="28"/>
              </w:rPr>
              <w:t>O</w:t>
            </w:r>
          </w:p>
        </w:tc>
      </w:tr>
    </w:tbl>
    <w:p w14:paraId="2E65695D" w14:textId="77777777" w:rsidR="00925819" w:rsidRDefault="00925819" w:rsidP="00925819">
      <w:pPr>
        <w:pStyle w:val="Geenafstand"/>
        <w:spacing w:line="276" w:lineRule="auto"/>
        <w:jc w:val="both"/>
        <w:rPr>
          <w:rFonts w:asciiTheme="majorBidi" w:hAnsiTheme="majorBidi" w:cstheme="majorBidi"/>
          <w:sz w:val="24"/>
          <w:szCs w:val="24"/>
        </w:rPr>
      </w:pPr>
    </w:p>
    <w:p w14:paraId="0387D42E" w14:textId="77777777" w:rsidR="00925819" w:rsidRDefault="00925819" w:rsidP="00925819">
      <w:pPr>
        <w:rPr>
          <w:rFonts w:asciiTheme="majorBidi" w:hAnsiTheme="majorBidi" w:cstheme="majorBidi"/>
          <w:sz w:val="24"/>
          <w:szCs w:val="24"/>
        </w:rPr>
      </w:pPr>
      <w:r>
        <w:rPr>
          <w:rFonts w:asciiTheme="majorBidi" w:hAnsiTheme="majorBidi" w:cstheme="majorBidi"/>
          <w:sz w:val="24"/>
          <w:szCs w:val="24"/>
        </w:rPr>
        <w:br w:type="page"/>
      </w:r>
    </w:p>
    <w:p w14:paraId="0CE38F74" w14:textId="77777777" w:rsidR="00925819" w:rsidRDefault="00925819" w:rsidP="00925819">
      <w:pPr>
        <w:pStyle w:val="Geenafstand"/>
        <w:spacing w:line="276" w:lineRule="auto"/>
        <w:jc w:val="both"/>
        <w:rPr>
          <w:rFonts w:asciiTheme="majorBidi" w:hAnsiTheme="majorBidi" w:cstheme="majorBidi"/>
          <w:sz w:val="24"/>
          <w:szCs w:val="24"/>
        </w:rPr>
      </w:pPr>
    </w:p>
    <w:p w14:paraId="11030519" w14:textId="77777777" w:rsidR="00925819" w:rsidRDefault="00925819" w:rsidP="00925819">
      <w:pPr>
        <w:pStyle w:val="Geenafstand"/>
        <w:spacing w:line="276" w:lineRule="auto"/>
        <w:jc w:val="both"/>
        <w:rPr>
          <w:rFonts w:asciiTheme="majorBidi" w:hAnsiTheme="majorBidi" w:cstheme="majorBidi"/>
          <w:sz w:val="24"/>
          <w:szCs w:val="24"/>
        </w:rPr>
      </w:pPr>
    </w:p>
    <w:p w14:paraId="3BE74D26" w14:textId="77777777" w:rsidR="00925819" w:rsidRDefault="00925819" w:rsidP="00925819">
      <w:pPr>
        <w:pStyle w:val="Geenafstand"/>
        <w:spacing w:line="276" w:lineRule="auto"/>
        <w:jc w:val="both"/>
        <w:rPr>
          <w:rFonts w:asciiTheme="majorBidi" w:hAnsiTheme="majorBidi" w:cstheme="majorBidi"/>
          <w:sz w:val="24"/>
          <w:szCs w:val="24"/>
        </w:rPr>
      </w:pPr>
    </w:p>
    <w:p w14:paraId="33878612" w14:textId="77777777" w:rsidR="00925819" w:rsidRDefault="00925819" w:rsidP="00925819">
      <w:pPr>
        <w:pStyle w:val="Geenafstand"/>
        <w:spacing w:line="276" w:lineRule="auto"/>
        <w:jc w:val="both"/>
        <w:rPr>
          <w:rFonts w:asciiTheme="majorBidi" w:hAnsiTheme="majorBidi" w:cstheme="majorBidi"/>
          <w:sz w:val="24"/>
          <w:szCs w:val="24"/>
        </w:rPr>
      </w:pPr>
    </w:p>
    <w:p w14:paraId="712F1D27" w14:textId="77777777" w:rsidR="00925819" w:rsidRDefault="00925819" w:rsidP="00925819">
      <w:pPr>
        <w:pStyle w:val="Geenafstand"/>
        <w:spacing w:line="276" w:lineRule="auto"/>
        <w:jc w:val="both"/>
        <w:rPr>
          <w:rFonts w:asciiTheme="majorBidi" w:hAnsiTheme="majorBidi" w:cstheme="majorBidi"/>
          <w:sz w:val="24"/>
          <w:szCs w:val="24"/>
        </w:rPr>
      </w:pPr>
      <w:r>
        <w:rPr>
          <w:rFonts w:asciiTheme="majorBidi" w:hAnsiTheme="majorBidi" w:cstheme="majorBidi"/>
          <w:sz w:val="24"/>
          <w:szCs w:val="24"/>
        </w:rPr>
        <w:t xml:space="preserve">We leggen u nu twee situaties voor. We vragen u na elke situatie enkele vragen te beantwoorden. </w:t>
      </w:r>
    </w:p>
    <w:p w14:paraId="377E5F59" w14:textId="77777777" w:rsidR="00925819" w:rsidRDefault="00925819" w:rsidP="00925819">
      <w:pPr>
        <w:pStyle w:val="Geenafstand"/>
        <w:spacing w:line="276" w:lineRule="auto"/>
        <w:jc w:val="both"/>
        <w:rPr>
          <w:rFonts w:asciiTheme="majorBidi" w:hAnsiTheme="majorBidi" w:cstheme="majorBidi"/>
          <w:sz w:val="24"/>
          <w:szCs w:val="24"/>
        </w:rPr>
      </w:pPr>
    </w:p>
    <w:p w14:paraId="061CAEAE" w14:textId="77777777" w:rsidR="00925819" w:rsidRDefault="00925819" w:rsidP="00925819">
      <w:pPr>
        <w:pStyle w:val="Geenafstand"/>
        <w:pBdr>
          <w:top w:val="single" w:sz="4" w:space="1" w:color="auto"/>
          <w:left w:val="single" w:sz="4" w:space="4" w:color="auto"/>
          <w:right w:val="single" w:sz="4" w:space="4" w:color="auto"/>
        </w:pBdr>
        <w:spacing w:line="276" w:lineRule="auto"/>
        <w:jc w:val="both"/>
        <w:rPr>
          <w:rFonts w:asciiTheme="majorBidi" w:hAnsiTheme="majorBidi" w:cstheme="majorBidi"/>
          <w:sz w:val="24"/>
          <w:szCs w:val="24"/>
        </w:rPr>
      </w:pPr>
      <w:r w:rsidRPr="00A643C4">
        <w:rPr>
          <w:rFonts w:asciiTheme="majorBidi" w:hAnsiTheme="majorBidi" w:cstheme="majorBidi"/>
          <w:b/>
          <w:bCs/>
          <w:sz w:val="24"/>
          <w:szCs w:val="24"/>
        </w:rPr>
        <w:t>Situatie 1</w:t>
      </w:r>
      <w:r>
        <w:rPr>
          <w:rFonts w:asciiTheme="majorBidi" w:hAnsiTheme="majorBidi" w:cstheme="majorBidi"/>
          <w:sz w:val="24"/>
          <w:szCs w:val="24"/>
        </w:rPr>
        <w:t xml:space="preserve">: Stelt u zich voor dat u in de buurt van een chemische fabriek woont en dat deze wil verduurzamen door middel van nieuwe technieken. De overheid deelt de volgende informatie met u: </w:t>
      </w:r>
    </w:p>
    <w:p w14:paraId="1565F86B" w14:textId="77777777" w:rsidR="00925819" w:rsidRDefault="00925819" w:rsidP="00925819">
      <w:pPr>
        <w:pStyle w:val="Geenafstand"/>
        <w:pBdr>
          <w:top w:val="single" w:sz="4" w:space="1" w:color="auto"/>
          <w:left w:val="single" w:sz="4" w:space="4" w:color="auto"/>
          <w:right w:val="single" w:sz="4" w:space="4" w:color="auto"/>
        </w:pBdr>
        <w:spacing w:line="276" w:lineRule="auto"/>
        <w:jc w:val="both"/>
        <w:rPr>
          <w:rFonts w:asciiTheme="majorBidi" w:hAnsiTheme="majorBidi" w:cstheme="majorBidi"/>
          <w:sz w:val="24"/>
          <w:szCs w:val="24"/>
        </w:rPr>
      </w:pPr>
    </w:p>
    <w:p w14:paraId="03F7E4FC"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 xml:space="preserve">Voor de verduurzaming van de chemische industrie zal gebruik gemaakt worden van een nieuwe techniek ‘plasmatechnologie’. Deze nieuwe techniek maakt gebruik van zonne- en windenergie als duurzame energiebron. </w:t>
      </w:r>
    </w:p>
    <w:p w14:paraId="58184F4B"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37A6CF7B"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De risico’s die bij het gebruik van deze nieuwe techniek komen kijken zijn brand- en  explosiegevaar.</w:t>
      </w:r>
    </w:p>
    <w:p w14:paraId="1572765B"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63333E46"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Het huidige productieproces zal volgend jaar vervangen worden door de nieuwe techniek.</w:t>
      </w:r>
    </w:p>
    <w:p w14:paraId="3FE8ECA1"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65CAB739" w14:textId="77777777" w:rsidR="00925819" w:rsidRDefault="00925819" w:rsidP="00925819">
      <w:pPr>
        <w:pStyle w:val="Geenafstand"/>
        <w:pBdr>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 xml:space="preserve">Met het oog op de overgang naar de nieuwe techniek nodigt de overheid omwonenden uit voor een inspraakavond over de veranderingen in de fabriek. </w:t>
      </w:r>
    </w:p>
    <w:p w14:paraId="2CE404A3" w14:textId="77777777" w:rsidR="00925819" w:rsidRDefault="00925819" w:rsidP="00925819">
      <w:pPr>
        <w:pStyle w:val="Lijstalinea"/>
        <w:rPr>
          <w:rFonts w:asciiTheme="majorBidi" w:hAnsiTheme="majorBidi" w:cstheme="majorBidi"/>
          <w:sz w:val="24"/>
          <w:szCs w:val="24"/>
        </w:rPr>
      </w:pPr>
    </w:p>
    <w:p w14:paraId="4292AF84" w14:textId="77777777" w:rsidR="00925819" w:rsidRDefault="00925819" w:rsidP="00925819">
      <w:pPr>
        <w:pStyle w:val="Normaalweb"/>
        <w:numPr>
          <w:ilvl w:val="0"/>
          <w:numId w:val="4"/>
        </w:numPr>
      </w:pPr>
      <w:r>
        <w:t>Heeft u, na het lezen van situatie 1, het gevoel dat de overheid u voldoende heeft geïnformeerd over deze nieuwe techniek?</w:t>
      </w:r>
    </w:p>
    <w:p w14:paraId="10642DAD" w14:textId="77777777" w:rsidR="00925819" w:rsidRDefault="00925819" w:rsidP="00925819">
      <w:pPr>
        <w:pStyle w:val="Normaalweb"/>
        <w:numPr>
          <w:ilvl w:val="0"/>
          <w:numId w:val="6"/>
        </w:numPr>
      </w:pPr>
      <w:r>
        <w:t>Helemaal oneens</w:t>
      </w:r>
    </w:p>
    <w:p w14:paraId="6E390DB4" w14:textId="77777777" w:rsidR="00925819" w:rsidRDefault="00925819" w:rsidP="00925819">
      <w:pPr>
        <w:pStyle w:val="Normaalweb"/>
        <w:numPr>
          <w:ilvl w:val="0"/>
          <w:numId w:val="6"/>
        </w:numPr>
      </w:pPr>
      <w:r>
        <w:t xml:space="preserve">Oneens </w:t>
      </w:r>
    </w:p>
    <w:p w14:paraId="1DCF93A6" w14:textId="77777777" w:rsidR="00925819" w:rsidRDefault="00925819" w:rsidP="00925819">
      <w:pPr>
        <w:pStyle w:val="Normaalweb"/>
        <w:numPr>
          <w:ilvl w:val="0"/>
          <w:numId w:val="6"/>
        </w:numPr>
      </w:pPr>
      <w:r>
        <w:t>Neutraal</w:t>
      </w:r>
    </w:p>
    <w:p w14:paraId="3F601874" w14:textId="77777777" w:rsidR="00925819" w:rsidRDefault="00925819" w:rsidP="00925819">
      <w:pPr>
        <w:pStyle w:val="Normaalweb"/>
        <w:numPr>
          <w:ilvl w:val="0"/>
          <w:numId w:val="6"/>
        </w:numPr>
      </w:pPr>
      <w:r>
        <w:t xml:space="preserve">Eens </w:t>
      </w:r>
    </w:p>
    <w:p w14:paraId="6496E91D" w14:textId="77777777" w:rsidR="00925819" w:rsidRDefault="00925819" w:rsidP="00925819">
      <w:pPr>
        <w:pStyle w:val="Normaalweb"/>
        <w:numPr>
          <w:ilvl w:val="0"/>
          <w:numId w:val="6"/>
        </w:numPr>
      </w:pPr>
      <w:r>
        <w:t xml:space="preserve">Helemaal eens </w:t>
      </w:r>
    </w:p>
    <w:p w14:paraId="0C79E89C" w14:textId="77777777" w:rsidR="00925819" w:rsidRDefault="00925819" w:rsidP="00925819">
      <w:pPr>
        <w:pStyle w:val="Normaalweb"/>
      </w:pPr>
    </w:p>
    <w:p w14:paraId="3BDD71CD" w14:textId="77777777" w:rsidR="00925819" w:rsidRDefault="00925819" w:rsidP="00925819">
      <w:pPr>
        <w:pStyle w:val="Normaalweb"/>
        <w:numPr>
          <w:ilvl w:val="0"/>
          <w:numId w:val="4"/>
        </w:numPr>
      </w:pPr>
      <w:r>
        <w:t>Hoe groot schat u het risico in op ongevallen door het gebruik van deze nieuwe techniek?</w:t>
      </w:r>
    </w:p>
    <w:p w14:paraId="3963AA1A" w14:textId="77777777" w:rsidR="00925819" w:rsidRDefault="00925819" w:rsidP="00925819">
      <w:pPr>
        <w:pStyle w:val="Normaalweb"/>
        <w:numPr>
          <w:ilvl w:val="0"/>
          <w:numId w:val="7"/>
        </w:numPr>
      </w:pPr>
      <w:r>
        <w:t>Zeer klein risico</w:t>
      </w:r>
    </w:p>
    <w:p w14:paraId="3F817F1D" w14:textId="77777777" w:rsidR="00925819" w:rsidRDefault="00925819" w:rsidP="00925819">
      <w:pPr>
        <w:pStyle w:val="Normaalweb"/>
        <w:numPr>
          <w:ilvl w:val="0"/>
          <w:numId w:val="7"/>
        </w:numPr>
      </w:pPr>
      <w:r>
        <w:t>Klein risico</w:t>
      </w:r>
    </w:p>
    <w:p w14:paraId="65F642F1" w14:textId="77777777" w:rsidR="00925819" w:rsidRDefault="00925819" w:rsidP="00925819">
      <w:pPr>
        <w:pStyle w:val="Normaalweb"/>
        <w:numPr>
          <w:ilvl w:val="0"/>
          <w:numId w:val="7"/>
        </w:numPr>
      </w:pPr>
      <w:r>
        <w:t xml:space="preserve">Niet klein en niet groot risico </w:t>
      </w:r>
    </w:p>
    <w:p w14:paraId="3372F55D" w14:textId="77777777" w:rsidR="00925819" w:rsidRDefault="00925819" w:rsidP="00925819">
      <w:pPr>
        <w:pStyle w:val="Normaalweb"/>
        <w:numPr>
          <w:ilvl w:val="0"/>
          <w:numId w:val="7"/>
        </w:numPr>
      </w:pPr>
      <w:r>
        <w:t xml:space="preserve">Groot risico </w:t>
      </w:r>
    </w:p>
    <w:p w14:paraId="5C3BB425" w14:textId="77777777" w:rsidR="00925819" w:rsidRDefault="00925819" w:rsidP="00925819">
      <w:pPr>
        <w:pStyle w:val="Normaalweb"/>
        <w:numPr>
          <w:ilvl w:val="0"/>
          <w:numId w:val="7"/>
        </w:numPr>
      </w:pPr>
      <w:r>
        <w:t xml:space="preserve">Zeer groot risico </w:t>
      </w:r>
    </w:p>
    <w:p w14:paraId="797AD497" w14:textId="77777777" w:rsidR="00925819" w:rsidRDefault="00925819" w:rsidP="00925819">
      <w:pPr>
        <w:pStyle w:val="Normaalweb"/>
      </w:pPr>
    </w:p>
    <w:p w14:paraId="783AAD4C" w14:textId="77777777" w:rsidR="00925819" w:rsidRDefault="00925819" w:rsidP="00925819">
      <w:pPr>
        <w:pStyle w:val="Normaalweb"/>
      </w:pPr>
    </w:p>
    <w:p w14:paraId="7E1733F7" w14:textId="77777777" w:rsidR="00925819" w:rsidRDefault="00925819" w:rsidP="00925819">
      <w:pPr>
        <w:pStyle w:val="Normaalweb"/>
      </w:pPr>
    </w:p>
    <w:p w14:paraId="5B319892" w14:textId="77777777" w:rsidR="00925819" w:rsidRDefault="00925819" w:rsidP="00925819">
      <w:pPr>
        <w:pStyle w:val="Normaalweb"/>
      </w:pPr>
    </w:p>
    <w:p w14:paraId="18B6ED09" w14:textId="77777777" w:rsidR="00925819" w:rsidRDefault="00925819" w:rsidP="00925819">
      <w:pPr>
        <w:pStyle w:val="Normaalweb"/>
        <w:numPr>
          <w:ilvl w:val="0"/>
          <w:numId w:val="4"/>
        </w:numPr>
      </w:pPr>
      <w:r>
        <w:t>Stel dat er met deze nieuwe techniek een explosie plaatsvindt, hoe groot denkt u dat de gevolgen zijn:</w:t>
      </w:r>
    </w:p>
    <w:tbl>
      <w:tblPr>
        <w:tblStyle w:val="Tabelraster"/>
        <w:tblW w:w="8699" w:type="dxa"/>
        <w:tblInd w:w="3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7"/>
        <w:gridCol w:w="961"/>
        <w:gridCol w:w="1086"/>
        <w:gridCol w:w="871"/>
        <w:gridCol w:w="965"/>
        <w:gridCol w:w="991"/>
        <w:gridCol w:w="1128"/>
      </w:tblGrid>
      <w:tr w:rsidR="00925819" w:rsidRPr="00DF0949" w14:paraId="1C3EA7E7" w14:textId="77777777" w:rsidTr="00CA17F8">
        <w:tc>
          <w:tcPr>
            <w:tcW w:w="2697" w:type="dxa"/>
            <w:tcBorders>
              <w:bottom w:val="single" w:sz="4" w:space="0" w:color="auto"/>
            </w:tcBorders>
          </w:tcPr>
          <w:p w14:paraId="3CB03D80" w14:textId="77777777" w:rsidR="00925819" w:rsidRPr="00DF0949" w:rsidRDefault="00925819" w:rsidP="00CA17F8">
            <w:pPr>
              <w:pStyle w:val="Geenafstand"/>
              <w:jc w:val="both"/>
              <w:rPr>
                <w:rFonts w:asciiTheme="majorBidi" w:hAnsiTheme="majorBidi" w:cstheme="majorBidi"/>
                <w:sz w:val="24"/>
                <w:szCs w:val="24"/>
              </w:rPr>
            </w:pPr>
          </w:p>
        </w:tc>
        <w:tc>
          <w:tcPr>
            <w:tcW w:w="961" w:type="dxa"/>
            <w:tcBorders>
              <w:bottom w:val="single" w:sz="4" w:space="0" w:color="auto"/>
            </w:tcBorders>
          </w:tcPr>
          <w:p w14:paraId="50341910" w14:textId="77777777" w:rsidR="00925819" w:rsidRPr="00DF0949" w:rsidRDefault="00925819" w:rsidP="00CA17F8">
            <w:pPr>
              <w:pStyle w:val="Geenafstand"/>
              <w:jc w:val="center"/>
              <w:rPr>
                <w:rFonts w:asciiTheme="majorBidi" w:hAnsiTheme="majorBidi" w:cstheme="majorBidi"/>
                <w:sz w:val="24"/>
                <w:szCs w:val="24"/>
              </w:rPr>
            </w:pPr>
          </w:p>
        </w:tc>
        <w:tc>
          <w:tcPr>
            <w:tcW w:w="1086" w:type="dxa"/>
            <w:tcBorders>
              <w:bottom w:val="single" w:sz="4" w:space="0" w:color="auto"/>
            </w:tcBorders>
          </w:tcPr>
          <w:p w14:paraId="79B2522D"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Zeer klein</w:t>
            </w:r>
          </w:p>
        </w:tc>
        <w:tc>
          <w:tcPr>
            <w:tcW w:w="871" w:type="dxa"/>
            <w:tcBorders>
              <w:bottom w:val="single" w:sz="4" w:space="0" w:color="auto"/>
            </w:tcBorders>
          </w:tcPr>
          <w:p w14:paraId="4907809B"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Klein</w:t>
            </w:r>
          </w:p>
        </w:tc>
        <w:tc>
          <w:tcPr>
            <w:tcW w:w="965" w:type="dxa"/>
            <w:tcBorders>
              <w:bottom w:val="single" w:sz="4" w:space="0" w:color="auto"/>
            </w:tcBorders>
          </w:tcPr>
          <w:p w14:paraId="3FDDA8AE"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Matig</w:t>
            </w:r>
          </w:p>
        </w:tc>
        <w:tc>
          <w:tcPr>
            <w:tcW w:w="991" w:type="dxa"/>
            <w:tcBorders>
              <w:bottom w:val="single" w:sz="4" w:space="0" w:color="auto"/>
            </w:tcBorders>
          </w:tcPr>
          <w:p w14:paraId="359CE40B"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Groot</w:t>
            </w:r>
          </w:p>
        </w:tc>
        <w:tc>
          <w:tcPr>
            <w:tcW w:w="1128" w:type="dxa"/>
            <w:tcBorders>
              <w:bottom w:val="single" w:sz="4" w:space="0" w:color="auto"/>
            </w:tcBorders>
          </w:tcPr>
          <w:p w14:paraId="5EE542C0"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Zeer groot</w:t>
            </w:r>
          </w:p>
        </w:tc>
      </w:tr>
      <w:tr w:rsidR="00925819" w:rsidRPr="00DF0949" w14:paraId="53AE4212" w14:textId="77777777" w:rsidTr="00CA17F8">
        <w:tc>
          <w:tcPr>
            <w:tcW w:w="2697" w:type="dxa"/>
            <w:tcBorders>
              <w:top w:val="single" w:sz="4" w:space="0" w:color="auto"/>
            </w:tcBorders>
          </w:tcPr>
          <w:p w14:paraId="2ABC0ED4"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 xml:space="preserve">Voor de fabriek </w:t>
            </w:r>
          </w:p>
        </w:tc>
        <w:tc>
          <w:tcPr>
            <w:tcW w:w="961" w:type="dxa"/>
            <w:tcBorders>
              <w:top w:val="single" w:sz="4" w:space="0" w:color="auto"/>
            </w:tcBorders>
          </w:tcPr>
          <w:p w14:paraId="0B91A08D" w14:textId="77777777" w:rsidR="00925819" w:rsidRPr="00DF0949" w:rsidRDefault="00925819" w:rsidP="00CA17F8">
            <w:pPr>
              <w:pStyle w:val="Geenafstand"/>
              <w:jc w:val="center"/>
              <w:rPr>
                <w:rFonts w:ascii="Courier New" w:hAnsi="Courier New" w:cs="Courier New"/>
                <w:sz w:val="28"/>
                <w:szCs w:val="28"/>
              </w:rPr>
            </w:pPr>
          </w:p>
        </w:tc>
        <w:tc>
          <w:tcPr>
            <w:tcW w:w="1086" w:type="dxa"/>
            <w:tcBorders>
              <w:top w:val="single" w:sz="4" w:space="0" w:color="auto"/>
            </w:tcBorders>
          </w:tcPr>
          <w:p w14:paraId="6CC90A46"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871" w:type="dxa"/>
            <w:tcBorders>
              <w:top w:val="single" w:sz="4" w:space="0" w:color="auto"/>
            </w:tcBorders>
          </w:tcPr>
          <w:p w14:paraId="779C2373"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65" w:type="dxa"/>
            <w:tcBorders>
              <w:top w:val="single" w:sz="4" w:space="0" w:color="auto"/>
            </w:tcBorders>
          </w:tcPr>
          <w:p w14:paraId="3C08F514"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91" w:type="dxa"/>
            <w:tcBorders>
              <w:top w:val="single" w:sz="4" w:space="0" w:color="auto"/>
            </w:tcBorders>
          </w:tcPr>
          <w:p w14:paraId="3EAED54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128" w:type="dxa"/>
            <w:tcBorders>
              <w:top w:val="single" w:sz="4" w:space="0" w:color="auto"/>
            </w:tcBorders>
          </w:tcPr>
          <w:p w14:paraId="543A17C2"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r w:rsidR="00925819" w:rsidRPr="00DF0949" w14:paraId="0B942085" w14:textId="77777777" w:rsidTr="00CA17F8">
        <w:tc>
          <w:tcPr>
            <w:tcW w:w="2697" w:type="dxa"/>
          </w:tcPr>
          <w:p w14:paraId="5F298926"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Voor de medewerkers</w:t>
            </w:r>
          </w:p>
        </w:tc>
        <w:tc>
          <w:tcPr>
            <w:tcW w:w="961" w:type="dxa"/>
          </w:tcPr>
          <w:p w14:paraId="577F6420" w14:textId="77777777" w:rsidR="00925819" w:rsidRPr="00DF0949" w:rsidRDefault="00925819" w:rsidP="00CA17F8">
            <w:pPr>
              <w:pStyle w:val="Geenafstand"/>
              <w:jc w:val="center"/>
              <w:rPr>
                <w:rFonts w:ascii="Courier New" w:hAnsi="Courier New" w:cs="Courier New"/>
                <w:sz w:val="28"/>
                <w:szCs w:val="28"/>
              </w:rPr>
            </w:pPr>
          </w:p>
        </w:tc>
        <w:tc>
          <w:tcPr>
            <w:tcW w:w="1086" w:type="dxa"/>
          </w:tcPr>
          <w:p w14:paraId="4D30F9FD"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871" w:type="dxa"/>
          </w:tcPr>
          <w:p w14:paraId="6AF33AF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65" w:type="dxa"/>
          </w:tcPr>
          <w:p w14:paraId="102B2B8C"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91" w:type="dxa"/>
          </w:tcPr>
          <w:p w14:paraId="63324458"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128" w:type="dxa"/>
          </w:tcPr>
          <w:p w14:paraId="1A74BD70"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r w:rsidR="00925819" w:rsidRPr="00DF0949" w14:paraId="50ABEC5F" w14:textId="77777777" w:rsidTr="00CA17F8">
        <w:tc>
          <w:tcPr>
            <w:tcW w:w="2697" w:type="dxa"/>
          </w:tcPr>
          <w:p w14:paraId="4CB055F3"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 xml:space="preserve">Voor de omwonenden </w:t>
            </w:r>
          </w:p>
        </w:tc>
        <w:tc>
          <w:tcPr>
            <w:tcW w:w="961" w:type="dxa"/>
          </w:tcPr>
          <w:p w14:paraId="23DE17A2" w14:textId="77777777" w:rsidR="00925819" w:rsidRPr="00DF0949" w:rsidRDefault="00925819" w:rsidP="00CA17F8">
            <w:pPr>
              <w:pStyle w:val="Geenafstand"/>
              <w:jc w:val="center"/>
              <w:rPr>
                <w:rFonts w:ascii="Courier New" w:hAnsi="Courier New" w:cs="Courier New"/>
                <w:sz w:val="28"/>
                <w:szCs w:val="28"/>
              </w:rPr>
            </w:pPr>
          </w:p>
        </w:tc>
        <w:tc>
          <w:tcPr>
            <w:tcW w:w="1086" w:type="dxa"/>
          </w:tcPr>
          <w:p w14:paraId="1A3D58DA"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871" w:type="dxa"/>
          </w:tcPr>
          <w:p w14:paraId="3E86631C"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65" w:type="dxa"/>
          </w:tcPr>
          <w:p w14:paraId="449500B0"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91" w:type="dxa"/>
          </w:tcPr>
          <w:p w14:paraId="23483FC6"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128" w:type="dxa"/>
          </w:tcPr>
          <w:p w14:paraId="25C34E9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r w:rsidR="00925819" w:rsidRPr="00DF0949" w14:paraId="024D9644" w14:textId="77777777" w:rsidTr="00CA17F8">
        <w:tc>
          <w:tcPr>
            <w:tcW w:w="2697" w:type="dxa"/>
            <w:tcBorders>
              <w:bottom w:val="single" w:sz="4" w:space="0" w:color="auto"/>
            </w:tcBorders>
          </w:tcPr>
          <w:p w14:paraId="6E97E4B5"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 xml:space="preserve">Voor het milieu </w:t>
            </w:r>
          </w:p>
        </w:tc>
        <w:tc>
          <w:tcPr>
            <w:tcW w:w="961" w:type="dxa"/>
            <w:tcBorders>
              <w:bottom w:val="single" w:sz="4" w:space="0" w:color="auto"/>
            </w:tcBorders>
          </w:tcPr>
          <w:p w14:paraId="542DD8AE" w14:textId="77777777" w:rsidR="00925819" w:rsidRPr="00DF0949" w:rsidRDefault="00925819" w:rsidP="00CA17F8">
            <w:pPr>
              <w:pStyle w:val="Geenafstand"/>
              <w:jc w:val="center"/>
              <w:rPr>
                <w:rFonts w:ascii="Courier New" w:hAnsi="Courier New" w:cs="Courier New"/>
                <w:sz w:val="28"/>
                <w:szCs w:val="28"/>
              </w:rPr>
            </w:pPr>
          </w:p>
        </w:tc>
        <w:tc>
          <w:tcPr>
            <w:tcW w:w="1086" w:type="dxa"/>
            <w:tcBorders>
              <w:bottom w:val="single" w:sz="4" w:space="0" w:color="auto"/>
            </w:tcBorders>
          </w:tcPr>
          <w:p w14:paraId="7DDE7ED2"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871" w:type="dxa"/>
            <w:tcBorders>
              <w:bottom w:val="single" w:sz="4" w:space="0" w:color="auto"/>
            </w:tcBorders>
          </w:tcPr>
          <w:p w14:paraId="5BB448E8"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65" w:type="dxa"/>
            <w:tcBorders>
              <w:bottom w:val="single" w:sz="4" w:space="0" w:color="auto"/>
            </w:tcBorders>
          </w:tcPr>
          <w:p w14:paraId="2E5DC79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91" w:type="dxa"/>
            <w:tcBorders>
              <w:bottom w:val="single" w:sz="4" w:space="0" w:color="auto"/>
            </w:tcBorders>
          </w:tcPr>
          <w:p w14:paraId="5EBFE258"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128" w:type="dxa"/>
            <w:tcBorders>
              <w:bottom w:val="single" w:sz="4" w:space="0" w:color="auto"/>
            </w:tcBorders>
          </w:tcPr>
          <w:p w14:paraId="025B4408"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bl>
    <w:p w14:paraId="758A5A63" w14:textId="77777777" w:rsidR="00925819" w:rsidRDefault="00925819" w:rsidP="00925819">
      <w:pPr>
        <w:pStyle w:val="Normaalweb"/>
      </w:pPr>
    </w:p>
    <w:p w14:paraId="57BA74D4" w14:textId="77777777" w:rsidR="00925819" w:rsidRDefault="00925819" w:rsidP="00925819">
      <w:pPr>
        <w:pStyle w:val="Normaalweb"/>
        <w:numPr>
          <w:ilvl w:val="0"/>
          <w:numId w:val="4"/>
        </w:numPr>
      </w:pPr>
      <w:r>
        <w:t>In hoeverre vindt u het risico op ongevallen door het gebruik van deze nieuwe techniek acceptabel?</w:t>
      </w:r>
    </w:p>
    <w:p w14:paraId="2720DEBB" w14:textId="77777777" w:rsidR="00925819" w:rsidRDefault="00925819" w:rsidP="00925819">
      <w:pPr>
        <w:pStyle w:val="Normaalweb"/>
        <w:numPr>
          <w:ilvl w:val="0"/>
          <w:numId w:val="8"/>
        </w:numPr>
      </w:pPr>
      <w:r>
        <w:t xml:space="preserve">Zeer onacceptabel </w:t>
      </w:r>
    </w:p>
    <w:p w14:paraId="330D6D1F" w14:textId="77777777" w:rsidR="00925819" w:rsidRDefault="00925819" w:rsidP="00925819">
      <w:pPr>
        <w:pStyle w:val="Normaalweb"/>
        <w:numPr>
          <w:ilvl w:val="0"/>
          <w:numId w:val="8"/>
        </w:numPr>
      </w:pPr>
      <w:r>
        <w:t xml:space="preserve">Onacceptabel </w:t>
      </w:r>
    </w:p>
    <w:p w14:paraId="25201927" w14:textId="77777777" w:rsidR="00925819" w:rsidRDefault="00925819" w:rsidP="00925819">
      <w:pPr>
        <w:pStyle w:val="Normaalweb"/>
        <w:numPr>
          <w:ilvl w:val="0"/>
          <w:numId w:val="8"/>
        </w:numPr>
      </w:pPr>
      <w:r>
        <w:t xml:space="preserve">Neutraal </w:t>
      </w:r>
    </w:p>
    <w:p w14:paraId="5B71AD4E" w14:textId="77777777" w:rsidR="00925819" w:rsidRDefault="00925819" w:rsidP="00925819">
      <w:pPr>
        <w:pStyle w:val="Normaalweb"/>
        <w:numPr>
          <w:ilvl w:val="0"/>
          <w:numId w:val="8"/>
        </w:numPr>
      </w:pPr>
      <w:r>
        <w:t>Acceptabel</w:t>
      </w:r>
    </w:p>
    <w:p w14:paraId="331275C2" w14:textId="77777777" w:rsidR="00925819" w:rsidRDefault="00925819" w:rsidP="00925819">
      <w:pPr>
        <w:pStyle w:val="Normaalweb"/>
        <w:numPr>
          <w:ilvl w:val="0"/>
          <w:numId w:val="8"/>
        </w:numPr>
      </w:pPr>
      <w:r>
        <w:t xml:space="preserve">Zeer acceptabel </w:t>
      </w:r>
    </w:p>
    <w:p w14:paraId="663C66F2" w14:textId="77777777" w:rsidR="00925819" w:rsidRDefault="00925819" w:rsidP="00925819">
      <w:pPr>
        <w:pStyle w:val="Normaalweb"/>
        <w:ind w:left="1080"/>
      </w:pPr>
    </w:p>
    <w:p w14:paraId="36463917" w14:textId="77777777" w:rsidR="00925819" w:rsidRDefault="00925819" w:rsidP="00925819">
      <w:pPr>
        <w:pStyle w:val="Normaalweb"/>
        <w:numPr>
          <w:ilvl w:val="0"/>
          <w:numId w:val="4"/>
        </w:numPr>
      </w:pPr>
      <w:r>
        <w:t xml:space="preserve">In hoeverre denkt u dat de voordelen voor het milieu opwegen tegen de risico’s van deze nieuwe techniek? </w:t>
      </w:r>
    </w:p>
    <w:p w14:paraId="3F0905C4" w14:textId="77777777" w:rsidR="00925819" w:rsidRDefault="00925819" w:rsidP="00925819">
      <w:pPr>
        <w:pStyle w:val="Normaalweb"/>
        <w:numPr>
          <w:ilvl w:val="0"/>
          <w:numId w:val="9"/>
        </w:numPr>
      </w:pPr>
      <w:r>
        <w:t xml:space="preserve">De voordelen zijn veel groter dan de risico’s  </w:t>
      </w:r>
    </w:p>
    <w:p w14:paraId="582F04F2" w14:textId="77777777" w:rsidR="00925819" w:rsidRDefault="00925819" w:rsidP="00925819">
      <w:pPr>
        <w:pStyle w:val="Normaalweb"/>
        <w:numPr>
          <w:ilvl w:val="0"/>
          <w:numId w:val="9"/>
        </w:numPr>
      </w:pPr>
      <w:r>
        <w:t xml:space="preserve">De voordelen zijn iets groter dan de risico’s </w:t>
      </w:r>
    </w:p>
    <w:p w14:paraId="1EDDA277" w14:textId="77777777" w:rsidR="00925819" w:rsidRDefault="00925819" w:rsidP="00925819">
      <w:pPr>
        <w:pStyle w:val="Normaalweb"/>
        <w:numPr>
          <w:ilvl w:val="0"/>
          <w:numId w:val="9"/>
        </w:numPr>
      </w:pPr>
      <w:r>
        <w:t>De voordelen en risico’s zullen ongeveer gelijk zijn</w:t>
      </w:r>
    </w:p>
    <w:p w14:paraId="37AE6DF2" w14:textId="77777777" w:rsidR="00925819" w:rsidRDefault="00925819" w:rsidP="00925819">
      <w:pPr>
        <w:pStyle w:val="Normaalweb"/>
        <w:numPr>
          <w:ilvl w:val="0"/>
          <w:numId w:val="9"/>
        </w:numPr>
      </w:pPr>
      <w:r>
        <w:t>De risico’s zijn iets groter dan de voordelen</w:t>
      </w:r>
    </w:p>
    <w:p w14:paraId="39BCB807" w14:textId="77777777" w:rsidR="00925819" w:rsidRDefault="00925819" w:rsidP="00925819">
      <w:pPr>
        <w:pStyle w:val="Normaalweb"/>
        <w:numPr>
          <w:ilvl w:val="0"/>
          <w:numId w:val="9"/>
        </w:numPr>
      </w:pPr>
      <w:r>
        <w:t>De risico’s zijn veel groter dan de voordelen</w:t>
      </w:r>
    </w:p>
    <w:p w14:paraId="17ECB997" w14:textId="77777777" w:rsidR="00925819" w:rsidRDefault="00925819" w:rsidP="00925819">
      <w:pPr>
        <w:rPr>
          <w:rFonts w:ascii="Times New Roman" w:eastAsia="Times New Roman" w:hAnsi="Times New Roman" w:cs="Times New Roman"/>
          <w:sz w:val="24"/>
          <w:szCs w:val="24"/>
        </w:rPr>
      </w:pPr>
      <w:r>
        <w:br w:type="page"/>
      </w:r>
    </w:p>
    <w:p w14:paraId="6F988F8C" w14:textId="77777777" w:rsidR="00925819" w:rsidRDefault="00925819" w:rsidP="00925819">
      <w:pPr>
        <w:pStyle w:val="Normaalweb"/>
      </w:pPr>
    </w:p>
    <w:p w14:paraId="4AC7E8D1" w14:textId="77777777" w:rsidR="00925819" w:rsidRDefault="00925819" w:rsidP="00925819">
      <w:pPr>
        <w:pStyle w:val="Normaalweb"/>
      </w:pPr>
    </w:p>
    <w:p w14:paraId="723B769C" w14:textId="77777777" w:rsidR="00925819" w:rsidRDefault="00925819" w:rsidP="00925819">
      <w:pPr>
        <w:pStyle w:val="Normaalweb"/>
      </w:pPr>
      <w:r>
        <w:t>We leggen u nu nog een tweede situatie voor.</w:t>
      </w:r>
    </w:p>
    <w:p w14:paraId="6E4232F5"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sidRPr="00A643C4">
        <w:rPr>
          <w:rFonts w:asciiTheme="majorBidi" w:hAnsiTheme="majorBidi" w:cstheme="majorBidi"/>
          <w:b/>
          <w:bCs/>
          <w:sz w:val="24"/>
          <w:szCs w:val="24"/>
        </w:rPr>
        <w:t xml:space="preserve">Situatie </w:t>
      </w:r>
      <w:r>
        <w:rPr>
          <w:rFonts w:asciiTheme="majorBidi" w:hAnsiTheme="majorBidi" w:cstheme="majorBidi"/>
          <w:b/>
          <w:bCs/>
          <w:sz w:val="24"/>
          <w:szCs w:val="24"/>
        </w:rPr>
        <w:t>2</w:t>
      </w:r>
      <w:r>
        <w:rPr>
          <w:rFonts w:asciiTheme="majorBidi" w:hAnsiTheme="majorBidi" w:cstheme="majorBidi"/>
          <w:sz w:val="24"/>
          <w:szCs w:val="24"/>
        </w:rPr>
        <w:t xml:space="preserve">: Stelt u zich voor dat u in de buurt van een chemische fabriek woont en dat deze wil verduurzamen door middel van nieuwe technieken. De overheid deelt de volgende informatie met u: </w:t>
      </w:r>
    </w:p>
    <w:p w14:paraId="7CA9DD9B"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1BA78636"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 xml:space="preserve">Voor de verduurzaming van de chemische industrie zal gebruik gemaakt worden van een nieuwe techniek ‘plasmatechnologie’. Deze nieuwe techniek maakt gebruik van zonne- en windenergie als duurzame energiebron. </w:t>
      </w:r>
    </w:p>
    <w:p w14:paraId="04D485AF"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681949A9"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De risico’s die bij het gebruik van deze nieuwe techniek komen kijken zijn brand- en  explosiegevaar.</w:t>
      </w:r>
    </w:p>
    <w:p w14:paraId="2D2BD65A"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05CAFB23"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Het huidige productieproces zal volgend jaar vervangen worden door de nieuwe techniek.</w:t>
      </w:r>
    </w:p>
    <w:p w14:paraId="57112948"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p>
    <w:p w14:paraId="48699881" w14:textId="77777777" w:rsidR="00925819" w:rsidRDefault="00925819" w:rsidP="00925819">
      <w:pPr>
        <w:pStyle w:val="Geenafstand"/>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sz w:val="24"/>
          <w:szCs w:val="24"/>
        </w:rPr>
      </w:pPr>
      <w:r>
        <w:rPr>
          <w:rFonts w:asciiTheme="majorBidi" w:hAnsiTheme="majorBidi" w:cstheme="majorBidi"/>
          <w:sz w:val="24"/>
          <w:szCs w:val="24"/>
        </w:rPr>
        <w:t>Met het oog op de overgang naar de nieuwe techniek informeert de overheid omwonenden per brief over de verdere stappen over veranderingen in de fabriek.</w:t>
      </w:r>
    </w:p>
    <w:p w14:paraId="160C758A" w14:textId="77777777" w:rsidR="00925819" w:rsidRDefault="00925819" w:rsidP="00925819">
      <w:pPr>
        <w:pStyle w:val="Normaalweb"/>
        <w:ind w:left="720"/>
      </w:pPr>
    </w:p>
    <w:p w14:paraId="7705FF74" w14:textId="77777777" w:rsidR="00925819" w:rsidRDefault="00925819" w:rsidP="00925819">
      <w:pPr>
        <w:pStyle w:val="Normaalweb"/>
        <w:numPr>
          <w:ilvl w:val="0"/>
          <w:numId w:val="4"/>
        </w:numPr>
      </w:pPr>
      <w:r>
        <w:t>Heeft u, na het lezen van situatie 2, het gevoel dat de gemeente u voldoende heeft geïnformeerd over deze nieuwe techniek?</w:t>
      </w:r>
    </w:p>
    <w:p w14:paraId="3C25FA8E" w14:textId="77777777" w:rsidR="00925819" w:rsidRDefault="00925819" w:rsidP="00925819">
      <w:pPr>
        <w:pStyle w:val="Normaalweb"/>
        <w:numPr>
          <w:ilvl w:val="0"/>
          <w:numId w:val="10"/>
        </w:numPr>
      </w:pPr>
      <w:r>
        <w:t>Helemaal oneens</w:t>
      </w:r>
    </w:p>
    <w:p w14:paraId="1809E557" w14:textId="77777777" w:rsidR="00925819" w:rsidRDefault="00925819" w:rsidP="00925819">
      <w:pPr>
        <w:pStyle w:val="Normaalweb"/>
        <w:numPr>
          <w:ilvl w:val="0"/>
          <w:numId w:val="10"/>
        </w:numPr>
      </w:pPr>
      <w:r>
        <w:t>Oneens</w:t>
      </w:r>
    </w:p>
    <w:p w14:paraId="4EB00695" w14:textId="77777777" w:rsidR="00925819" w:rsidRDefault="00925819" w:rsidP="00925819">
      <w:pPr>
        <w:pStyle w:val="Normaalweb"/>
        <w:numPr>
          <w:ilvl w:val="0"/>
          <w:numId w:val="10"/>
        </w:numPr>
      </w:pPr>
      <w:r>
        <w:t>Neutraal</w:t>
      </w:r>
    </w:p>
    <w:p w14:paraId="51F96303" w14:textId="77777777" w:rsidR="00925819" w:rsidRDefault="00925819" w:rsidP="00925819">
      <w:pPr>
        <w:pStyle w:val="Normaalweb"/>
        <w:numPr>
          <w:ilvl w:val="0"/>
          <w:numId w:val="10"/>
        </w:numPr>
      </w:pPr>
      <w:r>
        <w:t>Eens</w:t>
      </w:r>
    </w:p>
    <w:p w14:paraId="67583E9B" w14:textId="77777777" w:rsidR="00925819" w:rsidRDefault="00925819" w:rsidP="00925819">
      <w:pPr>
        <w:pStyle w:val="Normaalweb"/>
        <w:numPr>
          <w:ilvl w:val="0"/>
          <w:numId w:val="10"/>
        </w:numPr>
      </w:pPr>
      <w:r>
        <w:t xml:space="preserve">Helemaal eens </w:t>
      </w:r>
    </w:p>
    <w:p w14:paraId="3F66BC51" w14:textId="77777777" w:rsidR="00925819" w:rsidRDefault="00925819" w:rsidP="00925819">
      <w:pPr>
        <w:pStyle w:val="Normaalweb"/>
      </w:pPr>
    </w:p>
    <w:p w14:paraId="63533A81" w14:textId="77777777" w:rsidR="00925819" w:rsidRDefault="00925819" w:rsidP="00925819">
      <w:pPr>
        <w:pStyle w:val="Normaalweb"/>
        <w:numPr>
          <w:ilvl w:val="0"/>
          <w:numId w:val="4"/>
        </w:numPr>
      </w:pPr>
      <w:r>
        <w:t>Hoe groot schat u het risico in op ongevallen door het gebruik van deze nieuwe techniek?</w:t>
      </w:r>
    </w:p>
    <w:p w14:paraId="0AF840DB" w14:textId="77777777" w:rsidR="00925819" w:rsidRDefault="00925819" w:rsidP="00925819">
      <w:pPr>
        <w:pStyle w:val="Normaalweb"/>
        <w:numPr>
          <w:ilvl w:val="0"/>
          <w:numId w:val="11"/>
        </w:numPr>
      </w:pPr>
      <w:r>
        <w:t>Zeer klein risico</w:t>
      </w:r>
    </w:p>
    <w:p w14:paraId="70DCCACD" w14:textId="77777777" w:rsidR="00925819" w:rsidRDefault="00925819" w:rsidP="00925819">
      <w:pPr>
        <w:pStyle w:val="Normaalweb"/>
        <w:numPr>
          <w:ilvl w:val="0"/>
          <w:numId w:val="11"/>
        </w:numPr>
      </w:pPr>
      <w:r>
        <w:t>Klein risico</w:t>
      </w:r>
    </w:p>
    <w:p w14:paraId="615D11FB" w14:textId="77777777" w:rsidR="00925819" w:rsidRDefault="00925819" w:rsidP="00925819">
      <w:pPr>
        <w:pStyle w:val="Normaalweb"/>
        <w:numPr>
          <w:ilvl w:val="0"/>
          <w:numId w:val="11"/>
        </w:numPr>
      </w:pPr>
      <w:r>
        <w:t xml:space="preserve">Niet klein en niet groot risico </w:t>
      </w:r>
    </w:p>
    <w:p w14:paraId="4A87BF99" w14:textId="77777777" w:rsidR="00925819" w:rsidRDefault="00925819" w:rsidP="00925819">
      <w:pPr>
        <w:pStyle w:val="Normaalweb"/>
        <w:numPr>
          <w:ilvl w:val="0"/>
          <w:numId w:val="11"/>
        </w:numPr>
      </w:pPr>
      <w:r>
        <w:t xml:space="preserve">Groot risico </w:t>
      </w:r>
    </w:p>
    <w:p w14:paraId="54CE1C42" w14:textId="77777777" w:rsidR="00925819" w:rsidRDefault="00925819" w:rsidP="00925819">
      <w:pPr>
        <w:pStyle w:val="Normaalweb"/>
        <w:numPr>
          <w:ilvl w:val="0"/>
          <w:numId w:val="11"/>
        </w:numPr>
      </w:pPr>
      <w:r>
        <w:t xml:space="preserve">Zeer groot risico </w:t>
      </w:r>
    </w:p>
    <w:p w14:paraId="021EFB5A" w14:textId="77777777" w:rsidR="00925819" w:rsidRDefault="00925819" w:rsidP="00925819">
      <w:pPr>
        <w:pStyle w:val="Normaalweb"/>
      </w:pPr>
    </w:p>
    <w:p w14:paraId="799D6A55" w14:textId="77777777" w:rsidR="00925819" w:rsidRDefault="00925819" w:rsidP="00925819">
      <w:pPr>
        <w:pStyle w:val="Normaalweb"/>
      </w:pPr>
    </w:p>
    <w:p w14:paraId="27053964" w14:textId="77777777" w:rsidR="00925819" w:rsidRDefault="00925819" w:rsidP="00925819">
      <w:pPr>
        <w:pStyle w:val="Normaalweb"/>
      </w:pPr>
    </w:p>
    <w:p w14:paraId="0E777B23" w14:textId="77777777" w:rsidR="00925819" w:rsidRDefault="00925819" w:rsidP="00925819">
      <w:pPr>
        <w:pStyle w:val="Normaalweb"/>
      </w:pPr>
    </w:p>
    <w:p w14:paraId="18BB9DF9" w14:textId="77777777" w:rsidR="00925819" w:rsidRDefault="00925819" w:rsidP="00925819">
      <w:pPr>
        <w:pStyle w:val="Normaalweb"/>
      </w:pPr>
    </w:p>
    <w:p w14:paraId="70A80C08" w14:textId="77777777" w:rsidR="00925819" w:rsidRPr="00DF0949" w:rsidRDefault="00925819" w:rsidP="00925819">
      <w:pPr>
        <w:pStyle w:val="Normaalweb"/>
        <w:numPr>
          <w:ilvl w:val="0"/>
          <w:numId w:val="4"/>
        </w:numPr>
        <w:rPr>
          <w:sz w:val="28"/>
          <w:szCs w:val="28"/>
        </w:rPr>
      </w:pPr>
      <w:r>
        <w:t>Stel dat er met deze nieuwe techniek een explosie plaatsvindt, hoe groot denkt u dat de gevolgen zijn:</w:t>
      </w:r>
    </w:p>
    <w:tbl>
      <w:tblPr>
        <w:tblStyle w:val="Tabelraster"/>
        <w:tblW w:w="8624" w:type="dxa"/>
        <w:tblInd w:w="3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0"/>
        <w:gridCol w:w="1224"/>
        <w:gridCol w:w="914"/>
        <w:gridCol w:w="1027"/>
        <w:gridCol w:w="1067"/>
        <w:gridCol w:w="1272"/>
      </w:tblGrid>
      <w:tr w:rsidR="00925819" w:rsidRPr="00DF0949" w14:paraId="64222E44" w14:textId="77777777" w:rsidTr="00CA17F8">
        <w:tc>
          <w:tcPr>
            <w:tcW w:w="3120" w:type="dxa"/>
            <w:tcBorders>
              <w:bottom w:val="single" w:sz="4" w:space="0" w:color="auto"/>
            </w:tcBorders>
          </w:tcPr>
          <w:p w14:paraId="79E2800B" w14:textId="77777777" w:rsidR="00925819" w:rsidRPr="00DF0949" w:rsidRDefault="00925819" w:rsidP="00CA17F8">
            <w:pPr>
              <w:pStyle w:val="Geenafstand"/>
              <w:jc w:val="both"/>
              <w:rPr>
                <w:rFonts w:asciiTheme="majorBidi" w:hAnsiTheme="majorBidi" w:cstheme="majorBidi"/>
                <w:sz w:val="24"/>
                <w:szCs w:val="24"/>
              </w:rPr>
            </w:pPr>
          </w:p>
        </w:tc>
        <w:tc>
          <w:tcPr>
            <w:tcW w:w="1224" w:type="dxa"/>
            <w:tcBorders>
              <w:bottom w:val="single" w:sz="4" w:space="0" w:color="auto"/>
            </w:tcBorders>
          </w:tcPr>
          <w:p w14:paraId="015730FE"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Zeer klein</w:t>
            </w:r>
          </w:p>
        </w:tc>
        <w:tc>
          <w:tcPr>
            <w:tcW w:w="914" w:type="dxa"/>
            <w:tcBorders>
              <w:bottom w:val="single" w:sz="4" w:space="0" w:color="auto"/>
            </w:tcBorders>
          </w:tcPr>
          <w:p w14:paraId="08FF31A8"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Klein</w:t>
            </w:r>
          </w:p>
        </w:tc>
        <w:tc>
          <w:tcPr>
            <w:tcW w:w="1027" w:type="dxa"/>
            <w:tcBorders>
              <w:bottom w:val="single" w:sz="4" w:space="0" w:color="auto"/>
            </w:tcBorders>
          </w:tcPr>
          <w:p w14:paraId="4120A20B"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Matig</w:t>
            </w:r>
          </w:p>
        </w:tc>
        <w:tc>
          <w:tcPr>
            <w:tcW w:w="1067" w:type="dxa"/>
            <w:tcBorders>
              <w:bottom w:val="single" w:sz="4" w:space="0" w:color="auto"/>
            </w:tcBorders>
          </w:tcPr>
          <w:p w14:paraId="1BF56530"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Groot</w:t>
            </w:r>
          </w:p>
        </w:tc>
        <w:tc>
          <w:tcPr>
            <w:tcW w:w="1272" w:type="dxa"/>
            <w:tcBorders>
              <w:bottom w:val="single" w:sz="4" w:space="0" w:color="auto"/>
            </w:tcBorders>
          </w:tcPr>
          <w:p w14:paraId="3037B4DC" w14:textId="77777777" w:rsidR="00925819" w:rsidRPr="00DF0949" w:rsidRDefault="00925819" w:rsidP="00CA17F8">
            <w:pPr>
              <w:pStyle w:val="Geenafstand"/>
              <w:jc w:val="center"/>
              <w:rPr>
                <w:rFonts w:asciiTheme="majorBidi" w:hAnsiTheme="majorBidi" w:cstheme="majorBidi"/>
                <w:sz w:val="24"/>
                <w:szCs w:val="24"/>
              </w:rPr>
            </w:pPr>
            <w:r w:rsidRPr="00DF0949">
              <w:rPr>
                <w:rFonts w:asciiTheme="majorBidi" w:hAnsiTheme="majorBidi" w:cstheme="majorBidi"/>
                <w:sz w:val="24"/>
                <w:szCs w:val="24"/>
              </w:rPr>
              <w:t>Zeer groot</w:t>
            </w:r>
          </w:p>
        </w:tc>
      </w:tr>
      <w:tr w:rsidR="00925819" w:rsidRPr="00DF0949" w14:paraId="69BBF6E8" w14:textId="77777777" w:rsidTr="00CA17F8">
        <w:tc>
          <w:tcPr>
            <w:tcW w:w="3120" w:type="dxa"/>
            <w:tcBorders>
              <w:top w:val="single" w:sz="4" w:space="0" w:color="auto"/>
            </w:tcBorders>
          </w:tcPr>
          <w:p w14:paraId="0E55D873"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 xml:space="preserve">Voor de fabriek </w:t>
            </w:r>
          </w:p>
        </w:tc>
        <w:tc>
          <w:tcPr>
            <w:tcW w:w="1224" w:type="dxa"/>
            <w:tcBorders>
              <w:top w:val="single" w:sz="4" w:space="0" w:color="auto"/>
            </w:tcBorders>
          </w:tcPr>
          <w:p w14:paraId="0E5D5CEB"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14" w:type="dxa"/>
            <w:tcBorders>
              <w:top w:val="single" w:sz="4" w:space="0" w:color="auto"/>
            </w:tcBorders>
          </w:tcPr>
          <w:p w14:paraId="2EC24C22"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27" w:type="dxa"/>
            <w:tcBorders>
              <w:top w:val="single" w:sz="4" w:space="0" w:color="auto"/>
            </w:tcBorders>
          </w:tcPr>
          <w:p w14:paraId="6EEF86F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67" w:type="dxa"/>
            <w:tcBorders>
              <w:top w:val="single" w:sz="4" w:space="0" w:color="auto"/>
            </w:tcBorders>
          </w:tcPr>
          <w:p w14:paraId="761ACBE3"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272" w:type="dxa"/>
            <w:tcBorders>
              <w:top w:val="single" w:sz="4" w:space="0" w:color="auto"/>
            </w:tcBorders>
          </w:tcPr>
          <w:p w14:paraId="7D0CA8FD"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r w:rsidR="00925819" w:rsidRPr="00DF0949" w14:paraId="05D3A6C2" w14:textId="77777777" w:rsidTr="00CA17F8">
        <w:tc>
          <w:tcPr>
            <w:tcW w:w="3120" w:type="dxa"/>
          </w:tcPr>
          <w:p w14:paraId="6AFC0C01"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Voor de medewerkers</w:t>
            </w:r>
          </w:p>
        </w:tc>
        <w:tc>
          <w:tcPr>
            <w:tcW w:w="1224" w:type="dxa"/>
          </w:tcPr>
          <w:p w14:paraId="62656784"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14" w:type="dxa"/>
          </w:tcPr>
          <w:p w14:paraId="6741152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27" w:type="dxa"/>
          </w:tcPr>
          <w:p w14:paraId="46D68AE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67" w:type="dxa"/>
          </w:tcPr>
          <w:p w14:paraId="2F9CCB04"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272" w:type="dxa"/>
          </w:tcPr>
          <w:p w14:paraId="2D252A47"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r w:rsidR="00925819" w:rsidRPr="00DF0949" w14:paraId="172360F8" w14:textId="77777777" w:rsidTr="00CA17F8">
        <w:tc>
          <w:tcPr>
            <w:tcW w:w="3120" w:type="dxa"/>
          </w:tcPr>
          <w:p w14:paraId="23B12676"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 xml:space="preserve">Voor de omwonenden </w:t>
            </w:r>
          </w:p>
        </w:tc>
        <w:tc>
          <w:tcPr>
            <w:tcW w:w="1224" w:type="dxa"/>
          </w:tcPr>
          <w:p w14:paraId="5E1D495E"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14" w:type="dxa"/>
          </w:tcPr>
          <w:p w14:paraId="24948673"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27" w:type="dxa"/>
          </w:tcPr>
          <w:p w14:paraId="70F6A172"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67" w:type="dxa"/>
          </w:tcPr>
          <w:p w14:paraId="409C910B"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272" w:type="dxa"/>
          </w:tcPr>
          <w:p w14:paraId="51752BE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r w:rsidR="00925819" w:rsidRPr="00DF0949" w14:paraId="629BC16F" w14:textId="77777777" w:rsidTr="00CA17F8">
        <w:tc>
          <w:tcPr>
            <w:tcW w:w="3120" w:type="dxa"/>
            <w:tcBorders>
              <w:bottom w:val="single" w:sz="4" w:space="0" w:color="auto"/>
            </w:tcBorders>
          </w:tcPr>
          <w:p w14:paraId="434BC836" w14:textId="77777777" w:rsidR="00925819" w:rsidRPr="00DF0949" w:rsidRDefault="00925819" w:rsidP="00CA17F8">
            <w:pPr>
              <w:pStyle w:val="Geenafstand"/>
              <w:rPr>
                <w:rFonts w:asciiTheme="majorBidi" w:hAnsiTheme="majorBidi" w:cstheme="majorBidi"/>
                <w:sz w:val="24"/>
                <w:szCs w:val="24"/>
              </w:rPr>
            </w:pPr>
            <w:r w:rsidRPr="00DF0949">
              <w:rPr>
                <w:rFonts w:asciiTheme="majorBidi" w:hAnsiTheme="majorBidi" w:cstheme="majorBidi"/>
                <w:sz w:val="24"/>
                <w:szCs w:val="24"/>
              </w:rPr>
              <w:t xml:space="preserve">Voor het milieu </w:t>
            </w:r>
          </w:p>
        </w:tc>
        <w:tc>
          <w:tcPr>
            <w:tcW w:w="1224" w:type="dxa"/>
            <w:tcBorders>
              <w:bottom w:val="single" w:sz="4" w:space="0" w:color="auto"/>
            </w:tcBorders>
          </w:tcPr>
          <w:p w14:paraId="4D4C8959"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914" w:type="dxa"/>
            <w:tcBorders>
              <w:bottom w:val="single" w:sz="4" w:space="0" w:color="auto"/>
            </w:tcBorders>
          </w:tcPr>
          <w:p w14:paraId="0C3DEAFC"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27" w:type="dxa"/>
            <w:tcBorders>
              <w:bottom w:val="single" w:sz="4" w:space="0" w:color="auto"/>
            </w:tcBorders>
          </w:tcPr>
          <w:p w14:paraId="3E6C7C3F"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067" w:type="dxa"/>
            <w:tcBorders>
              <w:bottom w:val="single" w:sz="4" w:space="0" w:color="auto"/>
            </w:tcBorders>
          </w:tcPr>
          <w:p w14:paraId="62E7474A"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c>
          <w:tcPr>
            <w:tcW w:w="1272" w:type="dxa"/>
            <w:tcBorders>
              <w:bottom w:val="single" w:sz="4" w:space="0" w:color="auto"/>
            </w:tcBorders>
          </w:tcPr>
          <w:p w14:paraId="5DA6C9E2" w14:textId="77777777" w:rsidR="00925819" w:rsidRPr="00DF0949" w:rsidRDefault="00925819" w:rsidP="00CA17F8">
            <w:pPr>
              <w:pStyle w:val="Geenafstand"/>
              <w:jc w:val="center"/>
              <w:rPr>
                <w:rFonts w:asciiTheme="majorBidi" w:hAnsiTheme="majorBidi" w:cstheme="majorBidi"/>
                <w:sz w:val="28"/>
                <w:szCs w:val="28"/>
              </w:rPr>
            </w:pPr>
            <w:r w:rsidRPr="00DF0949">
              <w:rPr>
                <w:rFonts w:ascii="Courier New" w:hAnsi="Courier New" w:cs="Courier New"/>
                <w:sz w:val="28"/>
                <w:szCs w:val="28"/>
              </w:rPr>
              <w:t>O</w:t>
            </w:r>
          </w:p>
        </w:tc>
      </w:tr>
    </w:tbl>
    <w:p w14:paraId="0C58B377" w14:textId="77777777" w:rsidR="00925819" w:rsidRPr="00DF0949" w:rsidRDefault="00925819" w:rsidP="00925819">
      <w:pPr>
        <w:pStyle w:val="Normaalweb"/>
        <w:ind w:left="720"/>
        <w:rPr>
          <w:sz w:val="28"/>
          <w:szCs w:val="28"/>
        </w:rPr>
      </w:pPr>
    </w:p>
    <w:p w14:paraId="41E9A489" w14:textId="77777777" w:rsidR="00925819" w:rsidRDefault="00925819" w:rsidP="00925819">
      <w:pPr>
        <w:pStyle w:val="Normaalweb"/>
        <w:numPr>
          <w:ilvl w:val="0"/>
          <w:numId w:val="4"/>
        </w:numPr>
      </w:pPr>
      <w:r>
        <w:t xml:space="preserve">In hoeverre vindt u het risico op ongevallen door het gebruik van deze nieuwe techniek acceptabel? </w:t>
      </w:r>
    </w:p>
    <w:p w14:paraId="3B5A0079" w14:textId="77777777" w:rsidR="00925819" w:rsidRDefault="00925819" w:rsidP="00925819">
      <w:pPr>
        <w:pStyle w:val="Normaalweb"/>
        <w:numPr>
          <w:ilvl w:val="0"/>
          <w:numId w:val="12"/>
        </w:numPr>
      </w:pPr>
      <w:r>
        <w:t xml:space="preserve">Zeer onacceptabel </w:t>
      </w:r>
    </w:p>
    <w:p w14:paraId="06D10098" w14:textId="77777777" w:rsidR="00925819" w:rsidRDefault="00925819" w:rsidP="00925819">
      <w:pPr>
        <w:pStyle w:val="Normaalweb"/>
        <w:numPr>
          <w:ilvl w:val="0"/>
          <w:numId w:val="12"/>
        </w:numPr>
      </w:pPr>
      <w:r>
        <w:t>Onacceptabel</w:t>
      </w:r>
    </w:p>
    <w:p w14:paraId="1B108A82" w14:textId="77777777" w:rsidR="00925819" w:rsidRDefault="00925819" w:rsidP="00925819">
      <w:pPr>
        <w:pStyle w:val="Normaalweb"/>
        <w:numPr>
          <w:ilvl w:val="0"/>
          <w:numId w:val="12"/>
        </w:numPr>
      </w:pPr>
      <w:r>
        <w:t>Neutraal</w:t>
      </w:r>
    </w:p>
    <w:p w14:paraId="649E550C" w14:textId="77777777" w:rsidR="00925819" w:rsidRDefault="00925819" w:rsidP="00925819">
      <w:pPr>
        <w:pStyle w:val="Normaalweb"/>
        <w:numPr>
          <w:ilvl w:val="0"/>
          <w:numId w:val="12"/>
        </w:numPr>
      </w:pPr>
      <w:r>
        <w:t xml:space="preserve">Acceptabel </w:t>
      </w:r>
    </w:p>
    <w:p w14:paraId="29319390" w14:textId="77777777" w:rsidR="00925819" w:rsidRDefault="00925819" w:rsidP="00925819">
      <w:pPr>
        <w:pStyle w:val="Normaalweb"/>
        <w:numPr>
          <w:ilvl w:val="0"/>
          <w:numId w:val="12"/>
        </w:numPr>
      </w:pPr>
      <w:r>
        <w:t xml:space="preserve">Zeer acceptabel </w:t>
      </w:r>
    </w:p>
    <w:p w14:paraId="6DF6CBDC" w14:textId="77777777" w:rsidR="00925819" w:rsidRDefault="00925819" w:rsidP="00925819">
      <w:pPr>
        <w:pStyle w:val="Normaalweb"/>
      </w:pPr>
    </w:p>
    <w:p w14:paraId="2FF79AE1" w14:textId="77777777" w:rsidR="00925819" w:rsidRDefault="00925819" w:rsidP="00925819">
      <w:pPr>
        <w:pStyle w:val="Normaalweb"/>
        <w:numPr>
          <w:ilvl w:val="0"/>
          <w:numId w:val="4"/>
        </w:numPr>
      </w:pPr>
      <w:r>
        <w:t>In hoeverre denkt u dat de voordelen voor het milieu opwegen tegen de risico’s van deze nieuwe techniek?</w:t>
      </w:r>
    </w:p>
    <w:p w14:paraId="48FD6934" w14:textId="77777777" w:rsidR="00925819" w:rsidRDefault="00925819" w:rsidP="00925819">
      <w:pPr>
        <w:pStyle w:val="Normaalweb"/>
        <w:numPr>
          <w:ilvl w:val="0"/>
          <w:numId w:val="12"/>
        </w:numPr>
      </w:pPr>
      <w:r>
        <w:t xml:space="preserve">De voordelen zijn veel groter dan de risico’s  </w:t>
      </w:r>
    </w:p>
    <w:p w14:paraId="3CB9C3F6" w14:textId="77777777" w:rsidR="00925819" w:rsidRDefault="00925819" w:rsidP="00925819">
      <w:pPr>
        <w:pStyle w:val="Normaalweb"/>
        <w:numPr>
          <w:ilvl w:val="0"/>
          <w:numId w:val="12"/>
        </w:numPr>
      </w:pPr>
      <w:r>
        <w:t xml:space="preserve">De voordelen zijn iets groter dan de risico’s </w:t>
      </w:r>
    </w:p>
    <w:p w14:paraId="3D9F8690" w14:textId="77777777" w:rsidR="00925819" w:rsidRDefault="00925819" w:rsidP="00925819">
      <w:pPr>
        <w:pStyle w:val="Normaalweb"/>
        <w:numPr>
          <w:ilvl w:val="0"/>
          <w:numId w:val="12"/>
        </w:numPr>
      </w:pPr>
      <w:r>
        <w:t>De voordelen en risico’s zullen ongeveer gelijk zijn</w:t>
      </w:r>
    </w:p>
    <w:p w14:paraId="2BFA261E" w14:textId="77777777" w:rsidR="00925819" w:rsidRDefault="00925819" w:rsidP="00925819">
      <w:pPr>
        <w:pStyle w:val="Normaalweb"/>
        <w:numPr>
          <w:ilvl w:val="0"/>
          <w:numId w:val="12"/>
        </w:numPr>
      </w:pPr>
      <w:r>
        <w:t>De risico’s zijn iets groter dan de voordelen</w:t>
      </w:r>
    </w:p>
    <w:p w14:paraId="369524A4" w14:textId="77777777" w:rsidR="00925819" w:rsidRDefault="00925819" w:rsidP="00925819">
      <w:pPr>
        <w:pStyle w:val="Normaalweb"/>
        <w:numPr>
          <w:ilvl w:val="0"/>
          <w:numId w:val="12"/>
        </w:numPr>
      </w:pPr>
      <w:r>
        <w:t>De risico’s zijn veel groter dan de voordelen</w:t>
      </w:r>
    </w:p>
    <w:p w14:paraId="12AB75F5" w14:textId="77777777" w:rsidR="00925819" w:rsidRDefault="00925819" w:rsidP="00925819">
      <w:pPr>
        <w:rPr>
          <w:rFonts w:ascii="Times New Roman" w:eastAsia="Times New Roman" w:hAnsi="Times New Roman" w:cs="Times New Roman"/>
          <w:sz w:val="24"/>
          <w:szCs w:val="24"/>
        </w:rPr>
      </w:pPr>
      <w:r>
        <w:br w:type="page"/>
      </w:r>
    </w:p>
    <w:p w14:paraId="56D8EB54" w14:textId="77777777" w:rsidR="00925819" w:rsidRDefault="00925819" w:rsidP="00925819"/>
    <w:p w14:paraId="5AC8DF9D" w14:textId="77777777" w:rsidR="00925819" w:rsidRDefault="00925819" w:rsidP="00925819"/>
    <w:p w14:paraId="67376BAA" w14:textId="77777777" w:rsidR="00925819" w:rsidRDefault="00925819" w:rsidP="00925819"/>
    <w:p w14:paraId="542A4C99" w14:textId="77777777" w:rsidR="00925819" w:rsidRPr="00B7160B" w:rsidRDefault="00925819" w:rsidP="00925819">
      <w:pPr>
        <w:pStyle w:val="Normaalweb"/>
      </w:pPr>
      <w:r>
        <w:t xml:space="preserve">Graag stellen we ook nog een aantal vragen over uzelf. </w:t>
      </w:r>
    </w:p>
    <w:p w14:paraId="75C95C60" w14:textId="77777777" w:rsidR="00925819" w:rsidRDefault="00925819" w:rsidP="00925819">
      <w:pPr>
        <w:pStyle w:val="Normaalweb"/>
      </w:pPr>
    </w:p>
    <w:p w14:paraId="48E9C410" w14:textId="77777777" w:rsidR="00925819" w:rsidRDefault="00925819" w:rsidP="00925819">
      <w:pPr>
        <w:pStyle w:val="Normaalweb"/>
        <w:numPr>
          <w:ilvl w:val="0"/>
          <w:numId w:val="4"/>
        </w:numPr>
      </w:pPr>
      <w:r>
        <w:t>Wat is uw geslacht?</w:t>
      </w:r>
    </w:p>
    <w:p w14:paraId="4B1376F3" w14:textId="77777777" w:rsidR="00925819" w:rsidRDefault="00925819" w:rsidP="00925819">
      <w:pPr>
        <w:pStyle w:val="Normaalweb"/>
        <w:numPr>
          <w:ilvl w:val="0"/>
          <w:numId w:val="13"/>
        </w:numPr>
      </w:pPr>
      <w:r>
        <w:t>Man</w:t>
      </w:r>
    </w:p>
    <w:p w14:paraId="44C719A6" w14:textId="77777777" w:rsidR="00925819" w:rsidRDefault="00925819" w:rsidP="00925819">
      <w:pPr>
        <w:pStyle w:val="Normaalweb"/>
        <w:numPr>
          <w:ilvl w:val="0"/>
          <w:numId w:val="13"/>
        </w:numPr>
      </w:pPr>
      <w:r>
        <w:t>Vrouw</w:t>
      </w:r>
    </w:p>
    <w:p w14:paraId="252FD930" w14:textId="77777777" w:rsidR="00925819" w:rsidRDefault="00925819" w:rsidP="00925819">
      <w:pPr>
        <w:pStyle w:val="Normaalweb"/>
        <w:numPr>
          <w:ilvl w:val="0"/>
          <w:numId w:val="13"/>
        </w:numPr>
      </w:pPr>
      <w:r>
        <w:t xml:space="preserve">Non-binair </w:t>
      </w:r>
    </w:p>
    <w:p w14:paraId="37ABBEC9" w14:textId="77777777" w:rsidR="00925819" w:rsidRDefault="00925819" w:rsidP="00925819">
      <w:pPr>
        <w:pStyle w:val="Normaalweb"/>
        <w:numPr>
          <w:ilvl w:val="0"/>
          <w:numId w:val="13"/>
        </w:numPr>
      </w:pPr>
      <w:r>
        <w:t xml:space="preserve">Zeg ik liever niet </w:t>
      </w:r>
    </w:p>
    <w:p w14:paraId="52C2EF46" w14:textId="77777777" w:rsidR="00925819" w:rsidRDefault="00925819" w:rsidP="00925819">
      <w:pPr>
        <w:pStyle w:val="Normaalweb"/>
        <w:ind w:left="1440"/>
      </w:pPr>
    </w:p>
    <w:p w14:paraId="1B622A7F" w14:textId="77777777" w:rsidR="00925819" w:rsidRPr="00E138EA" w:rsidRDefault="00925819" w:rsidP="00925819">
      <w:pPr>
        <w:pStyle w:val="Normaalweb"/>
        <w:numPr>
          <w:ilvl w:val="0"/>
          <w:numId w:val="4"/>
        </w:numPr>
      </w:pPr>
      <w:r>
        <w:t>Wat is uw leeftijd ?</w:t>
      </w:r>
    </w:p>
    <w:p w14:paraId="20050A5A" w14:textId="77777777" w:rsidR="00925819" w:rsidRPr="00E138EA" w:rsidRDefault="00925819" w:rsidP="00925819">
      <w:pPr>
        <w:pStyle w:val="Normaalweb"/>
        <w:numPr>
          <w:ilvl w:val="0"/>
          <w:numId w:val="13"/>
        </w:numPr>
      </w:pPr>
      <w:r w:rsidRPr="00E138EA">
        <w:t xml:space="preserve">16 – 25 jaar </w:t>
      </w:r>
    </w:p>
    <w:p w14:paraId="7C6AEBB8" w14:textId="77777777" w:rsidR="00925819" w:rsidRPr="00E138EA" w:rsidRDefault="00925819" w:rsidP="00925819">
      <w:pPr>
        <w:pStyle w:val="Normaalweb"/>
        <w:numPr>
          <w:ilvl w:val="0"/>
          <w:numId w:val="13"/>
        </w:numPr>
      </w:pPr>
      <w:r w:rsidRPr="00E138EA">
        <w:t>26 – 35 jaar</w:t>
      </w:r>
    </w:p>
    <w:p w14:paraId="2CE1E78F" w14:textId="77777777" w:rsidR="00925819" w:rsidRPr="00E138EA" w:rsidRDefault="00925819" w:rsidP="00925819">
      <w:pPr>
        <w:pStyle w:val="Normaalweb"/>
        <w:numPr>
          <w:ilvl w:val="0"/>
          <w:numId w:val="13"/>
        </w:numPr>
      </w:pPr>
      <w:r w:rsidRPr="00E138EA">
        <w:t xml:space="preserve">36 – 45 jaar </w:t>
      </w:r>
    </w:p>
    <w:p w14:paraId="717D1A36" w14:textId="77777777" w:rsidR="00925819" w:rsidRPr="00E138EA" w:rsidRDefault="00925819" w:rsidP="00925819">
      <w:pPr>
        <w:pStyle w:val="Normaalweb"/>
        <w:numPr>
          <w:ilvl w:val="0"/>
          <w:numId w:val="13"/>
        </w:numPr>
      </w:pPr>
      <w:r w:rsidRPr="00E138EA">
        <w:t xml:space="preserve">46 – 55 jaar </w:t>
      </w:r>
    </w:p>
    <w:p w14:paraId="67636B79" w14:textId="77777777" w:rsidR="00925819" w:rsidRPr="00E138EA" w:rsidRDefault="00925819" w:rsidP="00925819">
      <w:pPr>
        <w:pStyle w:val="Normaalweb"/>
        <w:numPr>
          <w:ilvl w:val="0"/>
          <w:numId w:val="13"/>
        </w:numPr>
      </w:pPr>
      <w:r w:rsidRPr="00E138EA">
        <w:t xml:space="preserve">56 – 65 jaar </w:t>
      </w:r>
    </w:p>
    <w:p w14:paraId="6C1EE37C" w14:textId="77777777" w:rsidR="00925819" w:rsidRDefault="00925819" w:rsidP="00925819">
      <w:pPr>
        <w:pStyle w:val="Normaalweb"/>
        <w:numPr>
          <w:ilvl w:val="0"/>
          <w:numId w:val="13"/>
        </w:numPr>
      </w:pPr>
      <w:r w:rsidRPr="00E138EA">
        <w:t xml:space="preserve">65 jaar </w:t>
      </w:r>
      <w:r>
        <w:t>of</w:t>
      </w:r>
      <w:r w:rsidRPr="00E138EA">
        <w:t xml:space="preserve"> ouder</w:t>
      </w:r>
    </w:p>
    <w:p w14:paraId="780A06C7" w14:textId="77777777" w:rsidR="00925819" w:rsidRDefault="00925819" w:rsidP="00925819">
      <w:pPr>
        <w:pStyle w:val="Normaalweb"/>
        <w:ind w:left="1440"/>
      </w:pPr>
    </w:p>
    <w:p w14:paraId="33B2EE83" w14:textId="77777777" w:rsidR="00925819" w:rsidRDefault="00925819" w:rsidP="00925819">
      <w:pPr>
        <w:pStyle w:val="Normaalweb"/>
        <w:numPr>
          <w:ilvl w:val="0"/>
          <w:numId w:val="4"/>
        </w:numPr>
      </w:pPr>
      <w:r>
        <w:t>Wat is uw hoogst afgeronde opleiding?</w:t>
      </w:r>
    </w:p>
    <w:p w14:paraId="7274F8EB" w14:textId="77777777" w:rsidR="00925819" w:rsidRDefault="00925819" w:rsidP="00925819">
      <w:pPr>
        <w:pStyle w:val="Normaalweb"/>
        <w:numPr>
          <w:ilvl w:val="0"/>
          <w:numId w:val="14"/>
        </w:numPr>
      </w:pPr>
      <w:r>
        <w:t>Basisschool</w:t>
      </w:r>
    </w:p>
    <w:p w14:paraId="0C7E4DB4" w14:textId="77777777" w:rsidR="00925819" w:rsidRDefault="00925819" w:rsidP="00925819">
      <w:pPr>
        <w:pStyle w:val="Normaalweb"/>
        <w:numPr>
          <w:ilvl w:val="0"/>
          <w:numId w:val="14"/>
        </w:numPr>
      </w:pPr>
      <w:r>
        <w:t>Middelbare school</w:t>
      </w:r>
    </w:p>
    <w:p w14:paraId="6477AF75" w14:textId="77777777" w:rsidR="00925819" w:rsidRDefault="00925819" w:rsidP="00925819">
      <w:pPr>
        <w:pStyle w:val="Normaalweb"/>
        <w:numPr>
          <w:ilvl w:val="0"/>
          <w:numId w:val="14"/>
        </w:numPr>
      </w:pPr>
      <w:r>
        <w:t>MBO</w:t>
      </w:r>
    </w:p>
    <w:p w14:paraId="5E92F6C4" w14:textId="77777777" w:rsidR="00925819" w:rsidRDefault="00925819" w:rsidP="00925819">
      <w:pPr>
        <w:pStyle w:val="Normaalweb"/>
        <w:numPr>
          <w:ilvl w:val="0"/>
          <w:numId w:val="14"/>
        </w:numPr>
      </w:pPr>
      <w:r>
        <w:t>HBO</w:t>
      </w:r>
    </w:p>
    <w:p w14:paraId="4711A02F" w14:textId="77777777" w:rsidR="00925819" w:rsidRDefault="00925819" w:rsidP="00925819">
      <w:pPr>
        <w:pStyle w:val="Normaalweb"/>
        <w:numPr>
          <w:ilvl w:val="0"/>
          <w:numId w:val="14"/>
        </w:numPr>
      </w:pPr>
      <w:r>
        <w:t>WO</w:t>
      </w:r>
    </w:p>
    <w:p w14:paraId="0A3B02E5" w14:textId="77777777" w:rsidR="00925819" w:rsidRDefault="00925819" w:rsidP="00925819">
      <w:pPr>
        <w:pStyle w:val="Normaalweb"/>
        <w:ind w:left="1440"/>
      </w:pPr>
    </w:p>
    <w:p w14:paraId="14EABA2D" w14:textId="77777777" w:rsidR="00925819" w:rsidRDefault="00925819" w:rsidP="00925819">
      <w:pPr>
        <w:pStyle w:val="Normaalweb"/>
        <w:numPr>
          <w:ilvl w:val="0"/>
          <w:numId w:val="4"/>
        </w:numPr>
      </w:pPr>
      <w:r>
        <w:t xml:space="preserve"> Hoe zou u uw woonplaats omschrijven?</w:t>
      </w:r>
    </w:p>
    <w:p w14:paraId="0BF4FF8E" w14:textId="77777777" w:rsidR="00925819" w:rsidRDefault="00925819" w:rsidP="00925819">
      <w:pPr>
        <w:pStyle w:val="Normaalweb"/>
        <w:numPr>
          <w:ilvl w:val="0"/>
          <w:numId w:val="15"/>
        </w:numPr>
      </w:pPr>
      <w:r>
        <w:t xml:space="preserve">Platteland </w:t>
      </w:r>
    </w:p>
    <w:p w14:paraId="50FCAEB2" w14:textId="77777777" w:rsidR="00925819" w:rsidRDefault="00925819" w:rsidP="00925819">
      <w:pPr>
        <w:pStyle w:val="Normaalweb"/>
        <w:numPr>
          <w:ilvl w:val="0"/>
          <w:numId w:val="15"/>
        </w:numPr>
      </w:pPr>
      <w:r>
        <w:t>Klein dorp</w:t>
      </w:r>
    </w:p>
    <w:p w14:paraId="08C6C0C7" w14:textId="77777777" w:rsidR="00925819" w:rsidRDefault="00925819" w:rsidP="00925819">
      <w:pPr>
        <w:pStyle w:val="Normaalweb"/>
        <w:numPr>
          <w:ilvl w:val="0"/>
          <w:numId w:val="15"/>
        </w:numPr>
      </w:pPr>
      <w:r>
        <w:t>Groot dorp</w:t>
      </w:r>
    </w:p>
    <w:p w14:paraId="4BDE4B2A" w14:textId="77777777" w:rsidR="00925819" w:rsidRDefault="00925819" w:rsidP="00925819">
      <w:pPr>
        <w:pStyle w:val="Normaalweb"/>
        <w:numPr>
          <w:ilvl w:val="0"/>
          <w:numId w:val="15"/>
        </w:numPr>
      </w:pPr>
      <w:r>
        <w:t>Kleine stad</w:t>
      </w:r>
    </w:p>
    <w:p w14:paraId="29F65EEE" w14:textId="77777777" w:rsidR="00925819" w:rsidRDefault="00925819" w:rsidP="00925819">
      <w:pPr>
        <w:pStyle w:val="Normaalweb"/>
        <w:numPr>
          <w:ilvl w:val="0"/>
          <w:numId w:val="15"/>
        </w:numPr>
      </w:pPr>
      <w:r>
        <w:t xml:space="preserve">Grote stad </w:t>
      </w:r>
    </w:p>
    <w:p w14:paraId="6BA48DAD" w14:textId="77777777" w:rsidR="00925819" w:rsidRDefault="00925819" w:rsidP="00925819">
      <w:pPr>
        <w:pStyle w:val="Normaalweb"/>
        <w:ind w:left="1440"/>
      </w:pPr>
    </w:p>
    <w:p w14:paraId="22DC0F0D" w14:textId="77777777" w:rsidR="00925819" w:rsidRDefault="00925819" w:rsidP="00925819">
      <w:pPr>
        <w:pStyle w:val="Normaalweb"/>
        <w:ind w:left="1440"/>
      </w:pPr>
    </w:p>
    <w:p w14:paraId="6F3A1A18" w14:textId="77777777" w:rsidR="00925819" w:rsidRDefault="00925819" w:rsidP="00925819">
      <w:pPr>
        <w:pStyle w:val="Normaalweb"/>
        <w:ind w:left="1440"/>
      </w:pPr>
    </w:p>
    <w:p w14:paraId="230809A6" w14:textId="77777777" w:rsidR="00925819" w:rsidRDefault="00925819" w:rsidP="00925819">
      <w:pPr>
        <w:pStyle w:val="Normaalweb"/>
        <w:ind w:left="1440"/>
      </w:pPr>
    </w:p>
    <w:p w14:paraId="0666F3C2" w14:textId="77777777" w:rsidR="00925819" w:rsidRDefault="00925819" w:rsidP="00925819">
      <w:pPr>
        <w:pStyle w:val="Normaalweb"/>
        <w:numPr>
          <w:ilvl w:val="0"/>
          <w:numId w:val="4"/>
        </w:numPr>
      </w:pPr>
      <w:r>
        <w:t>Heeft u een partner met wie u samenwoont?</w:t>
      </w:r>
    </w:p>
    <w:p w14:paraId="36A213C6" w14:textId="77777777" w:rsidR="00925819" w:rsidRDefault="00925819" w:rsidP="00925819">
      <w:pPr>
        <w:pStyle w:val="Normaalweb"/>
        <w:numPr>
          <w:ilvl w:val="0"/>
          <w:numId w:val="16"/>
        </w:numPr>
      </w:pPr>
      <w:r>
        <w:t>Ja</w:t>
      </w:r>
    </w:p>
    <w:p w14:paraId="02DD528C" w14:textId="77777777" w:rsidR="00925819" w:rsidRDefault="00925819" w:rsidP="00925819">
      <w:pPr>
        <w:pStyle w:val="Normaalweb"/>
        <w:numPr>
          <w:ilvl w:val="0"/>
          <w:numId w:val="16"/>
        </w:numPr>
      </w:pPr>
      <w:r>
        <w:t>Nee</w:t>
      </w:r>
    </w:p>
    <w:p w14:paraId="7FB48080" w14:textId="77777777" w:rsidR="00925819" w:rsidRDefault="00925819" w:rsidP="00925819">
      <w:pPr>
        <w:pStyle w:val="Normaalweb"/>
        <w:ind w:left="1440"/>
      </w:pPr>
    </w:p>
    <w:p w14:paraId="4AB29ED2" w14:textId="77777777" w:rsidR="00925819" w:rsidRDefault="00925819" w:rsidP="00925819">
      <w:pPr>
        <w:pStyle w:val="Normaalweb"/>
        <w:numPr>
          <w:ilvl w:val="0"/>
          <w:numId w:val="4"/>
        </w:numPr>
      </w:pPr>
      <w:r>
        <w:t xml:space="preserve"> Heeft u thuiswonende kinderen onder de 18 jaar?</w:t>
      </w:r>
    </w:p>
    <w:p w14:paraId="4183B37C" w14:textId="77777777" w:rsidR="00925819" w:rsidRDefault="00925819" w:rsidP="00925819">
      <w:pPr>
        <w:pStyle w:val="Normaalweb"/>
        <w:numPr>
          <w:ilvl w:val="0"/>
          <w:numId w:val="17"/>
        </w:numPr>
      </w:pPr>
      <w:r>
        <w:t xml:space="preserve">Ja </w:t>
      </w:r>
    </w:p>
    <w:p w14:paraId="748963AD" w14:textId="77777777" w:rsidR="00925819" w:rsidRDefault="00925819" w:rsidP="00925819">
      <w:pPr>
        <w:pStyle w:val="Normaalweb"/>
        <w:numPr>
          <w:ilvl w:val="0"/>
          <w:numId w:val="17"/>
        </w:numPr>
      </w:pPr>
      <w:r>
        <w:t>Nee</w:t>
      </w:r>
    </w:p>
    <w:p w14:paraId="55C1D690" w14:textId="77777777" w:rsidR="00925819" w:rsidRDefault="00925819" w:rsidP="00925819">
      <w:pPr>
        <w:pStyle w:val="Normaalweb"/>
      </w:pPr>
    </w:p>
    <w:p w14:paraId="08512FC0" w14:textId="77777777" w:rsidR="00925819" w:rsidRDefault="00925819" w:rsidP="00925819">
      <w:pPr>
        <w:pStyle w:val="Normaalweb"/>
        <w:numPr>
          <w:ilvl w:val="0"/>
          <w:numId w:val="4"/>
        </w:numPr>
      </w:pPr>
      <w:r>
        <w:t>Heeft u nog opmerkingen?</w:t>
      </w:r>
    </w:p>
    <w:p w14:paraId="2DA19FA2" w14:textId="77777777" w:rsidR="00925819" w:rsidRPr="00E138EA" w:rsidRDefault="00925819" w:rsidP="00925819">
      <w:pPr>
        <w:pStyle w:val="Normaalweb"/>
        <w:ind w:left="720"/>
      </w:pPr>
      <w:r>
        <w:rPr>
          <w:noProof/>
          <w14:ligatures w14:val="standardContextual"/>
        </w:rPr>
        <mc:AlternateContent>
          <mc:Choice Requires="wps">
            <w:drawing>
              <wp:anchor distT="0" distB="0" distL="114300" distR="114300" simplePos="0" relativeHeight="251660288" behindDoc="0" locked="0" layoutInCell="1" allowOverlap="1" wp14:anchorId="3AB8A220" wp14:editId="58308A41">
                <wp:simplePos x="0" y="0"/>
                <wp:positionH relativeFrom="column">
                  <wp:posOffset>443975</wp:posOffset>
                </wp:positionH>
                <wp:positionV relativeFrom="paragraph">
                  <wp:posOffset>64163</wp:posOffset>
                </wp:positionV>
                <wp:extent cx="5335326" cy="1590260"/>
                <wp:effectExtent l="0" t="0" r="17780" b="10160"/>
                <wp:wrapNone/>
                <wp:docPr id="220169731" name="Rectangle 3"/>
                <wp:cNvGraphicFramePr/>
                <a:graphic xmlns:a="http://schemas.openxmlformats.org/drawingml/2006/main">
                  <a:graphicData uri="http://schemas.microsoft.com/office/word/2010/wordprocessingShape">
                    <wps:wsp>
                      <wps:cNvSpPr/>
                      <wps:spPr>
                        <a:xfrm>
                          <a:off x="0" y="0"/>
                          <a:ext cx="5335326" cy="1590260"/>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3D3497" id="Rectangle 3" o:spid="_x0000_s1026" style="position:absolute;margin-left:34.95pt;margin-top:5.05pt;width:420.1pt;height:1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" fillcolor="white [3212]" strokecolor="black [3213]" strokeweight="2pt"/>
            </w:pict>
          </mc:Fallback>
        </mc:AlternateContent>
      </w:r>
    </w:p>
    <w:p w14:paraId="2C75DD40" w14:textId="77777777" w:rsidR="00925819" w:rsidRDefault="00925819" w:rsidP="00925819">
      <w:pPr>
        <w:pStyle w:val="Normaalweb"/>
        <w:ind w:left="720"/>
      </w:pPr>
    </w:p>
    <w:p w14:paraId="40B59A18" w14:textId="77777777" w:rsidR="00925819" w:rsidRDefault="00925819" w:rsidP="00925819">
      <w:pPr>
        <w:pStyle w:val="Normaalweb"/>
      </w:pPr>
    </w:p>
    <w:p w14:paraId="11E56D41" w14:textId="77777777" w:rsidR="00925819" w:rsidRDefault="00925819" w:rsidP="00925819">
      <w:pPr>
        <w:pStyle w:val="Geenafstand"/>
        <w:spacing w:line="276" w:lineRule="auto"/>
        <w:jc w:val="both"/>
        <w:rPr>
          <w:rFonts w:asciiTheme="majorBidi" w:hAnsiTheme="majorBidi" w:cstheme="majorBidi"/>
          <w:sz w:val="24"/>
          <w:szCs w:val="24"/>
        </w:rPr>
      </w:pPr>
    </w:p>
    <w:p w14:paraId="299D049F" w14:textId="77777777" w:rsidR="00925819" w:rsidRDefault="00925819" w:rsidP="00925819">
      <w:pPr>
        <w:pStyle w:val="Geenafstand"/>
        <w:spacing w:line="276" w:lineRule="auto"/>
        <w:jc w:val="both"/>
        <w:rPr>
          <w:rFonts w:asciiTheme="majorBidi" w:hAnsiTheme="majorBidi" w:cstheme="majorBidi"/>
          <w:sz w:val="24"/>
          <w:szCs w:val="24"/>
        </w:rPr>
      </w:pPr>
    </w:p>
    <w:p w14:paraId="07C70F79" w14:textId="77777777" w:rsidR="00925819" w:rsidRDefault="00925819" w:rsidP="00925819">
      <w:pPr>
        <w:pStyle w:val="Geenafstand"/>
        <w:spacing w:line="276" w:lineRule="auto"/>
        <w:jc w:val="both"/>
        <w:rPr>
          <w:rFonts w:asciiTheme="majorBidi" w:hAnsiTheme="majorBidi" w:cstheme="majorBidi"/>
          <w:sz w:val="24"/>
          <w:szCs w:val="24"/>
        </w:rPr>
      </w:pPr>
    </w:p>
    <w:p w14:paraId="7AA941E9" w14:textId="77777777" w:rsidR="00925819" w:rsidRDefault="00925819" w:rsidP="00925819">
      <w:pPr>
        <w:pStyle w:val="Geenafstand"/>
        <w:spacing w:line="276" w:lineRule="auto"/>
        <w:jc w:val="both"/>
        <w:rPr>
          <w:rFonts w:asciiTheme="majorBidi" w:hAnsiTheme="majorBidi" w:cstheme="majorBidi"/>
          <w:sz w:val="24"/>
          <w:szCs w:val="24"/>
        </w:rPr>
      </w:pPr>
    </w:p>
    <w:p w14:paraId="4A52873F" w14:textId="77777777" w:rsidR="00925819" w:rsidRDefault="00925819" w:rsidP="00925819">
      <w:pPr>
        <w:pStyle w:val="Geenafstand"/>
        <w:spacing w:line="276" w:lineRule="auto"/>
        <w:jc w:val="both"/>
        <w:rPr>
          <w:rFonts w:asciiTheme="majorBidi" w:hAnsiTheme="majorBidi" w:cstheme="majorBidi"/>
          <w:sz w:val="24"/>
          <w:szCs w:val="24"/>
        </w:rPr>
      </w:pPr>
    </w:p>
    <w:p w14:paraId="5B1B629D" w14:textId="77777777" w:rsidR="00925819" w:rsidRDefault="00925819" w:rsidP="00925819">
      <w:pPr>
        <w:pStyle w:val="Geenafstand"/>
        <w:spacing w:line="276" w:lineRule="auto"/>
        <w:jc w:val="both"/>
        <w:rPr>
          <w:rFonts w:asciiTheme="majorBidi" w:hAnsiTheme="majorBidi" w:cstheme="majorBidi"/>
          <w:sz w:val="24"/>
          <w:szCs w:val="24"/>
        </w:rPr>
      </w:pPr>
    </w:p>
    <w:p w14:paraId="44A2FC00" w14:textId="77777777" w:rsidR="00925819" w:rsidRDefault="00925819" w:rsidP="00925819">
      <w:pPr>
        <w:pStyle w:val="Geenafstand"/>
        <w:spacing w:line="276" w:lineRule="auto"/>
        <w:jc w:val="both"/>
        <w:rPr>
          <w:rFonts w:asciiTheme="majorBidi" w:hAnsiTheme="majorBidi" w:cstheme="majorBidi"/>
          <w:sz w:val="24"/>
          <w:szCs w:val="24"/>
        </w:rPr>
      </w:pPr>
      <w:r>
        <w:rPr>
          <w:rFonts w:asciiTheme="majorBidi" w:hAnsiTheme="majorBidi" w:cstheme="majorBidi"/>
          <w:sz w:val="24"/>
          <w:szCs w:val="24"/>
        </w:rPr>
        <w:t xml:space="preserve">U bent aan het einde van de vragenlijst gekomen. Hartelijk dank voor uw deelname! </w:t>
      </w:r>
    </w:p>
    <w:p w14:paraId="3BAA531C" w14:textId="77777777" w:rsidR="00925819" w:rsidRDefault="00925819" w:rsidP="00925819">
      <w:pPr>
        <w:pStyle w:val="Geenafstand"/>
        <w:spacing w:line="276" w:lineRule="auto"/>
        <w:jc w:val="both"/>
        <w:rPr>
          <w:rFonts w:asciiTheme="majorBidi" w:hAnsiTheme="majorBidi" w:cstheme="majorBidi"/>
          <w:sz w:val="24"/>
          <w:szCs w:val="24"/>
        </w:rPr>
      </w:pPr>
    </w:p>
    <w:p w14:paraId="10431B1D" w14:textId="77777777" w:rsidR="00925819" w:rsidRDefault="00925819" w:rsidP="00925819">
      <w:pPr>
        <w:pStyle w:val="Geenafstand"/>
        <w:spacing w:line="276" w:lineRule="auto"/>
        <w:jc w:val="both"/>
        <w:rPr>
          <w:rFonts w:asciiTheme="majorBidi" w:hAnsiTheme="majorBidi" w:cstheme="majorBidi"/>
          <w:sz w:val="24"/>
          <w:szCs w:val="24"/>
        </w:rPr>
      </w:pPr>
    </w:p>
    <w:p w14:paraId="7973D503" w14:textId="77777777" w:rsidR="00925819" w:rsidRDefault="00925819" w:rsidP="00925819">
      <w:pPr>
        <w:pStyle w:val="Geenafstand"/>
        <w:spacing w:line="276" w:lineRule="auto"/>
        <w:jc w:val="both"/>
        <w:rPr>
          <w:rFonts w:asciiTheme="majorBidi" w:hAnsiTheme="majorBidi" w:cstheme="majorBidi"/>
          <w:sz w:val="24"/>
          <w:szCs w:val="24"/>
        </w:rPr>
      </w:pPr>
    </w:p>
    <w:p w14:paraId="6BBFDE1B" w14:textId="77777777" w:rsidR="00925819" w:rsidRPr="008904F5" w:rsidRDefault="00925819" w:rsidP="00925819">
      <w:pPr>
        <w:pStyle w:val="Geenafstand"/>
        <w:spacing w:line="276" w:lineRule="auto"/>
        <w:jc w:val="both"/>
        <w:rPr>
          <w:rFonts w:asciiTheme="majorBidi" w:hAnsiTheme="majorBidi" w:cstheme="majorBidi"/>
          <w:sz w:val="24"/>
          <w:szCs w:val="24"/>
        </w:rPr>
      </w:pPr>
    </w:p>
    <w:p w14:paraId="3BCABC88" w14:textId="77777777" w:rsidR="00241938" w:rsidRPr="00925819" w:rsidRDefault="00241938" w:rsidP="00241938">
      <w:pPr>
        <w:rPr>
          <w:lang w:val="nl-NL"/>
        </w:rPr>
      </w:pPr>
    </w:p>
    <w:p w14:paraId="007DE60E" w14:textId="66D669E2" w:rsidR="00C25EF3" w:rsidRDefault="00C25EF3">
      <w:r>
        <w:br w:type="page"/>
      </w:r>
    </w:p>
    <w:p w14:paraId="4AA90254" w14:textId="4347A65F" w:rsidR="00FB40EF" w:rsidRDefault="00C25EF3" w:rsidP="00C25EF3">
      <w:pPr>
        <w:pStyle w:val="Kop2"/>
      </w:pPr>
      <w:bookmarkStart w:id="77" w:name="_Toc178503521"/>
      <w:r>
        <w:t>Bijlage C. Vignet Manipulaties</w:t>
      </w:r>
      <w:bookmarkEnd w:id="77"/>
    </w:p>
    <w:p w14:paraId="26B6E6FE" w14:textId="77777777" w:rsidR="00C25EF3" w:rsidRPr="00C25EF3" w:rsidRDefault="00C25EF3" w:rsidP="00C25EF3"/>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3"/>
        <w:gridCol w:w="3005"/>
        <w:gridCol w:w="3005"/>
      </w:tblGrid>
      <w:tr w:rsidR="00C25EF3" w:rsidRPr="00C25EF3" w14:paraId="3C65A2A7" w14:textId="77777777" w:rsidTr="00C25EF3">
        <w:trPr>
          <w:trHeight w:val="300"/>
        </w:trPr>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39B1FC8D"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Manipulatie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7C327D51"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1)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37FE934C"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2) </w:t>
            </w:r>
          </w:p>
        </w:tc>
      </w:tr>
      <w:tr w:rsidR="00C25EF3" w:rsidRPr="00C25EF3" w14:paraId="1BCD61B8" w14:textId="77777777" w:rsidTr="00C25EF3">
        <w:trPr>
          <w:trHeight w:val="300"/>
        </w:trPr>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221DA48E"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Techniek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663EA4CA"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Voor de verduurzaming van de chemische industrie zal gebruik gemaakt worden van </w:t>
            </w:r>
            <w:r w:rsidRPr="00C25EF3">
              <w:rPr>
                <w:rFonts w:ascii="Times New Roman" w:eastAsia="Times New Roman" w:hAnsi="Times New Roman" w:cs="Times New Roman"/>
                <w:b/>
                <w:bCs/>
                <w:lang w:val="nl-NL"/>
              </w:rPr>
              <w:t>de nieuwe techniek ‘plasmatechnologie’</w:t>
            </w:r>
            <w:r w:rsidRPr="00C25EF3">
              <w:rPr>
                <w:rFonts w:ascii="Times New Roman" w:eastAsia="Times New Roman" w:hAnsi="Times New Roman" w:cs="Times New Roman"/>
                <w:lang w:val="nl-NL"/>
              </w:rPr>
              <w:t>. Deze nieuwe techniek maakt gebruikt van zonne- en wind energie, als duurzame energiebron.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0C44C4FC"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Voor de verduurzaming van de chemische industrie zal gebruikt gemaakt worden van </w:t>
            </w:r>
            <w:r w:rsidRPr="00C25EF3">
              <w:rPr>
                <w:rFonts w:ascii="Times New Roman" w:eastAsia="Times New Roman" w:hAnsi="Times New Roman" w:cs="Times New Roman"/>
                <w:b/>
                <w:bCs/>
                <w:lang w:val="nl-NL"/>
              </w:rPr>
              <w:t>de nieuwe techniek ‘plasmatechnologie’. Die net als het huidige productie proces producten onder hoge temperaturen maakt.</w:t>
            </w:r>
            <w:r w:rsidRPr="00C25EF3">
              <w:rPr>
                <w:rFonts w:ascii="Times New Roman" w:eastAsia="Times New Roman" w:hAnsi="Times New Roman" w:cs="Times New Roman"/>
                <w:lang w:val="nl-NL"/>
              </w:rPr>
              <w:t xml:space="preserve"> Alleen maakt deze nieuwe techniek gebruik van zonne- en wind energie, als duurzame energiebron. </w:t>
            </w:r>
          </w:p>
          <w:p w14:paraId="4545A4BB"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w:t>
            </w:r>
          </w:p>
        </w:tc>
      </w:tr>
      <w:tr w:rsidR="00C25EF3" w:rsidRPr="00C25EF3" w14:paraId="2AF9BD6C" w14:textId="77777777" w:rsidTr="00C25EF3">
        <w:trPr>
          <w:trHeight w:val="300"/>
        </w:trPr>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312A83C5"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Kennis (bekendheid van het risico)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470DF1AF"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De risico’s die bij het gebruik van de nieuwe techniek komen kijken zijn </w:t>
            </w:r>
            <w:r w:rsidRPr="00C25EF3">
              <w:rPr>
                <w:rFonts w:ascii="Times New Roman" w:eastAsia="Times New Roman" w:hAnsi="Times New Roman" w:cs="Times New Roman"/>
                <w:b/>
                <w:bCs/>
                <w:lang w:val="nl-NL"/>
              </w:rPr>
              <w:t>brand- en explosiegevaar</w:t>
            </w:r>
            <w:r w:rsidRPr="00C25EF3">
              <w:rPr>
                <w:rFonts w:ascii="Times New Roman" w:eastAsia="Times New Roman" w:hAnsi="Times New Roman" w:cs="Times New Roman"/>
                <w:lang w:val="nl-NL"/>
              </w:rPr>
              <w:t>.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7CFDAD99"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De risico’s die bij het gebruik van deze nieuwe techniek komen kijken zijn </w:t>
            </w:r>
            <w:r w:rsidRPr="00C25EF3">
              <w:rPr>
                <w:rFonts w:ascii="Times New Roman" w:eastAsia="Times New Roman" w:hAnsi="Times New Roman" w:cs="Times New Roman"/>
                <w:b/>
                <w:bCs/>
                <w:lang w:val="nl-NL"/>
              </w:rPr>
              <w:t>nog niet volledig bekend</w:t>
            </w:r>
            <w:r w:rsidRPr="00C25EF3">
              <w:rPr>
                <w:rFonts w:ascii="Times New Roman" w:eastAsia="Times New Roman" w:hAnsi="Times New Roman" w:cs="Times New Roman"/>
                <w:lang w:val="nl-NL"/>
              </w:rPr>
              <w:t>.  </w:t>
            </w:r>
          </w:p>
        </w:tc>
      </w:tr>
      <w:tr w:rsidR="00C25EF3" w:rsidRPr="00C25EF3" w14:paraId="14E9EF14" w14:textId="77777777" w:rsidTr="00C25EF3">
        <w:trPr>
          <w:trHeight w:val="300"/>
        </w:trPr>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49E48F02"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Tijd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604F1119"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Het huidige productieproces zal </w:t>
            </w:r>
            <w:r w:rsidRPr="00C25EF3">
              <w:rPr>
                <w:rFonts w:ascii="Times New Roman" w:eastAsia="Times New Roman" w:hAnsi="Times New Roman" w:cs="Times New Roman"/>
                <w:b/>
                <w:bCs/>
                <w:lang w:val="nl-NL"/>
              </w:rPr>
              <w:t>volgend jaar</w:t>
            </w:r>
            <w:r w:rsidRPr="00C25EF3">
              <w:rPr>
                <w:rFonts w:ascii="Times New Roman" w:eastAsia="Times New Roman" w:hAnsi="Times New Roman" w:cs="Times New Roman"/>
                <w:lang w:val="nl-NL"/>
              </w:rPr>
              <w:t xml:space="preserve"> vervangen worden.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544FCFF6"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Het huidige productieproces zal </w:t>
            </w:r>
            <w:r w:rsidRPr="00C25EF3">
              <w:rPr>
                <w:rFonts w:ascii="Times New Roman" w:eastAsia="Times New Roman" w:hAnsi="Times New Roman" w:cs="Times New Roman"/>
                <w:b/>
                <w:bCs/>
                <w:lang w:val="nl-NL"/>
              </w:rPr>
              <w:t>over vijf jaar</w:t>
            </w:r>
            <w:r w:rsidRPr="00C25EF3">
              <w:rPr>
                <w:rFonts w:ascii="Times New Roman" w:eastAsia="Times New Roman" w:hAnsi="Times New Roman" w:cs="Times New Roman"/>
                <w:lang w:val="nl-NL"/>
              </w:rPr>
              <w:t xml:space="preserve"> vervangen worden door de nieuwe techniek. </w:t>
            </w:r>
          </w:p>
        </w:tc>
      </w:tr>
      <w:tr w:rsidR="00C25EF3" w:rsidRPr="00C25EF3" w14:paraId="588445B1" w14:textId="77777777" w:rsidTr="00C25EF3">
        <w:trPr>
          <w:trHeight w:val="300"/>
        </w:trPr>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6D859C84" w14:textId="77777777" w:rsidR="00C25EF3" w:rsidRPr="00C25EF3" w:rsidRDefault="00C25EF3" w:rsidP="00C25EF3">
            <w:pPr>
              <w:spacing w:line="240" w:lineRule="auto"/>
              <w:jc w:val="both"/>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Burgerparticipatie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39D27462"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Met het oog op de overgang naar de nieuwe techniek heeft de overheid </w:t>
            </w:r>
            <w:r w:rsidRPr="00C25EF3">
              <w:rPr>
                <w:rFonts w:ascii="Times New Roman" w:eastAsia="Times New Roman" w:hAnsi="Times New Roman" w:cs="Times New Roman"/>
                <w:b/>
                <w:bCs/>
                <w:lang w:val="nl-NL"/>
              </w:rPr>
              <w:t>per brief burgers en omwonenden uitgenodigd voor een inspraakavond</w:t>
            </w:r>
            <w:r w:rsidRPr="00C25EF3">
              <w:rPr>
                <w:rFonts w:ascii="Times New Roman" w:eastAsia="Times New Roman" w:hAnsi="Times New Roman" w:cs="Times New Roman"/>
                <w:lang w:val="nl-NL"/>
              </w:rPr>
              <w:t xml:space="preserve"> over de veranderingen in de fabriek. </w:t>
            </w:r>
          </w:p>
        </w:tc>
        <w:tc>
          <w:tcPr>
            <w:tcW w:w="3015" w:type="dxa"/>
            <w:tcBorders>
              <w:top w:val="single" w:sz="6" w:space="0" w:color="auto"/>
              <w:left w:val="single" w:sz="6" w:space="0" w:color="auto"/>
              <w:bottom w:val="single" w:sz="6" w:space="0" w:color="auto"/>
              <w:right w:val="single" w:sz="6" w:space="0" w:color="auto"/>
            </w:tcBorders>
            <w:shd w:val="clear" w:color="auto" w:fill="auto"/>
            <w:hideMark/>
          </w:tcPr>
          <w:p w14:paraId="59C793F7" w14:textId="77777777" w:rsidR="00C25EF3" w:rsidRPr="00C25EF3" w:rsidRDefault="00C25EF3" w:rsidP="00C25EF3">
            <w:pPr>
              <w:spacing w:line="240" w:lineRule="auto"/>
              <w:textAlignment w:val="baseline"/>
              <w:rPr>
                <w:rFonts w:ascii="Times New Roman" w:eastAsia="Times New Roman" w:hAnsi="Times New Roman" w:cs="Times New Roman"/>
                <w:lang w:val="nl-NL"/>
              </w:rPr>
            </w:pPr>
            <w:r w:rsidRPr="00C25EF3">
              <w:rPr>
                <w:rFonts w:ascii="Times New Roman" w:eastAsia="Times New Roman" w:hAnsi="Times New Roman" w:cs="Times New Roman"/>
                <w:lang w:val="nl-NL"/>
              </w:rPr>
              <w:t xml:space="preserve">Met het oog op de overgang naar de nieuwe techniek heeft de overheid </w:t>
            </w:r>
            <w:r w:rsidRPr="00C25EF3">
              <w:rPr>
                <w:rFonts w:ascii="Times New Roman" w:eastAsia="Times New Roman" w:hAnsi="Times New Roman" w:cs="Times New Roman"/>
                <w:b/>
                <w:bCs/>
                <w:lang w:val="nl-NL"/>
              </w:rPr>
              <w:t>per brief burgers geïnformeerd</w:t>
            </w:r>
            <w:r w:rsidRPr="00C25EF3">
              <w:rPr>
                <w:rFonts w:ascii="Times New Roman" w:eastAsia="Times New Roman" w:hAnsi="Times New Roman" w:cs="Times New Roman"/>
                <w:lang w:val="nl-NL"/>
              </w:rPr>
              <w:t xml:space="preserve"> over de veranderingen in de fabriek.  </w:t>
            </w:r>
          </w:p>
        </w:tc>
      </w:tr>
    </w:tbl>
    <w:p w14:paraId="0DB3CEF9" w14:textId="77777777" w:rsidR="00C25EF3" w:rsidRPr="00C25EF3" w:rsidRDefault="00C25EF3" w:rsidP="00C25EF3">
      <w:pPr>
        <w:rPr>
          <w:lang w:val="nl-NL"/>
        </w:rPr>
      </w:pPr>
    </w:p>
    <w:sectPr w:rsidR="00C25EF3" w:rsidRPr="00C25EF3" w:rsidSect="00CB24CC">
      <w:footerReference w:type="default" r:id="rId70"/>
      <w:pgSz w:w="11909" w:h="16834"/>
      <w:pgMar w:top="1440" w:right="1440" w:bottom="1440" w:left="1440" w:header="720" w:footer="720"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E2518F" w14:textId="77777777" w:rsidR="00830458" w:rsidRDefault="00830458">
      <w:pPr>
        <w:spacing w:line="240" w:lineRule="auto"/>
      </w:pPr>
      <w:r>
        <w:separator/>
      </w:r>
    </w:p>
  </w:endnote>
  <w:endnote w:type="continuationSeparator" w:id="0">
    <w:p w14:paraId="625195F4" w14:textId="77777777" w:rsidR="00830458" w:rsidRDefault="008304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0678902"/>
      <w:docPartObj>
        <w:docPartGallery w:val="Page Numbers (Bottom of Page)"/>
        <w:docPartUnique/>
      </w:docPartObj>
    </w:sdtPr>
    <w:sdtEndPr/>
    <w:sdtContent>
      <w:p w14:paraId="7A224805" w14:textId="371862C1" w:rsidR="00F71E4E" w:rsidRDefault="00F71E4E">
        <w:pPr>
          <w:pStyle w:val="Voettekst"/>
          <w:jc w:val="center"/>
        </w:pPr>
        <w:r>
          <w:fldChar w:fldCharType="begin"/>
        </w:r>
        <w:r>
          <w:instrText>PAGE   \* MERGEFORMAT</w:instrText>
        </w:r>
        <w:r>
          <w:fldChar w:fldCharType="separate"/>
        </w:r>
        <w:r w:rsidR="00C76C9C" w:rsidRPr="00C76C9C">
          <w:rPr>
            <w:noProof/>
            <w:lang w:val="nl-NL"/>
          </w:rPr>
          <w:t>26</w:t>
        </w:r>
        <w:r>
          <w:fldChar w:fldCharType="end"/>
        </w:r>
      </w:p>
    </w:sdtContent>
  </w:sdt>
  <w:p w14:paraId="2F2B9D79" w14:textId="77777777" w:rsidR="00F71E4E" w:rsidRDefault="00F71E4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1E81F6" w14:textId="77777777" w:rsidR="00830458" w:rsidRDefault="00830458">
      <w:pPr>
        <w:spacing w:line="240" w:lineRule="auto"/>
      </w:pPr>
      <w:r>
        <w:separator/>
      </w:r>
    </w:p>
  </w:footnote>
  <w:footnote w:type="continuationSeparator" w:id="0">
    <w:p w14:paraId="51FD013C" w14:textId="77777777" w:rsidR="00830458" w:rsidRDefault="00830458">
      <w:pPr>
        <w:spacing w:line="240" w:lineRule="auto"/>
      </w:pPr>
      <w:r>
        <w:continuationSeparator/>
      </w:r>
    </w:p>
  </w:footnote>
  <w:footnote w:id="1">
    <w:p w14:paraId="21440CFE" w14:textId="178498BF" w:rsidR="001A1B93" w:rsidRPr="001A1B93" w:rsidRDefault="001A1B93">
      <w:pPr>
        <w:pStyle w:val="Voetnoottekst"/>
        <w:rPr>
          <w:lang w:val="nl-NL"/>
        </w:rPr>
      </w:pPr>
      <w:r>
        <w:rPr>
          <w:rStyle w:val="Voetnootmarkering"/>
        </w:rPr>
        <w:footnoteRef/>
      </w:r>
      <w:r>
        <w:t xml:space="preserve"> </w:t>
      </w:r>
      <w:r w:rsidRPr="001A1B93">
        <w:t>Field</w:t>
      </w:r>
      <w:r>
        <w:t xml:space="preserve"> (2018)</w:t>
      </w:r>
      <w:r w:rsidRPr="001A1B93">
        <w:t xml:space="preserve"> en Hayes</w:t>
      </w:r>
      <w:r>
        <w:t xml:space="preserve"> (2022)</w:t>
      </w:r>
      <w:r w:rsidRPr="001A1B93">
        <w:t xml:space="preserve"> </w:t>
      </w:r>
      <w:r>
        <w:t>gebruiken</w:t>
      </w:r>
      <w:r w:rsidRPr="001A1B93">
        <w:t xml:space="preserve"> beiden</w:t>
      </w:r>
      <w:r>
        <w:t xml:space="preserve"> het Engelstalige</w:t>
      </w:r>
      <w:r w:rsidRPr="001A1B93">
        <w:t xml:space="preserve"> 'path'</w:t>
      </w:r>
      <w:r>
        <w:t>. Het Nederlandse woord relatie of route vond ik te afwijkend van het originele begrip, vandaar dat is gekozen voor de directe vertaling ‘pad’.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281AE5"/>
    <w:multiLevelType w:val="hybridMultilevel"/>
    <w:tmpl w:val="D73A4316"/>
    <w:lvl w:ilvl="0" w:tplc="26E44752">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 w15:restartNumberingAfterBreak="0">
    <w:nsid w:val="0C2A5B58"/>
    <w:multiLevelType w:val="hybridMultilevel"/>
    <w:tmpl w:val="EAEAB0A0"/>
    <w:lvl w:ilvl="0" w:tplc="6FCA2E34">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 w15:restartNumberingAfterBreak="0">
    <w:nsid w:val="0F223B9E"/>
    <w:multiLevelType w:val="hybridMultilevel"/>
    <w:tmpl w:val="6F9AFDD4"/>
    <w:lvl w:ilvl="0" w:tplc="F5B23CBC">
      <w:start w:val="1"/>
      <w:numFmt w:val="bullet"/>
      <w:lvlText w:val=""/>
      <w:lvlJc w:val="left"/>
      <w:pPr>
        <w:ind w:left="720" w:hanging="360"/>
      </w:pPr>
      <w:rPr>
        <w:rFonts w:ascii="Symbol" w:eastAsia="Arial"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0C925F3"/>
    <w:multiLevelType w:val="hybridMultilevel"/>
    <w:tmpl w:val="2890A5C6"/>
    <w:lvl w:ilvl="0" w:tplc="6FCA2E34">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4" w15:restartNumberingAfterBreak="0">
    <w:nsid w:val="12520377"/>
    <w:multiLevelType w:val="hybridMultilevel"/>
    <w:tmpl w:val="25406C84"/>
    <w:lvl w:ilvl="0" w:tplc="6FCA2E34">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5" w15:restartNumberingAfterBreak="0">
    <w:nsid w:val="1ABB235B"/>
    <w:multiLevelType w:val="hybridMultilevel"/>
    <w:tmpl w:val="91C24F4E"/>
    <w:lvl w:ilvl="0" w:tplc="B55ADC50">
      <w:start w:val="2"/>
      <w:numFmt w:val="bullet"/>
      <w:lvlText w:val=""/>
      <w:lvlJc w:val="left"/>
      <w:pPr>
        <w:ind w:left="720" w:hanging="360"/>
      </w:pPr>
      <w:rPr>
        <w:rFonts w:ascii="Wingdings" w:eastAsia="Arial"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4631BA8"/>
    <w:multiLevelType w:val="hybridMultilevel"/>
    <w:tmpl w:val="0120965C"/>
    <w:lvl w:ilvl="0" w:tplc="C82CE8D6">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7" w15:restartNumberingAfterBreak="0">
    <w:nsid w:val="2BC43836"/>
    <w:multiLevelType w:val="hybridMultilevel"/>
    <w:tmpl w:val="89B08498"/>
    <w:lvl w:ilvl="0" w:tplc="95160192">
      <w:start w:val="1"/>
      <w:numFmt w:val="bullet"/>
      <w:lvlText w:val=""/>
      <w:lvlJc w:val="left"/>
      <w:pPr>
        <w:ind w:left="720" w:hanging="360"/>
      </w:pPr>
      <w:rPr>
        <w:rFonts w:ascii="Symbol" w:eastAsia="Arial"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F3C3B57"/>
    <w:multiLevelType w:val="hybridMultilevel"/>
    <w:tmpl w:val="612C3E6C"/>
    <w:lvl w:ilvl="0" w:tplc="FC98F374">
      <w:numFmt w:val="bullet"/>
      <w:lvlText w:val=""/>
      <w:lvlJc w:val="left"/>
      <w:pPr>
        <w:ind w:left="720" w:hanging="360"/>
      </w:pPr>
      <w:rPr>
        <w:rFonts w:ascii="Wingdings" w:eastAsia="Arial"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A33695F"/>
    <w:multiLevelType w:val="hybridMultilevel"/>
    <w:tmpl w:val="60400452"/>
    <w:lvl w:ilvl="0" w:tplc="3C46DBF0">
      <w:start w:val="1"/>
      <w:numFmt w:val="bullet"/>
      <w:lvlText w:val="o"/>
      <w:lvlJc w:val="left"/>
      <w:pPr>
        <w:ind w:left="1068" w:hanging="360"/>
      </w:pPr>
      <w:rPr>
        <w:rFonts w:ascii="Courier New" w:hAnsi="Courier New" w:hint="default"/>
        <w:sz w:val="28"/>
        <w:szCs w:val="28"/>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0" w15:restartNumberingAfterBreak="0">
    <w:nsid w:val="3A9B00F0"/>
    <w:multiLevelType w:val="hybridMultilevel"/>
    <w:tmpl w:val="C2969E9A"/>
    <w:lvl w:ilvl="0" w:tplc="2B60874C">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1" w15:restartNumberingAfterBreak="0">
    <w:nsid w:val="43927864"/>
    <w:multiLevelType w:val="hybridMultilevel"/>
    <w:tmpl w:val="23001BCA"/>
    <w:lvl w:ilvl="0" w:tplc="9992F200">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2" w15:restartNumberingAfterBreak="0">
    <w:nsid w:val="50163384"/>
    <w:multiLevelType w:val="hybridMultilevel"/>
    <w:tmpl w:val="9A786E44"/>
    <w:lvl w:ilvl="0" w:tplc="C2665560">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3" w15:restartNumberingAfterBreak="0">
    <w:nsid w:val="55282A1F"/>
    <w:multiLevelType w:val="hybridMultilevel"/>
    <w:tmpl w:val="5F328AAE"/>
    <w:lvl w:ilvl="0" w:tplc="6FCA2E34">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4" w15:restartNumberingAfterBreak="0">
    <w:nsid w:val="55C523E8"/>
    <w:multiLevelType w:val="hybridMultilevel"/>
    <w:tmpl w:val="70447FB6"/>
    <w:lvl w:ilvl="0" w:tplc="0910E606">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5" w15:restartNumberingAfterBreak="0">
    <w:nsid w:val="5D4B538A"/>
    <w:multiLevelType w:val="hybridMultilevel"/>
    <w:tmpl w:val="3CD28FF8"/>
    <w:lvl w:ilvl="0" w:tplc="6FCA2E34">
      <w:start w:val="1"/>
      <w:numFmt w:val="bullet"/>
      <w:lvlText w:val="o"/>
      <w:lvlJc w:val="left"/>
      <w:pPr>
        <w:ind w:left="1440" w:hanging="360"/>
      </w:pPr>
      <w:rPr>
        <w:rFonts w:ascii="Courier New" w:hAnsi="Courier New" w:hint="default"/>
        <w:sz w:val="28"/>
        <w:szCs w:val="28"/>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B557AC1"/>
    <w:multiLevelType w:val="hybridMultilevel"/>
    <w:tmpl w:val="A74C9D3C"/>
    <w:lvl w:ilvl="0" w:tplc="54189326">
      <w:start w:val="1"/>
      <w:numFmt w:val="bullet"/>
      <w:lvlText w:val=""/>
      <w:lvlJc w:val="left"/>
      <w:pPr>
        <w:ind w:left="720" w:hanging="360"/>
      </w:pPr>
      <w:rPr>
        <w:rFonts w:ascii="Symbol" w:eastAsia="Arial"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D651216"/>
    <w:multiLevelType w:val="hybridMultilevel"/>
    <w:tmpl w:val="F11C4BC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705A0203"/>
    <w:multiLevelType w:val="multilevel"/>
    <w:tmpl w:val="B13611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74E428AE"/>
    <w:multiLevelType w:val="hybridMultilevel"/>
    <w:tmpl w:val="ACA48B3C"/>
    <w:lvl w:ilvl="0" w:tplc="0ABE6C02">
      <w:start w:val="1"/>
      <w:numFmt w:val="bullet"/>
      <w:lvlText w:val="o"/>
      <w:lvlJc w:val="left"/>
      <w:pPr>
        <w:ind w:left="1080" w:hanging="360"/>
      </w:pPr>
      <w:rPr>
        <w:rFonts w:ascii="Courier New" w:hAnsi="Courier New" w:hint="default"/>
        <w:sz w:val="28"/>
        <w:szCs w:val="28"/>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num w:numId="1" w16cid:durableId="365185028">
    <w:abstractNumId w:val="18"/>
  </w:num>
  <w:num w:numId="2" w16cid:durableId="1557859633">
    <w:abstractNumId w:val="5"/>
  </w:num>
  <w:num w:numId="3" w16cid:durableId="339235377">
    <w:abstractNumId w:val="8"/>
  </w:num>
  <w:num w:numId="4" w16cid:durableId="1466699963">
    <w:abstractNumId w:val="17"/>
  </w:num>
  <w:num w:numId="5" w16cid:durableId="1674213436">
    <w:abstractNumId w:val="14"/>
  </w:num>
  <w:num w:numId="6" w16cid:durableId="1665745819">
    <w:abstractNumId w:val="11"/>
  </w:num>
  <w:num w:numId="7" w16cid:durableId="1541239615">
    <w:abstractNumId w:val="0"/>
  </w:num>
  <w:num w:numId="8" w16cid:durableId="1847595218">
    <w:abstractNumId w:val="19"/>
  </w:num>
  <w:num w:numId="9" w16cid:durableId="865142288">
    <w:abstractNumId w:val="9"/>
  </w:num>
  <w:num w:numId="10" w16cid:durableId="692877855">
    <w:abstractNumId w:val="10"/>
  </w:num>
  <w:num w:numId="11" w16cid:durableId="1812405373">
    <w:abstractNumId w:val="6"/>
  </w:num>
  <w:num w:numId="12" w16cid:durableId="1732540442">
    <w:abstractNumId w:val="12"/>
  </w:num>
  <w:num w:numId="13" w16cid:durableId="807206988">
    <w:abstractNumId w:val="4"/>
  </w:num>
  <w:num w:numId="14" w16cid:durableId="1731070868">
    <w:abstractNumId w:val="15"/>
  </w:num>
  <w:num w:numId="15" w16cid:durableId="740517371">
    <w:abstractNumId w:val="3"/>
  </w:num>
  <w:num w:numId="16" w16cid:durableId="1752502534">
    <w:abstractNumId w:val="13"/>
  </w:num>
  <w:num w:numId="17" w16cid:durableId="1228613821">
    <w:abstractNumId w:val="1"/>
  </w:num>
  <w:num w:numId="18" w16cid:durableId="466162533">
    <w:abstractNumId w:val="7"/>
  </w:num>
  <w:num w:numId="19" w16cid:durableId="2132088126">
    <w:abstractNumId w:val="16"/>
  </w:num>
  <w:num w:numId="20" w16cid:durableId="8513324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CFA"/>
    <w:rsid w:val="00017F73"/>
    <w:rsid w:val="000206A0"/>
    <w:rsid w:val="000417FB"/>
    <w:rsid w:val="00060B3B"/>
    <w:rsid w:val="000718FA"/>
    <w:rsid w:val="00075474"/>
    <w:rsid w:val="00076CC1"/>
    <w:rsid w:val="000A121D"/>
    <w:rsid w:val="000C5208"/>
    <w:rsid w:val="000D6F51"/>
    <w:rsid w:val="000E05B5"/>
    <w:rsid w:val="00107412"/>
    <w:rsid w:val="00124C09"/>
    <w:rsid w:val="0013348B"/>
    <w:rsid w:val="001379D0"/>
    <w:rsid w:val="00142B04"/>
    <w:rsid w:val="0014741C"/>
    <w:rsid w:val="00163066"/>
    <w:rsid w:val="0016554B"/>
    <w:rsid w:val="00174C8A"/>
    <w:rsid w:val="001946B5"/>
    <w:rsid w:val="00196AD6"/>
    <w:rsid w:val="001A1B93"/>
    <w:rsid w:val="001D0332"/>
    <w:rsid w:val="001D1052"/>
    <w:rsid w:val="001D32B9"/>
    <w:rsid w:val="001E3813"/>
    <w:rsid w:val="002221C1"/>
    <w:rsid w:val="00240969"/>
    <w:rsid w:val="00241938"/>
    <w:rsid w:val="00244FD3"/>
    <w:rsid w:val="00263D37"/>
    <w:rsid w:val="0027162F"/>
    <w:rsid w:val="0028798B"/>
    <w:rsid w:val="0029244B"/>
    <w:rsid w:val="002940DC"/>
    <w:rsid w:val="002B5659"/>
    <w:rsid w:val="002B56DE"/>
    <w:rsid w:val="002D654C"/>
    <w:rsid w:val="002E116B"/>
    <w:rsid w:val="002E489F"/>
    <w:rsid w:val="002F2278"/>
    <w:rsid w:val="002F382E"/>
    <w:rsid w:val="00307001"/>
    <w:rsid w:val="00330991"/>
    <w:rsid w:val="00331FF4"/>
    <w:rsid w:val="003373C6"/>
    <w:rsid w:val="00340887"/>
    <w:rsid w:val="00342E10"/>
    <w:rsid w:val="0034546C"/>
    <w:rsid w:val="00351F31"/>
    <w:rsid w:val="00394B05"/>
    <w:rsid w:val="003A3C39"/>
    <w:rsid w:val="003B3003"/>
    <w:rsid w:val="003B3DFB"/>
    <w:rsid w:val="003D19E4"/>
    <w:rsid w:val="003E3550"/>
    <w:rsid w:val="004150E8"/>
    <w:rsid w:val="00465027"/>
    <w:rsid w:val="004C0C01"/>
    <w:rsid w:val="004D27BC"/>
    <w:rsid w:val="004F2BEE"/>
    <w:rsid w:val="004F4766"/>
    <w:rsid w:val="00502AAD"/>
    <w:rsid w:val="00505A6C"/>
    <w:rsid w:val="00506B5A"/>
    <w:rsid w:val="00521810"/>
    <w:rsid w:val="00534CFA"/>
    <w:rsid w:val="00541D6B"/>
    <w:rsid w:val="00543E35"/>
    <w:rsid w:val="00553787"/>
    <w:rsid w:val="00560FD4"/>
    <w:rsid w:val="0056123B"/>
    <w:rsid w:val="00561EE1"/>
    <w:rsid w:val="005940AC"/>
    <w:rsid w:val="005A74D0"/>
    <w:rsid w:val="005B07BA"/>
    <w:rsid w:val="005E265A"/>
    <w:rsid w:val="00600F15"/>
    <w:rsid w:val="00612AAE"/>
    <w:rsid w:val="00627D2B"/>
    <w:rsid w:val="00634046"/>
    <w:rsid w:val="00671270"/>
    <w:rsid w:val="00677711"/>
    <w:rsid w:val="00683D7A"/>
    <w:rsid w:val="006911F6"/>
    <w:rsid w:val="006967E2"/>
    <w:rsid w:val="006C7498"/>
    <w:rsid w:val="006D31EE"/>
    <w:rsid w:val="006D60A9"/>
    <w:rsid w:val="007072EF"/>
    <w:rsid w:val="00707582"/>
    <w:rsid w:val="007138BB"/>
    <w:rsid w:val="007272CE"/>
    <w:rsid w:val="00741147"/>
    <w:rsid w:val="00741528"/>
    <w:rsid w:val="00780E2C"/>
    <w:rsid w:val="0078500F"/>
    <w:rsid w:val="007A74E2"/>
    <w:rsid w:val="007B70C1"/>
    <w:rsid w:val="007C333A"/>
    <w:rsid w:val="007D22E1"/>
    <w:rsid w:val="007D32DE"/>
    <w:rsid w:val="008019F4"/>
    <w:rsid w:val="00811391"/>
    <w:rsid w:val="00817124"/>
    <w:rsid w:val="0082410B"/>
    <w:rsid w:val="00830458"/>
    <w:rsid w:val="008370B4"/>
    <w:rsid w:val="00860618"/>
    <w:rsid w:val="00866A48"/>
    <w:rsid w:val="0087197D"/>
    <w:rsid w:val="00872FAF"/>
    <w:rsid w:val="008A782B"/>
    <w:rsid w:val="008B1A18"/>
    <w:rsid w:val="008B4C9B"/>
    <w:rsid w:val="008C1F84"/>
    <w:rsid w:val="008E2360"/>
    <w:rsid w:val="008E49C1"/>
    <w:rsid w:val="008E5BFA"/>
    <w:rsid w:val="008F2011"/>
    <w:rsid w:val="009128A0"/>
    <w:rsid w:val="00925819"/>
    <w:rsid w:val="0096214F"/>
    <w:rsid w:val="009911AB"/>
    <w:rsid w:val="00997952"/>
    <w:rsid w:val="009A3019"/>
    <w:rsid w:val="009A4528"/>
    <w:rsid w:val="009A6318"/>
    <w:rsid w:val="009B4D1F"/>
    <w:rsid w:val="009B66F0"/>
    <w:rsid w:val="009C0E89"/>
    <w:rsid w:val="009D4135"/>
    <w:rsid w:val="00A41FEE"/>
    <w:rsid w:val="00A47BCC"/>
    <w:rsid w:val="00A51D84"/>
    <w:rsid w:val="00A5798F"/>
    <w:rsid w:val="00A64EFD"/>
    <w:rsid w:val="00A74A1F"/>
    <w:rsid w:val="00A918A4"/>
    <w:rsid w:val="00AA60E5"/>
    <w:rsid w:val="00AB1B9F"/>
    <w:rsid w:val="00AE1CCF"/>
    <w:rsid w:val="00AF0794"/>
    <w:rsid w:val="00AF7F63"/>
    <w:rsid w:val="00B0114D"/>
    <w:rsid w:val="00B07BE3"/>
    <w:rsid w:val="00B23A57"/>
    <w:rsid w:val="00B55F33"/>
    <w:rsid w:val="00B72E41"/>
    <w:rsid w:val="00B90614"/>
    <w:rsid w:val="00BD04C5"/>
    <w:rsid w:val="00BD3113"/>
    <w:rsid w:val="00BD36B7"/>
    <w:rsid w:val="00BE17B4"/>
    <w:rsid w:val="00BE3FC2"/>
    <w:rsid w:val="00BF5066"/>
    <w:rsid w:val="00C06E23"/>
    <w:rsid w:val="00C25EF3"/>
    <w:rsid w:val="00C27D01"/>
    <w:rsid w:val="00C43828"/>
    <w:rsid w:val="00C5005D"/>
    <w:rsid w:val="00C51E0B"/>
    <w:rsid w:val="00C66E41"/>
    <w:rsid w:val="00C678DF"/>
    <w:rsid w:val="00C7411E"/>
    <w:rsid w:val="00C76C9C"/>
    <w:rsid w:val="00C85AB7"/>
    <w:rsid w:val="00C92A82"/>
    <w:rsid w:val="00CA17F8"/>
    <w:rsid w:val="00CA3C8D"/>
    <w:rsid w:val="00CB24CC"/>
    <w:rsid w:val="00CB37C0"/>
    <w:rsid w:val="00CB5041"/>
    <w:rsid w:val="00CB75F5"/>
    <w:rsid w:val="00CC2E90"/>
    <w:rsid w:val="00CE0152"/>
    <w:rsid w:val="00CE2A7B"/>
    <w:rsid w:val="00CE5B20"/>
    <w:rsid w:val="00CF193E"/>
    <w:rsid w:val="00D02E06"/>
    <w:rsid w:val="00D07A3D"/>
    <w:rsid w:val="00D128C5"/>
    <w:rsid w:val="00D214A6"/>
    <w:rsid w:val="00D34E0F"/>
    <w:rsid w:val="00D37BC0"/>
    <w:rsid w:val="00D42A78"/>
    <w:rsid w:val="00D61B3B"/>
    <w:rsid w:val="00D62EDD"/>
    <w:rsid w:val="00D63CEB"/>
    <w:rsid w:val="00D66897"/>
    <w:rsid w:val="00D86DE3"/>
    <w:rsid w:val="00DA0BB6"/>
    <w:rsid w:val="00DB4623"/>
    <w:rsid w:val="00DC6351"/>
    <w:rsid w:val="00DC7A45"/>
    <w:rsid w:val="00DD0CE8"/>
    <w:rsid w:val="00DE07B7"/>
    <w:rsid w:val="00DE3FCA"/>
    <w:rsid w:val="00DF275B"/>
    <w:rsid w:val="00E05E4C"/>
    <w:rsid w:val="00E07B3B"/>
    <w:rsid w:val="00E177B7"/>
    <w:rsid w:val="00E2261E"/>
    <w:rsid w:val="00E303B4"/>
    <w:rsid w:val="00E37951"/>
    <w:rsid w:val="00E43CD5"/>
    <w:rsid w:val="00E441FF"/>
    <w:rsid w:val="00E479C0"/>
    <w:rsid w:val="00E6534F"/>
    <w:rsid w:val="00E74983"/>
    <w:rsid w:val="00E87C4A"/>
    <w:rsid w:val="00E9329F"/>
    <w:rsid w:val="00EA5CAA"/>
    <w:rsid w:val="00F058A0"/>
    <w:rsid w:val="00F2424F"/>
    <w:rsid w:val="00F2625C"/>
    <w:rsid w:val="00F41F49"/>
    <w:rsid w:val="00F47352"/>
    <w:rsid w:val="00F51F32"/>
    <w:rsid w:val="00F67F3D"/>
    <w:rsid w:val="00F71E4E"/>
    <w:rsid w:val="00F87C50"/>
    <w:rsid w:val="00F90204"/>
    <w:rsid w:val="00F93810"/>
    <w:rsid w:val="00F959BC"/>
    <w:rsid w:val="00FB40EF"/>
    <w:rsid w:val="00FD77DC"/>
    <w:rsid w:val="00FE5102"/>
    <w:rsid w:val="00FF1C15"/>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C246E"/>
  <w15:docId w15:val="{ADA88897-77C8-47A2-A011-835F774A0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spacing w:before="400" w:after="120"/>
      <w:outlineLvl w:val="0"/>
    </w:pPr>
    <w:rPr>
      <w:sz w:val="40"/>
      <w:szCs w:val="40"/>
    </w:rPr>
  </w:style>
  <w:style w:type="paragraph" w:styleId="Kop2">
    <w:name w:val="heading 2"/>
    <w:basedOn w:val="Standaard"/>
    <w:next w:val="Standaard"/>
    <w:uiPriority w:val="9"/>
    <w:unhideWhenUsed/>
    <w:qFormat/>
    <w:pPr>
      <w:keepNext/>
      <w:keepLines/>
      <w:spacing w:before="360" w:after="120"/>
      <w:outlineLvl w:val="1"/>
    </w:pPr>
    <w:rPr>
      <w:sz w:val="32"/>
      <w:szCs w:val="32"/>
    </w:rPr>
  </w:style>
  <w:style w:type="paragraph" w:styleId="Kop3">
    <w:name w:val="heading 3"/>
    <w:basedOn w:val="Standaard"/>
    <w:next w:val="Standaard"/>
    <w:uiPriority w:val="9"/>
    <w:unhideWhenUsed/>
    <w:qFormat/>
    <w:pPr>
      <w:keepNext/>
      <w:keepLines/>
      <w:spacing w:before="320" w:after="80"/>
      <w:outlineLvl w:val="2"/>
    </w:pPr>
    <w:rPr>
      <w:color w:val="434343"/>
      <w:sz w:val="28"/>
      <w:szCs w:val="28"/>
    </w:rPr>
  </w:style>
  <w:style w:type="paragraph" w:styleId="Kop4">
    <w:name w:val="heading 4"/>
    <w:basedOn w:val="Standaard"/>
    <w:next w:val="Standaard"/>
    <w:uiPriority w:val="9"/>
    <w:semiHidden/>
    <w:unhideWhenUsed/>
    <w:qFormat/>
    <w:pPr>
      <w:keepNext/>
      <w:keepLines/>
      <w:spacing w:before="280" w:after="80"/>
      <w:outlineLvl w:val="3"/>
    </w:pPr>
    <w:rPr>
      <w:color w:val="666666"/>
      <w:sz w:val="24"/>
      <w:szCs w:val="24"/>
    </w:rPr>
  </w:style>
  <w:style w:type="paragraph" w:styleId="Kop5">
    <w:name w:val="heading 5"/>
    <w:basedOn w:val="Standaard"/>
    <w:next w:val="Standaard"/>
    <w:uiPriority w:val="9"/>
    <w:semiHidden/>
    <w:unhideWhenUsed/>
    <w:qFormat/>
    <w:pPr>
      <w:keepNext/>
      <w:keepLines/>
      <w:spacing w:before="240" w:after="80"/>
      <w:outlineLvl w:val="4"/>
    </w:pPr>
    <w:rPr>
      <w:color w:val="666666"/>
    </w:rPr>
  </w:style>
  <w:style w:type="paragraph" w:styleId="Kop6">
    <w:name w:val="heading 6"/>
    <w:basedOn w:val="Standaard"/>
    <w:next w:val="Standaard"/>
    <w:uiPriority w:val="9"/>
    <w:semiHidden/>
    <w:unhideWhenUsed/>
    <w:qFormat/>
    <w:pPr>
      <w:keepNext/>
      <w:keepLines/>
      <w:spacing w:before="240" w:after="80"/>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Ondertitel">
    <w:name w:val="Subtitle"/>
    <w:basedOn w:val="Standaard"/>
    <w:next w:val="Standaard"/>
    <w:uiPriority w:val="11"/>
    <w:qFormat/>
    <w:pPr>
      <w:keepNext/>
      <w:keepLines/>
      <w:spacing w:after="320"/>
    </w:pPr>
    <w:rPr>
      <w:color w:val="666666"/>
      <w:sz w:val="30"/>
      <w:szCs w:val="30"/>
    </w:rPr>
  </w:style>
  <w:style w:type="character" w:styleId="Hyperlink">
    <w:name w:val="Hyperlink"/>
    <w:basedOn w:val="Standaardalinea-lettertype"/>
    <w:uiPriority w:val="99"/>
    <w:unhideWhenUsed/>
    <w:rsid w:val="0032652A"/>
    <w:rPr>
      <w:color w:val="0000FF" w:themeColor="hyperlink"/>
      <w:u w:val="single"/>
    </w:rPr>
  </w:style>
  <w:style w:type="character" w:customStyle="1" w:styleId="UnresolvedMention1">
    <w:name w:val="Unresolved Mention1"/>
    <w:basedOn w:val="Standaardalinea-lettertype"/>
    <w:uiPriority w:val="99"/>
    <w:semiHidden/>
    <w:unhideWhenUsed/>
    <w:rsid w:val="0032652A"/>
    <w:rPr>
      <w:color w:val="605E5C"/>
      <w:shd w:val="clear" w:color="auto" w:fill="E1DFDD"/>
    </w:rPr>
  </w:style>
  <w:style w:type="character" w:styleId="Verwijzingopmerking">
    <w:name w:val="annotation reference"/>
    <w:basedOn w:val="Standaardalinea-lettertype"/>
    <w:uiPriority w:val="99"/>
    <w:semiHidden/>
    <w:unhideWhenUsed/>
    <w:rsid w:val="006C1520"/>
    <w:rPr>
      <w:sz w:val="16"/>
      <w:szCs w:val="16"/>
    </w:rPr>
  </w:style>
  <w:style w:type="paragraph" w:styleId="Tekstopmerking">
    <w:name w:val="annotation text"/>
    <w:basedOn w:val="Standaard"/>
    <w:link w:val="TekstopmerkingChar"/>
    <w:uiPriority w:val="99"/>
    <w:unhideWhenUsed/>
    <w:rsid w:val="006C1520"/>
    <w:pPr>
      <w:spacing w:line="240" w:lineRule="auto"/>
    </w:pPr>
    <w:rPr>
      <w:sz w:val="20"/>
      <w:szCs w:val="20"/>
    </w:rPr>
  </w:style>
  <w:style w:type="character" w:customStyle="1" w:styleId="TekstopmerkingChar">
    <w:name w:val="Tekst opmerking Char"/>
    <w:basedOn w:val="Standaardalinea-lettertype"/>
    <w:link w:val="Tekstopmerking"/>
    <w:uiPriority w:val="99"/>
    <w:rsid w:val="006C1520"/>
    <w:rPr>
      <w:sz w:val="20"/>
      <w:szCs w:val="20"/>
    </w:rPr>
  </w:style>
  <w:style w:type="paragraph" w:styleId="Onderwerpvanopmerking">
    <w:name w:val="annotation subject"/>
    <w:basedOn w:val="Tekstopmerking"/>
    <w:next w:val="Tekstopmerking"/>
    <w:link w:val="OnderwerpvanopmerkingChar"/>
    <w:uiPriority w:val="99"/>
    <w:semiHidden/>
    <w:unhideWhenUsed/>
    <w:rsid w:val="006C1520"/>
    <w:rPr>
      <w:b/>
      <w:bCs/>
    </w:rPr>
  </w:style>
  <w:style w:type="character" w:customStyle="1" w:styleId="OnderwerpvanopmerkingChar">
    <w:name w:val="Onderwerp van opmerking Char"/>
    <w:basedOn w:val="TekstopmerkingChar"/>
    <w:link w:val="Onderwerpvanopmerking"/>
    <w:uiPriority w:val="99"/>
    <w:semiHidden/>
    <w:rsid w:val="006C1520"/>
    <w:rPr>
      <w:b/>
      <w:bCs/>
      <w:sz w:val="20"/>
      <w:szCs w:val="20"/>
    </w:rPr>
  </w:style>
  <w:style w:type="paragraph" w:styleId="Ballontekst">
    <w:name w:val="Balloon Text"/>
    <w:basedOn w:val="Standaard"/>
    <w:link w:val="BallontekstChar"/>
    <w:uiPriority w:val="99"/>
    <w:semiHidden/>
    <w:unhideWhenUsed/>
    <w:rsid w:val="006C1520"/>
    <w:pPr>
      <w:spacing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C1520"/>
    <w:rPr>
      <w:rFonts w:ascii="Segoe UI" w:hAnsi="Segoe UI" w:cs="Segoe UI"/>
      <w:sz w:val="18"/>
      <w:szCs w:val="18"/>
    </w:rPr>
  </w:style>
  <w:style w:type="paragraph" w:styleId="Revisie">
    <w:name w:val="Revision"/>
    <w:hidden/>
    <w:uiPriority w:val="99"/>
    <w:semiHidden/>
    <w:rsid w:val="00086B3C"/>
    <w:pPr>
      <w:spacing w:line="240" w:lineRule="auto"/>
    </w:pPr>
  </w:style>
  <w:style w:type="table" w:customStyle="1" w:styleId="2">
    <w:name w:val="2"/>
    <w:basedOn w:val="Standaardtabel"/>
    <w:tblPr>
      <w:tblStyleRowBandSize w:val="1"/>
      <w:tblStyleColBandSize w:val="1"/>
      <w:tblCellMar>
        <w:top w:w="100" w:type="dxa"/>
        <w:left w:w="100" w:type="dxa"/>
        <w:bottom w:w="100" w:type="dxa"/>
        <w:right w:w="100" w:type="dxa"/>
      </w:tblCellMar>
    </w:tblPr>
  </w:style>
  <w:style w:type="table" w:customStyle="1" w:styleId="1">
    <w:name w:val="1"/>
    <w:basedOn w:val="Standaardtabel"/>
    <w:tblPr>
      <w:tblStyleRowBandSize w:val="1"/>
      <w:tblStyleColBandSize w:val="1"/>
      <w:tblCellMar>
        <w:top w:w="100" w:type="dxa"/>
        <w:left w:w="100" w:type="dxa"/>
        <w:bottom w:w="100" w:type="dxa"/>
        <w:right w:w="100" w:type="dxa"/>
      </w:tblCellMar>
    </w:tblPr>
  </w:style>
  <w:style w:type="paragraph" w:styleId="Koptekst">
    <w:name w:val="header"/>
    <w:basedOn w:val="Standaard"/>
    <w:link w:val="KoptekstChar"/>
    <w:uiPriority w:val="99"/>
    <w:unhideWhenUsed/>
    <w:rsid w:val="00CB24CC"/>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CB24CC"/>
  </w:style>
  <w:style w:type="paragraph" w:styleId="Voettekst">
    <w:name w:val="footer"/>
    <w:basedOn w:val="Standaard"/>
    <w:link w:val="VoettekstChar"/>
    <w:uiPriority w:val="99"/>
    <w:unhideWhenUsed/>
    <w:rsid w:val="00CB24CC"/>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CB24CC"/>
  </w:style>
  <w:style w:type="paragraph" w:styleId="Kopvaninhoudsopgave">
    <w:name w:val="TOC Heading"/>
    <w:basedOn w:val="Kop1"/>
    <w:next w:val="Standaard"/>
    <w:uiPriority w:val="39"/>
    <w:unhideWhenUsed/>
    <w:qFormat/>
    <w:rsid w:val="00CB24CC"/>
    <w:pPr>
      <w:spacing w:before="240" w:after="0" w:line="259" w:lineRule="auto"/>
      <w:outlineLvl w:val="9"/>
    </w:pPr>
    <w:rPr>
      <w:rFonts w:asciiTheme="majorHAnsi" w:eastAsiaTheme="majorEastAsia" w:hAnsiTheme="majorHAnsi" w:cstheme="majorBidi"/>
      <w:color w:val="365F91" w:themeColor="accent1" w:themeShade="BF"/>
      <w:sz w:val="32"/>
      <w:szCs w:val="32"/>
      <w:lang w:val="nl-NL"/>
    </w:rPr>
  </w:style>
  <w:style w:type="paragraph" w:styleId="Inhopg2">
    <w:name w:val="toc 2"/>
    <w:basedOn w:val="Standaard"/>
    <w:next w:val="Standaard"/>
    <w:autoRedefine/>
    <w:uiPriority w:val="39"/>
    <w:unhideWhenUsed/>
    <w:rsid w:val="00CB24CC"/>
    <w:pPr>
      <w:spacing w:after="100"/>
      <w:ind w:left="220"/>
    </w:pPr>
  </w:style>
  <w:style w:type="paragraph" w:styleId="Inhopg3">
    <w:name w:val="toc 3"/>
    <w:basedOn w:val="Standaard"/>
    <w:next w:val="Standaard"/>
    <w:autoRedefine/>
    <w:uiPriority w:val="39"/>
    <w:unhideWhenUsed/>
    <w:rsid w:val="00CB24CC"/>
    <w:pPr>
      <w:spacing w:after="100"/>
      <w:ind w:left="440"/>
    </w:pPr>
  </w:style>
  <w:style w:type="character" w:customStyle="1" w:styleId="Onopgelostemelding1">
    <w:name w:val="Onopgeloste melding1"/>
    <w:basedOn w:val="Standaardalinea-lettertype"/>
    <w:uiPriority w:val="99"/>
    <w:semiHidden/>
    <w:unhideWhenUsed/>
    <w:rsid w:val="008B4C9B"/>
    <w:rPr>
      <w:color w:val="605E5C"/>
      <w:shd w:val="clear" w:color="auto" w:fill="E1DFDD"/>
    </w:rPr>
  </w:style>
  <w:style w:type="character" w:styleId="Onopgelostemelding">
    <w:name w:val="Unresolved Mention"/>
    <w:basedOn w:val="Standaardalinea-lettertype"/>
    <w:uiPriority w:val="99"/>
    <w:semiHidden/>
    <w:unhideWhenUsed/>
    <w:rsid w:val="00A41FEE"/>
    <w:rPr>
      <w:color w:val="605E5C"/>
      <w:shd w:val="clear" w:color="auto" w:fill="E1DFDD"/>
    </w:rPr>
  </w:style>
  <w:style w:type="paragraph" w:styleId="Geenafstand">
    <w:name w:val="No Spacing"/>
    <w:uiPriority w:val="1"/>
    <w:qFormat/>
    <w:rsid w:val="00925819"/>
    <w:pPr>
      <w:spacing w:line="240" w:lineRule="auto"/>
    </w:pPr>
    <w:rPr>
      <w:rFonts w:asciiTheme="minorHAnsi" w:eastAsiaTheme="minorHAnsi" w:hAnsiTheme="minorHAnsi" w:cstheme="minorBidi"/>
      <w:kern w:val="2"/>
      <w:lang w:val="nl-NL" w:eastAsia="en-US" w:bidi="he-IL"/>
      <w14:ligatures w14:val="standardContextual"/>
    </w:rPr>
  </w:style>
  <w:style w:type="paragraph" w:styleId="Normaalweb">
    <w:name w:val="Normal (Web)"/>
    <w:basedOn w:val="Standaard"/>
    <w:uiPriority w:val="99"/>
    <w:unhideWhenUsed/>
    <w:rsid w:val="00925819"/>
    <w:pPr>
      <w:spacing w:before="100" w:beforeAutospacing="1" w:after="100" w:afterAutospacing="1" w:line="240" w:lineRule="auto"/>
    </w:pPr>
    <w:rPr>
      <w:rFonts w:ascii="Times New Roman" w:eastAsia="Times New Roman" w:hAnsi="Times New Roman" w:cs="Times New Roman"/>
      <w:sz w:val="24"/>
      <w:szCs w:val="24"/>
      <w:lang w:val="nl-NL" w:bidi="he-IL"/>
    </w:rPr>
  </w:style>
  <w:style w:type="table" w:styleId="Tabelraster">
    <w:name w:val="Table Grid"/>
    <w:basedOn w:val="Standaardtabel"/>
    <w:uiPriority w:val="39"/>
    <w:rsid w:val="00925819"/>
    <w:pPr>
      <w:spacing w:line="240" w:lineRule="auto"/>
    </w:pPr>
    <w:rPr>
      <w:rFonts w:asciiTheme="minorHAnsi" w:eastAsiaTheme="minorHAnsi" w:hAnsiTheme="minorHAnsi" w:cstheme="minorBidi"/>
      <w:kern w:val="2"/>
      <w:lang w:val="nl-NL" w:eastAsia="en-US" w:bidi="he-IL"/>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925819"/>
    <w:pPr>
      <w:spacing w:after="160" w:line="259" w:lineRule="auto"/>
      <w:ind w:left="720"/>
      <w:contextualSpacing/>
    </w:pPr>
    <w:rPr>
      <w:rFonts w:asciiTheme="minorHAnsi" w:eastAsiaTheme="minorHAnsi" w:hAnsiTheme="minorHAnsi" w:cstheme="minorBidi"/>
      <w:kern w:val="2"/>
      <w:lang w:val="nl-NL" w:eastAsia="en-US" w:bidi="he-IL"/>
      <w14:ligatures w14:val="standardContextual"/>
    </w:rPr>
  </w:style>
  <w:style w:type="paragraph" w:styleId="Voetnoottekst">
    <w:name w:val="footnote text"/>
    <w:basedOn w:val="Standaard"/>
    <w:link w:val="VoetnoottekstChar"/>
    <w:uiPriority w:val="99"/>
    <w:semiHidden/>
    <w:unhideWhenUsed/>
    <w:rsid w:val="001A1B93"/>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1A1B93"/>
    <w:rPr>
      <w:sz w:val="20"/>
      <w:szCs w:val="20"/>
    </w:rPr>
  </w:style>
  <w:style w:type="character" w:styleId="Voetnootmarkering">
    <w:name w:val="footnote reference"/>
    <w:basedOn w:val="Standaardalinea-lettertype"/>
    <w:uiPriority w:val="99"/>
    <w:semiHidden/>
    <w:unhideWhenUsed/>
    <w:rsid w:val="001A1B93"/>
    <w:rPr>
      <w:vertAlign w:val="superscript"/>
    </w:rPr>
  </w:style>
  <w:style w:type="character" w:styleId="GevolgdeHyperlink">
    <w:name w:val="FollowedHyperlink"/>
    <w:basedOn w:val="Standaardalinea-lettertype"/>
    <w:uiPriority w:val="99"/>
    <w:semiHidden/>
    <w:unhideWhenUsed/>
    <w:rsid w:val="00AA60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5992427">
      <w:bodyDiv w:val="1"/>
      <w:marLeft w:val="0"/>
      <w:marRight w:val="0"/>
      <w:marTop w:val="0"/>
      <w:marBottom w:val="0"/>
      <w:divBdr>
        <w:top w:val="none" w:sz="0" w:space="0" w:color="auto"/>
        <w:left w:val="none" w:sz="0" w:space="0" w:color="auto"/>
        <w:bottom w:val="none" w:sz="0" w:space="0" w:color="auto"/>
        <w:right w:val="none" w:sz="0" w:space="0" w:color="auto"/>
      </w:divBdr>
      <w:divsChild>
        <w:div w:id="108009202">
          <w:marLeft w:val="0"/>
          <w:marRight w:val="0"/>
          <w:marTop w:val="0"/>
          <w:marBottom w:val="0"/>
          <w:divBdr>
            <w:top w:val="none" w:sz="0" w:space="0" w:color="auto"/>
            <w:left w:val="none" w:sz="0" w:space="0" w:color="auto"/>
            <w:bottom w:val="none" w:sz="0" w:space="0" w:color="auto"/>
            <w:right w:val="none" w:sz="0" w:space="0" w:color="auto"/>
          </w:divBdr>
          <w:divsChild>
            <w:div w:id="1457411742">
              <w:marLeft w:val="0"/>
              <w:marRight w:val="0"/>
              <w:marTop w:val="0"/>
              <w:marBottom w:val="0"/>
              <w:divBdr>
                <w:top w:val="none" w:sz="0" w:space="0" w:color="auto"/>
                <w:left w:val="none" w:sz="0" w:space="0" w:color="auto"/>
                <w:bottom w:val="none" w:sz="0" w:space="0" w:color="auto"/>
                <w:right w:val="none" w:sz="0" w:space="0" w:color="auto"/>
              </w:divBdr>
            </w:div>
          </w:divsChild>
        </w:div>
        <w:div w:id="384109859">
          <w:marLeft w:val="0"/>
          <w:marRight w:val="0"/>
          <w:marTop w:val="0"/>
          <w:marBottom w:val="0"/>
          <w:divBdr>
            <w:top w:val="none" w:sz="0" w:space="0" w:color="auto"/>
            <w:left w:val="none" w:sz="0" w:space="0" w:color="auto"/>
            <w:bottom w:val="none" w:sz="0" w:space="0" w:color="auto"/>
            <w:right w:val="none" w:sz="0" w:space="0" w:color="auto"/>
          </w:divBdr>
          <w:divsChild>
            <w:div w:id="2136633552">
              <w:marLeft w:val="0"/>
              <w:marRight w:val="0"/>
              <w:marTop w:val="0"/>
              <w:marBottom w:val="0"/>
              <w:divBdr>
                <w:top w:val="none" w:sz="0" w:space="0" w:color="auto"/>
                <w:left w:val="none" w:sz="0" w:space="0" w:color="auto"/>
                <w:bottom w:val="none" w:sz="0" w:space="0" w:color="auto"/>
                <w:right w:val="none" w:sz="0" w:space="0" w:color="auto"/>
              </w:divBdr>
            </w:div>
          </w:divsChild>
        </w:div>
        <w:div w:id="447772696">
          <w:marLeft w:val="0"/>
          <w:marRight w:val="0"/>
          <w:marTop w:val="0"/>
          <w:marBottom w:val="0"/>
          <w:divBdr>
            <w:top w:val="none" w:sz="0" w:space="0" w:color="auto"/>
            <w:left w:val="none" w:sz="0" w:space="0" w:color="auto"/>
            <w:bottom w:val="none" w:sz="0" w:space="0" w:color="auto"/>
            <w:right w:val="none" w:sz="0" w:space="0" w:color="auto"/>
          </w:divBdr>
          <w:divsChild>
            <w:div w:id="1419449393">
              <w:marLeft w:val="0"/>
              <w:marRight w:val="0"/>
              <w:marTop w:val="0"/>
              <w:marBottom w:val="0"/>
              <w:divBdr>
                <w:top w:val="none" w:sz="0" w:space="0" w:color="auto"/>
                <w:left w:val="none" w:sz="0" w:space="0" w:color="auto"/>
                <w:bottom w:val="none" w:sz="0" w:space="0" w:color="auto"/>
                <w:right w:val="none" w:sz="0" w:space="0" w:color="auto"/>
              </w:divBdr>
            </w:div>
          </w:divsChild>
        </w:div>
        <w:div w:id="693530697">
          <w:marLeft w:val="0"/>
          <w:marRight w:val="0"/>
          <w:marTop w:val="0"/>
          <w:marBottom w:val="0"/>
          <w:divBdr>
            <w:top w:val="none" w:sz="0" w:space="0" w:color="auto"/>
            <w:left w:val="none" w:sz="0" w:space="0" w:color="auto"/>
            <w:bottom w:val="none" w:sz="0" w:space="0" w:color="auto"/>
            <w:right w:val="none" w:sz="0" w:space="0" w:color="auto"/>
          </w:divBdr>
          <w:divsChild>
            <w:div w:id="394666561">
              <w:marLeft w:val="0"/>
              <w:marRight w:val="0"/>
              <w:marTop w:val="0"/>
              <w:marBottom w:val="0"/>
              <w:divBdr>
                <w:top w:val="none" w:sz="0" w:space="0" w:color="auto"/>
                <w:left w:val="none" w:sz="0" w:space="0" w:color="auto"/>
                <w:bottom w:val="none" w:sz="0" w:space="0" w:color="auto"/>
                <w:right w:val="none" w:sz="0" w:space="0" w:color="auto"/>
              </w:divBdr>
            </w:div>
          </w:divsChild>
        </w:div>
        <w:div w:id="758406113">
          <w:marLeft w:val="0"/>
          <w:marRight w:val="0"/>
          <w:marTop w:val="0"/>
          <w:marBottom w:val="0"/>
          <w:divBdr>
            <w:top w:val="none" w:sz="0" w:space="0" w:color="auto"/>
            <w:left w:val="none" w:sz="0" w:space="0" w:color="auto"/>
            <w:bottom w:val="none" w:sz="0" w:space="0" w:color="auto"/>
            <w:right w:val="none" w:sz="0" w:space="0" w:color="auto"/>
          </w:divBdr>
          <w:divsChild>
            <w:div w:id="653998105">
              <w:marLeft w:val="0"/>
              <w:marRight w:val="0"/>
              <w:marTop w:val="0"/>
              <w:marBottom w:val="0"/>
              <w:divBdr>
                <w:top w:val="none" w:sz="0" w:space="0" w:color="auto"/>
                <w:left w:val="none" w:sz="0" w:space="0" w:color="auto"/>
                <w:bottom w:val="none" w:sz="0" w:space="0" w:color="auto"/>
                <w:right w:val="none" w:sz="0" w:space="0" w:color="auto"/>
              </w:divBdr>
            </w:div>
            <w:div w:id="1372726486">
              <w:marLeft w:val="0"/>
              <w:marRight w:val="0"/>
              <w:marTop w:val="0"/>
              <w:marBottom w:val="0"/>
              <w:divBdr>
                <w:top w:val="none" w:sz="0" w:space="0" w:color="auto"/>
                <w:left w:val="none" w:sz="0" w:space="0" w:color="auto"/>
                <w:bottom w:val="none" w:sz="0" w:space="0" w:color="auto"/>
                <w:right w:val="none" w:sz="0" w:space="0" w:color="auto"/>
              </w:divBdr>
            </w:div>
          </w:divsChild>
        </w:div>
        <w:div w:id="791553572">
          <w:marLeft w:val="0"/>
          <w:marRight w:val="0"/>
          <w:marTop w:val="0"/>
          <w:marBottom w:val="0"/>
          <w:divBdr>
            <w:top w:val="none" w:sz="0" w:space="0" w:color="auto"/>
            <w:left w:val="none" w:sz="0" w:space="0" w:color="auto"/>
            <w:bottom w:val="none" w:sz="0" w:space="0" w:color="auto"/>
            <w:right w:val="none" w:sz="0" w:space="0" w:color="auto"/>
          </w:divBdr>
          <w:divsChild>
            <w:div w:id="1892812538">
              <w:marLeft w:val="0"/>
              <w:marRight w:val="0"/>
              <w:marTop w:val="0"/>
              <w:marBottom w:val="0"/>
              <w:divBdr>
                <w:top w:val="none" w:sz="0" w:space="0" w:color="auto"/>
                <w:left w:val="none" w:sz="0" w:space="0" w:color="auto"/>
                <w:bottom w:val="none" w:sz="0" w:space="0" w:color="auto"/>
                <w:right w:val="none" w:sz="0" w:space="0" w:color="auto"/>
              </w:divBdr>
            </w:div>
          </w:divsChild>
        </w:div>
        <w:div w:id="807937647">
          <w:marLeft w:val="0"/>
          <w:marRight w:val="0"/>
          <w:marTop w:val="0"/>
          <w:marBottom w:val="0"/>
          <w:divBdr>
            <w:top w:val="none" w:sz="0" w:space="0" w:color="auto"/>
            <w:left w:val="none" w:sz="0" w:space="0" w:color="auto"/>
            <w:bottom w:val="none" w:sz="0" w:space="0" w:color="auto"/>
            <w:right w:val="none" w:sz="0" w:space="0" w:color="auto"/>
          </w:divBdr>
          <w:divsChild>
            <w:div w:id="1952392639">
              <w:marLeft w:val="0"/>
              <w:marRight w:val="0"/>
              <w:marTop w:val="0"/>
              <w:marBottom w:val="0"/>
              <w:divBdr>
                <w:top w:val="none" w:sz="0" w:space="0" w:color="auto"/>
                <w:left w:val="none" w:sz="0" w:space="0" w:color="auto"/>
                <w:bottom w:val="none" w:sz="0" w:space="0" w:color="auto"/>
                <w:right w:val="none" w:sz="0" w:space="0" w:color="auto"/>
              </w:divBdr>
            </w:div>
          </w:divsChild>
        </w:div>
        <w:div w:id="897594117">
          <w:marLeft w:val="0"/>
          <w:marRight w:val="0"/>
          <w:marTop w:val="0"/>
          <w:marBottom w:val="0"/>
          <w:divBdr>
            <w:top w:val="none" w:sz="0" w:space="0" w:color="auto"/>
            <w:left w:val="none" w:sz="0" w:space="0" w:color="auto"/>
            <w:bottom w:val="none" w:sz="0" w:space="0" w:color="auto"/>
            <w:right w:val="none" w:sz="0" w:space="0" w:color="auto"/>
          </w:divBdr>
          <w:divsChild>
            <w:div w:id="1032997978">
              <w:marLeft w:val="0"/>
              <w:marRight w:val="0"/>
              <w:marTop w:val="0"/>
              <w:marBottom w:val="0"/>
              <w:divBdr>
                <w:top w:val="none" w:sz="0" w:space="0" w:color="auto"/>
                <w:left w:val="none" w:sz="0" w:space="0" w:color="auto"/>
                <w:bottom w:val="none" w:sz="0" w:space="0" w:color="auto"/>
                <w:right w:val="none" w:sz="0" w:space="0" w:color="auto"/>
              </w:divBdr>
            </w:div>
          </w:divsChild>
        </w:div>
        <w:div w:id="1020163303">
          <w:marLeft w:val="0"/>
          <w:marRight w:val="0"/>
          <w:marTop w:val="0"/>
          <w:marBottom w:val="0"/>
          <w:divBdr>
            <w:top w:val="none" w:sz="0" w:space="0" w:color="auto"/>
            <w:left w:val="none" w:sz="0" w:space="0" w:color="auto"/>
            <w:bottom w:val="none" w:sz="0" w:space="0" w:color="auto"/>
            <w:right w:val="none" w:sz="0" w:space="0" w:color="auto"/>
          </w:divBdr>
          <w:divsChild>
            <w:div w:id="954825354">
              <w:marLeft w:val="0"/>
              <w:marRight w:val="0"/>
              <w:marTop w:val="0"/>
              <w:marBottom w:val="0"/>
              <w:divBdr>
                <w:top w:val="none" w:sz="0" w:space="0" w:color="auto"/>
                <w:left w:val="none" w:sz="0" w:space="0" w:color="auto"/>
                <w:bottom w:val="none" w:sz="0" w:space="0" w:color="auto"/>
                <w:right w:val="none" w:sz="0" w:space="0" w:color="auto"/>
              </w:divBdr>
            </w:div>
          </w:divsChild>
        </w:div>
        <w:div w:id="1220365913">
          <w:marLeft w:val="0"/>
          <w:marRight w:val="0"/>
          <w:marTop w:val="0"/>
          <w:marBottom w:val="0"/>
          <w:divBdr>
            <w:top w:val="none" w:sz="0" w:space="0" w:color="auto"/>
            <w:left w:val="none" w:sz="0" w:space="0" w:color="auto"/>
            <w:bottom w:val="none" w:sz="0" w:space="0" w:color="auto"/>
            <w:right w:val="none" w:sz="0" w:space="0" w:color="auto"/>
          </w:divBdr>
          <w:divsChild>
            <w:div w:id="133262018">
              <w:marLeft w:val="0"/>
              <w:marRight w:val="0"/>
              <w:marTop w:val="0"/>
              <w:marBottom w:val="0"/>
              <w:divBdr>
                <w:top w:val="none" w:sz="0" w:space="0" w:color="auto"/>
                <w:left w:val="none" w:sz="0" w:space="0" w:color="auto"/>
                <w:bottom w:val="none" w:sz="0" w:space="0" w:color="auto"/>
                <w:right w:val="none" w:sz="0" w:space="0" w:color="auto"/>
              </w:divBdr>
            </w:div>
          </w:divsChild>
        </w:div>
        <w:div w:id="1239249434">
          <w:marLeft w:val="0"/>
          <w:marRight w:val="0"/>
          <w:marTop w:val="0"/>
          <w:marBottom w:val="0"/>
          <w:divBdr>
            <w:top w:val="none" w:sz="0" w:space="0" w:color="auto"/>
            <w:left w:val="none" w:sz="0" w:space="0" w:color="auto"/>
            <w:bottom w:val="none" w:sz="0" w:space="0" w:color="auto"/>
            <w:right w:val="none" w:sz="0" w:space="0" w:color="auto"/>
          </w:divBdr>
          <w:divsChild>
            <w:div w:id="2137792229">
              <w:marLeft w:val="0"/>
              <w:marRight w:val="0"/>
              <w:marTop w:val="0"/>
              <w:marBottom w:val="0"/>
              <w:divBdr>
                <w:top w:val="none" w:sz="0" w:space="0" w:color="auto"/>
                <w:left w:val="none" w:sz="0" w:space="0" w:color="auto"/>
                <w:bottom w:val="none" w:sz="0" w:space="0" w:color="auto"/>
                <w:right w:val="none" w:sz="0" w:space="0" w:color="auto"/>
              </w:divBdr>
            </w:div>
          </w:divsChild>
        </w:div>
        <w:div w:id="1247686119">
          <w:marLeft w:val="0"/>
          <w:marRight w:val="0"/>
          <w:marTop w:val="0"/>
          <w:marBottom w:val="0"/>
          <w:divBdr>
            <w:top w:val="none" w:sz="0" w:space="0" w:color="auto"/>
            <w:left w:val="none" w:sz="0" w:space="0" w:color="auto"/>
            <w:bottom w:val="none" w:sz="0" w:space="0" w:color="auto"/>
            <w:right w:val="none" w:sz="0" w:space="0" w:color="auto"/>
          </w:divBdr>
          <w:divsChild>
            <w:div w:id="1606620680">
              <w:marLeft w:val="0"/>
              <w:marRight w:val="0"/>
              <w:marTop w:val="0"/>
              <w:marBottom w:val="0"/>
              <w:divBdr>
                <w:top w:val="none" w:sz="0" w:space="0" w:color="auto"/>
                <w:left w:val="none" w:sz="0" w:space="0" w:color="auto"/>
                <w:bottom w:val="none" w:sz="0" w:space="0" w:color="auto"/>
                <w:right w:val="none" w:sz="0" w:space="0" w:color="auto"/>
              </w:divBdr>
            </w:div>
          </w:divsChild>
        </w:div>
        <w:div w:id="1457485739">
          <w:marLeft w:val="0"/>
          <w:marRight w:val="0"/>
          <w:marTop w:val="0"/>
          <w:marBottom w:val="0"/>
          <w:divBdr>
            <w:top w:val="none" w:sz="0" w:space="0" w:color="auto"/>
            <w:left w:val="none" w:sz="0" w:space="0" w:color="auto"/>
            <w:bottom w:val="none" w:sz="0" w:space="0" w:color="auto"/>
            <w:right w:val="none" w:sz="0" w:space="0" w:color="auto"/>
          </w:divBdr>
          <w:divsChild>
            <w:div w:id="1191728209">
              <w:marLeft w:val="0"/>
              <w:marRight w:val="0"/>
              <w:marTop w:val="0"/>
              <w:marBottom w:val="0"/>
              <w:divBdr>
                <w:top w:val="none" w:sz="0" w:space="0" w:color="auto"/>
                <w:left w:val="none" w:sz="0" w:space="0" w:color="auto"/>
                <w:bottom w:val="none" w:sz="0" w:space="0" w:color="auto"/>
                <w:right w:val="none" w:sz="0" w:space="0" w:color="auto"/>
              </w:divBdr>
            </w:div>
          </w:divsChild>
        </w:div>
        <w:div w:id="1475829124">
          <w:marLeft w:val="0"/>
          <w:marRight w:val="0"/>
          <w:marTop w:val="0"/>
          <w:marBottom w:val="0"/>
          <w:divBdr>
            <w:top w:val="none" w:sz="0" w:space="0" w:color="auto"/>
            <w:left w:val="none" w:sz="0" w:space="0" w:color="auto"/>
            <w:bottom w:val="none" w:sz="0" w:space="0" w:color="auto"/>
            <w:right w:val="none" w:sz="0" w:space="0" w:color="auto"/>
          </w:divBdr>
          <w:divsChild>
            <w:div w:id="1926836116">
              <w:marLeft w:val="0"/>
              <w:marRight w:val="0"/>
              <w:marTop w:val="0"/>
              <w:marBottom w:val="0"/>
              <w:divBdr>
                <w:top w:val="none" w:sz="0" w:space="0" w:color="auto"/>
                <w:left w:val="none" w:sz="0" w:space="0" w:color="auto"/>
                <w:bottom w:val="none" w:sz="0" w:space="0" w:color="auto"/>
                <w:right w:val="none" w:sz="0" w:space="0" w:color="auto"/>
              </w:divBdr>
            </w:div>
          </w:divsChild>
        </w:div>
        <w:div w:id="1686906593">
          <w:marLeft w:val="0"/>
          <w:marRight w:val="0"/>
          <w:marTop w:val="0"/>
          <w:marBottom w:val="0"/>
          <w:divBdr>
            <w:top w:val="none" w:sz="0" w:space="0" w:color="auto"/>
            <w:left w:val="none" w:sz="0" w:space="0" w:color="auto"/>
            <w:bottom w:val="none" w:sz="0" w:space="0" w:color="auto"/>
            <w:right w:val="none" w:sz="0" w:space="0" w:color="auto"/>
          </w:divBdr>
          <w:divsChild>
            <w:div w:id="70128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109442802237117" TargetMode="External"/><Relationship Id="rId18" Type="http://schemas.openxmlformats.org/officeDocument/2006/relationships/hyperlink" Target="https://kennis.zuid-holland.nl/wp-content/uploads/2022/05/PZH-2022-Rapportage-Literatuurstudie-Participatie-Vertrouwen.pdf" TargetMode="External"/><Relationship Id="rId26" Type="http://schemas.openxmlformats.org/officeDocument/2006/relationships/hyperlink" Target="https://doi.org/https://doi.org/10.26192/q7985" TargetMode="External"/><Relationship Id="rId39" Type="http://schemas.openxmlformats.org/officeDocument/2006/relationships/hyperlink" Target="https://open.overheid.nl/documenten/ronl-c66c8a00-ac14-4797-a8ea-973a98c5bee0/pdf" TargetMode="External"/><Relationship Id="rId21" Type="http://schemas.openxmlformats.org/officeDocument/2006/relationships/hyperlink" Target="https://doi.org/10.1080/13669870801967184" TargetMode="External"/><Relationship Id="rId34" Type="http://schemas.openxmlformats.org/officeDocument/2006/relationships/hyperlink" Target="https://davidakenny.net/cm/mediate.htm" TargetMode="External"/><Relationship Id="rId42" Type="http://schemas.openxmlformats.org/officeDocument/2006/relationships/hyperlink" Target="https://doi.org/10.1093/oxfordhb/9780190274801.013.20" TargetMode="External"/><Relationship Id="rId47" Type="http://schemas.openxmlformats.org/officeDocument/2006/relationships/hyperlink" Target="https://www.researchgate.net/publication/282733927_Theories_of_public_participation_in_governance" TargetMode="External"/><Relationship Id="rId50" Type="http://schemas.openxmlformats.org/officeDocument/2006/relationships/hyperlink" Target="https://doi.org/10.1111/0272-4332.202020" TargetMode="External"/><Relationship Id="rId55" Type="http://schemas.openxmlformats.org/officeDocument/2006/relationships/hyperlink" Target="https://doi.org/10.3390/socsci10070243" TargetMode="External"/><Relationship Id="rId63" Type="http://schemas.openxmlformats.org/officeDocument/2006/relationships/hyperlink" Target="https://www.un.org/en/climatechange/science/causes-effects-climate-change" TargetMode="External"/><Relationship Id="rId68" Type="http://schemas.openxmlformats.org/officeDocument/2006/relationships/hyperlink" Target="https://doi.org/10.1287/mnsc.44.9.1205" TargetMode="Externa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oi.org/10.1027/1614-2241/a000014" TargetMode="External"/><Relationship Id="rId29" Type="http://schemas.openxmlformats.org/officeDocument/2006/relationships/hyperlink" Target="https://doi.org/10.16997/jdd.15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d.nl/binnenland/onderzoek-apeldoorn-is-klein-nederland~a675514b/" TargetMode="External"/><Relationship Id="rId24" Type="http://schemas.openxmlformats.org/officeDocument/2006/relationships/hyperlink" Target="https://doi.org/10.21601/ijese/11801" TargetMode="External"/><Relationship Id="rId32" Type="http://schemas.openxmlformats.org/officeDocument/2006/relationships/hyperlink" Target="https://doi.org/10.1921/17466105.11.1.36" TargetMode="External"/><Relationship Id="rId37" Type="http://schemas.openxmlformats.org/officeDocument/2006/relationships/hyperlink" Target="https://doi.org/10.1080/13669877.2017.1422789" TargetMode="External"/><Relationship Id="rId40" Type="http://schemas.openxmlformats.org/officeDocument/2006/relationships/hyperlink" Target="https://www.publicdeliberation.net/jpd/vol14/iss2/art7" TargetMode="External"/><Relationship Id="rId45" Type="http://schemas.openxmlformats.org/officeDocument/2006/relationships/hyperlink" Target="https://doi.org/10.1037/0022-3514.90.5.751" TargetMode="External"/><Relationship Id="rId53" Type="http://schemas.openxmlformats.org/officeDocument/2006/relationships/hyperlink" Target="https://doi.org/10.1111/0272-4332.211101" TargetMode="External"/><Relationship Id="rId58" Type="http://schemas.openxmlformats.org/officeDocument/2006/relationships/hyperlink" Target="https://doi.org/10.2458/jmm.v7i2.20321" TargetMode="External"/><Relationship Id="rId66" Type="http://schemas.openxmlformats.org/officeDocument/2006/relationships/hyperlink" Target="https://nationalmedals.org/laureate/chauncey-starr/" TargetMode="External"/><Relationship Id="rId5" Type="http://schemas.openxmlformats.org/officeDocument/2006/relationships/settings" Target="settings.xml"/><Relationship Id="rId15" Type="http://schemas.openxmlformats.org/officeDocument/2006/relationships/hyperlink" Target="https://doi.org/10.1016/j.ijdrr.2017.09.006" TargetMode="External"/><Relationship Id="rId23" Type="http://schemas.openxmlformats.org/officeDocument/2006/relationships/hyperlink" Target="https://doi.org/10.52372/jps38203" TargetMode="External"/><Relationship Id="rId28" Type="http://schemas.openxmlformats.org/officeDocument/2006/relationships/hyperlink" Target="http://www.jstor.org/stable/4314956?origin=JSTOR-pdf" TargetMode="External"/><Relationship Id="rId36" Type="http://schemas.openxmlformats.org/officeDocument/2006/relationships/hyperlink" Target="https://www.raadopenbaarbestuur.nl/binaries/raad-openbaar-bestuur/documenten/publicaties/2009/06/18/het-wegen-van-publieke-waarden/Het_wegen_van_publieke_waarden_Essaybundel_200906.pdf" TargetMode="External"/><Relationship Id="rId49" Type="http://schemas.openxmlformats.org/officeDocument/2006/relationships/hyperlink" Target="https://doi.org/10.1007/BF00999716" TargetMode="External"/><Relationship Id="rId57" Type="http://schemas.openxmlformats.org/officeDocument/2006/relationships/hyperlink" Target="https://doi.org/10.1111/puar.13571" TargetMode="External"/><Relationship Id="rId61" Type="http://schemas.openxmlformats.org/officeDocument/2006/relationships/hyperlink" Target="https://www.tatasteelnederland.com/sites/tatasteelnl/files/Participatieverslag%20Heracless-Groen%20Staal%20-%20240124.pdf" TargetMode="External"/><Relationship Id="rId10" Type="http://schemas.openxmlformats.org/officeDocument/2006/relationships/image" Target="media/image2.png"/><Relationship Id="rId19" Type="http://schemas.openxmlformats.org/officeDocument/2006/relationships/hyperlink" Target="https://doi.org/10.2307/2579670" TargetMode="External"/><Relationship Id="rId31" Type="http://schemas.openxmlformats.org/officeDocument/2006/relationships/hyperlink" Target="https://doi.org/10.1016/j.enpol.2021.112488" TargetMode="External"/><Relationship Id="rId44" Type="http://schemas.openxmlformats.org/officeDocument/2006/relationships/hyperlink" Target="https://doi.org/10.1093/oxfordhb/9780190274801.013.6" TargetMode="External"/><Relationship Id="rId52" Type="http://schemas.openxmlformats.org/officeDocument/2006/relationships/hyperlink" Target="https://doi-org.ru.idm.oclc.org/10.1111/0272-4332.00001" TargetMode="External"/><Relationship Id="rId60" Type="http://schemas.openxmlformats.org/officeDocument/2006/relationships/hyperlink" Target="https://www.tatasteelnederland.com/participatie-groen-staal" TargetMode="External"/><Relationship Id="rId65" Type="http://schemas.openxmlformats.org/officeDocument/2006/relationships/hyperlink" Target="https://doi.org/10.1111/j.1539-6924.2012.01942.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doi.org/10.1016/j.worlddev.2022.106132" TargetMode="External"/><Relationship Id="rId22" Type="http://schemas.openxmlformats.org/officeDocument/2006/relationships/hyperlink" Target="https://www.jstor.org/stable/23355431" TargetMode="External"/><Relationship Id="rId27" Type="http://schemas.openxmlformats.org/officeDocument/2006/relationships/hyperlink" Target="https://doi.org/10.1007/BF00143739" TargetMode="External"/><Relationship Id="rId30" Type="http://schemas.openxmlformats.org/officeDocument/2006/relationships/hyperlink" Target="https://ebookcentral-proquest-com.ru.idm.oclc.org/lib/ubnru-ebooks/reader.action?docID=6809031&amp;ppg=104" TargetMode="External"/><Relationship Id="rId35" Type="http://schemas.openxmlformats.org/officeDocument/2006/relationships/hyperlink" Target="https://doi.org/10.5553/to/156850122017017004003" TargetMode="External"/><Relationship Id="rId43" Type="http://schemas.openxmlformats.org/officeDocument/2006/relationships/hyperlink" Target="https://doi.org/10.1111/j.1539-6924.2010.01566.x" TargetMode="External"/><Relationship Id="rId48" Type="http://schemas.openxmlformats.org/officeDocument/2006/relationships/hyperlink" Target="https://www.raadopenbaarbestuur.nl/binaries/raad-openbaar-bestuur/documenten/publicaties/2019/05/09/zoeken-naar-waarheid/Zoeken_naar_waarheid_Adviesrapport-201905.pdf" TargetMode="External"/><Relationship Id="rId56" Type="http://schemas.openxmlformats.org/officeDocument/2006/relationships/hyperlink" Target="https://doi.org/10.1126/science.165.3899.1232" TargetMode="External"/><Relationship Id="rId64" Type="http://schemas.openxmlformats.org/officeDocument/2006/relationships/hyperlink" Target="https://doi.org/10.1111/1539-6924.00351" TargetMode="External"/><Relationship Id="rId69" Type="http://schemas.openxmlformats.org/officeDocument/2006/relationships/hyperlink" Target="https://www.jstor.org/stable/20025337" TargetMode="External"/><Relationship Id="rId8" Type="http://schemas.openxmlformats.org/officeDocument/2006/relationships/endnotes" Target="endnotes.xml"/><Relationship Id="rId51" Type="http://schemas.openxmlformats.org/officeDocument/2006/relationships/hyperlink" Target="https://doi.org/10.1080/1366987032000105315" TargetMode="External"/><Relationship Id="rId72"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s://doi.org/10.1177/1094428114547952" TargetMode="External"/><Relationship Id="rId17" Type="http://schemas.openxmlformats.org/officeDocument/2006/relationships/hyperlink" Target="https://www.trouw.nl/duurzaamheid-economie/grote-zorgen-bij-de-vergroening-van-tata-steel~bb08b40d/?referrer=https://www.google.com/" TargetMode="External"/><Relationship Id="rId25" Type="http://schemas.openxmlformats.org/officeDocument/2006/relationships/hyperlink" Target="https://doi.org/10.1080/13669877.2020.1806909" TargetMode="External"/><Relationship Id="rId33" Type="http://schemas.openxmlformats.org/officeDocument/2006/relationships/hyperlink" Target="http://dx.doi.org/10.1017/CBO9780511550461.002" TargetMode="External"/><Relationship Id="rId38" Type="http://schemas.openxmlformats.org/officeDocument/2006/relationships/hyperlink" Target="https://www.researchgate.net/publication/254777767_Trustworthy_states_trusting_citizens_A_multi-level_study_into_objective_and_subjective_determinants_of_political_trust" TargetMode="External"/><Relationship Id="rId46" Type="http://schemas.openxmlformats.org/officeDocument/2006/relationships/hyperlink" Target="https://zoek.officielebekendmakingen.nl/prb-2023-13388.html" TargetMode="External"/><Relationship Id="rId59" Type="http://schemas.openxmlformats.org/officeDocument/2006/relationships/hyperlink" Target="https://www.humanecologyreview.org/pastissues/her62/62sternetal.pdf" TargetMode="External"/><Relationship Id="rId67" Type="http://schemas.openxmlformats.org/officeDocument/2006/relationships/hyperlink" Target="https://doi.org/10.1002/bdm.414" TargetMode="External"/><Relationship Id="rId20" Type="http://schemas.openxmlformats.org/officeDocument/2006/relationships/hyperlink" Target="https://doi.org/10.5194/nhess-12-2299-2012" TargetMode="External"/><Relationship Id="rId41" Type="http://schemas.openxmlformats.org/officeDocument/2006/relationships/hyperlink" Target="https://doi.org/10.1016/j.foodcont.2020.107089" TargetMode="External"/><Relationship Id="rId54" Type="http://schemas.openxmlformats.org/officeDocument/2006/relationships/hyperlink" Target="https://doi.org/10.1126/science.3563507" TargetMode="External"/><Relationship Id="rId62" Type="http://schemas.openxmlformats.org/officeDocument/2006/relationships/hyperlink" Target="https://doi.org/10.1080/14631377.2021.2006493" TargetMode="External"/><Relationship Id="rId7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zcjs6YIWVfdk+AcXVlfc9krKtA==">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41DE93D-37C6-4B7B-9173-A4FD3C517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17799</Words>
  <Characters>97898</Characters>
  <Application>Microsoft Office Word</Application>
  <DocSecurity>0</DocSecurity>
  <Lines>815</Lines>
  <Paragraphs>230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115467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Janos Betko</dc:creator>
  <cp:keywords/>
  <dc:description/>
  <cp:lastModifiedBy>Born, E.G.J. (Evelien)</cp:lastModifiedBy>
  <cp:revision>2</cp:revision>
  <dcterms:created xsi:type="dcterms:W3CDTF">2024-10-21T08:41:00Z</dcterms:created>
  <dcterms:modified xsi:type="dcterms:W3CDTF">2024-10-21T08:41:00Z</dcterms:modified>
</cp:coreProperties>
</file>