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D90F6" w14:textId="77777777" w:rsidR="008C5FF9" w:rsidRPr="00B03E4C" w:rsidRDefault="008C5FF9" w:rsidP="008C5FF9">
      <w:pPr>
        <w:pStyle w:val="Heading1"/>
        <w:spacing w:line="480" w:lineRule="auto"/>
        <w:jc w:val="both"/>
        <w:rPr>
          <w:rFonts w:asciiTheme="majorHAnsi" w:hAnsiTheme="majorHAnsi" w:cstheme="majorHAnsi"/>
          <w:color w:val="000000" w:themeColor="text1"/>
          <w:sz w:val="44"/>
          <w:szCs w:val="44"/>
          <w:lang w:val="en-US"/>
        </w:rPr>
      </w:pPr>
      <w:bookmarkStart w:id="0" w:name="_f1j7hc2wfbk5" w:colFirst="0" w:colLast="0"/>
      <w:bookmarkEnd w:id="0"/>
    </w:p>
    <w:p w14:paraId="35DF1FC9" w14:textId="77777777" w:rsidR="008C5FF9" w:rsidRPr="00B03E4C" w:rsidRDefault="008C5FF9" w:rsidP="008C5FF9">
      <w:pPr>
        <w:spacing w:line="480" w:lineRule="auto"/>
        <w:jc w:val="both"/>
        <w:rPr>
          <w:rFonts w:asciiTheme="majorHAnsi" w:hAnsiTheme="majorHAnsi" w:cstheme="majorHAnsi"/>
          <w:color w:val="000000" w:themeColor="text1"/>
          <w:lang w:val="en-US"/>
        </w:rPr>
      </w:pPr>
    </w:p>
    <w:p w14:paraId="4BD32395" w14:textId="77777777" w:rsidR="008C5FF9" w:rsidRPr="00B03E4C" w:rsidRDefault="008C5FF9" w:rsidP="008C5FF9">
      <w:pPr>
        <w:pStyle w:val="Heading1"/>
        <w:spacing w:line="276" w:lineRule="auto"/>
        <w:jc w:val="both"/>
        <w:rPr>
          <w:rFonts w:asciiTheme="majorHAnsi" w:hAnsiTheme="majorHAnsi" w:cstheme="majorHAnsi"/>
          <w:color w:val="000000" w:themeColor="text1"/>
          <w:sz w:val="48"/>
          <w:szCs w:val="48"/>
          <w:lang w:val="en-US"/>
        </w:rPr>
      </w:pPr>
    </w:p>
    <w:p w14:paraId="7E08E27E" w14:textId="77777777" w:rsidR="008C5FF9" w:rsidRPr="00B03E4C" w:rsidRDefault="008C5FF9" w:rsidP="008C5FF9">
      <w:pPr>
        <w:pStyle w:val="Heading1"/>
        <w:spacing w:line="276" w:lineRule="auto"/>
        <w:jc w:val="center"/>
        <w:rPr>
          <w:rStyle w:val="SubtleEmphasis"/>
          <w:rFonts w:asciiTheme="majorHAnsi" w:hAnsiTheme="majorHAnsi" w:cstheme="majorHAnsi"/>
          <w:i w:val="0"/>
          <w:iCs w:val="0"/>
          <w:color w:val="000000" w:themeColor="text1"/>
          <w:sz w:val="48"/>
          <w:szCs w:val="48"/>
          <w:lang w:val="en-US"/>
        </w:rPr>
      </w:pPr>
      <w:bookmarkStart w:id="1" w:name="_Toc202131571"/>
      <w:r w:rsidRPr="00B03E4C">
        <w:rPr>
          <w:rFonts w:asciiTheme="majorHAnsi" w:hAnsiTheme="majorHAnsi" w:cstheme="majorHAnsi"/>
          <w:color w:val="000000" w:themeColor="text1"/>
          <w:sz w:val="48"/>
          <w:szCs w:val="48"/>
          <w:lang w:val="en-US"/>
        </w:rPr>
        <w:t>Lost for Words: Revitalizing Languages in a Warming World</w:t>
      </w:r>
      <w:bookmarkEnd w:id="1"/>
    </w:p>
    <w:p w14:paraId="35E5F409" w14:textId="77777777" w:rsidR="008C5FF9" w:rsidRPr="00B03E4C" w:rsidRDefault="008C5FF9" w:rsidP="008C5FF9">
      <w:pPr>
        <w:spacing w:line="276" w:lineRule="auto"/>
        <w:jc w:val="center"/>
        <w:rPr>
          <w:rStyle w:val="SubtleEmphasis"/>
          <w:rFonts w:asciiTheme="majorHAnsi" w:hAnsiTheme="majorHAnsi" w:cstheme="majorHAnsi"/>
          <w:i w:val="0"/>
          <w:color w:val="000000" w:themeColor="text1"/>
          <w:sz w:val="44"/>
          <w:lang w:val="en-US"/>
        </w:rPr>
      </w:pPr>
    </w:p>
    <w:p w14:paraId="51CFC546" w14:textId="77777777" w:rsidR="008C5FF9" w:rsidRPr="00B03E4C" w:rsidRDefault="008C5FF9" w:rsidP="008C5FF9">
      <w:pPr>
        <w:spacing w:line="276" w:lineRule="auto"/>
        <w:jc w:val="both"/>
        <w:rPr>
          <w:rStyle w:val="SubtleEmphasis"/>
          <w:rFonts w:asciiTheme="majorHAnsi" w:hAnsiTheme="majorHAnsi" w:cstheme="majorHAnsi"/>
          <w:i w:val="0"/>
          <w:color w:val="000000" w:themeColor="text1"/>
          <w:sz w:val="44"/>
          <w:lang w:val="en-US"/>
        </w:rPr>
      </w:pPr>
    </w:p>
    <w:p w14:paraId="2ACFFDA0" w14:textId="77777777" w:rsidR="008C5FF9" w:rsidRPr="00B03E4C" w:rsidRDefault="008C5FF9" w:rsidP="008C5FF9">
      <w:pPr>
        <w:spacing w:line="276" w:lineRule="auto"/>
        <w:jc w:val="both"/>
        <w:rPr>
          <w:rStyle w:val="SubtleEmphasis"/>
          <w:rFonts w:asciiTheme="majorHAnsi" w:hAnsiTheme="majorHAnsi" w:cstheme="majorHAnsi"/>
          <w:i w:val="0"/>
          <w:color w:val="000000" w:themeColor="text1"/>
          <w:sz w:val="44"/>
          <w:lang w:val="en-US"/>
        </w:rPr>
      </w:pPr>
    </w:p>
    <w:p w14:paraId="0841ABE2" w14:textId="77777777" w:rsidR="008C5FF9" w:rsidRPr="00B03E4C" w:rsidRDefault="008C5FF9" w:rsidP="008C5FF9">
      <w:pPr>
        <w:spacing w:line="276" w:lineRule="auto"/>
        <w:jc w:val="both"/>
        <w:rPr>
          <w:rStyle w:val="SubtleEmphasis"/>
          <w:rFonts w:asciiTheme="majorHAnsi" w:hAnsiTheme="majorHAnsi" w:cstheme="majorHAnsi"/>
          <w:i w:val="0"/>
          <w:color w:val="000000" w:themeColor="text1"/>
          <w:sz w:val="44"/>
          <w:lang w:val="en-US"/>
        </w:rPr>
      </w:pPr>
    </w:p>
    <w:p w14:paraId="5A6BBEE3" w14:textId="77777777" w:rsidR="008C5FF9" w:rsidRPr="00B03E4C" w:rsidRDefault="008C5FF9" w:rsidP="008C5FF9">
      <w:pPr>
        <w:spacing w:line="276" w:lineRule="auto"/>
        <w:jc w:val="both"/>
        <w:rPr>
          <w:rStyle w:val="SubtleEmphasis"/>
          <w:rFonts w:asciiTheme="majorHAnsi" w:hAnsiTheme="majorHAnsi" w:cstheme="majorHAnsi"/>
          <w:i w:val="0"/>
          <w:color w:val="000000" w:themeColor="text1"/>
          <w:sz w:val="44"/>
          <w:lang w:val="en-US"/>
        </w:rPr>
      </w:pPr>
    </w:p>
    <w:p w14:paraId="7286F6BC" w14:textId="77777777" w:rsidR="008C5FF9" w:rsidRPr="00B03E4C" w:rsidRDefault="008C5FF9" w:rsidP="008C5FF9">
      <w:pPr>
        <w:pBdr>
          <w:bottom w:val="single" w:sz="6" w:space="1" w:color="auto"/>
        </w:pBdr>
        <w:autoSpaceDE w:val="0"/>
        <w:autoSpaceDN w:val="0"/>
        <w:adjustRightInd w:val="0"/>
        <w:spacing w:line="276" w:lineRule="auto"/>
        <w:jc w:val="both"/>
        <w:rPr>
          <w:rFonts w:asciiTheme="majorHAnsi" w:hAnsiTheme="majorHAnsi" w:cstheme="majorHAnsi"/>
          <w:color w:val="000000" w:themeColor="text1"/>
          <w:lang w:val="en-US"/>
        </w:rPr>
      </w:pPr>
    </w:p>
    <w:p w14:paraId="3EB47632" w14:textId="77777777" w:rsidR="008C5FF9" w:rsidRPr="00B03E4C" w:rsidRDefault="008C5FF9" w:rsidP="008C5FF9">
      <w:pPr>
        <w:pStyle w:val="NoSpacing"/>
        <w:spacing w:line="276" w:lineRule="auto"/>
        <w:jc w:val="both"/>
        <w:rPr>
          <w:rFonts w:asciiTheme="majorHAnsi" w:hAnsiTheme="majorHAnsi" w:cstheme="majorHAnsi"/>
          <w:color w:val="000000" w:themeColor="text1"/>
        </w:rPr>
      </w:pPr>
    </w:p>
    <w:p w14:paraId="2C272538" w14:textId="77777777" w:rsidR="008C5FF9" w:rsidRPr="00B03E4C" w:rsidRDefault="008C5FF9" w:rsidP="008C5FF9">
      <w:pPr>
        <w:pStyle w:val="NoSpacing"/>
        <w:spacing w:line="276" w:lineRule="auto"/>
        <w:jc w:val="center"/>
        <w:rPr>
          <w:rFonts w:asciiTheme="majorHAnsi" w:hAnsiTheme="majorHAnsi" w:cstheme="majorHAnsi"/>
          <w:color w:val="000000" w:themeColor="text1"/>
        </w:rPr>
      </w:pPr>
      <w:r w:rsidRPr="00B03E4C">
        <w:rPr>
          <w:rFonts w:asciiTheme="majorHAnsi" w:hAnsiTheme="majorHAnsi" w:cstheme="majorHAnsi"/>
          <w:color w:val="000000" w:themeColor="text1"/>
        </w:rPr>
        <w:t>Student name: Capucine Guimbal</w:t>
      </w:r>
    </w:p>
    <w:p w14:paraId="74CBB300" w14:textId="77777777" w:rsidR="008C5FF9" w:rsidRPr="00B03E4C" w:rsidRDefault="008C5FF9" w:rsidP="008C5FF9">
      <w:pPr>
        <w:pStyle w:val="NoSpacing"/>
        <w:spacing w:line="276" w:lineRule="auto"/>
        <w:jc w:val="center"/>
        <w:rPr>
          <w:rFonts w:asciiTheme="majorHAnsi" w:hAnsiTheme="majorHAnsi" w:cstheme="majorHAnsi"/>
          <w:color w:val="000000" w:themeColor="text1"/>
        </w:rPr>
      </w:pPr>
      <w:r w:rsidRPr="00B03E4C">
        <w:rPr>
          <w:rFonts w:asciiTheme="majorHAnsi" w:hAnsiTheme="majorHAnsi" w:cstheme="majorHAnsi"/>
          <w:color w:val="000000" w:themeColor="text1"/>
        </w:rPr>
        <w:t>Student Number: s1076531</w:t>
      </w:r>
    </w:p>
    <w:p w14:paraId="459F0927" w14:textId="77777777" w:rsidR="008C5FF9" w:rsidRPr="00B03E4C" w:rsidRDefault="008C5FF9" w:rsidP="008C5FF9">
      <w:pPr>
        <w:pStyle w:val="NoSpacing"/>
        <w:spacing w:line="276" w:lineRule="auto"/>
        <w:jc w:val="center"/>
        <w:rPr>
          <w:rFonts w:asciiTheme="majorHAnsi" w:hAnsiTheme="majorHAnsi" w:cstheme="majorHAnsi"/>
          <w:color w:val="000000" w:themeColor="text1"/>
        </w:rPr>
      </w:pPr>
      <w:r w:rsidRPr="00B03E4C">
        <w:rPr>
          <w:rFonts w:asciiTheme="majorHAnsi" w:hAnsiTheme="majorHAnsi" w:cstheme="majorHAnsi"/>
          <w:color w:val="000000" w:themeColor="text1"/>
        </w:rPr>
        <w:t xml:space="preserve">Supervisor: prof. dr. </w:t>
      </w:r>
      <w:proofErr w:type="spellStart"/>
      <w:r w:rsidRPr="00B03E4C">
        <w:rPr>
          <w:rFonts w:asciiTheme="majorHAnsi" w:hAnsiTheme="majorHAnsi" w:cstheme="majorHAnsi"/>
          <w:color w:val="000000" w:themeColor="text1"/>
        </w:rPr>
        <w:t>Marjolein</w:t>
      </w:r>
      <w:proofErr w:type="spellEnd"/>
      <w:r w:rsidRPr="00B03E4C">
        <w:rPr>
          <w:rFonts w:asciiTheme="majorHAnsi" w:hAnsiTheme="majorHAnsi" w:cstheme="majorHAnsi"/>
          <w:color w:val="000000" w:themeColor="text1"/>
        </w:rPr>
        <w:t xml:space="preserve"> </w:t>
      </w:r>
      <w:proofErr w:type="spellStart"/>
      <w:r w:rsidRPr="00B03E4C">
        <w:rPr>
          <w:rFonts w:asciiTheme="majorHAnsi" w:hAnsiTheme="majorHAnsi" w:cstheme="majorHAnsi"/>
          <w:color w:val="000000" w:themeColor="text1"/>
        </w:rPr>
        <w:t>Oele</w:t>
      </w:r>
      <w:proofErr w:type="spellEnd"/>
    </w:p>
    <w:p w14:paraId="012EE447" w14:textId="608C190F" w:rsidR="008C5FF9" w:rsidRPr="00B03E4C" w:rsidRDefault="008C5FF9" w:rsidP="008C5FF9">
      <w:pPr>
        <w:pStyle w:val="NoSpacing"/>
        <w:spacing w:line="276" w:lineRule="auto"/>
        <w:jc w:val="center"/>
        <w:rPr>
          <w:rFonts w:asciiTheme="majorHAnsi" w:hAnsiTheme="majorHAnsi" w:cstheme="majorHAnsi"/>
          <w:color w:val="000000" w:themeColor="text1"/>
        </w:rPr>
      </w:pPr>
      <w:r w:rsidRPr="00B03E4C">
        <w:rPr>
          <w:rFonts w:asciiTheme="majorHAnsi" w:hAnsiTheme="majorHAnsi" w:cstheme="majorHAnsi"/>
          <w:color w:val="000000" w:themeColor="text1"/>
        </w:rPr>
        <w:t>Word count:</w:t>
      </w:r>
      <w:r w:rsidR="00841CE2" w:rsidRPr="00B03E4C">
        <w:rPr>
          <w:rFonts w:asciiTheme="majorHAnsi" w:hAnsiTheme="majorHAnsi" w:cstheme="majorHAnsi"/>
          <w:color w:val="000000" w:themeColor="text1"/>
        </w:rPr>
        <w:t xml:space="preserve"> 13 373</w:t>
      </w:r>
    </w:p>
    <w:p w14:paraId="7EF839BA" w14:textId="77777777" w:rsidR="008C5FF9" w:rsidRPr="00B03E4C" w:rsidRDefault="008C5FF9" w:rsidP="008C5FF9">
      <w:pPr>
        <w:pStyle w:val="NoSpacing"/>
        <w:spacing w:line="276" w:lineRule="auto"/>
        <w:jc w:val="center"/>
        <w:rPr>
          <w:rFonts w:asciiTheme="majorHAnsi" w:hAnsiTheme="majorHAnsi" w:cstheme="majorHAnsi"/>
          <w:color w:val="000000" w:themeColor="text1"/>
        </w:rPr>
      </w:pPr>
      <w:r w:rsidRPr="00B03E4C">
        <w:rPr>
          <w:rFonts w:asciiTheme="majorHAnsi" w:hAnsiTheme="majorHAnsi" w:cstheme="majorHAnsi"/>
          <w:color w:val="000000" w:themeColor="text1"/>
        </w:rPr>
        <w:t>Date:</w:t>
      </w:r>
      <w:r w:rsidRPr="00B03E4C">
        <w:rPr>
          <w:rStyle w:val="markedcontent"/>
          <w:rFonts w:asciiTheme="majorHAnsi" w:hAnsiTheme="majorHAnsi" w:cstheme="majorHAnsi"/>
          <w:color w:val="000000" w:themeColor="text1"/>
        </w:rPr>
        <w:t xml:space="preserve"> 29</w:t>
      </w:r>
      <w:r w:rsidRPr="00B03E4C">
        <w:rPr>
          <w:rStyle w:val="markedcontent"/>
          <w:rFonts w:asciiTheme="majorHAnsi" w:hAnsiTheme="majorHAnsi" w:cstheme="majorHAnsi"/>
          <w:color w:val="000000" w:themeColor="text1"/>
          <w:vertAlign w:val="superscript"/>
        </w:rPr>
        <w:t>th</w:t>
      </w:r>
      <w:r w:rsidRPr="00B03E4C">
        <w:rPr>
          <w:rStyle w:val="markedcontent"/>
          <w:rFonts w:asciiTheme="majorHAnsi" w:hAnsiTheme="majorHAnsi" w:cstheme="majorHAnsi"/>
          <w:color w:val="000000" w:themeColor="text1"/>
        </w:rPr>
        <w:t xml:space="preserve"> of June 2025</w:t>
      </w:r>
    </w:p>
    <w:p w14:paraId="13CB8EC8" w14:textId="77777777" w:rsidR="008C5FF9" w:rsidRPr="00B03E4C" w:rsidRDefault="008C5FF9" w:rsidP="008C5FF9">
      <w:pPr>
        <w:pBdr>
          <w:bottom w:val="single" w:sz="6" w:space="1" w:color="auto"/>
        </w:pBdr>
        <w:autoSpaceDE w:val="0"/>
        <w:autoSpaceDN w:val="0"/>
        <w:adjustRightInd w:val="0"/>
        <w:spacing w:line="276" w:lineRule="auto"/>
        <w:jc w:val="both"/>
        <w:rPr>
          <w:rFonts w:asciiTheme="majorHAnsi" w:hAnsiTheme="majorHAnsi" w:cstheme="majorHAnsi"/>
          <w:color w:val="000000" w:themeColor="text1"/>
          <w:lang w:val="en-US"/>
        </w:rPr>
      </w:pPr>
    </w:p>
    <w:p w14:paraId="0331576A" w14:textId="77777777" w:rsidR="008C5FF9" w:rsidRPr="00B03E4C" w:rsidRDefault="008C5FF9" w:rsidP="008C5FF9">
      <w:pPr>
        <w:pStyle w:val="NoSpacing"/>
        <w:spacing w:line="276" w:lineRule="auto"/>
        <w:jc w:val="both"/>
        <w:rPr>
          <w:rFonts w:asciiTheme="majorHAnsi" w:hAnsiTheme="majorHAnsi" w:cstheme="majorHAnsi"/>
          <w:color w:val="000000" w:themeColor="text1"/>
        </w:rPr>
      </w:pPr>
    </w:p>
    <w:p w14:paraId="16F33F4C" w14:textId="77777777" w:rsidR="008C5FF9" w:rsidRPr="00B03E4C" w:rsidRDefault="008C5FF9" w:rsidP="008C5FF9">
      <w:pPr>
        <w:pStyle w:val="NoSpacing"/>
        <w:spacing w:line="276" w:lineRule="auto"/>
        <w:ind w:left="1418" w:right="1374"/>
        <w:jc w:val="center"/>
        <w:rPr>
          <w:rStyle w:val="markedcontent"/>
          <w:rFonts w:asciiTheme="majorHAnsi" w:hAnsiTheme="majorHAnsi" w:cstheme="majorHAnsi"/>
          <w:color w:val="000000" w:themeColor="text1"/>
        </w:rPr>
      </w:pPr>
      <w:r w:rsidRPr="00B03E4C">
        <w:rPr>
          <w:rStyle w:val="markedcontent"/>
          <w:rFonts w:asciiTheme="majorHAnsi" w:hAnsiTheme="majorHAnsi" w:cstheme="majorHAnsi"/>
          <w:color w:val="000000" w:themeColor="text1"/>
        </w:rPr>
        <w:t>Thesis to obtain the degree of "Master of arts" in philosophy at Radboud</w:t>
      </w:r>
      <w:r w:rsidRPr="00B03E4C">
        <w:rPr>
          <w:rFonts w:asciiTheme="majorHAnsi" w:hAnsiTheme="majorHAnsi" w:cstheme="majorHAnsi"/>
          <w:color w:val="000000" w:themeColor="text1"/>
          <w:sz w:val="20"/>
          <w:szCs w:val="20"/>
        </w:rPr>
        <w:t xml:space="preserve"> </w:t>
      </w:r>
      <w:r w:rsidRPr="00B03E4C">
        <w:rPr>
          <w:rStyle w:val="markedcontent"/>
          <w:rFonts w:asciiTheme="majorHAnsi" w:hAnsiTheme="majorHAnsi" w:cstheme="majorHAnsi"/>
          <w:color w:val="000000" w:themeColor="text1"/>
        </w:rPr>
        <w:t>University Nijmegen</w:t>
      </w:r>
    </w:p>
    <w:p w14:paraId="0CD00C86" w14:textId="77777777" w:rsidR="008C5FF9" w:rsidRPr="00B03E4C" w:rsidRDefault="008C5FF9" w:rsidP="008C5FF9">
      <w:pPr>
        <w:pStyle w:val="NoSpacing"/>
        <w:spacing w:line="480" w:lineRule="auto"/>
        <w:jc w:val="center"/>
        <w:rPr>
          <w:rStyle w:val="markedcontent"/>
          <w:rFonts w:asciiTheme="majorHAnsi" w:hAnsiTheme="majorHAnsi" w:cstheme="majorHAnsi"/>
          <w:color w:val="000000" w:themeColor="text1"/>
        </w:rPr>
      </w:pPr>
    </w:p>
    <w:p w14:paraId="247D26DB" w14:textId="77777777" w:rsidR="008C5FF9" w:rsidRPr="00B03E4C" w:rsidRDefault="008C5FF9" w:rsidP="008C5FF9">
      <w:pPr>
        <w:pStyle w:val="NoSpacing"/>
        <w:spacing w:line="480" w:lineRule="auto"/>
        <w:jc w:val="both"/>
        <w:rPr>
          <w:rStyle w:val="markedcontent"/>
          <w:rFonts w:asciiTheme="majorHAnsi" w:hAnsiTheme="majorHAnsi" w:cstheme="majorHAnsi"/>
          <w:color w:val="000000" w:themeColor="text1"/>
        </w:rPr>
      </w:pPr>
    </w:p>
    <w:p w14:paraId="70485F8B" w14:textId="77777777" w:rsidR="008C5FF9" w:rsidRPr="00B03E4C" w:rsidRDefault="008C5FF9" w:rsidP="008C5FF9">
      <w:pPr>
        <w:spacing w:line="480" w:lineRule="auto"/>
        <w:jc w:val="both"/>
        <w:rPr>
          <w:rStyle w:val="markedcontent"/>
          <w:rFonts w:asciiTheme="majorHAnsi" w:hAnsiTheme="majorHAnsi" w:cstheme="majorHAnsi"/>
          <w:color w:val="000000" w:themeColor="text1"/>
          <w:sz w:val="22"/>
          <w:szCs w:val="22"/>
          <w:lang w:val="en-US"/>
        </w:rPr>
      </w:pPr>
    </w:p>
    <w:p w14:paraId="23865C59" w14:textId="77777777" w:rsidR="008C5FF9" w:rsidRPr="00B03E4C" w:rsidRDefault="008C5FF9" w:rsidP="008C5FF9">
      <w:pPr>
        <w:spacing w:line="480" w:lineRule="auto"/>
        <w:jc w:val="both"/>
        <w:rPr>
          <w:rStyle w:val="markedcontent"/>
          <w:rFonts w:asciiTheme="majorHAnsi" w:hAnsiTheme="majorHAnsi" w:cstheme="majorHAnsi"/>
          <w:color w:val="000000" w:themeColor="text1"/>
          <w:sz w:val="22"/>
          <w:szCs w:val="22"/>
          <w:lang w:val="en-US"/>
        </w:rPr>
      </w:pPr>
    </w:p>
    <w:p w14:paraId="749177C1" w14:textId="77777777" w:rsidR="008C5FF9" w:rsidRPr="00B03E4C" w:rsidRDefault="008C5FF9" w:rsidP="008C5FF9">
      <w:pPr>
        <w:spacing w:line="480" w:lineRule="auto"/>
        <w:jc w:val="both"/>
        <w:rPr>
          <w:rStyle w:val="markedcontent"/>
          <w:rFonts w:asciiTheme="majorHAnsi" w:hAnsiTheme="majorHAnsi" w:cstheme="majorHAnsi"/>
          <w:color w:val="000000" w:themeColor="text1"/>
          <w:sz w:val="22"/>
          <w:szCs w:val="22"/>
          <w:lang w:val="en-US"/>
        </w:rPr>
      </w:pPr>
    </w:p>
    <w:p w14:paraId="0BAC1483" w14:textId="77777777" w:rsidR="008C5FF9" w:rsidRPr="00B03E4C" w:rsidRDefault="008C5FF9" w:rsidP="008C5FF9">
      <w:pPr>
        <w:spacing w:line="480" w:lineRule="auto"/>
        <w:jc w:val="both"/>
        <w:rPr>
          <w:rStyle w:val="markedcontent"/>
          <w:rFonts w:asciiTheme="majorHAnsi" w:hAnsiTheme="majorHAnsi" w:cstheme="majorHAnsi"/>
          <w:color w:val="000000" w:themeColor="text1"/>
          <w:lang w:val="en-US"/>
        </w:rPr>
      </w:pPr>
      <w:r w:rsidRPr="00B03E4C">
        <w:rPr>
          <w:rStyle w:val="markedcontent"/>
          <w:rFonts w:asciiTheme="majorHAnsi" w:hAnsiTheme="majorHAnsi" w:cstheme="majorHAnsi"/>
          <w:color w:val="000000" w:themeColor="text1"/>
          <w:lang w:val="en-US"/>
        </w:rPr>
        <w:t>Hereby I, Capucine Guimbal, declare and assure that I have composed the present thesis with the title “</w:t>
      </w:r>
      <w:r w:rsidRPr="00B03E4C">
        <w:rPr>
          <w:rFonts w:asciiTheme="majorHAnsi" w:hAnsiTheme="majorHAnsi" w:cstheme="majorHAnsi"/>
          <w:color w:val="000000" w:themeColor="text1"/>
          <w:lang w:val="en-US"/>
        </w:rPr>
        <w:t>Lost for Words: Revitalizing Languages in a Warming World”</w:t>
      </w:r>
      <w:r w:rsidRPr="00B03E4C">
        <w:rPr>
          <w:rStyle w:val="markedcontent"/>
          <w:rFonts w:asciiTheme="majorHAnsi" w:hAnsiTheme="majorHAnsi" w:cstheme="majorHAnsi"/>
          <w:color w:val="000000" w:themeColor="text1"/>
          <w:lang w:val="en-US"/>
        </w:rPr>
        <w:t>,</w:t>
      </w:r>
      <w:r w:rsidRPr="00B03E4C">
        <w:rPr>
          <w:rFonts w:asciiTheme="majorHAnsi" w:hAnsiTheme="majorHAnsi" w:cstheme="majorHAnsi"/>
          <w:color w:val="000000" w:themeColor="text1"/>
          <w:lang w:val="en-US"/>
        </w:rPr>
        <w:t xml:space="preserve"> </w:t>
      </w:r>
      <w:r w:rsidRPr="00B03E4C">
        <w:rPr>
          <w:rStyle w:val="markedcontent"/>
          <w:rFonts w:asciiTheme="majorHAnsi" w:hAnsiTheme="majorHAnsi" w:cstheme="majorHAnsi"/>
          <w:color w:val="000000" w:themeColor="text1"/>
          <w:lang w:val="en-US"/>
        </w:rPr>
        <w:t>independently, that I did not use any other sources or tools other than indicated and that I marked those</w:t>
      </w:r>
      <w:r w:rsidRPr="00B03E4C">
        <w:rPr>
          <w:rFonts w:asciiTheme="majorHAnsi" w:hAnsiTheme="majorHAnsi" w:cstheme="majorHAnsi"/>
          <w:color w:val="000000" w:themeColor="text1"/>
          <w:lang w:val="en-US"/>
        </w:rPr>
        <w:t xml:space="preserve"> </w:t>
      </w:r>
      <w:r w:rsidRPr="00B03E4C">
        <w:rPr>
          <w:rStyle w:val="markedcontent"/>
          <w:rFonts w:asciiTheme="majorHAnsi" w:hAnsiTheme="majorHAnsi" w:cstheme="majorHAnsi"/>
          <w:color w:val="000000" w:themeColor="text1"/>
          <w:lang w:val="en-US"/>
        </w:rPr>
        <w:t>parts of the text derived from the literal content or meaning of other works – digital media included – by</w:t>
      </w:r>
      <w:r w:rsidRPr="00B03E4C">
        <w:rPr>
          <w:rFonts w:asciiTheme="majorHAnsi" w:hAnsiTheme="majorHAnsi" w:cstheme="majorHAnsi"/>
          <w:color w:val="000000" w:themeColor="text1"/>
          <w:lang w:val="en-US"/>
        </w:rPr>
        <w:t xml:space="preserve"> </w:t>
      </w:r>
      <w:r w:rsidRPr="00B03E4C">
        <w:rPr>
          <w:rStyle w:val="markedcontent"/>
          <w:rFonts w:asciiTheme="majorHAnsi" w:hAnsiTheme="majorHAnsi" w:cstheme="majorHAnsi"/>
          <w:color w:val="000000" w:themeColor="text1"/>
          <w:lang w:val="en-US"/>
        </w:rPr>
        <w:t>making them known as such by indicating their source(s). Nijmegen, 29</w:t>
      </w:r>
      <w:r w:rsidRPr="00B03E4C">
        <w:rPr>
          <w:rStyle w:val="markedcontent"/>
          <w:rFonts w:asciiTheme="majorHAnsi" w:hAnsiTheme="majorHAnsi" w:cstheme="majorHAnsi"/>
          <w:color w:val="000000" w:themeColor="text1"/>
          <w:vertAlign w:val="superscript"/>
          <w:lang w:val="en-US"/>
        </w:rPr>
        <w:t>th</w:t>
      </w:r>
      <w:r w:rsidRPr="00B03E4C">
        <w:rPr>
          <w:rStyle w:val="markedcontent"/>
          <w:rFonts w:asciiTheme="majorHAnsi" w:hAnsiTheme="majorHAnsi" w:cstheme="majorHAnsi"/>
          <w:color w:val="000000" w:themeColor="text1"/>
          <w:lang w:val="en-US"/>
        </w:rPr>
        <w:t xml:space="preserve"> of June 2025.</w:t>
      </w:r>
    </w:p>
    <w:p w14:paraId="639BA08E" w14:textId="77777777" w:rsidR="008C5FF9" w:rsidRPr="00B03E4C" w:rsidRDefault="008C5FF9" w:rsidP="008C5FF9">
      <w:pPr>
        <w:spacing w:line="480" w:lineRule="auto"/>
        <w:jc w:val="both"/>
        <w:rPr>
          <w:rStyle w:val="markedcontent"/>
          <w:rFonts w:asciiTheme="majorHAnsi" w:hAnsiTheme="majorHAnsi" w:cstheme="majorHAnsi"/>
          <w:color w:val="000000" w:themeColor="text1"/>
          <w:lang w:val="en-US"/>
        </w:rPr>
      </w:pPr>
    </w:p>
    <w:p w14:paraId="646B65EA" w14:textId="77777777" w:rsidR="008C5FF9" w:rsidRPr="00B03E4C" w:rsidRDefault="008C5FF9" w:rsidP="008C5FF9">
      <w:pPr>
        <w:pStyle w:val="Heading3"/>
        <w:spacing w:line="480" w:lineRule="auto"/>
        <w:jc w:val="both"/>
        <w:rPr>
          <w:rStyle w:val="markedcontent"/>
          <w:rFonts w:asciiTheme="majorHAnsi" w:hAnsiTheme="majorHAnsi" w:cstheme="majorHAnsi"/>
          <w:color w:val="000000" w:themeColor="text1"/>
          <w:lang w:val="en-US"/>
        </w:rPr>
      </w:pPr>
      <w:bookmarkStart w:id="2" w:name="_Toc202131572"/>
      <w:r w:rsidRPr="00B03E4C">
        <w:rPr>
          <w:rStyle w:val="markedcontent"/>
          <w:rFonts w:asciiTheme="majorHAnsi" w:hAnsiTheme="majorHAnsi" w:cstheme="majorHAnsi"/>
          <w:color w:val="000000" w:themeColor="text1"/>
          <w:lang w:val="en-US"/>
        </w:rPr>
        <w:t>Abstract</w:t>
      </w:r>
      <w:bookmarkEnd w:id="2"/>
    </w:p>
    <w:p w14:paraId="66663D79" w14:textId="1EADCD42" w:rsidR="008C5FF9" w:rsidRPr="00B03E4C" w:rsidRDefault="00901E80" w:rsidP="00901E80">
      <w:pPr>
        <w:pStyle w:val="NoSpacing"/>
        <w:spacing w:line="480" w:lineRule="auto"/>
        <w:jc w:val="both"/>
        <w:rPr>
          <w:rFonts w:asciiTheme="majorHAnsi" w:hAnsiTheme="majorHAnsi" w:cstheme="majorHAnsi"/>
          <w:sz w:val="24"/>
          <w:szCs w:val="24"/>
        </w:rPr>
      </w:pPr>
      <w:r w:rsidRPr="00B03E4C">
        <w:rPr>
          <w:rFonts w:asciiTheme="majorHAnsi" w:hAnsiTheme="majorHAnsi" w:cstheme="majorHAnsi"/>
          <w:sz w:val="24"/>
          <w:szCs w:val="24"/>
        </w:rPr>
        <w:t xml:space="preserve">This thesis argues that Indigenous language revitalization is vital not only for the cultural survival of Aboriginal communities in Canada but also for preserving ecological knowledge critical in the face of the climate crisis. Drawing on philosophical frameworks—including Wittgenstein’s concept of language-games, Buber’s I–Thou relational ethics, Mugerauer’s environmental understanding, and Indigenous epistemologies—the thesis explores how Indigenous languages carry and generate place-based knowledge systems and worldviews rooted in reciprocity and adaptability. It examines how settler-colonial violence and linguistic imperialism have systematically eroded </w:t>
      </w:r>
      <w:r w:rsidR="006D07BF" w:rsidRPr="00B03E4C">
        <w:rPr>
          <w:rFonts w:asciiTheme="majorHAnsi" w:hAnsiTheme="majorHAnsi" w:cstheme="majorHAnsi"/>
          <w:sz w:val="24"/>
          <w:szCs w:val="24"/>
        </w:rPr>
        <w:t>Aboriginal</w:t>
      </w:r>
      <w:r w:rsidRPr="00B03E4C">
        <w:rPr>
          <w:rFonts w:asciiTheme="majorHAnsi" w:hAnsiTheme="majorHAnsi" w:cstheme="majorHAnsi"/>
          <w:sz w:val="24"/>
          <w:szCs w:val="24"/>
        </w:rPr>
        <w:t xml:space="preserve"> languages, leading to both cultural disintegration and ecological harm. Ultimately, the thesis defends revitalization efforts and cross-cultural collaborations as necessary for restoring worldviews vital to resisting environmental degradation and envisioning more relational, sustainable futures.</w:t>
      </w:r>
    </w:p>
    <w:p w14:paraId="4071BDAC" w14:textId="77777777" w:rsidR="00901E80" w:rsidRPr="00B03E4C" w:rsidRDefault="00901E80" w:rsidP="00901E80">
      <w:pPr>
        <w:pStyle w:val="NoSpacing"/>
        <w:spacing w:line="480" w:lineRule="auto"/>
        <w:jc w:val="both"/>
        <w:rPr>
          <w:rFonts w:asciiTheme="majorHAnsi" w:hAnsiTheme="majorHAnsi" w:cstheme="majorHAnsi"/>
          <w:sz w:val="24"/>
          <w:szCs w:val="24"/>
        </w:rPr>
      </w:pPr>
    </w:p>
    <w:p w14:paraId="49E5993F" w14:textId="77777777" w:rsidR="00901E80" w:rsidRPr="00B03E4C" w:rsidRDefault="00901E80" w:rsidP="00901E80">
      <w:pPr>
        <w:pStyle w:val="NoSpacing"/>
        <w:spacing w:line="480" w:lineRule="auto"/>
        <w:jc w:val="both"/>
        <w:rPr>
          <w:rFonts w:asciiTheme="majorHAnsi" w:hAnsiTheme="majorHAnsi" w:cstheme="majorHAnsi"/>
          <w:color w:val="000000" w:themeColor="text1"/>
          <w:sz w:val="32"/>
          <w:szCs w:val="32"/>
        </w:rPr>
      </w:pPr>
    </w:p>
    <w:p w14:paraId="2B009F9A" w14:textId="77777777" w:rsidR="00901E80" w:rsidRPr="00B03E4C" w:rsidRDefault="00901E80" w:rsidP="00901E80">
      <w:pPr>
        <w:pStyle w:val="NoSpacing"/>
        <w:spacing w:line="480" w:lineRule="auto"/>
        <w:jc w:val="both"/>
        <w:rPr>
          <w:rFonts w:asciiTheme="majorHAnsi" w:hAnsiTheme="majorHAnsi" w:cstheme="majorHAnsi"/>
          <w:color w:val="000000" w:themeColor="text1"/>
          <w:sz w:val="32"/>
          <w:szCs w:val="32"/>
        </w:rPr>
      </w:pPr>
    </w:p>
    <w:p w14:paraId="259F2832" w14:textId="77777777" w:rsidR="00901E80" w:rsidRPr="00B03E4C" w:rsidRDefault="00901E80" w:rsidP="00901E80">
      <w:pPr>
        <w:pStyle w:val="NoSpacing"/>
        <w:spacing w:line="480" w:lineRule="auto"/>
        <w:jc w:val="both"/>
        <w:rPr>
          <w:rFonts w:asciiTheme="majorHAnsi" w:hAnsiTheme="majorHAnsi" w:cstheme="majorHAnsi"/>
          <w:color w:val="000000" w:themeColor="text1"/>
          <w:sz w:val="32"/>
          <w:szCs w:val="32"/>
        </w:rPr>
      </w:pPr>
    </w:p>
    <w:sdt>
      <w:sdtPr>
        <w:rPr>
          <w:rFonts w:eastAsia="Times New Roman" w:cstheme="majorHAnsi"/>
          <w:b w:val="0"/>
          <w:color w:val="000000" w:themeColor="text1"/>
          <w:sz w:val="24"/>
          <w:szCs w:val="24"/>
          <w:lang w:val="fr" w:eastAsia="en-GB"/>
        </w:rPr>
        <w:id w:val="1278061000"/>
        <w:docPartObj>
          <w:docPartGallery w:val="Table of Contents"/>
          <w:docPartUnique/>
        </w:docPartObj>
      </w:sdtPr>
      <w:sdtEndPr>
        <w:rPr>
          <w:bCs w:val="0"/>
        </w:rPr>
      </w:sdtEndPr>
      <w:sdtContent>
        <w:p w14:paraId="7B514862" w14:textId="77777777" w:rsidR="008C5FF9" w:rsidRPr="00B03E4C" w:rsidRDefault="008C5FF9" w:rsidP="00B03E4C">
          <w:pPr>
            <w:pStyle w:val="TOCHeading"/>
            <w:spacing w:line="360" w:lineRule="auto"/>
            <w:jc w:val="both"/>
            <w:rPr>
              <w:rFonts w:cstheme="majorHAnsi"/>
              <w:b w:val="0"/>
              <w:bCs w:val="0"/>
              <w:color w:val="000000" w:themeColor="text1"/>
              <w:sz w:val="24"/>
              <w:szCs w:val="24"/>
            </w:rPr>
          </w:pPr>
          <w:r w:rsidRPr="00B03E4C">
            <w:rPr>
              <w:rFonts w:cstheme="majorHAnsi"/>
              <w:b w:val="0"/>
              <w:bCs w:val="0"/>
              <w:color w:val="000000" w:themeColor="text1"/>
            </w:rPr>
            <w:t>Table of Contents</w:t>
          </w:r>
        </w:p>
        <w:p w14:paraId="5EAF3C7C" w14:textId="32DDD195" w:rsidR="00B03E4C" w:rsidRPr="00B03E4C" w:rsidRDefault="008C5FF9" w:rsidP="00B03E4C">
          <w:pPr>
            <w:pStyle w:val="TOC1"/>
            <w:spacing w:line="360" w:lineRule="auto"/>
            <w:rPr>
              <w:rFonts w:asciiTheme="majorHAnsi" w:eastAsiaTheme="minorEastAsia" w:hAnsiTheme="majorHAnsi" w:cstheme="majorHAnsi"/>
              <w:b w:val="0"/>
              <w:bCs w:val="0"/>
              <w:i w:val="0"/>
              <w:iCs w:val="0"/>
              <w:noProof/>
              <w:kern w:val="2"/>
              <w:lang w:val="en-NL"/>
              <w14:ligatures w14:val="standardContextual"/>
            </w:rPr>
          </w:pPr>
          <w:r w:rsidRPr="00B03E4C">
            <w:rPr>
              <w:rFonts w:asciiTheme="majorHAnsi" w:hAnsiTheme="majorHAnsi" w:cstheme="majorHAnsi"/>
              <w:b w:val="0"/>
              <w:bCs w:val="0"/>
              <w:color w:val="000000" w:themeColor="text1"/>
              <w:lang w:val="en-US"/>
            </w:rPr>
            <w:fldChar w:fldCharType="begin"/>
          </w:r>
          <w:r w:rsidRPr="00B03E4C">
            <w:rPr>
              <w:rFonts w:asciiTheme="majorHAnsi" w:hAnsiTheme="majorHAnsi" w:cstheme="majorHAnsi"/>
              <w:b w:val="0"/>
              <w:bCs w:val="0"/>
              <w:color w:val="000000" w:themeColor="text1"/>
              <w:lang w:val="en-US"/>
            </w:rPr>
            <w:instrText xml:space="preserve"> TOC \o "1-3" \h \z \u </w:instrText>
          </w:r>
          <w:r w:rsidRPr="00B03E4C">
            <w:rPr>
              <w:rFonts w:asciiTheme="majorHAnsi" w:hAnsiTheme="majorHAnsi" w:cstheme="majorHAnsi"/>
              <w:b w:val="0"/>
              <w:bCs w:val="0"/>
              <w:color w:val="000000" w:themeColor="text1"/>
              <w:lang w:val="en-US"/>
            </w:rPr>
            <w:fldChar w:fldCharType="separate"/>
          </w:r>
          <w:hyperlink w:anchor="_Toc202131571" w:history="1">
            <w:r w:rsidR="00B03E4C" w:rsidRPr="00B03E4C">
              <w:rPr>
                <w:rStyle w:val="Hyperlink"/>
                <w:rFonts w:asciiTheme="majorHAnsi" w:eastAsiaTheme="minorEastAsia" w:hAnsiTheme="majorHAnsi" w:cstheme="majorHAnsi"/>
                <w:noProof/>
                <w:lang w:val="en-US"/>
              </w:rPr>
              <w:t>Lost for Words: Revitalizing Languages in a Warming World</w:t>
            </w:r>
            <w:r w:rsidR="00B03E4C" w:rsidRPr="00B03E4C">
              <w:rPr>
                <w:rFonts w:asciiTheme="majorHAnsi" w:hAnsiTheme="majorHAnsi" w:cstheme="majorHAnsi"/>
                <w:noProof/>
                <w:webHidden/>
              </w:rPr>
              <w:tab/>
            </w:r>
            <w:r w:rsidR="00B03E4C" w:rsidRPr="00B03E4C">
              <w:rPr>
                <w:rFonts w:asciiTheme="majorHAnsi" w:hAnsiTheme="majorHAnsi" w:cstheme="majorHAnsi"/>
                <w:noProof/>
                <w:webHidden/>
              </w:rPr>
              <w:fldChar w:fldCharType="begin"/>
            </w:r>
            <w:r w:rsidR="00B03E4C" w:rsidRPr="00B03E4C">
              <w:rPr>
                <w:rFonts w:asciiTheme="majorHAnsi" w:hAnsiTheme="majorHAnsi" w:cstheme="majorHAnsi"/>
                <w:noProof/>
                <w:webHidden/>
              </w:rPr>
              <w:instrText xml:space="preserve"> PAGEREF _Toc202131571 \h </w:instrText>
            </w:r>
            <w:r w:rsidR="00B03E4C" w:rsidRPr="00B03E4C">
              <w:rPr>
                <w:rFonts w:asciiTheme="majorHAnsi" w:hAnsiTheme="majorHAnsi" w:cstheme="majorHAnsi"/>
                <w:noProof/>
                <w:webHidden/>
              </w:rPr>
            </w:r>
            <w:r w:rsidR="00B03E4C" w:rsidRPr="00B03E4C">
              <w:rPr>
                <w:rFonts w:asciiTheme="majorHAnsi" w:hAnsiTheme="majorHAnsi" w:cstheme="majorHAnsi"/>
                <w:noProof/>
                <w:webHidden/>
              </w:rPr>
              <w:fldChar w:fldCharType="separate"/>
            </w:r>
            <w:r w:rsidR="00B03E4C" w:rsidRPr="00B03E4C">
              <w:rPr>
                <w:rFonts w:asciiTheme="majorHAnsi" w:hAnsiTheme="majorHAnsi" w:cstheme="majorHAnsi"/>
                <w:noProof/>
                <w:webHidden/>
              </w:rPr>
              <w:t>1</w:t>
            </w:r>
            <w:r w:rsidR="00B03E4C" w:rsidRPr="00B03E4C">
              <w:rPr>
                <w:rFonts w:asciiTheme="majorHAnsi" w:hAnsiTheme="majorHAnsi" w:cstheme="majorHAnsi"/>
                <w:noProof/>
                <w:webHidden/>
              </w:rPr>
              <w:fldChar w:fldCharType="end"/>
            </w:r>
          </w:hyperlink>
        </w:p>
        <w:p w14:paraId="03B059FC" w14:textId="58842EC5"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72" w:history="1">
            <w:r w:rsidRPr="00B03E4C">
              <w:rPr>
                <w:rStyle w:val="Hyperlink"/>
                <w:rFonts w:asciiTheme="majorHAnsi" w:eastAsiaTheme="minorEastAsia" w:hAnsiTheme="majorHAnsi" w:cstheme="majorHAnsi"/>
                <w:noProof/>
                <w:sz w:val="24"/>
                <w:szCs w:val="24"/>
                <w:lang w:val="en-US"/>
              </w:rPr>
              <w:t>Abstract</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_Toc202131572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2</w:t>
            </w:r>
            <w:r w:rsidRPr="00B03E4C">
              <w:rPr>
                <w:rFonts w:asciiTheme="majorHAnsi" w:hAnsiTheme="majorHAnsi" w:cstheme="majorHAnsi"/>
                <w:noProof/>
                <w:webHidden/>
                <w:sz w:val="24"/>
                <w:szCs w:val="24"/>
              </w:rPr>
              <w:fldChar w:fldCharType="end"/>
            </w:r>
          </w:hyperlink>
        </w:p>
        <w:p w14:paraId="1F78D278" w14:textId="66592CD7" w:rsidR="00B03E4C" w:rsidRPr="00B03E4C" w:rsidRDefault="00B03E4C" w:rsidP="00B03E4C">
          <w:pPr>
            <w:pStyle w:val="TOC2"/>
            <w:tabs>
              <w:tab w:val="right" w:leader="dot" w:pos="9019"/>
            </w:tabs>
            <w:spacing w:line="360" w:lineRule="auto"/>
            <w:rPr>
              <w:rFonts w:asciiTheme="majorHAnsi" w:eastAsiaTheme="minorEastAsia" w:hAnsiTheme="majorHAnsi" w:cstheme="majorHAnsi"/>
              <w:b w:val="0"/>
              <w:bCs w:val="0"/>
              <w:noProof/>
              <w:kern w:val="2"/>
              <w:sz w:val="24"/>
              <w:szCs w:val="24"/>
              <w:lang w:val="en-NL"/>
              <w14:ligatures w14:val="standardContextual"/>
            </w:rPr>
          </w:pPr>
          <w:hyperlink w:anchor="_Toc202131573" w:history="1">
            <w:r w:rsidRPr="00B03E4C">
              <w:rPr>
                <w:rStyle w:val="Hyperlink"/>
                <w:rFonts w:asciiTheme="majorHAnsi" w:eastAsiaTheme="minorEastAsia" w:hAnsiTheme="majorHAnsi" w:cstheme="majorHAnsi"/>
                <w:noProof/>
                <w:sz w:val="24"/>
                <w:szCs w:val="24"/>
                <w:lang w:val="en-US"/>
              </w:rPr>
              <w:t>Introduction</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_Toc202131573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3</w:t>
            </w:r>
            <w:r w:rsidRPr="00B03E4C">
              <w:rPr>
                <w:rFonts w:asciiTheme="majorHAnsi" w:hAnsiTheme="majorHAnsi" w:cstheme="majorHAnsi"/>
                <w:noProof/>
                <w:webHidden/>
                <w:sz w:val="24"/>
                <w:szCs w:val="24"/>
              </w:rPr>
              <w:fldChar w:fldCharType="end"/>
            </w:r>
          </w:hyperlink>
        </w:p>
        <w:p w14:paraId="792F08BA" w14:textId="6DD40368"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74" w:history="1">
            <w:r w:rsidRPr="00B03E4C">
              <w:rPr>
                <w:rStyle w:val="Hyperlink"/>
                <w:rFonts w:asciiTheme="majorHAnsi" w:eastAsiaTheme="minorEastAsia" w:hAnsiTheme="majorHAnsi" w:cstheme="majorHAnsi"/>
                <w:noProof/>
                <w:sz w:val="24"/>
                <w:szCs w:val="24"/>
                <w:lang w:val="en-US"/>
              </w:rPr>
              <w:t>Positionality Statement</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_Toc202131574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7</w:t>
            </w:r>
            <w:r w:rsidRPr="00B03E4C">
              <w:rPr>
                <w:rFonts w:asciiTheme="majorHAnsi" w:hAnsiTheme="majorHAnsi" w:cstheme="majorHAnsi"/>
                <w:noProof/>
                <w:webHidden/>
                <w:sz w:val="24"/>
                <w:szCs w:val="24"/>
              </w:rPr>
              <w:fldChar w:fldCharType="end"/>
            </w:r>
          </w:hyperlink>
        </w:p>
        <w:p w14:paraId="1C6EBE2F" w14:textId="10DB1535"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75" w:history="1">
            <w:r w:rsidRPr="00B03E4C">
              <w:rPr>
                <w:rStyle w:val="Hyperlink"/>
                <w:rFonts w:asciiTheme="majorHAnsi" w:eastAsiaTheme="minorEastAsia" w:hAnsiTheme="majorHAnsi" w:cstheme="majorHAnsi"/>
                <w:noProof/>
                <w:sz w:val="24"/>
                <w:szCs w:val="24"/>
                <w:lang w:val="en-US"/>
              </w:rPr>
              <w:t>Structure overview</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_Toc202131575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9</w:t>
            </w:r>
            <w:r w:rsidRPr="00B03E4C">
              <w:rPr>
                <w:rFonts w:asciiTheme="majorHAnsi" w:hAnsiTheme="majorHAnsi" w:cstheme="majorHAnsi"/>
                <w:noProof/>
                <w:webHidden/>
                <w:sz w:val="24"/>
                <w:szCs w:val="24"/>
              </w:rPr>
              <w:fldChar w:fldCharType="end"/>
            </w:r>
          </w:hyperlink>
        </w:p>
        <w:p w14:paraId="5F82D93B" w14:textId="35077B26" w:rsidR="00B03E4C" w:rsidRPr="00B03E4C" w:rsidRDefault="00B03E4C" w:rsidP="00B03E4C">
          <w:pPr>
            <w:pStyle w:val="TOC2"/>
            <w:tabs>
              <w:tab w:val="left" w:pos="720"/>
              <w:tab w:val="right" w:leader="dot" w:pos="9019"/>
            </w:tabs>
            <w:spacing w:line="360" w:lineRule="auto"/>
            <w:rPr>
              <w:rFonts w:asciiTheme="majorHAnsi" w:eastAsiaTheme="minorEastAsia" w:hAnsiTheme="majorHAnsi" w:cstheme="majorHAnsi"/>
              <w:b w:val="0"/>
              <w:bCs w:val="0"/>
              <w:noProof/>
              <w:kern w:val="2"/>
              <w:sz w:val="24"/>
              <w:szCs w:val="24"/>
              <w:lang w:val="en-NL"/>
              <w14:ligatures w14:val="standardContextual"/>
            </w:rPr>
          </w:pPr>
          <w:hyperlink w:anchor="_Toc202131576" w:history="1">
            <w:r w:rsidRPr="00B03E4C">
              <w:rPr>
                <w:rStyle w:val="Hyperlink"/>
                <w:rFonts w:asciiTheme="majorHAnsi" w:eastAsiaTheme="minorEastAsia" w:hAnsiTheme="majorHAnsi" w:cstheme="majorHAnsi"/>
                <w:noProof/>
                <w:sz w:val="24"/>
                <w:szCs w:val="24"/>
                <w:lang w:val="en-US"/>
              </w:rPr>
              <w:t>1.</w:t>
            </w:r>
            <w:r w:rsidRPr="00B03E4C">
              <w:rPr>
                <w:rFonts w:asciiTheme="majorHAnsi" w:eastAsiaTheme="minorEastAsia" w:hAnsiTheme="majorHAnsi" w:cstheme="majorHAnsi"/>
                <w:b w:val="0"/>
                <w:bCs w:val="0"/>
                <w:noProof/>
                <w:kern w:val="2"/>
                <w:sz w:val="24"/>
                <w:szCs w:val="24"/>
                <w:lang w:val="en-NL"/>
                <w14:ligatures w14:val="standardContextual"/>
              </w:rPr>
              <w:tab/>
            </w:r>
            <w:r w:rsidRPr="00B03E4C">
              <w:rPr>
                <w:rStyle w:val="Hyperlink"/>
                <w:rFonts w:asciiTheme="majorHAnsi" w:eastAsiaTheme="minorEastAsia" w:hAnsiTheme="majorHAnsi" w:cstheme="majorHAnsi"/>
                <w:noProof/>
                <w:sz w:val="24"/>
                <w:szCs w:val="24"/>
                <w:lang w:val="en-US"/>
              </w:rPr>
              <w:t>Foundations of Language, Identity, and Indigenous Worldviews</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_Toc202131576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10</w:t>
            </w:r>
            <w:r w:rsidRPr="00B03E4C">
              <w:rPr>
                <w:rFonts w:asciiTheme="majorHAnsi" w:hAnsiTheme="majorHAnsi" w:cstheme="majorHAnsi"/>
                <w:noProof/>
                <w:webHidden/>
                <w:sz w:val="24"/>
                <w:szCs w:val="24"/>
              </w:rPr>
              <w:fldChar w:fldCharType="end"/>
            </w:r>
          </w:hyperlink>
        </w:p>
        <w:p w14:paraId="39D48334" w14:textId="50DEB1A2"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77" w:history="1">
            <w:r w:rsidRPr="00B03E4C">
              <w:rPr>
                <w:rStyle w:val="Hyperlink"/>
                <w:rFonts w:asciiTheme="majorHAnsi" w:eastAsiaTheme="minorEastAsia" w:hAnsiTheme="majorHAnsi" w:cstheme="majorHAnsi"/>
                <w:noProof/>
                <w:sz w:val="24"/>
                <w:szCs w:val="24"/>
                <w:lang w:val="en-US"/>
              </w:rPr>
              <w:t>1.1 Language as a Part of Identity</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_Toc202131577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10</w:t>
            </w:r>
            <w:r w:rsidRPr="00B03E4C">
              <w:rPr>
                <w:rFonts w:asciiTheme="majorHAnsi" w:hAnsiTheme="majorHAnsi" w:cstheme="majorHAnsi"/>
                <w:noProof/>
                <w:webHidden/>
                <w:sz w:val="24"/>
                <w:szCs w:val="24"/>
              </w:rPr>
              <w:fldChar w:fldCharType="end"/>
            </w:r>
          </w:hyperlink>
        </w:p>
        <w:p w14:paraId="28BA2268" w14:textId="0CD5FDE6"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78" w:history="1">
            <w:r w:rsidRPr="00B03E4C">
              <w:rPr>
                <w:rStyle w:val="Hyperlink"/>
                <w:rFonts w:asciiTheme="majorHAnsi" w:eastAsiaTheme="minorEastAsia" w:hAnsiTheme="majorHAnsi" w:cstheme="majorHAnsi"/>
                <w:noProof/>
                <w:sz w:val="24"/>
                <w:szCs w:val="24"/>
                <w:lang w:val="en-US"/>
              </w:rPr>
              <w:t>1.2 Reciprocity Through Indigenous Words</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_Toc202131578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13</w:t>
            </w:r>
            <w:r w:rsidRPr="00B03E4C">
              <w:rPr>
                <w:rFonts w:asciiTheme="majorHAnsi" w:hAnsiTheme="majorHAnsi" w:cstheme="majorHAnsi"/>
                <w:noProof/>
                <w:webHidden/>
                <w:sz w:val="24"/>
                <w:szCs w:val="24"/>
              </w:rPr>
              <w:fldChar w:fldCharType="end"/>
            </w:r>
          </w:hyperlink>
        </w:p>
        <w:p w14:paraId="07C6B252" w14:textId="72F4465A"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79" w:history="1">
            <w:r w:rsidRPr="00B03E4C">
              <w:rPr>
                <w:rStyle w:val="Hyperlink"/>
                <w:rFonts w:asciiTheme="majorHAnsi" w:eastAsiaTheme="minorEastAsia" w:hAnsiTheme="majorHAnsi" w:cstheme="majorHAnsi"/>
                <w:noProof/>
                <w:sz w:val="24"/>
                <w:szCs w:val="24"/>
                <w:lang w:val="en-US"/>
              </w:rPr>
              <w:t>1.3 The Land Speaks Through Language</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_Toc202131579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16</w:t>
            </w:r>
            <w:r w:rsidRPr="00B03E4C">
              <w:rPr>
                <w:rFonts w:asciiTheme="majorHAnsi" w:hAnsiTheme="majorHAnsi" w:cstheme="majorHAnsi"/>
                <w:noProof/>
                <w:webHidden/>
                <w:sz w:val="24"/>
                <w:szCs w:val="24"/>
              </w:rPr>
              <w:fldChar w:fldCharType="end"/>
            </w:r>
          </w:hyperlink>
        </w:p>
        <w:p w14:paraId="6CB3B2A7" w14:textId="5A5CC858" w:rsidR="00B03E4C" w:rsidRPr="00B03E4C" w:rsidRDefault="00B03E4C" w:rsidP="00B03E4C">
          <w:pPr>
            <w:pStyle w:val="TOC2"/>
            <w:tabs>
              <w:tab w:val="left" w:pos="720"/>
              <w:tab w:val="right" w:leader="dot" w:pos="9019"/>
            </w:tabs>
            <w:spacing w:line="360" w:lineRule="auto"/>
            <w:rPr>
              <w:rFonts w:asciiTheme="majorHAnsi" w:eastAsiaTheme="minorEastAsia" w:hAnsiTheme="majorHAnsi" w:cstheme="majorHAnsi"/>
              <w:b w:val="0"/>
              <w:bCs w:val="0"/>
              <w:noProof/>
              <w:kern w:val="2"/>
              <w:sz w:val="24"/>
              <w:szCs w:val="24"/>
              <w:lang w:val="en-NL"/>
              <w14:ligatures w14:val="standardContextual"/>
            </w:rPr>
          </w:pPr>
          <w:hyperlink w:anchor="_Toc202131580" w:history="1">
            <w:r w:rsidRPr="00B03E4C">
              <w:rPr>
                <w:rStyle w:val="Hyperlink"/>
                <w:rFonts w:asciiTheme="majorHAnsi" w:eastAsiaTheme="minorEastAsia" w:hAnsiTheme="majorHAnsi" w:cstheme="majorHAnsi"/>
                <w:noProof/>
                <w:sz w:val="24"/>
                <w:szCs w:val="24"/>
                <w:lang w:val="en-US"/>
              </w:rPr>
              <w:t>2.</w:t>
            </w:r>
            <w:r w:rsidRPr="00B03E4C">
              <w:rPr>
                <w:rFonts w:asciiTheme="majorHAnsi" w:eastAsiaTheme="minorEastAsia" w:hAnsiTheme="majorHAnsi" w:cstheme="majorHAnsi"/>
                <w:b w:val="0"/>
                <w:bCs w:val="0"/>
                <w:noProof/>
                <w:kern w:val="2"/>
                <w:sz w:val="24"/>
                <w:szCs w:val="24"/>
                <w:lang w:val="en-NL"/>
                <w14:ligatures w14:val="standardContextual"/>
              </w:rPr>
              <w:tab/>
            </w:r>
            <w:r w:rsidRPr="00B03E4C">
              <w:rPr>
                <w:rStyle w:val="Hyperlink"/>
                <w:rFonts w:asciiTheme="majorHAnsi" w:eastAsiaTheme="minorEastAsia" w:hAnsiTheme="majorHAnsi" w:cstheme="majorHAnsi"/>
                <w:noProof/>
                <w:sz w:val="24"/>
                <w:szCs w:val="24"/>
                <w:lang w:val="en-US"/>
              </w:rPr>
              <w:t>Colonialism and the Disruption of Indigenous Languages in Canada</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_Toc202131580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19</w:t>
            </w:r>
            <w:r w:rsidRPr="00B03E4C">
              <w:rPr>
                <w:rFonts w:asciiTheme="majorHAnsi" w:hAnsiTheme="majorHAnsi" w:cstheme="majorHAnsi"/>
                <w:noProof/>
                <w:webHidden/>
                <w:sz w:val="24"/>
                <w:szCs w:val="24"/>
              </w:rPr>
              <w:fldChar w:fldCharType="end"/>
            </w:r>
          </w:hyperlink>
        </w:p>
        <w:p w14:paraId="44D999B8" w14:textId="3F5D68CE"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1" w:history="1">
            <w:r w:rsidRPr="00B03E4C">
              <w:rPr>
                <w:rStyle w:val="Hyperlink"/>
                <w:rFonts w:asciiTheme="majorHAnsi" w:eastAsiaTheme="minorEastAsia" w:hAnsiTheme="majorHAnsi" w:cstheme="majorHAnsi"/>
                <w:noProof/>
                <w:sz w:val="24"/>
                <w:szCs w:val="24"/>
                <w:lang w:val="en-US"/>
              </w:rPr>
              <w:t>2.1 Brief Overview of Canada’s Colonial History</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_Toc202131581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19</w:t>
            </w:r>
            <w:r w:rsidRPr="00B03E4C">
              <w:rPr>
                <w:rFonts w:asciiTheme="majorHAnsi" w:hAnsiTheme="majorHAnsi" w:cstheme="majorHAnsi"/>
                <w:noProof/>
                <w:webHidden/>
                <w:sz w:val="24"/>
                <w:szCs w:val="24"/>
              </w:rPr>
              <w:fldChar w:fldCharType="end"/>
            </w:r>
          </w:hyperlink>
        </w:p>
        <w:p w14:paraId="6AEAF4A5" w14:textId="06D88595"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2" w:history="1">
            <w:r w:rsidRPr="00B03E4C">
              <w:rPr>
                <w:rStyle w:val="Hyperlink"/>
                <w:rFonts w:asciiTheme="majorHAnsi" w:eastAsiaTheme="minorEastAsia" w:hAnsiTheme="majorHAnsi" w:cstheme="majorHAnsi"/>
                <w:noProof/>
                <w:sz w:val="24"/>
                <w:szCs w:val="24"/>
                <w:lang w:val="en-US"/>
              </w:rPr>
              <w:t>2.2 Schooling as a Tool of Ongoing Cultural Assimilation</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_Toc202131582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22</w:t>
            </w:r>
            <w:r w:rsidRPr="00B03E4C">
              <w:rPr>
                <w:rFonts w:asciiTheme="majorHAnsi" w:hAnsiTheme="majorHAnsi" w:cstheme="majorHAnsi"/>
                <w:noProof/>
                <w:webHidden/>
                <w:sz w:val="24"/>
                <w:szCs w:val="24"/>
              </w:rPr>
              <w:fldChar w:fldCharType="end"/>
            </w:r>
          </w:hyperlink>
        </w:p>
        <w:p w14:paraId="52B83EBF" w14:textId="52E74FE6"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3" w:history="1">
            <w:r w:rsidRPr="00B03E4C">
              <w:rPr>
                <w:rStyle w:val="Hyperlink"/>
                <w:rFonts w:asciiTheme="majorHAnsi" w:eastAsiaTheme="minorEastAsia" w:hAnsiTheme="majorHAnsi" w:cstheme="majorHAnsi"/>
                <w:noProof/>
                <w:sz w:val="24"/>
                <w:szCs w:val="24"/>
                <w:lang w:val="en-US"/>
              </w:rPr>
              <w:t>2.3 Linguistic Imperialism and the Suppression of Indigenous Languages</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_Toc202131583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26</w:t>
            </w:r>
            <w:r w:rsidRPr="00B03E4C">
              <w:rPr>
                <w:rFonts w:asciiTheme="majorHAnsi" w:hAnsiTheme="majorHAnsi" w:cstheme="majorHAnsi"/>
                <w:noProof/>
                <w:webHidden/>
                <w:sz w:val="24"/>
                <w:szCs w:val="24"/>
              </w:rPr>
              <w:fldChar w:fldCharType="end"/>
            </w:r>
          </w:hyperlink>
        </w:p>
        <w:p w14:paraId="014C194E" w14:textId="13BC07C9" w:rsidR="00B03E4C" w:rsidRPr="00B03E4C" w:rsidRDefault="00B03E4C" w:rsidP="00B03E4C">
          <w:pPr>
            <w:pStyle w:val="TOC2"/>
            <w:tabs>
              <w:tab w:val="left" w:pos="720"/>
              <w:tab w:val="right" w:leader="dot" w:pos="9019"/>
            </w:tabs>
            <w:spacing w:line="360" w:lineRule="auto"/>
            <w:rPr>
              <w:rFonts w:asciiTheme="majorHAnsi" w:eastAsiaTheme="minorEastAsia" w:hAnsiTheme="majorHAnsi" w:cstheme="majorHAnsi"/>
              <w:b w:val="0"/>
              <w:bCs w:val="0"/>
              <w:noProof/>
              <w:kern w:val="2"/>
              <w:sz w:val="24"/>
              <w:szCs w:val="24"/>
              <w:lang w:val="en-NL"/>
              <w14:ligatures w14:val="standardContextual"/>
            </w:rPr>
          </w:pPr>
          <w:hyperlink w:anchor="_Toc202131584" w:history="1">
            <w:r w:rsidRPr="00B03E4C">
              <w:rPr>
                <w:rStyle w:val="Hyperlink"/>
                <w:rFonts w:asciiTheme="majorHAnsi" w:eastAsiaTheme="minorEastAsia" w:hAnsiTheme="majorHAnsi" w:cstheme="majorHAnsi"/>
                <w:noProof/>
                <w:sz w:val="24"/>
                <w:szCs w:val="24"/>
                <w:lang w:val="en-US"/>
              </w:rPr>
              <w:t>3.</w:t>
            </w:r>
            <w:r w:rsidRPr="00B03E4C">
              <w:rPr>
                <w:rFonts w:asciiTheme="majorHAnsi" w:eastAsiaTheme="minorEastAsia" w:hAnsiTheme="majorHAnsi" w:cstheme="majorHAnsi"/>
                <w:b w:val="0"/>
                <w:bCs w:val="0"/>
                <w:noProof/>
                <w:kern w:val="2"/>
                <w:sz w:val="24"/>
                <w:szCs w:val="24"/>
                <w:lang w:val="en-NL"/>
                <w14:ligatures w14:val="standardContextual"/>
              </w:rPr>
              <w:tab/>
            </w:r>
            <w:r w:rsidRPr="00B03E4C">
              <w:rPr>
                <w:rStyle w:val="Hyperlink"/>
                <w:rFonts w:asciiTheme="majorHAnsi" w:eastAsiaTheme="minorEastAsia" w:hAnsiTheme="majorHAnsi" w:cstheme="majorHAnsi"/>
                <w:noProof/>
                <w:sz w:val="24"/>
                <w:szCs w:val="24"/>
                <w:lang w:val="en-US"/>
              </w:rPr>
              <w:t>The Role of Indigenous Languages in Ecology</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_Toc202131584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28</w:t>
            </w:r>
            <w:r w:rsidRPr="00B03E4C">
              <w:rPr>
                <w:rFonts w:asciiTheme="majorHAnsi" w:hAnsiTheme="majorHAnsi" w:cstheme="majorHAnsi"/>
                <w:noProof/>
                <w:webHidden/>
                <w:sz w:val="24"/>
                <w:szCs w:val="24"/>
              </w:rPr>
              <w:fldChar w:fldCharType="end"/>
            </w:r>
          </w:hyperlink>
        </w:p>
        <w:p w14:paraId="5F7378BC" w14:textId="0BFA9484"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5" w:history="1">
            <w:r w:rsidRPr="00B03E4C">
              <w:rPr>
                <w:rStyle w:val="Hyperlink"/>
                <w:rFonts w:asciiTheme="majorHAnsi" w:eastAsiaTheme="minorEastAsia" w:hAnsiTheme="majorHAnsi" w:cstheme="majorHAnsi"/>
                <w:noProof/>
                <w:sz w:val="24"/>
                <w:szCs w:val="24"/>
                <w:lang w:val="en-US"/>
              </w:rPr>
              <w:t>3.1 Language Diversity and Biodiversity: Interwoven Systems Under Threat</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_Toc202131585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28</w:t>
            </w:r>
            <w:r w:rsidRPr="00B03E4C">
              <w:rPr>
                <w:rFonts w:asciiTheme="majorHAnsi" w:hAnsiTheme="majorHAnsi" w:cstheme="majorHAnsi"/>
                <w:noProof/>
                <w:webHidden/>
                <w:sz w:val="24"/>
                <w:szCs w:val="24"/>
              </w:rPr>
              <w:fldChar w:fldCharType="end"/>
            </w:r>
          </w:hyperlink>
        </w:p>
        <w:p w14:paraId="6BEBB55D" w14:textId="7D8BBECC"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6" w:history="1">
            <w:r w:rsidRPr="00B03E4C">
              <w:rPr>
                <w:rStyle w:val="Hyperlink"/>
                <w:rFonts w:asciiTheme="majorHAnsi" w:eastAsiaTheme="minorEastAsia" w:hAnsiTheme="majorHAnsi" w:cstheme="majorHAnsi"/>
                <w:noProof/>
                <w:sz w:val="24"/>
                <w:szCs w:val="24"/>
                <w:lang w:val="en-US"/>
              </w:rPr>
              <w:t>3.2 The Importance of Words</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_Toc202131586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30</w:t>
            </w:r>
            <w:r w:rsidRPr="00B03E4C">
              <w:rPr>
                <w:rFonts w:asciiTheme="majorHAnsi" w:hAnsiTheme="majorHAnsi" w:cstheme="majorHAnsi"/>
                <w:noProof/>
                <w:webHidden/>
                <w:sz w:val="24"/>
                <w:szCs w:val="24"/>
              </w:rPr>
              <w:fldChar w:fldCharType="end"/>
            </w:r>
          </w:hyperlink>
        </w:p>
        <w:p w14:paraId="4C9999C2" w14:textId="5797C787"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7" w:history="1">
            <w:r w:rsidRPr="00B03E4C">
              <w:rPr>
                <w:rStyle w:val="Hyperlink"/>
                <w:rFonts w:asciiTheme="majorHAnsi" w:eastAsiaTheme="minorEastAsia" w:hAnsiTheme="majorHAnsi" w:cstheme="majorHAnsi"/>
                <w:noProof/>
                <w:sz w:val="24"/>
                <w:szCs w:val="24"/>
                <w:lang w:val="en-US"/>
              </w:rPr>
              <w:t>3.3 Indigenous Knowledge and the Natural World</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_Toc202131587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33</w:t>
            </w:r>
            <w:r w:rsidRPr="00B03E4C">
              <w:rPr>
                <w:rFonts w:asciiTheme="majorHAnsi" w:hAnsiTheme="majorHAnsi" w:cstheme="majorHAnsi"/>
                <w:noProof/>
                <w:webHidden/>
                <w:sz w:val="24"/>
                <w:szCs w:val="24"/>
              </w:rPr>
              <w:fldChar w:fldCharType="end"/>
            </w:r>
          </w:hyperlink>
        </w:p>
        <w:p w14:paraId="3BAC93C0" w14:textId="59E256D4" w:rsidR="00B03E4C" w:rsidRPr="00B03E4C" w:rsidRDefault="00B03E4C" w:rsidP="00B03E4C">
          <w:pPr>
            <w:pStyle w:val="TOC2"/>
            <w:tabs>
              <w:tab w:val="left" w:pos="720"/>
              <w:tab w:val="right" w:leader="dot" w:pos="9019"/>
            </w:tabs>
            <w:spacing w:line="360" w:lineRule="auto"/>
            <w:rPr>
              <w:rFonts w:asciiTheme="majorHAnsi" w:eastAsiaTheme="minorEastAsia" w:hAnsiTheme="majorHAnsi" w:cstheme="majorHAnsi"/>
              <w:b w:val="0"/>
              <w:bCs w:val="0"/>
              <w:noProof/>
              <w:kern w:val="2"/>
              <w:sz w:val="24"/>
              <w:szCs w:val="24"/>
              <w:lang w:val="en-NL"/>
              <w14:ligatures w14:val="standardContextual"/>
            </w:rPr>
          </w:pPr>
          <w:hyperlink w:anchor="_Toc202131588" w:history="1">
            <w:r w:rsidRPr="00B03E4C">
              <w:rPr>
                <w:rStyle w:val="Hyperlink"/>
                <w:rFonts w:asciiTheme="majorHAnsi" w:eastAsiaTheme="minorEastAsia" w:hAnsiTheme="majorHAnsi" w:cstheme="majorHAnsi"/>
                <w:noProof/>
                <w:sz w:val="24"/>
                <w:szCs w:val="24"/>
                <w:lang w:val="en-US"/>
              </w:rPr>
              <w:t>4.</w:t>
            </w:r>
            <w:r w:rsidRPr="00B03E4C">
              <w:rPr>
                <w:rFonts w:asciiTheme="majorHAnsi" w:eastAsiaTheme="minorEastAsia" w:hAnsiTheme="majorHAnsi" w:cstheme="majorHAnsi"/>
                <w:b w:val="0"/>
                <w:bCs w:val="0"/>
                <w:noProof/>
                <w:kern w:val="2"/>
                <w:sz w:val="24"/>
                <w:szCs w:val="24"/>
                <w:lang w:val="en-NL"/>
                <w14:ligatures w14:val="standardContextual"/>
              </w:rPr>
              <w:tab/>
            </w:r>
            <w:r w:rsidRPr="00B03E4C">
              <w:rPr>
                <w:rStyle w:val="Hyperlink"/>
                <w:rFonts w:asciiTheme="majorHAnsi" w:eastAsiaTheme="minorEastAsia" w:hAnsiTheme="majorHAnsi" w:cstheme="majorHAnsi"/>
                <w:noProof/>
                <w:sz w:val="24"/>
                <w:szCs w:val="24"/>
                <w:lang w:val="en-US"/>
              </w:rPr>
              <w:t>Resistance and Resurgence: Revitalizing Indigenous Futures</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_Toc202131588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36</w:t>
            </w:r>
            <w:r w:rsidRPr="00B03E4C">
              <w:rPr>
                <w:rFonts w:asciiTheme="majorHAnsi" w:hAnsiTheme="majorHAnsi" w:cstheme="majorHAnsi"/>
                <w:noProof/>
                <w:webHidden/>
                <w:sz w:val="24"/>
                <w:szCs w:val="24"/>
              </w:rPr>
              <w:fldChar w:fldCharType="end"/>
            </w:r>
          </w:hyperlink>
        </w:p>
        <w:p w14:paraId="66ACF248" w14:textId="75EB3C45"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89" w:history="1">
            <w:r w:rsidRPr="00B03E4C">
              <w:rPr>
                <w:rStyle w:val="Hyperlink"/>
                <w:rFonts w:asciiTheme="majorHAnsi" w:eastAsiaTheme="minorEastAsia" w:hAnsiTheme="majorHAnsi" w:cstheme="majorHAnsi"/>
                <w:noProof/>
                <w:sz w:val="24"/>
                <w:szCs w:val="24"/>
                <w:lang w:val="en-US"/>
              </w:rPr>
              <w:t>4.1 Creating a Space of Trust for Collaboration</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_Toc202131589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36</w:t>
            </w:r>
            <w:r w:rsidRPr="00B03E4C">
              <w:rPr>
                <w:rFonts w:asciiTheme="majorHAnsi" w:hAnsiTheme="majorHAnsi" w:cstheme="majorHAnsi"/>
                <w:noProof/>
                <w:webHidden/>
                <w:sz w:val="24"/>
                <w:szCs w:val="24"/>
              </w:rPr>
              <w:fldChar w:fldCharType="end"/>
            </w:r>
          </w:hyperlink>
        </w:p>
        <w:p w14:paraId="13D7A394" w14:textId="0999B425"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90" w:history="1">
            <w:r w:rsidRPr="00B03E4C">
              <w:rPr>
                <w:rStyle w:val="Hyperlink"/>
                <w:rFonts w:asciiTheme="majorHAnsi" w:eastAsiaTheme="minorEastAsia" w:hAnsiTheme="majorHAnsi" w:cstheme="majorHAnsi"/>
                <w:noProof/>
                <w:sz w:val="24"/>
                <w:szCs w:val="24"/>
                <w:lang w:val="en-US"/>
              </w:rPr>
              <w:t>4.2 Language as Resistance</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_Toc202131590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40</w:t>
            </w:r>
            <w:r w:rsidRPr="00B03E4C">
              <w:rPr>
                <w:rFonts w:asciiTheme="majorHAnsi" w:hAnsiTheme="majorHAnsi" w:cstheme="majorHAnsi"/>
                <w:noProof/>
                <w:webHidden/>
                <w:sz w:val="24"/>
                <w:szCs w:val="24"/>
              </w:rPr>
              <w:fldChar w:fldCharType="end"/>
            </w:r>
          </w:hyperlink>
        </w:p>
        <w:p w14:paraId="52AB1C10" w14:textId="4C125374" w:rsidR="00B03E4C" w:rsidRPr="00B03E4C" w:rsidRDefault="00B03E4C" w:rsidP="00B03E4C">
          <w:pPr>
            <w:pStyle w:val="TOC3"/>
            <w:tabs>
              <w:tab w:val="right" w:leader="dot" w:pos="9019"/>
            </w:tabs>
            <w:spacing w:line="360" w:lineRule="auto"/>
            <w:rPr>
              <w:rFonts w:asciiTheme="majorHAnsi" w:eastAsiaTheme="minorEastAsia" w:hAnsiTheme="majorHAnsi" w:cstheme="majorHAnsi"/>
              <w:noProof/>
              <w:kern w:val="2"/>
              <w:sz w:val="24"/>
              <w:szCs w:val="24"/>
              <w:lang w:val="en-NL"/>
              <w14:ligatures w14:val="standardContextual"/>
            </w:rPr>
          </w:pPr>
          <w:hyperlink w:anchor="_Toc202131591" w:history="1">
            <w:r w:rsidRPr="00B03E4C">
              <w:rPr>
                <w:rStyle w:val="Hyperlink"/>
                <w:rFonts w:asciiTheme="majorHAnsi" w:eastAsiaTheme="minorEastAsia" w:hAnsiTheme="majorHAnsi" w:cstheme="majorHAnsi"/>
                <w:noProof/>
                <w:sz w:val="24"/>
                <w:szCs w:val="24"/>
                <w:lang w:val="en-US"/>
              </w:rPr>
              <w:t>4.3 Cultural Continuity as Ecological Sustainability</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_Toc202131591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44</w:t>
            </w:r>
            <w:r w:rsidRPr="00B03E4C">
              <w:rPr>
                <w:rFonts w:asciiTheme="majorHAnsi" w:hAnsiTheme="majorHAnsi" w:cstheme="majorHAnsi"/>
                <w:noProof/>
                <w:webHidden/>
                <w:sz w:val="24"/>
                <w:szCs w:val="24"/>
              </w:rPr>
              <w:fldChar w:fldCharType="end"/>
            </w:r>
          </w:hyperlink>
        </w:p>
        <w:p w14:paraId="09606D9A" w14:textId="4EA9E919" w:rsidR="00B03E4C" w:rsidRPr="00B03E4C" w:rsidRDefault="00B03E4C" w:rsidP="00B03E4C">
          <w:pPr>
            <w:pStyle w:val="TOC2"/>
            <w:tabs>
              <w:tab w:val="right" w:leader="dot" w:pos="9019"/>
            </w:tabs>
            <w:spacing w:line="360" w:lineRule="auto"/>
            <w:rPr>
              <w:rFonts w:asciiTheme="majorHAnsi" w:eastAsiaTheme="minorEastAsia" w:hAnsiTheme="majorHAnsi" w:cstheme="majorHAnsi"/>
              <w:b w:val="0"/>
              <w:bCs w:val="0"/>
              <w:noProof/>
              <w:kern w:val="2"/>
              <w:sz w:val="24"/>
              <w:szCs w:val="24"/>
              <w:lang w:val="en-NL"/>
              <w14:ligatures w14:val="standardContextual"/>
            </w:rPr>
          </w:pPr>
          <w:hyperlink w:anchor="_Toc202131592" w:history="1">
            <w:r w:rsidRPr="00B03E4C">
              <w:rPr>
                <w:rStyle w:val="Hyperlink"/>
                <w:rFonts w:asciiTheme="majorHAnsi" w:eastAsiaTheme="minorEastAsia" w:hAnsiTheme="majorHAnsi" w:cstheme="majorHAnsi"/>
                <w:noProof/>
                <w:sz w:val="24"/>
                <w:szCs w:val="24"/>
                <w:lang w:val="en-US"/>
              </w:rPr>
              <w:t>Conclusion</w:t>
            </w:r>
            <w:r w:rsidRPr="00B03E4C">
              <w:rPr>
                <w:rFonts w:asciiTheme="majorHAnsi" w:hAnsiTheme="majorHAnsi" w:cstheme="majorHAnsi"/>
                <w:noProof/>
                <w:webHidden/>
                <w:sz w:val="24"/>
                <w:szCs w:val="24"/>
              </w:rPr>
              <w:tab/>
            </w:r>
            <w:r w:rsidRPr="00B03E4C">
              <w:rPr>
                <w:rFonts w:asciiTheme="majorHAnsi" w:hAnsiTheme="majorHAnsi" w:cstheme="majorHAnsi"/>
                <w:noProof/>
                <w:webHidden/>
                <w:sz w:val="24"/>
                <w:szCs w:val="24"/>
              </w:rPr>
              <w:fldChar w:fldCharType="begin"/>
            </w:r>
            <w:r w:rsidRPr="00B03E4C">
              <w:rPr>
                <w:rFonts w:asciiTheme="majorHAnsi" w:hAnsiTheme="majorHAnsi" w:cstheme="majorHAnsi"/>
                <w:noProof/>
                <w:webHidden/>
                <w:sz w:val="24"/>
                <w:szCs w:val="24"/>
              </w:rPr>
              <w:instrText xml:space="preserve"> PAGEREF _Toc202131592 \h </w:instrText>
            </w:r>
            <w:r w:rsidRPr="00B03E4C">
              <w:rPr>
                <w:rFonts w:asciiTheme="majorHAnsi" w:hAnsiTheme="majorHAnsi" w:cstheme="majorHAnsi"/>
                <w:noProof/>
                <w:webHidden/>
                <w:sz w:val="24"/>
                <w:szCs w:val="24"/>
              </w:rPr>
            </w:r>
            <w:r w:rsidRPr="00B03E4C">
              <w:rPr>
                <w:rFonts w:asciiTheme="majorHAnsi" w:hAnsiTheme="majorHAnsi" w:cstheme="majorHAnsi"/>
                <w:noProof/>
                <w:webHidden/>
                <w:sz w:val="24"/>
                <w:szCs w:val="24"/>
              </w:rPr>
              <w:fldChar w:fldCharType="separate"/>
            </w:r>
            <w:r w:rsidRPr="00B03E4C">
              <w:rPr>
                <w:rFonts w:asciiTheme="majorHAnsi" w:hAnsiTheme="majorHAnsi" w:cstheme="majorHAnsi"/>
                <w:noProof/>
                <w:webHidden/>
                <w:sz w:val="24"/>
                <w:szCs w:val="24"/>
              </w:rPr>
              <w:t>47</w:t>
            </w:r>
            <w:r w:rsidRPr="00B03E4C">
              <w:rPr>
                <w:rFonts w:asciiTheme="majorHAnsi" w:hAnsiTheme="majorHAnsi" w:cstheme="majorHAnsi"/>
                <w:noProof/>
                <w:webHidden/>
                <w:sz w:val="24"/>
                <w:szCs w:val="24"/>
              </w:rPr>
              <w:fldChar w:fldCharType="end"/>
            </w:r>
          </w:hyperlink>
        </w:p>
        <w:p w14:paraId="535973FA" w14:textId="29EA88E9" w:rsidR="00B03E4C" w:rsidRPr="00B03E4C" w:rsidRDefault="00B03E4C" w:rsidP="00B03E4C">
          <w:pPr>
            <w:pStyle w:val="TOC1"/>
            <w:spacing w:line="360" w:lineRule="auto"/>
            <w:rPr>
              <w:rFonts w:asciiTheme="majorHAnsi" w:eastAsiaTheme="minorEastAsia" w:hAnsiTheme="majorHAnsi" w:cstheme="majorHAnsi"/>
              <w:b w:val="0"/>
              <w:bCs w:val="0"/>
              <w:i w:val="0"/>
              <w:iCs w:val="0"/>
              <w:noProof/>
              <w:kern w:val="2"/>
              <w:lang w:val="en-NL"/>
              <w14:ligatures w14:val="standardContextual"/>
            </w:rPr>
          </w:pPr>
          <w:hyperlink w:anchor="_Toc202131593" w:history="1">
            <w:r w:rsidRPr="00B03E4C">
              <w:rPr>
                <w:rStyle w:val="Hyperlink"/>
                <w:rFonts w:asciiTheme="majorHAnsi" w:eastAsiaTheme="minorEastAsia" w:hAnsiTheme="majorHAnsi" w:cstheme="majorHAnsi"/>
                <w:noProof/>
                <w:lang w:val="en-US"/>
              </w:rPr>
              <w:t>Bibliography</w:t>
            </w:r>
            <w:r w:rsidRPr="00B03E4C">
              <w:rPr>
                <w:rFonts w:asciiTheme="majorHAnsi" w:hAnsiTheme="majorHAnsi" w:cstheme="majorHAnsi"/>
                <w:noProof/>
                <w:webHidden/>
              </w:rPr>
              <w:tab/>
            </w:r>
            <w:r w:rsidRPr="00B03E4C">
              <w:rPr>
                <w:rFonts w:asciiTheme="majorHAnsi" w:hAnsiTheme="majorHAnsi" w:cstheme="majorHAnsi"/>
                <w:noProof/>
                <w:webHidden/>
              </w:rPr>
              <w:fldChar w:fldCharType="begin"/>
            </w:r>
            <w:r w:rsidRPr="00B03E4C">
              <w:rPr>
                <w:rFonts w:asciiTheme="majorHAnsi" w:hAnsiTheme="majorHAnsi" w:cstheme="majorHAnsi"/>
                <w:noProof/>
                <w:webHidden/>
              </w:rPr>
              <w:instrText xml:space="preserve"> PAGEREF _Toc202131593 \h </w:instrText>
            </w:r>
            <w:r w:rsidRPr="00B03E4C">
              <w:rPr>
                <w:rFonts w:asciiTheme="majorHAnsi" w:hAnsiTheme="majorHAnsi" w:cstheme="majorHAnsi"/>
                <w:noProof/>
                <w:webHidden/>
              </w:rPr>
            </w:r>
            <w:r w:rsidRPr="00B03E4C">
              <w:rPr>
                <w:rFonts w:asciiTheme="majorHAnsi" w:hAnsiTheme="majorHAnsi" w:cstheme="majorHAnsi"/>
                <w:noProof/>
                <w:webHidden/>
              </w:rPr>
              <w:fldChar w:fldCharType="separate"/>
            </w:r>
            <w:r w:rsidRPr="00B03E4C">
              <w:rPr>
                <w:rFonts w:asciiTheme="majorHAnsi" w:hAnsiTheme="majorHAnsi" w:cstheme="majorHAnsi"/>
                <w:noProof/>
                <w:webHidden/>
              </w:rPr>
              <w:t>49</w:t>
            </w:r>
            <w:r w:rsidRPr="00B03E4C">
              <w:rPr>
                <w:rFonts w:asciiTheme="majorHAnsi" w:hAnsiTheme="majorHAnsi" w:cstheme="majorHAnsi"/>
                <w:noProof/>
                <w:webHidden/>
              </w:rPr>
              <w:fldChar w:fldCharType="end"/>
            </w:r>
          </w:hyperlink>
        </w:p>
        <w:p w14:paraId="7E3D6F06" w14:textId="29C31F27" w:rsidR="008C5FF9" w:rsidRPr="00B03E4C" w:rsidRDefault="008C5FF9" w:rsidP="00B03E4C">
          <w:pPr>
            <w:spacing w:line="360" w:lineRule="auto"/>
            <w:jc w:val="both"/>
            <w:rPr>
              <w:rFonts w:asciiTheme="majorHAnsi" w:hAnsiTheme="majorHAnsi" w:cstheme="majorHAnsi"/>
              <w:color w:val="000000" w:themeColor="text1"/>
              <w:lang w:val="en-US"/>
            </w:rPr>
          </w:pPr>
          <w:r w:rsidRPr="00B03E4C">
            <w:rPr>
              <w:rFonts w:asciiTheme="majorHAnsi" w:hAnsiTheme="majorHAnsi" w:cstheme="majorHAnsi"/>
              <w:noProof/>
              <w:color w:val="000000" w:themeColor="text1"/>
              <w:lang w:val="en-US"/>
            </w:rPr>
            <w:fldChar w:fldCharType="end"/>
          </w:r>
        </w:p>
      </w:sdtContent>
    </w:sdt>
    <w:p w14:paraId="15D935A3" w14:textId="77777777" w:rsidR="008C5FF9" w:rsidRPr="00B03E4C" w:rsidRDefault="008C5FF9" w:rsidP="008C5FF9">
      <w:pPr>
        <w:pStyle w:val="Heading2"/>
        <w:spacing w:line="480" w:lineRule="auto"/>
        <w:jc w:val="both"/>
        <w:rPr>
          <w:rFonts w:asciiTheme="majorHAnsi" w:hAnsiTheme="majorHAnsi" w:cstheme="majorHAnsi"/>
          <w:color w:val="000000" w:themeColor="text1"/>
          <w:lang w:val="en-US"/>
        </w:rPr>
      </w:pPr>
      <w:bookmarkStart w:id="3" w:name="_Toc202131573"/>
      <w:r w:rsidRPr="00B03E4C">
        <w:rPr>
          <w:rFonts w:asciiTheme="majorHAnsi" w:hAnsiTheme="majorHAnsi" w:cstheme="majorHAnsi"/>
          <w:color w:val="000000" w:themeColor="text1"/>
          <w:lang w:val="en-US"/>
        </w:rPr>
        <w:lastRenderedPageBreak/>
        <w:t>Introduction</w:t>
      </w:r>
      <w:bookmarkEnd w:id="3"/>
    </w:p>
    <w:p w14:paraId="012052A1" w14:textId="5A9E1556" w:rsidR="008D6A38" w:rsidRPr="00B03E4C" w:rsidRDefault="008C5FF9" w:rsidP="008C5FF9">
      <w:pPr>
        <w:spacing w:before="240" w:after="240" w:line="480" w:lineRule="auto"/>
        <w:jc w:val="both"/>
        <w:rPr>
          <w:rFonts w:asciiTheme="majorHAnsi" w:hAnsiTheme="majorHAnsi" w:cstheme="majorHAnsi"/>
          <w:lang w:val="en-US"/>
        </w:rPr>
      </w:pPr>
      <w:r w:rsidRPr="00B03E4C">
        <w:rPr>
          <w:rFonts w:asciiTheme="majorHAnsi" w:eastAsia="Calibri" w:hAnsiTheme="majorHAnsi" w:cstheme="majorHAnsi"/>
          <w:color w:val="000000" w:themeColor="text1"/>
          <w:lang w:val="en-US"/>
        </w:rPr>
        <w:t xml:space="preserve">Over the past few decades, awareness concerning the intensifying environmental and climate crisis has grown significantly. While global responses have often been slow or inadequate, most states now formally acknowledge the urgency of the crisis.  After years of debate regarding the origin of the crisis, scientists have reached a consensus on its anthropogenic nature. The Intergovernmental Panel on Climate Change (IPCC) is a scientific group assembled by the United Nations, to track and evaluate global science related to climate change. It gathers experts from various fields to inform policymakers </w:t>
      </w:r>
      <w:r w:rsidRPr="00B03E4C">
        <w:rPr>
          <w:rStyle w:val="--l"/>
          <w:rFonts w:asciiTheme="majorHAnsi" w:hAnsiTheme="majorHAnsi" w:cstheme="majorHAnsi"/>
          <w:color w:val="000000" w:themeColor="text1"/>
          <w:lang w:val="en-US"/>
        </w:rPr>
        <w:t>about the crisis and its potential risks and offer adaptation and mitigation options. Their report</w:t>
      </w:r>
      <w:r w:rsidRPr="00B03E4C">
        <w:rPr>
          <w:rFonts w:asciiTheme="majorHAnsi" w:hAnsiTheme="majorHAnsi" w:cstheme="majorHAnsi"/>
          <w:lang w:val="en-US"/>
        </w:rPr>
        <w:t xml:space="preserve"> informs us that as global temperatures rise, the climate system itself faces an increasing risk of abrupt and potentially irreversible changes. In the near term, all regions of the world are projected to face heightened climate-related hazards and risks for ecosystems and humans. These include tipping points that could trigger cascading effects, such as widespread species extinction or the permanent loss of biodiversity in vulnerable ecosystems like forests, coral reefs, and the Arctic region </w:t>
      </w:r>
      <w:r w:rsidRPr="00B03E4C">
        <w:rPr>
          <w:rFonts w:asciiTheme="majorHAnsi" w:eastAsia="Calibri" w:hAnsiTheme="majorHAnsi" w:cstheme="majorHAnsi"/>
          <w:color w:val="000000" w:themeColor="text1"/>
          <w:lang w:val="en-US"/>
        </w:rPr>
        <w:t>(IPCC 2023)</w:t>
      </w:r>
      <w:r w:rsidRPr="00B03E4C">
        <w:rPr>
          <w:rFonts w:asciiTheme="majorHAnsi" w:hAnsiTheme="majorHAnsi" w:cstheme="majorHAnsi"/>
          <w:lang w:val="en-US"/>
        </w:rPr>
        <w:t>. The vulnerability of ecosystems is closely tied to historical and ongoing patterns of unsustainable consumption and resource use. Continued demographic pressure and poor land, ocean, and water management further exacerbate these risks. The degradation and loss of ecosystems have significant impacts globally but are particularly impacting Indigenous peoples</w:t>
      </w:r>
      <w:r w:rsidRPr="00B03E4C">
        <w:rPr>
          <w:rStyle w:val="FootnoteReference"/>
          <w:rFonts w:asciiTheme="majorHAnsi" w:hAnsiTheme="majorHAnsi" w:cstheme="majorHAnsi"/>
          <w:lang w:val="en-US"/>
        </w:rPr>
        <w:footnoteReference w:id="2"/>
      </w:r>
      <w:r w:rsidRPr="00B03E4C">
        <w:rPr>
          <w:rFonts w:asciiTheme="majorHAnsi" w:hAnsiTheme="majorHAnsi" w:cstheme="majorHAnsi"/>
          <w:lang w:val="en-US"/>
        </w:rPr>
        <w:t xml:space="preserve"> and local communities who rely directly on them to meet basic </w:t>
      </w:r>
      <w:r w:rsidRPr="00B03E4C">
        <w:rPr>
          <w:rFonts w:asciiTheme="majorHAnsi" w:hAnsiTheme="majorHAnsi" w:cstheme="majorHAnsi"/>
          <w:lang w:val="en-US"/>
        </w:rPr>
        <w:lastRenderedPageBreak/>
        <w:t>needs</w:t>
      </w:r>
      <w:r w:rsidR="007320D7" w:rsidRPr="00B03E4C">
        <w:rPr>
          <w:rFonts w:asciiTheme="majorHAnsi" w:hAnsiTheme="majorHAnsi" w:cstheme="majorHAnsi"/>
          <w:lang w:val="en-US"/>
        </w:rPr>
        <w:t xml:space="preserve"> </w:t>
      </w:r>
      <w:r w:rsidR="007320D7" w:rsidRPr="00B03E4C">
        <w:rPr>
          <w:rFonts w:asciiTheme="majorHAnsi" w:eastAsia="Calibri" w:hAnsiTheme="majorHAnsi" w:cstheme="majorHAnsi"/>
          <w:color w:val="000000" w:themeColor="text1"/>
          <w:lang w:val="en-US"/>
        </w:rPr>
        <w:t>(IPCC 2023)</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lang w:val="en-US"/>
        </w:rPr>
        <w:t xml:space="preserve"> The latest IPCC report reflects a shift toward a more integrated approach to environmental discourse. It states,</w:t>
      </w:r>
      <w:r w:rsidRPr="00B03E4C">
        <w:rPr>
          <w:rFonts w:asciiTheme="majorHAnsi" w:eastAsia="Calibri" w:hAnsiTheme="majorHAnsi" w:cstheme="majorHAnsi"/>
          <w:color w:val="000000" w:themeColor="text1"/>
          <w:lang w:val="en-US"/>
        </w:rPr>
        <w:t xml:space="preserve"> "the interdependence of climate, ecosystems, and biodiversity, and human societies; the value of diverse forms of knowledge; and the close linkages between climate change adaptation, mitigation, ecosystem health, human well-being, and sustainable development, and reflects the increasing diversity of actors involved in climate action" (IPCC 2023, 3). </w:t>
      </w:r>
      <w:r w:rsidRPr="00B03E4C">
        <w:rPr>
          <w:rFonts w:asciiTheme="majorHAnsi" w:hAnsiTheme="majorHAnsi" w:cstheme="majorHAnsi"/>
          <w:lang w:val="en-US"/>
        </w:rPr>
        <w:t xml:space="preserve">This acknowledgment reflects a broader movement to recognize the limitations of dominant Western epistemologies in addressing the complexity of the crisis. It also suggests an emerging commitment to supporting Indigenous and non-Western knowledge systems. </w:t>
      </w:r>
      <w:r w:rsidR="00E96EFF" w:rsidRPr="00B03E4C">
        <w:rPr>
          <w:rFonts w:asciiTheme="majorHAnsi" w:hAnsiTheme="majorHAnsi" w:cstheme="majorHAnsi"/>
          <w:lang w:val="en-US"/>
        </w:rPr>
        <w:t>The point is not to</w:t>
      </w:r>
      <w:r w:rsidRPr="00B03E4C">
        <w:rPr>
          <w:rFonts w:asciiTheme="majorHAnsi" w:hAnsiTheme="majorHAnsi" w:cstheme="majorHAnsi"/>
          <w:lang w:val="en-US"/>
        </w:rPr>
        <w:t xml:space="preserve"> assimilat</w:t>
      </w:r>
      <w:r w:rsidR="00E96EFF" w:rsidRPr="00B03E4C">
        <w:rPr>
          <w:rFonts w:asciiTheme="majorHAnsi" w:hAnsiTheme="majorHAnsi" w:cstheme="majorHAnsi"/>
          <w:lang w:val="en-US"/>
        </w:rPr>
        <w:t>e</w:t>
      </w:r>
      <w:r w:rsidRPr="00B03E4C">
        <w:rPr>
          <w:rFonts w:asciiTheme="majorHAnsi" w:hAnsiTheme="majorHAnsi" w:cstheme="majorHAnsi"/>
          <w:lang w:val="en-US"/>
        </w:rPr>
        <w:t xml:space="preserve"> them</w:t>
      </w:r>
      <w:r w:rsidR="00C309E6" w:rsidRPr="00B03E4C">
        <w:rPr>
          <w:rFonts w:asciiTheme="majorHAnsi" w:hAnsiTheme="majorHAnsi" w:cstheme="majorHAnsi"/>
          <w:lang w:val="en-US"/>
        </w:rPr>
        <w:t xml:space="preserve"> </w:t>
      </w:r>
      <w:r w:rsidRPr="00B03E4C">
        <w:rPr>
          <w:rFonts w:asciiTheme="majorHAnsi" w:hAnsiTheme="majorHAnsi" w:cstheme="majorHAnsi"/>
          <w:lang w:val="en-US"/>
        </w:rPr>
        <w:t>to dominant paradigms that continue to marginalize alternative ways of knowing</w:t>
      </w:r>
      <w:r w:rsidR="000733E3" w:rsidRPr="00B03E4C">
        <w:rPr>
          <w:rFonts w:asciiTheme="majorHAnsi" w:hAnsiTheme="majorHAnsi" w:cstheme="majorHAnsi"/>
          <w:lang w:val="en-US"/>
        </w:rPr>
        <w:t>,</w:t>
      </w:r>
      <w:r w:rsidRPr="00B03E4C">
        <w:rPr>
          <w:rFonts w:asciiTheme="majorHAnsi" w:hAnsiTheme="majorHAnsi" w:cstheme="majorHAnsi"/>
          <w:lang w:val="en-US"/>
        </w:rPr>
        <w:t xml:space="preserve"> but </w:t>
      </w:r>
      <w:r w:rsidR="008C1438" w:rsidRPr="00B03E4C">
        <w:rPr>
          <w:rFonts w:asciiTheme="majorHAnsi" w:hAnsiTheme="majorHAnsi" w:cstheme="majorHAnsi"/>
          <w:lang w:val="en-US"/>
        </w:rPr>
        <w:t xml:space="preserve">to </w:t>
      </w:r>
      <w:r w:rsidRPr="00B03E4C">
        <w:rPr>
          <w:rFonts w:asciiTheme="majorHAnsi" w:hAnsiTheme="majorHAnsi" w:cstheme="majorHAnsi"/>
          <w:lang w:val="en-US"/>
        </w:rPr>
        <w:t>engag</w:t>
      </w:r>
      <w:r w:rsidR="008C1438" w:rsidRPr="00B03E4C">
        <w:rPr>
          <w:rFonts w:asciiTheme="majorHAnsi" w:hAnsiTheme="majorHAnsi" w:cstheme="majorHAnsi"/>
          <w:lang w:val="en-US"/>
        </w:rPr>
        <w:t>e</w:t>
      </w:r>
      <w:r w:rsidRPr="00B03E4C">
        <w:rPr>
          <w:rFonts w:asciiTheme="majorHAnsi" w:hAnsiTheme="majorHAnsi" w:cstheme="majorHAnsi"/>
          <w:lang w:val="en-US"/>
        </w:rPr>
        <w:t xml:space="preserve"> with them</w:t>
      </w:r>
      <w:r w:rsidR="004C61BE" w:rsidRPr="00B03E4C">
        <w:rPr>
          <w:rFonts w:asciiTheme="majorHAnsi" w:hAnsiTheme="majorHAnsi" w:cstheme="majorHAnsi"/>
          <w:lang w:val="en-US"/>
        </w:rPr>
        <w:t>,</w:t>
      </w:r>
      <w:r w:rsidRPr="00B03E4C">
        <w:rPr>
          <w:rFonts w:asciiTheme="majorHAnsi" w:hAnsiTheme="majorHAnsi" w:cstheme="majorHAnsi"/>
          <w:lang w:val="en-US"/>
        </w:rPr>
        <w:t xml:space="preserve"> on their own terms</w:t>
      </w:r>
      <w:r w:rsidR="00FF0F81" w:rsidRPr="00B03E4C">
        <w:rPr>
          <w:rFonts w:asciiTheme="majorHAnsi" w:hAnsiTheme="majorHAnsi" w:cstheme="majorHAnsi"/>
          <w:lang w:val="en-US"/>
        </w:rPr>
        <w:t>,</w:t>
      </w:r>
      <w:r w:rsidRPr="00B03E4C">
        <w:rPr>
          <w:rFonts w:asciiTheme="majorHAnsi" w:hAnsiTheme="majorHAnsi" w:cstheme="majorHAnsi"/>
          <w:lang w:val="en-US"/>
        </w:rPr>
        <w:t xml:space="preserve"> </w:t>
      </w:r>
      <w:r w:rsidR="008D6A38" w:rsidRPr="00B03E4C">
        <w:rPr>
          <w:rStyle w:val="--l"/>
          <w:rFonts w:asciiTheme="majorHAnsi" w:hAnsiTheme="majorHAnsi" w:cstheme="majorHAnsi"/>
          <w:lang w:val="en-US"/>
        </w:rPr>
        <w:t>in favor of fairer and more effective climate action.</w:t>
      </w:r>
    </w:p>
    <w:p w14:paraId="0D202629" w14:textId="77777777"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Amid this crisis, growing attention is being paid to the role of cultural and linguistic diversity in sustaining biodiversity. Emerging research reveals correlations between areas of high biodiversity and regions of significant linguistic and cultural diversity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 Currently, languages spoken worldwide are becoming more and more extinct at an alarming rate. As the homogenization of languages accelerates, the extinction of Indigenous languages poses a direct threat not only to cultural heritage but also to ecological knowledge systems embedded in those languages. As </w:t>
      </w:r>
      <w:proofErr w:type="spellStart"/>
      <w:r w:rsidRPr="00B03E4C">
        <w:rPr>
          <w:rFonts w:asciiTheme="majorHAnsi" w:eastAsia="Calibri" w:hAnsiTheme="majorHAnsi" w:cstheme="majorHAnsi"/>
          <w:color w:val="000000" w:themeColor="text1"/>
          <w:lang w:val="en-US"/>
        </w:rPr>
        <w:t>Mühlhäusler</w:t>
      </w:r>
      <w:proofErr w:type="spellEnd"/>
      <w:r w:rsidRPr="00B03E4C">
        <w:rPr>
          <w:rFonts w:asciiTheme="majorHAnsi" w:eastAsia="Calibri" w:hAnsiTheme="majorHAnsi" w:cstheme="majorHAnsi"/>
          <w:color w:val="000000" w:themeColor="text1"/>
          <w:lang w:val="en-US"/>
        </w:rPr>
        <w:t xml:space="preserve"> (2001) said, there is “an important aspect to any type of management: one can manage only what one knows; and a corollary: that one knows that for which one has a linguistic expression” (143). In other words, the loss of language diminishes the capacity to understand, manage, and sustain ecosystems. Despite </w:t>
      </w:r>
      <w:r w:rsidRPr="00B03E4C">
        <w:rPr>
          <w:rFonts w:asciiTheme="majorHAnsi" w:eastAsia="Calibri" w:hAnsiTheme="majorHAnsi" w:cstheme="majorHAnsi"/>
          <w:color w:val="000000" w:themeColor="text1"/>
          <w:lang w:val="en-US"/>
        </w:rPr>
        <w:lastRenderedPageBreak/>
        <w:t xml:space="preserve">this, dominant environmental discourses and international legal frameworks have largely failed to recognize language as a vital component of ecological sustainability. While there has been growing concern for the protection of Indigenous knowledge—particularly traditional ecological knowledge— one crucial element has been conspicuously absent: the explicit recognition of the role of language in creating, encoding, and transmitting this knowledge. As </w:t>
      </w:r>
      <w:proofErr w:type="spellStart"/>
      <w:r w:rsidRPr="00B03E4C">
        <w:rPr>
          <w:rFonts w:asciiTheme="majorHAnsi" w:eastAsia="Calibri" w:hAnsiTheme="majorHAnsi" w:cstheme="majorHAnsi"/>
          <w:color w:val="000000" w:themeColor="text1"/>
          <w:lang w:val="en-US"/>
        </w:rPr>
        <w:t>Maffi</w:t>
      </w:r>
      <w:proofErr w:type="spellEnd"/>
      <w:r w:rsidRPr="00B03E4C">
        <w:rPr>
          <w:rFonts w:asciiTheme="majorHAnsi" w:eastAsia="Calibri" w:hAnsiTheme="majorHAnsi" w:cstheme="majorHAnsi"/>
          <w:color w:val="000000" w:themeColor="text1"/>
          <w:lang w:val="en-US"/>
        </w:rPr>
        <w:t xml:space="preserve"> (2001b) observes, international instruments often aim to protect Indigenous knowledge and cultural resources but rarely acknowledge that these systems are inextricably linked to the languages in which they are expressed and passed down (413-4).</w:t>
      </w:r>
    </w:p>
    <w:p w14:paraId="2564AA45" w14:textId="05E51AF0"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Colonialism and its ongoing continuities have played a central role in the erosion of Indigenous languages. Linguistic imperialism severed ancestral tongues from the land-based knowledge systems they carried. In doing so, colonial regimes not only dispossessed</w:t>
      </w:r>
      <w:r w:rsidR="00F86E1F" w:rsidRPr="00B03E4C">
        <w:rPr>
          <w:rFonts w:asciiTheme="majorHAnsi" w:eastAsia="Calibri" w:hAnsiTheme="majorHAnsi" w:cstheme="majorHAnsi"/>
          <w:color w:val="000000" w:themeColor="text1"/>
          <w:lang w:val="en-US"/>
        </w:rPr>
        <w:t xml:space="preserve"> people of their</w:t>
      </w:r>
      <w:r w:rsidRPr="00B03E4C">
        <w:rPr>
          <w:rFonts w:asciiTheme="majorHAnsi" w:eastAsia="Calibri" w:hAnsiTheme="majorHAnsi" w:cstheme="majorHAnsi"/>
          <w:color w:val="000000" w:themeColor="text1"/>
          <w:lang w:val="en-US"/>
        </w:rPr>
        <w:t xml:space="preserve"> land but </w:t>
      </w:r>
      <w:r w:rsidR="005A51B7" w:rsidRPr="00B03E4C">
        <w:rPr>
          <w:rFonts w:asciiTheme="majorHAnsi" w:eastAsia="Calibri" w:hAnsiTheme="majorHAnsi" w:cstheme="majorHAnsi"/>
          <w:color w:val="000000" w:themeColor="text1"/>
          <w:lang w:val="en-US"/>
        </w:rPr>
        <w:t xml:space="preserve">also </w:t>
      </w:r>
      <w:r w:rsidRPr="00B03E4C">
        <w:rPr>
          <w:rFonts w:asciiTheme="majorHAnsi" w:eastAsia="Calibri" w:hAnsiTheme="majorHAnsi" w:cstheme="majorHAnsi"/>
          <w:color w:val="000000" w:themeColor="text1"/>
          <w:lang w:val="en-US"/>
        </w:rPr>
        <w:t>disrupted the relational and reciprocal knowledge embedded in language that governed sustainable interactions with ecosystems (Evans-Campbell 2008;</w:t>
      </w:r>
      <w:r w:rsidR="00F678A4" w:rsidRPr="00B03E4C">
        <w:rPr>
          <w:rFonts w:asciiTheme="majorHAnsi" w:eastAsia="Calibri" w:hAnsiTheme="majorHAnsi" w:cstheme="majorHAnsi"/>
          <w:color w:val="000000" w:themeColor="text1"/>
          <w:lang w:val="en-US"/>
        </w:rPr>
        <w:t xml:space="preserve">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w:t>
      </w:r>
      <w:r w:rsidR="00F678A4" w:rsidRPr="00B03E4C">
        <w:rPr>
          <w:rFonts w:asciiTheme="majorHAnsi" w:eastAsia="Calibri" w:hAnsiTheme="majorHAnsi" w:cstheme="majorHAnsi"/>
          <w:color w:val="000000" w:themeColor="text1"/>
          <w:lang w:val="en-US"/>
        </w:rPr>
        <w:t>;</w:t>
      </w:r>
      <w:r w:rsidRPr="00B03E4C">
        <w:rPr>
          <w:rFonts w:asciiTheme="majorHAnsi" w:eastAsia="Calibri" w:hAnsiTheme="majorHAnsi" w:cstheme="majorHAnsi"/>
          <w:color w:val="000000" w:themeColor="text1"/>
          <w:lang w:val="en-US"/>
        </w:rPr>
        <w:t xml:space="preserve"> Greenwood and Lindsay 2019). The suppression of Indigenous languages, especially through the residential school system in Canada, worked to disrupt the intergenerational transmission of ecological knowledge, a process that continues to impact both Indigenous communities and environmental governance today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w:t>
      </w:r>
      <w:r w:rsidR="00B77A95" w:rsidRPr="00B03E4C">
        <w:rPr>
          <w:rFonts w:asciiTheme="majorHAnsi" w:eastAsia="Calibri" w:hAnsiTheme="majorHAnsi" w:cstheme="majorHAnsi"/>
          <w:color w:val="000000" w:themeColor="text1"/>
          <w:lang w:val="en-US"/>
        </w:rPr>
        <w:t>;</w:t>
      </w:r>
      <w:r w:rsidRPr="00B03E4C">
        <w:rPr>
          <w:rFonts w:asciiTheme="majorHAnsi" w:eastAsia="Calibri" w:hAnsiTheme="majorHAnsi" w:cstheme="majorHAnsi"/>
          <w:color w:val="000000" w:themeColor="text1"/>
          <w:lang w:val="en-US"/>
        </w:rPr>
        <w:t xml:space="preserve"> Miller 2024;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Jia 2024).</w:t>
      </w:r>
    </w:p>
    <w:p w14:paraId="21E4D576" w14:textId="1536CFAD" w:rsidR="008C5FF9" w:rsidRPr="00B03E4C" w:rsidRDefault="006979F2" w:rsidP="006979F2">
      <w:pPr>
        <w:spacing w:before="240" w:after="240" w:line="480" w:lineRule="auto"/>
        <w:ind w:firstLine="720"/>
        <w:jc w:val="both"/>
        <w:rPr>
          <w:rFonts w:asciiTheme="majorHAnsi" w:hAnsiTheme="majorHAnsi" w:cstheme="majorHAnsi"/>
          <w:color w:val="000000" w:themeColor="text1"/>
          <w:lang w:val="en-US"/>
        </w:rPr>
      </w:pPr>
      <w:r w:rsidRPr="00B03E4C">
        <w:rPr>
          <w:rFonts w:asciiTheme="majorHAnsi" w:eastAsia="Calibri" w:hAnsiTheme="majorHAnsi" w:cstheme="majorHAnsi"/>
          <w:color w:val="000000" w:themeColor="text1"/>
          <w:lang w:val="en-US"/>
        </w:rPr>
        <w:t>T</w:t>
      </w:r>
      <w:r w:rsidR="008C5FF9" w:rsidRPr="00B03E4C">
        <w:rPr>
          <w:rFonts w:asciiTheme="majorHAnsi" w:eastAsia="Calibri" w:hAnsiTheme="majorHAnsi" w:cstheme="majorHAnsi"/>
          <w:color w:val="000000" w:themeColor="text1"/>
          <w:lang w:val="en-US"/>
        </w:rPr>
        <w:t xml:space="preserve">he </w:t>
      </w:r>
      <w:proofErr w:type="gramStart"/>
      <w:r w:rsidR="008C5FF9" w:rsidRPr="00B03E4C">
        <w:rPr>
          <w:rFonts w:asciiTheme="majorHAnsi" w:eastAsia="Calibri" w:hAnsiTheme="majorHAnsi" w:cstheme="majorHAnsi"/>
          <w:color w:val="000000" w:themeColor="text1"/>
          <w:lang w:val="en-US"/>
        </w:rPr>
        <w:t>aforementioned Canadian</w:t>
      </w:r>
      <w:proofErr w:type="gramEnd"/>
      <w:r w:rsidR="008C5FF9" w:rsidRPr="00B03E4C">
        <w:rPr>
          <w:rFonts w:asciiTheme="majorHAnsi" w:eastAsia="Calibri" w:hAnsiTheme="majorHAnsi" w:cstheme="majorHAnsi"/>
          <w:color w:val="000000" w:themeColor="text1"/>
          <w:lang w:val="en-US"/>
        </w:rPr>
        <w:t xml:space="preserve"> context</w:t>
      </w:r>
      <w:r w:rsidR="002738A6" w:rsidRPr="00B03E4C">
        <w:rPr>
          <w:rFonts w:asciiTheme="majorHAnsi" w:eastAsia="Calibri" w:hAnsiTheme="majorHAnsi" w:cstheme="majorHAnsi"/>
          <w:color w:val="000000" w:themeColor="text1"/>
          <w:lang w:val="en-US"/>
        </w:rPr>
        <w:t xml:space="preserve"> is central </w:t>
      </w:r>
      <w:r w:rsidR="009F6BE4" w:rsidRPr="00B03E4C">
        <w:rPr>
          <w:rFonts w:asciiTheme="majorHAnsi" w:eastAsia="Calibri" w:hAnsiTheme="majorHAnsi" w:cstheme="majorHAnsi"/>
          <w:color w:val="000000" w:themeColor="text1"/>
          <w:lang w:val="en-US"/>
        </w:rPr>
        <w:t>throughout this thesis,</w:t>
      </w:r>
      <w:r w:rsidR="008C5FF9" w:rsidRPr="00B03E4C">
        <w:rPr>
          <w:rFonts w:asciiTheme="majorHAnsi" w:eastAsia="Calibri" w:hAnsiTheme="majorHAnsi" w:cstheme="majorHAnsi"/>
          <w:color w:val="000000" w:themeColor="text1"/>
          <w:lang w:val="en-US"/>
        </w:rPr>
        <w:t xml:space="preserve"> as it is a globally relevant case study, not only due to its ongoing colonial structures and environmental governance systems but also because it is a place where important scholarship and activism linking land and language have been especially visible and active (Ferguson and </w:t>
      </w:r>
      <w:proofErr w:type="spellStart"/>
      <w:r w:rsidR="008C5FF9" w:rsidRPr="00B03E4C">
        <w:rPr>
          <w:rFonts w:asciiTheme="majorHAnsi" w:eastAsia="Calibri" w:hAnsiTheme="majorHAnsi" w:cstheme="majorHAnsi"/>
          <w:color w:val="000000" w:themeColor="text1"/>
          <w:lang w:val="en-US"/>
        </w:rPr>
        <w:t>Weaselboy</w:t>
      </w:r>
      <w:proofErr w:type="spellEnd"/>
      <w:r w:rsidR="008C5FF9" w:rsidRPr="00B03E4C">
        <w:rPr>
          <w:rFonts w:asciiTheme="majorHAnsi" w:eastAsia="Calibri" w:hAnsiTheme="majorHAnsi" w:cstheme="majorHAnsi"/>
          <w:color w:val="000000" w:themeColor="text1"/>
          <w:lang w:val="en-US"/>
        </w:rPr>
        <w:t xml:space="preserve"> 2020). Canada is estimated to be home to more than 90 distinct Indigenous languages, but </w:t>
      </w:r>
      <w:r w:rsidR="008C5FF9" w:rsidRPr="00B03E4C">
        <w:rPr>
          <w:rFonts w:asciiTheme="majorHAnsi" w:eastAsia="Calibri" w:hAnsiTheme="majorHAnsi" w:cstheme="majorHAnsi"/>
          <w:color w:val="000000" w:themeColor="text1"/>
          <w:lang w:val="en-US"/>
        </w:rPr>
        <w:lastRenderedPageBreak/>
        <w:t xml:space="preserve">three-quarters of them are considered critically endangered, and none are classified as safe (Standing Committee on Indigenous and Northern Affairs and </w:t>
      </w:r>
      <w:proofErr w:type="spellStart"/>
      <w:r w:rsidR="008C5FF9" w:rsidRPr="00B03E4C">
        <w:rPr>
          <w:rFonts w:asciiTheme="majorHAnsi" w:eastAsia="Calibri" w:hAnsiTheme="majorHAnsi" w:cstheme="majorHAnsi"/>
          <w:color w:val="000000" w:themeColor="text1"/>
          <w:lang w:val="en-US"/>
        </w:rPr>
        <w:t>Atwin</w:t>
      </w:r>
      <w:proofErr w:type="spellEnd"/>
      <w:r w:rsidR="008C5FF9" w:rsidRPr="00B03E4C">
        <w:rPr>
          <w:rFonts w:asciiTheme="majorHAnsi" w:eastAsia="Calibri" w:hAnsiTheme="majorHAnsi" w:cstheme="majorHAnsi"/>
          <w:color w:val="000000" w:themeColor="text1"/>
          <w:lang w:val="en-US"/>
        </w:rPr>
        <w:t xml:space="preserve"> 2023, 7). Only Cree, </w:t>
      </w:r>
      <w:proofErr w:type="spellStart"/>
      <w:r w:rsidR="008C5FF9" w:rsidRPr="00B03E4C">
        <w:rPr>
          <w:rFonts w:asciiTheme="majorHAnsi" w:eastAsia="Calibri" w:hAnsiTheme="majorHAnsi" w:cstheme="majorHAnsi"/>
          <w:color w:val="000000" w:themeColor="text1"/>
          <w:lang w:val="en-US"/>
        </w:rPr>
        <w:t>Anishinaabemowin</w:t>
      </w:r>
      <w:proofErr w:type="spellEnd"/>
      <w:r w:rsidR="008C5FF9" w:rsidRPr="00B03E4C">
        <w:rPr>
          <w:rFonts w:asciiTheme="majorHAnsi" w:eastAsia="Calibri" w:hAnsiTheme="majorHAnsi" w:cstheme="majorHAnsi"/>
          <w:color w:val="000000" w:themeColor="text1"/>
          <w:lang w:val="en-US"/>
        </w:rPr>
        <w:t>, and Inuktitut are expected to survive without important changes and actions (Assembly of First Nations 2023). These languages are structurally diverse and deeply connected to specific lands, ecosystems, and ways of life. The Canadian state has recently recognized this through legislative efforts like the Indigenous Languages Act (2019), which aims to support revitalization efforts (Joseph Gallant 2022). Still, these efforts exist within a broader framework that continues to marginalize Indigenous epistemologies and fails to recognize the full ecological value of linguistic resurgence and reclamation. Here l</w:t>
      </w:r>
      <w:r w:rsidR="008C5FF9" w:rsidRPr="00B03E4C">
        <w:rPr>
          <w:rFonts w:asciiTheme="majorHAnsi" w:hAnsiTheme="majorHAnsi" w:cstheme="majorHAnsi"/>
          <w:color w:val="000000" w:themeColor="text1"/>
          <w:lang w:val="en-US"/>
        </w:rPr>
        <w:t xml:space="preserve">anguage reclamation refers to the preservation of cultural identity and is "not about preserving the abstract entity "language," but is rather about voice, which encapsulates personal and communal agency and the expression of Indigenous identities, belonging, and responsibility to self and community” </w:t>
      </w:r>
      <w:r w:rsidR="008C5FF9" w:rsidRPr="00B03E4C">
        <w:rPr>
          <w:rFonts w:asciiTheme="majorHAnsi" w:hAnsiTheme="majorHAnsi" w:cstheme="majorHAnsi"/>
          <w:lang w:val="en-US"/>
        </w:rPr>
        <w:t>(McCarty et al. 2018, 160)</w:t>
      </w:r>
      <w:r w:rsidR="008C5FF9" w:rsidRPr="00B03E4C">
        <w:rPr>
          <w:rFonts w:asciiTheme="majorHAnsi" w:hAnsiTheme="majorHAnsi" w:cstheme="majorHAnsi"/>
          <w:color w:val="000000" w:themeColor="text1"/>
          <w:lang w:val="en-US"/>
        </w:rPr>
        <w:t>. The goal is to create an appropriate cultural and physical context for the use and transmission of Indigenous languages.</w:t>
      </w:r>
    </w:p>
    <w:p w14:paraId="717FC3ED" w14:textId="5B81A29D" w:rsidR="00AF089C" w:rsidRPr="00B03E4C" w:rsidRDefault="00AF089C" w:rsidP="00AF089C">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This thesis argues that reclaiming Indigenous languages is central not only to the ​​cultural survival of Aboriginal peoples</w:t>
      </w:r>
      <w:r w:rsidRPr="00B03E4C">
        <w:rPr>
          <w:rStyle w:val="FootnoteReference"/>
          <w:rFonts w:asciiTheme="majorHAnsi" w:eastAsia="Calibri" w:hAnsiTheme="majorHAnsi" w:cstheme="majorHAnsi"/>
          <w:color w:val="000000" w:themeColor="text1"/>
          <w:lang w:val="en-US"/>
        </w:rPr>
        <w:footnoteReference w:id="3"/>
      </w:r>
      <w:r w:rsidRPr="00B03E4C">
        <w:rPr>
          <w:rFonts w:asciiTheme="majorHAnsi" w:eastAsia="Calibri" w:hAnsiTheme="majorHAnsi" w:cstheme="majorHAnsi"/>
          <w:color w:val="000000" w:themeColor="text1"/>
          <w:lang w:val="en-US"/>
        </w:rPr>
        <w:t xml:space="preserve"> of Canada’s communities, but also for preserving the knowledge systems embedded in them, necessary to respond to the climate crisis. </w:t>
      </w:r>
      <w:r w:rsidRPr="00B03E4C">
        <w:rPr>
          <w:rFonts w:asciiTheme="majorHAnsi" w:hAnsiTheme="majorHAnsi" w:cstheme="majorHAnsi"/>
          <w:lang w:val="en-US"/>
        </w:rPr>
        <w:t xml:space="preserve">Drawing on philosophical frameworks such as Wittgenstein’s language-games, Buber’s I–Thou relationality, </w:t>
      </w:r>
      <w:r w:rsidR="00F22C09" w:rsidRPr="00B03E4C">
        <w:rPr>
          <w:rFonts w:asciiTheme="majorHAnsi" w:hAnsiTheme="majorHAnsi" w:cstheme="majorHAnsi"/>
          <w:lang w:val="en-US"/>
        </w:rPr>
        <w:t>Mugerauer'</w:t>
      </w:r>
      <w:r w:rsidR="00F22C09" w:rsidRPr="00B03E4C">
        <w:rPr>
          <w:rFonts w:asciiTheme="majorHAnsi" w:hAnsiTheme="majorHAnsi" w:cstheme="majorHAnsi"/>
          <w:lang w:val="en-US"/>
        </w:rPr>
        <w:t xml:space="preserve">s </w:t>
      </w:r>
      <w:r w:rsidR="0026504A" w:rsidRPr="00B03E4C">
        <w:rPr>
          <w:rFonts w:asciiTheme="majorHAnsi" w:hAnsiTheme="majorHAnsi" w:cstheme="majorHAnsi"/>
          <w:lang w:val="en-US"/>
        </w:rPr>
        <w:t>e</w:t>
      </w:r>
      <w:r w:rsidR="0026504A" w:rsidRPr="00B03E4C">
        <w:rPr>
          <w:rFonts w:asciiTheme="majorHAnsi" w:hAnsiTheme="majorHAnsi" w:cstheme="majorHAnsi"/>
          <w:lang w:val="en-US"/>
        </w:rPr>
        <w:t>nvironmental understanding</w:t>
      </w:r>
      <w:r w:rsidR="00973CD7" w:rsidRPr="00B03E4C">
        <w:rPr>
          <w:rFonts w:asciiTheme="majorHAnsi" w:hAnsiTheme="majorHAnsi" w:cstheme="majorHAnsi"/>
          <w:lang w:val="en-US"/>
        </w:rPr>
        <w:t>,</w:t>
      </w:r>
      <w:r w:rsidR="0026504A" w:rsidRPr="00B03E4C">
        <w:rPr>
          <w:rFonts w:asciiTheme="majorHAnsi" w:hAnsiTheme="majorHAnsi" w:cstheme="majorHAnsi"/>
          <w:lang w:val="en-US"/>
        </w:rPr>
        <w:t xml:space="preserve"> </w:t>
      </w:r>
      <w:r w:rsidRPr="00B03E4C">
        <w:rPr>
          <w:rFonts w:asciiTheme="majorHAnsi" w:hAnsiTheme="majorHAnsi" w:cstheme="majorHAnsi"/>
          <w:lang w:val="en-US"/>
        </w:rPr>
        <w:t xml:space="preserve">and Indigenous epistemologies, it demonstrates that language loss in Canada—driven by settler-colonial violence and linguistic imperialism—results in profound cultural and ecological degradation. The essay contends </w:t>
      </w:r>
      <w:r w:rsidRPr="00B03E4C">
        <w:rPr>
          <w:rFonts w:asciiTheme="majorHAnsi" w:hAnsiTheme="majorHAnsi" w:cstheme="majorHAnsi"/>
          <w:lang w:val="en-US"/>
        </w:rPr>
        <w:lastRenderedPageBreak/>
        <w:t>that Indigenous language revitalization and reclamation is not only a cultural or political imperative but also a necessary path toward ecological sustainability.</w:t>
      </w:r>
    </w:p>
    <w:p w14:paraId="627C1A71"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4" w:name="_Toc202131574"/>
      <w:r w:rsidRPr="00B03E4C">
        <w:rPr>
          <w:rFonts w:asciiTheme="majorHAnsi" w:hAnsiTheme="majorHAnsi" w:cstheme="majorHAnsi"/>
          <w:color w:val="000000" w:themeColor="text1"/>
          <w:lang w:val="en-US"/>
        </w:rPr>
        <w:t>Positionality Statement</w:t>
      </w:r>
      <w:bookmarkEnd w:id="4"/>
    </w:p>
    <w:p w14:paraId="4E0F562A" w14:textId="7B8D610E"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This thesis is shaped by my own positionality as a French-speaking European educated within Western academic traditions. Writing about language and colonialism while having lived my life in French, and now producing this work in English, highlights a layered irony that I cannot ignore. I aim to remain particularly attentive to the ways in which French, like English, has functioned and continues to function as a colonial tool.  I also wish to acknowledge the inherent limitations and biases I bring to this work. As a European who has benefited directly and indirectly from colonial systems and is studying and writing within a Western institution, I acknowledge that there are limits to my understanding. </w:t>
      </w:r>
    </w:p>
    <w:p w14:paraId="3D695F6D" w14:textId="117971F1"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While I draw from diverse Indigenous perspectives, I do not aim to generalize or erase the specificity of distinct Indigenous Nations in what is now called Canada. Rather, I seek to highlight shared resonances and connections in the relationship between land, language, and knowledge. While I will engage with both Indigenous and non-Indigenous sources, I prioritize Indigenous scholarship in recognition of its epistemic authority and relevance. My goal is to center the voices and perspectives of Indigenous scholars, whose lived experiences and community-grounded knowledge make them the most appropriate authorities on these matters. </w:t>
      </w:r>
    </w:p>
    <w:p w14:paraId="0E7EAE18" w14:textId="17D27F88"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hAnsiTheme="majorHAnsi" w:cstheme="majorHAnsi"/>
          <w:color w:val="000000" w:themeColor="text1"/>
          <w:lang w:val="en-US"/>
        </w:rPr>
        <w:t xml:space="preserve">It is important for the reader to recognize that the format and conventions of academic writing inherently impose limitations on how Indigenous culture and knowledge can be understood and represented. Much of the academic sources this paper relies on are written </w:t>
      </w:r>
      <w:r w:rsidRPr="00B03E4C">
        <w:rPr>
          <w:rFonts w:asciiTheme="majorHAnsi" w:hAnsiTheme="majorHAnsi" w:cstheme="majorHAnsi"/>
          <w:color w:val="000000" w:themeColor="text1"/>
          <w:lang w:val="en-US"/>
        </w:rPr>
        <w:lastRenderedPageBreak/>
        <w:t xml:space="preserve">primarily in English and published within institutions that operate within the intellectual frameworks of the dominant culture. Indigenous knowledge is often transmitted through oral traditions, ceremonial practices, and lived experiences, forms that are difficult </w:t>
      </w:r>
      <w:r w:rsidR="00712571" w:rsidRPr="00B03E4C">
        <w:rPr>
          <w:rFonts w:asciiTheme="majorHAnsi" w:hAnsiTheme="majorHAnsi" w:cstheme="majorHAnsi"/>
          <w:color w:val="000000" w:themeColor="text1"/>
          <w:lang w:val="en-US"/>
        </w:rPr>
        <w:t>or</w:t>
      </w:r>
      <w:r w:rsidRPr="00B03E4C">
        <w:rPr>
          <w:rFonts w:asciiTheme="majorHAnsi" w:hAnsiTheme="majorHAnsi" w:cstheme="majorHAnsi"/>
          <w:color w:val="000000" w:themeColor="text1"/>
          <w:lang w:val="en-US"/>
        </w:rPr>
        <w:t xml:space="preserve"> impossible to</w:t>
      </w:r>
      <w:r w:rsidR="00F95C52" w:rsidRPr="00B03E4C">
        <w:rPr>
          <w:rFonts w:asciiTheme="majorHAnsi" w:hAnsiTheme="majorHAnsi" w:cstheme="majorHAnsi"/>
          <w:color w:val="000000" w:themeColor="text1"/>
          <w:lang w:val="en-US"/>
        </w:rPr>
        <w:t xml:space="preserve"> properly</w:t>
      </w:r>
      <w:r w:rsidRPr="00B03E4C">
        <w:rPr>
          <w:rFonts w:asciiTheme="majorHAnsi" w:hAnsiTheme="majorHAnsi" w:cstheme="majorHAnsi"/>
          <w:color w:val="000000" w:themeColor="text1"/>
          <w:lang w:val="en-US"/>
        </w:rPr>
        <w:t xml:space="preserve"> translate into written sources. As such, my academic paper can only offer a partial and mediated understanding of these knowledge systems.</w:t>
      </w:r>
    </w:p>
    <w:p w14:paraId="2CE98BDD"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5" w:name="_Toc202131575"/>
      <w:r w:rsidRPr="00B03E4C">
        <w:rPr>
          <w:rFonts w:asciiTheme="majorHAnsi" w:hAnsiTheme="majorHAnsi" w:cstheme="majorHAnsi"/>
          <w:color w:val="000000" w:themeColor="text1"/>
          <w:lang w:val="en-US"/>
        </w:rPr>
        <w:t>Structure overview</w:t>
      </w:r>
      <w:bookmarkEnd w:id="5"/>
    </w:p>
    <w:p w14:paraId="16A75928" w14:textId="77777777" w:rsidR="008C5FF9" w:rsidRPr="00B03E4C" w:rsidRDefault="008C5FF9" w:rsidP="008C5FF9">
      <w:pPr>
        <w:spacing w:before="100" w:beforeAutospacing="1" w:after="100" w:afterAutospacing="1" w:line="480" w:lineRule="auto"/>
        <w:jc w:val="both"/>
        <w:rPr>
          <w:rFonts w:asciiTheme="majorHAnsi" w:eastAsia="Calibri" w:hAnsiTheme="majorHAnsi" w:cstheme="majorHAnsi"/>
          <w:color w:val="000000" w:themeColor="text1"/>
          <w:lang w:val="en-US"/>
        </w:rPr>
      </w:pPr>
      <w:r w:rsidRPr="00B03E4C">
        <w:rPr>
          <w:rFonts w:asciiTheme="majorHAnsi" w:hAnsiTheme="majorHAnsi" w:cstheme="majorHAnsi"/>
          <w:lang w:val="en-US"/>
        </w:rPr>
        <w:t xml:space="preserve">Drawing on </w:t>
      </w:r>
      <w:proofErr w:type="spellStart"/>
      <w:r w:rsidRPr="00B03E4C">
        <w:rPr>
          <w:rFonts w:asciiTheme="majorHAnsi" w:hAnsiTheme="majorHAnsi" w:cstheme="majorHAnsi"/>
          <w:lang w:val="en-US"/>
        </w:rPr>
        <w:t>Skutnabb</w:t>
      </w:r>
      <w:proofErr w:type="spellEnd"/>
      <w:r w:rsidRPr="00B03E4C">
        <w:rPr>
          <w:rFonts w:asciiTheme="majorHAnsi" w:hAnsiTheme="majorHAnsi" w:cstheme="majorHAnsi"/>
          <w:lang w:val="en-US"/>
        </w:rPr>
        <w:t xml:space="preserve">-Kangas (2013) and Wittgenstein </w:t>
      </w:r>
      <w:r w:rsidRPr="00B03E4C">
        <w:rPr>
          <w:rFonts w:asciiTheme="majorHAnsi" w:hAnsiTheme="majorHAnsi" w:cstheme="majorHAnsi"/>
          <w:color w:val="000000" w:themeColor="text1"/>
          <w:lang w:val="en-US"/>
        </w:rPr>
        <w:t>(1953)</w:t>
      </w:r>
      <w:r w:rsidRPr="00B03E4C">
        <w:rPr>
          <w:rFonts w:asciiTheme="majorHAnsi" w:hAnsiTheme="majorHAnsi" w:cstheme="majorHAnsi"/>
          <w:lang w:val="en-US"/>
        </w:rPr>
        <w:t xml:space="preserve">, the essay begins by establishing language as a culturally embedded practice that shapes identity, transmits knowledge, and constructs worldviews. It shows how it is particularly the case in Indigenous communities, where language is inseparable from land, spirituality, and communal life. Integrating Buber’s </w:t>
      </w:r>
      <w:r w:rsidRPr="00B03E4C">
        <w:rPr>
          <w:rFonts w:asciiTheme="majorHAnsi" w:hAnsiTheme="majorHAnsi" w:cstheme="majorHAnsi"/>
          <w:color w:val="000000" w:themeColor="text1"/>
          <w:lang w:val="en-US"/>
        </w:rPr>
        <w:t xml:space="preserve">([1923] 1970) </w:t>
      </w:r>
      <w:r w:rsidRPr="00B03E4C">
        <w:rPr>
          <w:rFonts w:asciiTheme="majorHAnsi" w:hAnsiTheme="majorHAnsi" w:cstheme="majorHAnsi"/>
          <w:lang w:val="en-US"/>
        </w:rPr>
        <w:t xml:space="preserve">I–Thou philosophy and Indigenous scholars, it highlights an ethic of reciprocity that resists objectifying relationships, fostering mutual respect and sustainable stewardship. Further, drawing on Indigenous thinkers and </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 it argues that Indigenous languages are intertwined with lived experience and the land, embodying ecological knowledge and spiritual connection.</w:t>
      </w:r>
      <w:r w:rsidRPr="00B03E4C">
        <w:rPr>
          <w:rFonts w:asciiTheme="majorHAnsi" w:eastAsia="Calibri" w:hAnsiTheme="majorHAnsi" w:cstheme="majorHAnsi"/>
          <w:color w:val="000000" w:themeColor="text1"/>
          <w:lang w:val="en-US"/>
        </w:rPr>
        <w:t xml:space="preserve"> </w:t>
      </w:r>
    </w:p>
    <w:p w14:paraId="2D140C07" w14:textId="77777777" w:rsidR="008C5FF9" w:rsidRPr="00B03E4C" w:rsidRDefault="008C5FF9" w:rsidP="008C5FF9">
      <w:pPr>
        <w:spacing w:before="100" w:beforeAutospacing="1" w:after="100" w:afterAutospacing="1" w:line="480" w:lineRule="auto"/>
        <w:ind w:firstLine="720"/>
        <w:jc w:val="both"/>
        <w:rPr>
          <w:rFonts w:asciiTheme="majorHAnsi" w:eastAsia="Calibri" w:hAnsiTheme="majorHAnsi" w:cstheme="majorHAnsi"/>
          <w:color w:val="000000" w:themeColor="text1"/>
          <w:kern w:val="2"/>
          <w:lang w:val="en-US" w:eastAsia="en-US"/>
          <w14:ligatures w14:val="standardContextual"/>
        </w:rPr>
      </w:pPr>
      <w:r w:rsidRPr="00B03E4C">
        <w:rPr>
          <w:rFonts w:asciiTheme="majorHAnsi" w:eastAsia="Calibri" w:hAnsiTheme="majorHAnsi" w:cstheme="majorHAnsi"/>
          <w:color w:val="000000" w:themeColor="text1"/>
          <w:lang w:val="en-US"/>
        </w:rPr>
        <w:t xml:space="preserve">Building on these foundations, </w:t>
      </w:r>
      <w:r w:rsidRPr="00B03E4C">
        <w:rPr>
          <w:rFonts w:asciiTheme="majorHAnsi" w:hAnsiTheme="majorHAnsi" w:cstheme="majorHAnsi"/>
          <w:lang w:val="en-US"/>
        </w:rPr>
        <w:t xml:space="preserve">the essay then examines the Canadian historical and systemic roots of Indigenous language loss and trauma, focusing on settler-colonial policies such as the residential school system (Evans-Campbell </w:t>
      </w:r>
      <w:r w:rsidRPr="00B03E4C">
        <w:rPr>
          <w:rFonts w:asciiTheme="majorHAnsi" w:eastAsia="Calibri" w:hAnsiTheme="majorHAnsi" w:cstheme="majorHAnsi"/>
          <w:color w:val="000000" w:themeColor="text1"/>
          <w:lang w:val="en-US"/>
        </w:rPr>
        <w:t>2008</w:t>
      </w:r>
      <w:r w:rsidRPr="00B03E4C">
        <w:rPr>
          <w:rFonts w:asciiTheme="majorHAnsi" w:hAnsiTheme="majorHAnsi" w:cstheme="majorHAnsi"/>
          <w:lang w:val="en-US"/>
        </w:rPr>
        <w:t xml:space="preserve">;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w:t>
      </w:r>
      <w:r w:rsidRPr="00B03E4C">
        <w:rPr>
          <w:rFonts w:asciiTheme="majorHAnsi" w:hAnsiTheme="majorHAnsi" w:cstheme="majorHAnsi"/>
          <w:lang w:val="en-US"/>
        </w:rPr>
        <w:t>It critiques the current Canadian education system’s privileging of Eurocentric language and knowledge, marginalizing Indigenous epistemologies. The essay defends the need for a transformative reclamation of education as a space for Indigenous resurgence (Daniels-</w:t>
      </w:r>
      <w:proofErr w:type="spellStart"/>
      <w:r w:rsidRPr="00B03E4C">
        <w:rPr>
          <w:rFonts w:asciiTheme="majorHAnsi" w:hAnsiTheme="majorHAnsi" w:cstheme="majorHAnsi"/>
          <w:lang w:val="en-US"/>
        </w:rPr>
        <w:t>Fiss</w:t>
      </w:r>
      <w:proofErr w:type="spellEnd"/>
      <w:r w:rsidRPr="00B03E4C">
        <w:rPr>
          <w:rFonts w:asciiTheme="majorHAnsi" w:hAnsiTheme="majorHAnsi" w:cstheme="majorHAnsi"/>
          <w:lang w:val="en-US"/>
        </w:rPr>
        <w:t xml:space="preserve"> 2008; </w:t>
      </w:r>
      <w:proofErr w:type="spellStart"/>
      <w:r w:rsidRPr="00B03E4C">
        <w:rPr>
          <w:rFonts w:asciiTheme="majorHAnsi" w:hAnsiTheme="majorHAnsi" w:cstheme="majorHAnsi"/>
          <w:lang w:val="en-US"/>
        </w:rPr>
        <w:t>Iseke</w:t>
      </w:r>
      <w:proofErr w:type="spellEnd"/>
      <w:r w:rsidRPr="00B03E4C">
        <w:rPr>
          <w:rFonts w:asciiTheme="majorHAnsi" w:hAnsiTheme="majorHAnsi" w:cstheme="majorHAnsi"/>
          <w:lang w:val="en-US"/>
        </w:rPr>
        <w:t xml:space="preserve"> 2013). Building on McKay (2013) and Ngũgĩ </w:t>
      </w:r>
      <w:proofErr w:type="spellStart"/>
      <w:r w:rsidRPr="00B03E4C">
        <w:rPr>
          <w:rFonts w:asciiTheme="majorHAnsi" w:hAnsiTheme="majorHAnsi" w:cstheme="majorHAnsi"/>
          <w:lang w:val="en-US"/>
        </w:rPr>
        <w:t>wa</w:t>
      </w:r>
      <w:proofErr w:type="spellEnd"/>
      <w:r w:rsidRPr="00B03E4C">
        <w:rPr>
          <w:rFonts w:asciiTheme="majorHAnsi" w:hAnsiTheme="majorHAnsi" w:cstheme="majorHAnsi"/>
          <w:lang w:val="en-US"/>
        </w:rPr>
        <w:t xml:space="preserve"> </w:t>
      </w:r>
      <w:proofErr w:type="spellStart"/>
      <w:r w:rsidRPr="00B03E4C">
        <w:rPr>
          <w:rFonts w:asciiTheme="majorHAnsi" w:hAnsiTheme="majorHAnsi" w:cstheme="majorHAnsi"/>
          <w:lang w:val="en-US"/>
        </w:rPr>
        <w:t>Thiongʼo</w:t>
      </w:r>
      <w:proofErr w:type="spellEnd"/>
      <w:r w:rsidRPr="00B03E4C">
        <w:rPr>
          <w:rFonts w:asciiTheme="majorHAnsi" w:hAnsiTheme="majorHAnsi" w:cstheme="majorHAnsi"/>
          <w:lang w:val="en-US"/>
        </w:rPr>
        <w:t xml:space="preserve"> (</w:t>
      </w:r>
      <w:r w:rsidRPr="00B03E4C">
        <w:rPr>
          <w:rFonts w:asciiTheme="majorHAnsi" w:eastAsia="Calibri" w:hAnsiTheme="majorHAnsi" w:cstheme="majorHAnsi"/>
          <w:color w:val="000000" w:themeColor="text1"/>
          <w:lang w:val="en-US"/>
        </w:rPr>
        <w:t>1987)</w:t>
      </w:r>
      <w:r w:rsidRPr="00B03E4C">
        <w:rPr>
          <w:rFonts w:asciiTheme="majorHAnsi" w:hAnsiTheme="majorHAnsi" w:cstheme="majorHAnsi"/>
          <w:lang w:val="en-US"/>
        </w:rPr>
        <w:t xml:space="preserve">, it </w:t>
      </w:r>
      <w:r w:rsidRPr="00B03E4C">
        <w:rPr>
          <w:rFonts w:asciiTheme="majorHAnsi" w:hAnsiTheme="majorHAnsi" w:cstheme="majorHAnsi"/>
          <w:lang w:val="en-US"/>
        </w:rPr>
        <w:lastRenderedPageBreak/>
        <w:t>highlights linguistic imperialism as a mechanism of cultural and political domination that erodes Indigenous identities and perpetuates power imbalances.</w:t>
      </w:r>
    </w:p>
    <w:p w14:paraId="751E40BB" w14:textId="30CF0B2F" w:rsidR="008C5FF9" w:rsidRPr="00B03E4C" w:rsidRDefault="008C5FF9" w:rsidP="008C5FF9">
      <w:pPr>
        <w:spacing w:line="480" w:lineRule="auto"/>
        <w:ind w:firstLine="720"/>
        <w:jc w:val="both"/>
        <w:rPr>
          <w:rFonts w:asciiTheme="majorHAnsi" w:hAnsiTheme="majorHAnsi" w:cstheme="majorHAnsi"/>
          <w:lang w:val="en-US"/>
        </w:rPr>
      </w:pPr>
      <w:r w:rsidRPr="00B03E4C">
        <w:rPr>
          <w:rFonts w:asciiTheme="majorHAnsi" w:hAnsiTheme="majorHAnsi" w:cstheme="majorHAnsi"/>
          <w:lang w:val="en-US"/>
        </w:rPr>
        <w:t xml:space="preserve">Later, this essay explores the critical link between linguistic and biological diversity, noting their interdependence </w:t>
      </w:r>
      <w:r w:rsidRPr="00B03E4C">
        <w:rPr>
          <w:rFonts w:asciiTheme="majorHAnsi" w:eastAsia="Calibri" w:hAnsiTheme="majorHAnsi" w:cstheme="majorHAnsi"/>
          <w:color w:val="000000" w:themeColor="text1"/>
          <w:lang w:val="en-US"/>
        </w:rPr>
        <w:t>(</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w:t>
      </w:r>
      <w:r w:rsidRPr="00B03E4C">
        <w:rPr>
          <w:rFonts w:asciiTheme="majorHAnsi" w:hAnsiTheme="majorHAnsi" w:cstheme="majorHAnsi"/>
          <w:lang w:val="en-US"/>
        </w:rPr>
        <w:t>. It stresses that the loss of Indigenous languages leads to the disappearance of unique ecological vocabularies and worldviews. As a result, essential aspects of managing local environments are erased, thus narrowing scientific knowledge and undermining stewardship (</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 </w:t>
      </w:r>
      <w:r w:rsidRPr="00B03E4C">
        <w:rPr>
          <w:rFonts w:asciiTheme="majorHAnsi" w:eastAsia="Calibri" w:hAnsiTheme="majorHAnsi" w:cstheme="majorHAnsi"/>
          <w:color w:val="000000" w:themeColor="text1"/>
          <w:lang w:val="en-US"/>
        </w:rPr>
        <w:t xml:space="preserve">Nettle and Romaine 2000;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 xml:space="preserve">-Kangas 2013; </w:t>
      </w:r>
      <w:proofErr w:type="spellStart"/>
      <w:r w:rsidRPr="00B03E4C">
        <w:rPr>
          <w:rFonts w:asciiTheme="majorHAnsi" w:hAnsiTheme="majorHAnsi" w:cstheme="majorHAnsi"/>
          <w:lang w:val="en-US"/>
        </w:rPr>
        <w:t>Wollock</w:t>
      </w:r>
      <w:proofErr w:type="spellEnd"/>
      <w:r w:rsidRPr="00B03E4C">
        <w:rPr>
          <w:rFonts w:asciiTheme="majorHAnsi" w:hAnsiTheme="majorHAnsi" w:cstheme="majorHAnsi"/>
          <w:lang w:val="en-US"/>
        </w:rPr>
        <w:t xml:space="preserve"> 2001). Indigenous knowledge, embedded in language and place, is presented as vital for ecological resilience and adaptive capacity, particularly in the face of climate change (</w:t>
      </w:r>
      <w:proofErr w:type="spellStart"/>
      <w:r w:rsidRPr="00B03E4C">
        <w:rPr>
          <w:rFonts w:asciiTheme="majorHAnsi" w:hAnsiTheme="majorHAnsi" w:cstheme="majorHAnsi"/>
          <w:lang w:val="en-US"/>
        </w:rPr>
        <w:t>Berkes</w:t>
      </w:r>
      <w:proofErr w:type="spellEnd"/>
      <w:r w:rsidRPr="00B03E4C">
        <w:rPr>
          <w:rFonts w:asciiTheme="majorHAnsi" w:hAnsiTheme="majorHAnsi" w:cstheme="majorHAnsi"/>
          <w:lang w:val="en-US"/>
        </w:rPr>
        <w:t xml:space="preserve"> </w:t>
      </w:r>
      <w:r w:rsidRPr="00B03E4C">
        <w:rPr>
          <w:rFonts w:asciiTheme="majorHAnsi" w:eastAsia="Calibri" w:hAnsiTheme="majorHAnsi" w:cstheme="majorHAnsi"/>
          <w:color w:val="000000" w:themeColor="text1"/>
          <w:lang w:val="en-US"/>
        </w:rPr>
        <w:t>2009</w:t>
      </w:r>
      <w:r w:rsidRPr="00B03E4C">
        <w:rPr>
          <w:rFonts w:asciiTheme="majorHAnsi" w:hAnsiTheme="majorHAnsi" w:cstheme="majorHAnsi"/>
          <w:lang w:val="en-US"/>
        </w:rPr>
        <w:t xml:space="preserve">; </w:t>
      </w:r>
      <w:r w:rsidRPr="00B03E4C">
        <w:rPr>
          <w:rFonts w:asciiTheme="majorHAnsi" w:eastAsia="Calibri" w:hAnsiTheme="majorHAnsi" w:cstheme="majorHAnsi"/>
          <w:color w:val="000000" w:themeColor="text1"/>
          <w:lang w:val="en-US"/>
        </w:rPr>
        <w:t xml:space="preserve">Muller, Hemming, and Rigney 2019; </w:t>
      </w:r>
      <w:r w:rsidRPr="00B03E4C">
        <w:rPr>
          <w:rFonts w:asciiTheme="majorHAnsi" w:hAnsiTheme="majorHAnsi" w:cstheme="majorHAnsi"/>
          <w:color w:val="000000" w:themeColor="text1"/>
          <w:lang w:val="en-US"/>
        </w:rPr>
        <w:t xml:space="preserve">Pearce et al. </w:t>
      </w:r>
      <w:r w:rsidRPr="00B03E4C">
        <w:rPr>
          <w:rFonts w:asciiTheme="majorHAnsi" w:eastAsia="Calibri" w:hAnsiTheme="majorHAnsi" w:cstheme="majorHAnsi"/>
          <w:color w:val="000000" w:themeColor="text1"/>
          <w:lang w:val="en-US"/>
        </w:rPr>
        <w:t>2019</w:t>
      </w:r>
      <w:r w:rsidRPr="00B03E4C">
        <w:rPr>
          <w:rFonts w:asciiTheme="majorHAnsi" w:hAnsiTheme="majorHAnsi" w:cstheme="majorHAnsi"/>
          <w:lang w:val="en-US"/>
        </w:rPr>
        <w:t>).</w:t>
      </w:r>
    </w:p>
    <w:p w14:paraId="24A63E1F" w14:textId="48F85135" w:rsidR="008C5FF9" w:rsidRPr="00B03E4C" w:rsidRDefault="008C5FF9" w:rsidP="008C5FF9">
      <w:pPr>
        <w:spacing w:before="100" w:beforeAutospacing="1" w:after="100" w:afterAutospacing="1" w:line="480" w:lineRule="auto"/>
        <w:ind w:firstLine="720"/>
        <w:jc w:val="both"/>
        <w:rPr>
          <w:rFonts w:asciiTheme="majorHAnsi" w:hAnsiTheme="majorHAnsi" w:cstheme="majorHAnsi"/>
          <w:lang w:val="en-US"/>
        </w:rPr>
      </w:pPr>
      <w:r w:rsidRPr="00B03E4C">
        <w:rPr>
          <w:rFonts w:asciiTheme="majorHAnsi" w:eastAsia="Calibri" w:hAnsiTheme="majorHAnsi" w:cstheme="majorHAnsi"/>
          <w:color w:val="000000" w:themeColor="text1"/>
          <w:lang w:val="en-US"/>
        </w:rPr>
        <w:t>Finally, the essay addresses</w:t>
      </w:r>
      <w:r w:rsidRPr="00B03E4C">
        <w:rPr>
          <w:rFonts w:asciiTheme="majorHAnsi" w:hAnsiTheme="majorHAnsi" w:cstheme="majorHAnsi"/>
          <w:lang w:val="en-US"/>
        </w:rPr>
        <w:t xml:space="preserve"> present-day challenges and responses, noting how colonial legacies foster mistrust between Indigenous communities and </w:t>
      </w:r>
      <w:r w:rsidR="00397ED3" w:rsidRPr="00B03E4C">
        <w:rPr>
          <w:rFonts w:asciiTheme="majorHAnsi" w:hAnsiTheme="majorHAnsi" w:cstheme="majorHAnsi"/>
          <w:lang w:val="en-US"/>
        </w:rPr>
        <w:t>institutions</w:t>
      </w:r>
      <w:r w:rsidRPr="00B03E4C">
        <w:rPr>
          <w:rFonts w:asciiTheme="majorHAnsi" w:hAnsiTheme="majorHAnsi" w:cstheme="majorHAnsi"/>
          <w:lang w:val="en-US"/>
        </w:rPr>
        <w:t xml:space="preserve">. </w:t>
      </w:r>
      <w:r w:rsidR="00A826A3" w:rsidRPr="00B03E4C">
        <w:rPr>
          <w:rFonts w:asciiTheme="majorHAnsi" w:hAnsiTheme="majorHAnsi" w:cstheme="majorHAnsi"/>
          <w:lang w:val="en-US"/>
        </w:rPr>
        <w:t xml:space="preserve">It </w:t>
      </w:r>
      <w:proofErr w:type="gramStart"/>
      <w:r w:rsidR="00A826A3" w:rsidRPr="00B03E4C">
        <w:rPr>
          <w:rFonts w:asciiTheme="majorHAnsi" w:hAnsiTheme="majorHAnsi" w:cstheme="majorHAnsi"/>
          <w:lang w:val="en-US"/>
        </w:rPr>
        <w:t>l</w:t>
      </w:r>
      <w:r w:rsidRPr="00B03E4C">
        <w:rPr>
          <w:rFonts w:asciiTheme="majorHAnsi" w:hAnsiTheme="majorHAnsi" w:cstheme="majorHAnsi"/>
          <w:lang w:val="en-US"/>
        </w:rPr>
        <w:t>ook</w:t>
      </w:r>
      <w:r w:rsidR="00A826A3" w:rsidRPr="00B03E4C">
        <w:rPr>
          <w:rFonts w:asciiTheme="majorHAnsi" w:hAnsiTheme="majorHAnsi" w:cstheme="majorHAnsi"/>
          <w:lang w:val="en-US"/>
        </w:rPr>
        <w:t>s</w:t>
      </w:r>
      <w:r w:rsidRPr="00B03E4C">
        <w:rPr>
          <w:rFonts w:asciiTheme="majorHAnsi" w:hAnsiTheme="majorHAnsi" w:cstheme="majorHAnsi"/>
          <w:lang w:val="en-US"/>
        </w:rPr>
        <w:t xml:space="preserve"> into</w:t>
      </w:r>
      <w:proofErr w:type="gramEnd"/>
      <w:r w:rsidRPr="00B03E4C">
        <w:rPr>
          <w:rFonts w:asciiTheme="majorHAnsi" w:hAnsiTheme="majorHAnsi" w:cstheme="majorHAnsi"/>
          <w:lang w:val="en-US"/>
        </w:rPr>
        <w:t xml:space="preserve"> the need for collaboration that respects Indigenous knowledge</w:t>
      </w:r>
      <w:r w:rsidR="00460104" w:rsidRPr="00B03E4C">
        <w:rPr>
          <w:rFonts w:asciiTheme="majorHAnsi" w:hAnsiTheme="majorHAnsi" w:cstheme="majorHAnsi"/>
          <w:lang w:val="en-US"/>
        </w:rPr>
        <w:t xml:space="preserve"> systems</w:t>
      </w:r>
      <w:r w:rsidRPr="00B03E4C">
        <w:rPr>
          <w:rFonts w:asciiTheme="majorHAnsi" w:hAnsiTheme="majorHAnsi" w:cstheme="majorHAnsi"/>
          <w:lang w:val="en-US"/>
        </w:rPr>
        <w:t xml:space="preserve"> in </w:t>
      </w:r>
      <w:r w:rsidR="00460104" w:rsidRPr="00B03E4C">
        <w:rPr>
          <w:rFonts w:asciiTheme="majorHAnsi" w:hAnsiTheme="majorHAnsi" w:cstheme="majorHAnsi"/>
          <w:lang w:val="en-US"/>
        </w:rPr>
        <w:t xml:space="preserve">their </w:t>
      </w:r>
      <w:r w:rsidRPr="00B03E4C">
        <w:rPr>
          <w:rFonts w:asciiTheme="majorHAnsi" w:hAnsiTheme="majorHAnsi" w:cstheme="majorHAnsi"/>
          <w:lang w:val="en-US"/>
        </w:rPr>
        <w:t>cultural and linguistic integrity (</w:t>
      </w:r>
      <w:proofErr w:type="spellStart"/>
      <w:r w:rsidRPr="00B03E4C">
        <w:rPr>
          <w:rFonts w:asciiTheme="majorHAnsi" w:eastAsia="Calibri" w:hAnsiTheme="majorHAnsi" w:cstheme="majorHAnsi"/>
          <w:color w:val="000000" w:themeColor="text1"/>
          <w:lang w:val="en-US"/>
        </w:rPr>
        <w:t>Boiral</w:t>
      </w:r>
      <w:proofErr w:type="spellEnd"/>
      <w:r w:rsidRPr="00B03E4C">
        <w:rPr>
          <w:rFonts w:asciiTheme="majorHAnsi" w:eastAsia="Calibri" w:hAnsiTheme="majorHAnsi" w:cstheme="majorHAnsi"/>
          <w:color w:val="000000" w:themeColor="text1"/>
          <w:lang w:val="en-US"/>
        </w:rPr>
        <w:t>, Heras-</w:t>
      </w:r>
      <w:proofErr w:type="spellStart"/>
      <w:r w:rsidRPr="00B03E4C">
        <w:rPr>
          <w:rFonts w:asciiTheme="majorHAnsi" w:eastAsia="Calibri" w:hAnsiTheme="majorHAnsi" w:cstheme="majorHAnsi"/>
          <w:color w:val="000000" w:themeColor="text1"/>
          <w:lang w:val="en-US"/>
        </w:rPr>
        <w:t>Saizarbitoria</w:t>
      </w:r>
      <w:proofErr w:type="spellEnd"/>
      <w:r w:rsidRPr="00B03E4C">
        <w:rPr>
          <w:rFonts w:asciiTheme="majorHAnsi" w:eastAsia="Calibri" w:hAnsiTheme="majorHAnsi" w:cstheme="majorHAnsi"/>
          <w:color w:val="000000" w:themeColor="text1"/>
          <w:lang w:val="en-US"/>
        </w:rPr>
        <w:t>, and Brotherton 2020; Eckert et al. 2020</w:t>
      </w:r>
      <w:r w:rsidRPr="00B03E4C">
        <w:rPr>
          <w:rFonts w:asciiTheme="majorHAnsi" w:hAnsiTheme="majorHAnsi" w:cstheme="majorHAnsi"/>
          <w:lang w:val="en-US"/>
        </w:rPr>
        <w:t>., Wittgenstein 1953). It highlights promising Indigenous-led language revitalization efforts grounded in land-based and immersive approaches (</w:t>
      </w:r>
      <w:r w:rsidRPr="00B03E4C">
        <w:rPr>
          <w:rFonts w:asciiTheme="majorHAnsi" w:hAnsiTheme="majorHAnsi" w:cstheme="majorHAnsi"/>
          <w:color w:val="000000" w:themeColor="text1"/>
          <w:lang w:val="en-US"/>
        </w:rPr>
        <w:t xml:space="preserve">Daniels et al. 2022; </w:t>
      </w:r>
      <w:r w:rsidRPr="00B03E4C">
        <w:rPr>
          <w:rFonts w:asciiTheme="majorHAnsi" w:hAnsiTheme="majorHAnsi" w:cstheme="majorHAnsi"/>
          <w:lang w:val="en-US"/>
        </w:rPr>
        <w:t xml:space="preserve">Jia 2024). Finally, it underscores the urgency of equitable partnerships among Indigenous peoples, environmental movements, and institutions to sustain linguistic, cultural, and ecological diversity amidst ongoing environmental crises and colonial impacts (Posey 2001; Nettle and Romaine 2000; Posey 2001; </w:t>
      </w:r>
      <w:proofErr w:type="spellStart"/>
      <w:r w:rsidRPr="00B03E4C">
        <w:rPr>
          <w:rFonts w:asciiTheme="majorHAnsi" w:hAnsiTheme="majorHAnsi" w:cstheme="majorHAnsi"/>
          <w:lang w:val="en-US"/>
        </w:rPr>
        <w:t>Thériault</w:t>
      </w:r>
      <w:proofErr w:type="spellEnd"/>
      <w:r w:rsidRPr="00B03E4C">
        <w:rPr>
          <w:rFonts w:asciiTheme="majorHAnsi" w:hAnsiTheme="majorHAnsi" w:cstheme="majorHAnsi"/>
          <w:lang w:val="en-US"/>
        </w:rPr>
        <w:t xml:space="preserve"> 2013).</w:t>
      </w:r>
    </w:p>
    <w:p w14:paraId="18A9EC3A" w14:textId="77777777" w:rsidR="008C5FF9" w:rsidRPr="00B03E4C" w:rsidRDefault="008C5FF9" w:rsidP="008C5FF9">
      <w:pPr>
        <w:pStyle w:val="Heading2"/>
        <w:numPr>
          <w:ilvl w:val="0"/>
          <w:numId w:val="1"/>
        </w:numPr>
        <w:spacing w:line="480" w:lineRule="auto"/>
        <w:jc w:val="both"/>
        <w:rPr>
          <w:rFonts w:asciiTheme="majorHAnsi" w:hAnsiTheme="majorHAnsi" w:cstheme="majorHAnsi"/>
          <w:color w:val="000000" w:themeColor="text1"/>
          <w:lang w:val="en-US"/>
        </w:rPr>
      </w:pPr>
      <w:bookmarkStart w:id="6" w:name="_Toc202131576"/>
      <w:r w:rsidRPr="00B03E4C">
        <w:rPr>
          <w:rFonts w:asciiTheme="majorHAnsi" w:hAnsiTheme="majorHAnsi" w:cstheme="majorHAnsi"/>
          <w:lang w:val="en-US"/>
        </w:rPr>
        <w:lastRenderedPageBreak/>
        <w:t>Foundations of Language, Identity, and Indigenous Worldviews</w:t>
      </w:r>
      <w:bookmarkEnd w:id="6"/>
    </w:p>
    <w:p w14:paraId="49D8330E"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7" w:name="_Toc202131577"/>
      <w:r w:rsidRPr="00B03E4C">
        <w:rPr>
          <w:rFonts w:asciiTheme="majorHAnsi" w:hAnsiTheme="majorHAnsi" w:cstheme="majorHAnsi"/>
          <w:color w:val="000000" w:themeColor="text1"/>
          <w:lang w:val="en-US"/>
        </w:rPr>
        <w:t>1.1 Language as a Part of Identity</w:t>
      </w:r>
      <w:bookmarkEnd w:id="7"/>
    </w:p>
    <w:p w14:paraId="062B6C97" w14:textId="348BE238" w:rsidR="008C5FF9" w:rsidRPr="00B03E4C" w:rsidRDefault="008C5FF9" w:rsidP="008C5FF9">
      <w:pPr>
        <w:spacing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Language plays several vital roles in any given society. When delving into its role, we discover that it is the core element in shaping and expressing the individual and culture of a society. </w:t>
      </w:r>
      <w:r w:rsidRPr="00B03E4C">
        <w:rPr>
          <w:rFonts w:asciiTheme="majorHAnsi" w:hAnsiTheme="majorHAnsi" w:cstheme="majorHAnsi"/>
          <w:color w:val="000000" w:themeColor="text1"/>
          <w:lang w:val="en-US"/>
        </w:rPr>
        <w:t>As Nettle and Romaine (2000) explain</w:t>
      </w:r>
      <w:r w:rsidRPr="00B03E4C">
        <w:rPr>
          <w:rFonts w:asciiTheme="majorHAnsi" w:eastAsia="Calibri" w:hAnsiTheme="majorHAnsi" w:cstheme="majorHAnsi"/>
          <w:color w:val="000000" w:themeColor="text1"/>
          <w:lang w:val="en-US"/>
        </w:rPr>
        <w:t xml:space="preserve"> “language is well suited to the role of marking a distinctive identity because it conveys cultural content that preserves and transmits meanings and experiences shared by the group who uses it” (192). Language is more than a communication tool; it is an essential means through which individuals and communities construct their understanding of the world and their place within it. </w:t>
      </w:r>
      <w:r w:rsidRPr="00B03E4C">
        <w:rPr>
          <w:rFonts w:asciiTheme="majorHAnsi" w:hAnsiTheme="majorHAnsi" w:cstheme="majorHAnsi"/>
          <w:color w:val="000000" w:themeColor="text1"/>
          <w:lang w:val="en-US"/>
        </w:rPr>
        <w:t xml:space="preserve">This view is reinforced by </w:t>
      </w:r>
      <w:proofErr w:type="spellStart"/>
      <w:r w:rsidRPr="00B03E4C">
        <w:rPr>
          <w:rFonts w:asciiTheme="majorHAnsi" w:hAnsiTheme="majorHAnsi" w:cstheme="majorHAnsi"/>
          <w:color w:val="000000" w:themeColor="text1"/>
          <w:lang w:val="en-US"/>
        </w:rPr>
        <w:t>Skutnabb</w:t>
      </w:r>
      <w:proofErr w:type="spellEnd"/>
      <w:r w:rsidRPr="00B03E4C">
        <w:rPr>
          <w:rFonts w:asciiTheme="majorHAnsi" w:hAnsiTheme="majorHAnsi" w:cstheme="majorHAnsi"/>
          <w:color w:val="000000" w:themeColor="text1"/>
          <w:lang w:val="en-US"/>
        </w:rPr>
        <w:t xml:space="preserve">-Kangas (2013), who emphasizes that language carries connotations, emotions, value judgments, and culturally specific meanings. </w:t>
      </w:r>
      <w:r w:rsidRPr="00B03E4C">
        <w:rPr>
          <w:rFonts w:asciiTheme="majorHAnsi" w:eastAsia="Calibri" w:hAnsiTheme="majorHAnsi" w:cstheme="majorHAnsi"/>
          <w:color w:val="000000" w:themeColor="text1"/>
          <w:lang w:val="en-US"/>
        </w:rPr>
        <w:t xml:space="preserve">Verbal socialization defines and internalizes our way of being and culture’s ethics, it teaches us how our community perceives the world and what it values and accepts (153-4). Through language, individuals learn not only to name the objects and phenomena around them but also to interpret, evaluate, change, and make sense of their experiences. As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-Kangas (2013) wrote, "</w:t>
      </w:r>
      <w:r w:rsidR="009A7755" w:rsidRPr="00B03E4C">
        <w:rPr>
          <w:rFonts w:asciiTheme="majorHAnsi" w:eastAsia="Calibri" w:hAnsiTheme="majorHAnsi" w:cstheme="majorHAnsi"/>
          <w:color w:val="000000" w:themeColor="text1"/>
          <w:lang w:val="en-US"/>
        </w:rPr>
        <w:t>L</w:t>
      </w:r>
      <w:r w:rsidRPr="00B03E4C">
        <w:rPr>
          <w:rFonts w:asciiTheme="majorHAnsi" w:eastAsia="Calibri" w:hAnsiTheme="majorHAnsi" w:cstheme="majorHAnsi"/>
          <w:color w:val="000000" w:themeColor="text1"/>
          <w:lang w:val="en-US"/>
        </w:rPr>
        <w:t>anguage is also a tool, a mediator and an active creative agent, central to our conceptualization and indeed creation of the world, and for interpreting, understanding, and changing it" (153). It shapes the very framework through which we understand</w:t>
      </w:r>
      <w:r w:rsidR="007F3C85" w:rsidRPr="00B03E4C">
        <w:rPr>
          <w:rFonts w:asciiTheme="majorHAnsi" w:eastAsia="Calibri" w:hAnsiTheme="majorHAnsi" w:cstheme="majorHAnsi"/>
          <w:color w:val="000000" w:themeColor="text1"/>
          <w:lang w:val="en-US"/>
        </w:rPr>
        <w:t>,</w:t>
      </w:r>
      <w:r w:rsidRPr="00B03E4C">
        <w:rPr>
          <w:rFonts w:asciiTheme="majorHAnsi" w:eastAsia="Calibri" w:hAnsiTheme="majorHAnsi" w:cstheme="majorHAnsi"/>
          <w:color w:val="000000" w:themeColor="text1"/>
          <w:lang w:val="en-US"/>
        </w:rPr>
        <w:t xml:space="preserve"> engage</w:t>
      </w:r>
      <w:r w:rsidR="007F3C85" w:rsidRPr="00B03E4C">
        <w:rPr>
          <w:rFonts w:asciiTheme="majorHAnsi" w:eastAsia="Calibri" w:hAnsiTheme="majorHAnsi" w:cstheme="majorHAnsi"/>
          <w:color w:val="000000" w:themeColor="text1"/>
          <w:lang w:val="en-US"/>
        </w:rPr>
        <w:t>,</w:t>
      </w:r>
      <w:r w:rsidRPr="00B03E4C">
        <w:rPr>
          <w:rFonts w:asciiTheme="majorHAnsi" w:eastAsia="Calibri" w:hAnsiTheme="majorHAnsi" w:cstheme="majorHAnsi"/>
          <w:color w:val="000000" w:themeColor="text1"/>
          <w:lang w:val="en-US"/>
        </w:rPr>
        <w:t xml:space="preserve"> </w:t>
      </w:r>
      <w:r w:rsidR="00327AD8" w:rsidRPr="00B03E4C">
        <w:rPr>
          <w:rFonts w:asciiTheme="majorHAnsi" w:eastAsia="Calibri" w:hAnsiTheme="majorHAnsi" w:cstheme="majorHAnsi"/>
          <w:color w:val="000000" w:themeColor="text1"/>
          <w:lang w:val="en-US"/>
        </w:rPr>
        <w:t>and create</w:t>
      </w:r>
      <w:r w:rsidRPr="00B03E4C">
        <w:rPr>
          <w:rFonts w:asciiTheme="majorHAnsi" w:eastAsia="Calibri" w:hAnsiTheme="majorHAnsi" w:cstheme="majorHAnsi"/>
          <w:color w:val="000000" w:themeColor="text1"/>
          <w:lang w:val="en-US"/>
        </w:rPr>
        <w:t xml:space="preserve"> the world.  </w:t>
      </w:r>
    </w:p>
    <w:p w14:paraId="73CEEF45" w14:textId="0DF7C2E3" w:rsidR="00F3177C" w:rsidRPr="00B03E4C" w:rsidRDefault="008C5FF9" w:rsidP="00F3177C">
      <w:pPr>
        <w:spacing w:line="480" w:lineRule="auto"/>
        <w:ind w:firstLine="720"/>
        <w:jc w:val="both"/>
        <w:rPr>
          <w:rFonts w:asciiTheme="majorHAnsi" w:eastAsia="Calibri" w:hAnsiTheme="majorHAnsi" w:cstheme="majorHAnsi"/>
          <w:color w:val="000000" w:themeColor="text1"/>
          <w:lang w:val="en-US"/>
        </w:rPr>
      </w:pPr>
      <w:r w:rsidRPr="00B03E4C">
        <w:rPr>
          <w:rFonts w:asciiTheme="majorHAnsi" w:hAnsiTheme="majorHAnsi" w:cstheme="majorHAnsi"/>
          <w:color w:val="000000" w:themeColor="text1"/>
          <w:lang w:val="en-US"/>
        </w:rPr>
        <w:t xml:space="preserve">A similar idea is articulated in the work of philosopher Ludwig Wittgenstein. An overview of his philosophical vision would go beyond the scope of the paper but the use of his theory to understand the nature of language can be relevant to Indigenous contexts. In his later work, </w:t>
      </w:r>
      <w:r w:rsidRPr="00B03E4C">
        <w:rPr>
          <w:rStyle w:val="Emphasis"/>
          <w:rFonts w:asciiTheme="majorHAnsi" w:eastAsiaTheme="majorEastAsia" w:hAnsiTheme="majorHAnsi" w:cstheme="majorHAnsi"/>
          <w:color w:val="000000" w:themeColor="text1"/>
          <w:lang w:val="en-US"/>
        </w:rPr>
        <w:t>Philosophical Investigations</w:t>
      </w:r>
      <w:r w:rsidRPr="00B03E4C">
        <w:rPr>
          <w:rFonts w:asciiTheme="majorHAnsi" w:hAnsiTheme="majorHAnsi" w:cstheme="majorHAnsi"/>
          <w:color w:val="000000" w:themeColor="text1"/>
          <w:lang w:val="en-US"/>
        </w:rPr>
        <w:t xml:space="preserve">, Wittgenstein introduced the concept of “language-games” to highlight that the meaning of words arises not from direct reference to </w:t>
      </w:r>
      <w:r w:rsidRPr="00B03E4C">
        <w:rPr>
          <w:rFonts w:asciiTheme="majorHAnsi" w:hAnsiTheme="majorHAnsi" w:cstheme="majorHAnsi"/>
          <w:color w:val="000000" w:themeColor="text1"/>
          <w:lang w:val="en-US"/>
        </w:rPr>
        <w:lastRenderedPageBreak/>
        <w:t xml:space="preserve">objects or fixed definitions, but from their use in specific social and cultural contexts. He uses the image of games to show that just as there is no single essence that defines what is a game there is no universal structure underlying all uses of language. To Wittgenstein (1953) languages form networks of overlapping and crisscrossing "family resemblances" (32). Meaning is not inherent in the word itself but in how it is employed within a community's practices. Indeed, Wittgenstein (1953) explains that "the term 'language-game' is meant to bring into prominence the fact that the speaking of language is part of an activity, or of a form of life" (11). Languages-games include, for instance, giving orders, and obeying them, speculating about an event, making up a story; and reading it, forming, and testing a hypothesis, and making a joke (Wittgenstein 1953, 11). Learning a language, for Wittgenstein, is learning to play games: it involves mastering patterns of use, rules, and forms of interaction within a particular way of life. </w:t>
      </w:r>
      <w:r w:rsidRPr="00B03E4C">
        <w:rPr>
          <w:rStyle w:val="Strong"/>
          <w:rFonts w:asciiTheme="majorHAnsi" w:eastAsiaTheme="majorEastAsia" w:hAnsiTheme="majorHAnsi" w:cstheme="majorHAnsi"/>
          <w:b w:val="0"/>
          <w:color w:val="000000" w:themeColor="text1"/>
          <w:lang w:val="en-US"/>
        </w:rPr>
        <w:t xml:space="preserve">Thus, according to this </w:t>
      </w:r>
      <w:r w:rsidRPr="00B03E4C">
        <w:rPr>
          <w:rStyle w:val="Strong"/>
          <w:rFonts w:asciiTheme="majorHAnsi" w:hAnsiTheme="majorHAnsi" w:cstheme="majorHAnsi"/>
          <w:b w:val="0"/>
          <w:color w:val="000000" w:themeColor="text1"/>
          <w:lang w:val="en-US"/>
        </w:rPr>
        <w:t>view, language does not passively describe the world but participates in shaping it.</w:t>
      </w:r>
      <w:r w:rsidRPr="00B03E4C">
        <w:rPr>
          <w:rFonts w:asciiTheme="majorHAnsi" w:hAnsiTheme="majorHAnsi" w:cstheme="majorHAnsi"/>
          <w:color w:val="000000" w:themeColor="text1"/>
          <w:lang w:val="en-US"/>
        </w:rPr>
        <w:t xml:space="preserve"> Because meaning arises from use, and use is embedded in cultural life, Wittgenstein suggests that language forms the structure through which we experience and act in the world. The way one can learn a language is to be part of the cultural practices a </w:t>
      </w:r>
      <w:r w:rsidRPr="00B03E4C">
        <w:rPr>
          <w:rFonts w:asciiTheme="majorHAnsi" w:eastAsia="Calibri" w:hAnsiTheme="majorHAnsi" w:cstheme="majorHAnsi"/>
          <w:color w:val="000000" w:themeColor="text1"/>
          <w:lang w:val="en-US"/>
        </w:rPr>
        <w:t>community embodies in their everydayness, often rules we follow blindly (</w:t>
      </w:r>
      <w:r w:rsidRPr="00B03E4C">
        <w:rPr>
          <w:rFonts w:asciiTheme="majorHAnsi" w:hAnsiTheme="majorHAnsi" w:cstheme="majorHAnsi"/>
          <w:color w:val="000000" w:themeColor="text1"/>
          <w:lang w:val="en-US"/>
        </w:rPr>
        <w:t xml:space="preserve">Wittgenstein 1953, </w:t>
      </w:r>
      <w:r w:rsidRPr="00B03E4C">
        <w:rPr>
          <w:rFonts w:asciiTheme="majorHAnsi" w:eastAsia="Calibri" w:hAnsiTheme="majorHAnsi" w:cstheme="majorHAnsi"/>
          <w:color w:val="000000" w:themeColor="text1"/>
          <w:lang w:val="en-US"/>
        </w:rPr>
        <w:t xml:space="preserve">82; Turner). Turner </w:t>
      </w:r>
      <w:r w:rsidRPr="00B03E4C">
        <w:rPr>
          <w:rFonts w:asciiTheme="majorHAnsi" w:hAnsiTheme="majorHAnsi" w:cstheme="majorHAnsi"/>
          <w:color w:val="000000" w:themeColor="text1"/>
          <w:lang w:val="en-US"/>
        </w:rPr>
        <w:t xml:space="preserve">(2020) </w:t>
      </w:r>
      <w:r w:rsidRPr="00B03E4C">
        <w:rPr>
          <w:rFonts w:asciiTheme="majorHAnsi" w:eastAsia="Calibri" w:hAnsiTheme="majorHAnsi" w:cstheme="majorHAnsi"/>
          <w:color w:val="000000" w:themeColor="text1"/>
          <w:lang w:val="en-US"/>
        </w:rPr>
        <w:t xml:space="preserve">explains </w:t>
      </w:r>
      <w:r w:rsidRPr="00B03E4C">
        <w:rPr>
          <w:rFonts w:asciiTheme="majorHAnsi" w:hAnsiTheme="majorHAnsi" w:cstheme="majorHAnsi"/>
          <w:color w:val="000000" w:themeColor="text1"/>
          <w:lang w:val="en-US"/>
        </w:rPr>
        <w:t>Wittgenstein</w:t>
      </w:r>
      <w:r w:rsidRPr="00B03E4C">
        <w:rPr>
          <w:rFonts w:asciiTheme="majorHAnsi" w:eastAsia="Calibri" w:hAnsiTheme="majorHAnsi" w:cstheme="majorHAnsi"/>
          <w:color w:val="000000" w:themeColor="text1"/>
          <w:lang w:val="en-US"/>
        </w:rPr>
        <w:t xml:space="preserve">'s theory as, "to be an active language user means that you are a member of a community, you share and participate in linguistic practices that, in a sense, ‘belong’ to the community.” (178). Turner </w:t>
      </w:r>
      <w:r w:rsidRPr="00B03E4C">
        <w:rPr>
          <w:rFonts w:asciiTheme="majorHAnsi" w:hAnsiTheme="majorHAnsi" w:cstheme="majorHAnsi"/>
          <w:color w:val="000000" w:themeColor="text1"/>
          <w:lang w:val="en-US"/>
        </w:rPr>
        <w:t>(2020)</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underscores in Wittgenstein's theory the role of flexibility in languages as adapting to what is needed and for what</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This view aligns closely with </w:t>
      </w:r>
      <w:proofErr w:type="spellStart"/>
      <w:r w:rsidRPr="00B03E4C">
        <w:rPr>
          <w:rFonts w:asciiTheme="majorHAnsi" w:hAnsiTheme="majorHAnsi" w:cstheme="majorHAnsi"/>
          <w:color w:val="000000" w:themeColor="text1"/>
          <w:lang w:val="en-US"/>
        </w:rPr>
        <w:t>Skutnabb-Kangas’s</w:t>
      </w:r>
      <w:proofErr w:type="spellEnd"/>
      <w:r w:rsidRPr="00B03E4C">
        <w:rPr>
          <w:rFonts w:asciiTheme="majorHAnsi" w:hAnsiTheme="majorHAnsi" w:cstheme="majorHAnsi"/>
          <w:color w:val="000000" w:themeColor="text1"/>
          <w:lang w:val="en-US"/>
        </w:rPr>
        <w:t xml:space="preserve"> (2013) understanding that “the particular social and ecological circumstances in which different human groups develop over time—the specific relationships each group establishes among its members and with other people around them, as well as with the (material and spiritual) </w:t>
      </w:r>
      <w:r w:rsidRPr="00B03E4C">
        <w:rPr>
          <w:rFonts w:asciiTheme="majorHAnsi" w:hAnsiTheme="majorHAnsi" w:cstheme="majorHAnsi"/>
          <w:color w:val="000000" w:themeColor="text1"/>
          <w:lang w:val="en-US"/>
        </w:rPr>
        <w:lastRenderedPageBreak/>
        <w:t xml:space="preserve">place in which they live—lead to different and historically changing ways of defining, understanding, interpreting, and creating the world via language” (154). </w:t>
      </w:r>
      <w:r w:rsidR="00F3177C" w:rsidRPr="00B03E4C">
        <w:rPr>
          <w:rFonts w:asciiTheme="majorHAnsi" w:hAnsiTheme="majorHAnsi" w:cstheme="majorHAnsi"/>
          <w:color w:val="000000" w:themeColor="text1"/>
          <w:lang w:val="en-US"/>
        </w:rPr>
        <w:t xml:space="preserve">In </w:t>
      </w:r>
      <w:r w:rsidR="00F3177C" w:rsidRPr="00B03E4C">
        <w:rPr>
          <w:rFonts w:asciiTheme="majorHAnsi" w:hAnsiTheme="majorHAnsi" w:cstheme="majorHAnsi"/>
          <w:lang w:val="en-US"/>
        </w:rPr>
        <w:t>both perspectives, language is not a fixed system but a living, adaptive practice shaped by the needs, values, and environments of its speakers; and, in turn, shaping the environment itself.</w:t>
      </w:r>
    </w:p>
    <w:p w14:paraId="32D8A06B" w14:textId="5BA39AF1"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The </w:t>
      </w:r>
      <w:r w:rsidRPr="00B03E4C">
        <w:rPr>
          <w:rFonts w:asciiTheme="majorHAnsi" w:hAnsiTheme="majorHAnsi" w:cstheme="majorHAnsi"/>
          <w:color w:val="000000" w:themeColor="text1"/>
          <w:lang w:val="en-US"/>
        </w:rPr>
        <w:t xml:space="preserve">dynamic role of language is particularly visible in Indigenous communities, </w:t>
      </w:r>
      <w:r w:rsidRPr="00B03E4C">
        <w:rPr>
          <w:rFonts w:asciiTheme="majorHAnsi" w:eastAsia="Calibri" w:hAnsiTheme="majorHAnsi" w:cstheme="majorHAnsi"/>
          <w:color w:val="000000" w:themeColor="text1"/>
          <w:lang w:val="en-US"/>
        </w:rPr>
        <w:t xml:space="preserve">where language is often considered sacred as it is a way to maintain and entertain communication with natural elements such as their land, waters, and all the fauna and flora (Standing Committee on Indigenous and Northern Affairs and </w:t>
      </w:r>
      <w:proofErr w:type="spellStart"/>
      <w:r w:rsidRPr="00B03E4C">
        <w:rPr>
          <w:rFonts w:asciiTheme="majorHAnsi" w:eastAsia="Calibri" w:hAnsiTheme="majorHAnsi" w:cstheme="majorHAnsi"/>
          <w:color w:val="000000" w:themeColor="text1"/>
          <w:lang w:val="en-US"/>
        </w:rPr>
        <w:t>Atwin</w:t>
      </w:r>
      <w:proofErr w:type="spellEnd"/>
      <w:r w:rsidRPr="00B03E4C">
        <w:rPr>
          <w:rFonts w:asciiTheme="majorHAnsi" w:eastAsia="Calibri" w:hAnsiTheme="majorHAnsi" w:cstheme="majorHAnsi"/>
          <w:color w:val="000000" w:themeColor="text1"/>
          <w:lang w:val="en-US"/>
        </w:rPr>
        <w:t xml:space="preserve"> 2023). Languages are an essential part of the stories, the laws, and the ceremonies, placing them as an essential part of communities and their environment well-being (Jia 2024). In Canada, Indigenous languages are vessels of sacred knowledge, relationships, and traditional practices. At its core, language is about connection to a community, traditions</w:t>
      </w:r>
      <w:r w:rsidR="002D545E" w:rsidRPr="00B03E4C">
        <w:rPr>
          <w:rFonts w:asciiTheme="majorHAnsi" w:eastAsia="Calibri" w:hAnsiTheme="majorHAnsi" w:cstheme="majorHAnsi"/>
          <w:color w:val="000000" w:themeColor="text1"/>
          <w:lang w:val="en-US"/>
        </w:rPr>
        <w:t>,</w:t>
      </w:r>
      <w:r w:rsidRPr="00B03E4C">
        <w:rPr>
          <w:rFonts w:asciiTheme="majorHAnsi" w:eastAsia="Calibri" w:hAnsiTheme="majorHAnsi" w:cstheme="majorHAnsi"/>
          <w:color w:val="000000" w:themeColor="text1"/>
          <w:lang w:val="en-US"/>
        </w:rPr>
        <w:t xml:space="preserve"> land, and knowledge. It links people </w:t>
      </w:r>
      <w:r w:rsidR="00CF28B7" w:rsidRPr="00B03E4C">
        <w:rPr>
          <w:rFonts w:asciiTheme="majorHAnsi" w:eastAsia="Calibri" w:hAnsiTheme="majorHAnsi" w:cstheme="majorHAnsi"/>
          <w:color w:val="000000" w:themeColor="text1"/>
          <w:lang w:val="en-US"/>
        </w:rPr>
        <w:t>to their</w:t>
      </w:r>
      <w:r w:rsidR="00383E49" w:rsidRPr="00B03E4C">
        <w:rPr>
          <w:rFonts w:asciiTheme="majorHAnsi" w:eastAsia="Calibri" w:hAnsiTheme="majorHAnsi" w:cstheme="majorHAnsi"/>
          <w:color w:val="000000" w:themeColor="text1"/>
          <w:lang w:val="en-US"/>
        </w:rPr>
        <w:t xml:space="preserve"> </w:t>
      </w:r>
      <w:r w:rsidR="00AA39F0" w:rsidRPr="00B03E4C">
        <w:rPr>
          <w:rFonts w:asciiTheme="majorHAnsi" w:eastAsia="Calibri" w:hAnsiTheme="majorHAnsi" w:cstheme="majorHAnsi"/>
          <w:color w:val="000000" w:themeColor="text1"/>
          <w:lang w:val="en-US"/>
        </w:rPr>
        <w:t>heritage</w:t>
      </w:r>
      <w:r w:rsidR="00F52D0F" w:rsidRPr="00B03E4C">
        <w:rPr>
          <w:rFonts w:asciiTheme="majorHAnsi" w:eastAsia="Calibri" w:hAnsiTheme="majorHAnsi" w:cstheme="majorHAnsi"/>
          <w:color w:val="000000" w:themeColor="text1"/>
          <w:lang w:val="en-US"/>
        </w:rPr>
        <w:t xml:space="preserve">, ancestors, future generations, and spiritual beliefs (Standing Committee on Indigenous and Northern Affairs and </w:t>
      </w:r>
      <w:proofErr w:type="spellStart"/>
      <w:r w:rsidR="00F52D0F" w:rsidRPr="00B03E4C">
        <w:rPr>
          <w:rFonts w:asciiTheme="majorHAnsi" w:eastAsia="Calibri" w:hAnsiTheme="majorHAnsi" w:cstheme="majorHAnsi"/>
          <w:color w:val="000000" w:themeColor="text1"/>
          <w:lang w:val="en-US"/>
        </w:rPr>
        <w:t>Atwin</w:t>
      </w:r>
      <w:proofErr w:type="spellEnd"/>
      <w:r w:rsidR="00F52D0F" w:rsidRPr="00B03E4C">
        <w:rPr>
          <w:rFonts w:asciiTheme="majorHAnsi" w:eastAsia="Calibri" w:hAnsiTheme="majorHAnsi" w:cstheme="majorHAnsi"/>
          <w:color w:val="000000" w:themeColor="text1"/>
          <w:lang w:val="en-US"/>
        </w:rPr>
        <w:t xml:space="preserve"> 2023</w:t>
      </w:r>
      <w:r w:rsidR="00EF5B4F" w:rsidRPr="00B03E4C">
        <w:rPr>
          <w:rFonts w:asciiTheme="majorHAnsi" w:eastAsia="Calibri" w:hAnsiTheme="majorHAnsi" w:cstheme="majorHAnsi"/>
          <w:color w:val="000000" w:themeColor="text1"/>
          <w:lang w:val="en-US"/>
        </w:rPr>
        <w:t>)</w:t>
      </w:r>
      <w:r w:rsidRPr="00B03E4C">
        <w:rPr>
          <w:rFonts w:asciiTheme="majorHAnsi" w:eastAsia="Calibri" w:hAnsiTheme="majorHAnsi" w:cstheme="majorHAnsi"/>
          <w:color w:val="000000" w:themeColor="text1"/>
          <w:lang w:val="en-US"/>
        </w:rPr>
        <w:t xml:space="preserve">. Along with other features such as dress, behavior patterns, religion, or occupation, language is something that enables a group identity, which </w:t>
      </w:r>
      <w:proofErr w:type="gramStart"/>
      <w:r w:rsidRPr="00B03E4C">
        <w:rPr>
          <w:rFonts w:asciiTheme="majorHAnsi" w:eastAsia="Calibri" w:hAnsiTheme="majorHAnsi" w:cstheme="majorHAnsi"/>
          <w:color w:val="000000" w:themeColor="text1"/>
          <w:lang w:val="en-US"/>
        </w:rPr>
        <w:t>later on</w:t>
      </w:r>
      <w:proofErr w:type="gramEnd"/>
      <w:r w:rsidRPr="00B03E4C">
        <w:rPr>
          <w:rFonts w:asciiTheme="majorHAnsi" w:eastAsia="Calibri" w:hAnsiTheme="majorHAnsi" w:cstheme="majorHAnsi"/>
          <w:color w:val="000000" w:themeColor="text1"/>
          <w:lang w:val="en-US"/>
        </w:rPr>
        <w:t xml:space="preserve"> can be passed to the next generations (Nettle and Romaine 2000). Language can signal belonging, differentiate one group from another, and reinforce a sense of shared history.</w:t>
      </w:r>
    </w:p>
    <w:p w14:paraId="3B8F0123"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8" w:name="_Toc202131578"/>
      <w:r w:rsidRPr="00B03E4C">
        <w:rPr>
          <w:rFonts w:asciiTheme="majorHAnsi" w:hAnsiTheme="majorHAnsi" w:cstheme="majorHAnsi"/>
          <w:color w:val="000000" w:themeColor="text1"/>
          <w:lang w:val="en-US"/>
        </w:rPr>
        <w:t>1.2 Reciprocity Through Indigenous Words</w:t>
      </w:r>
      <w:bookmarkEnd w:id="8"/>
    </w:p>
    <w:p w14:paraId="782B7480" w14:textId="38053E08" w:rsidR="008C5FF9" w:rsidRPr="00B03E4C" w:rsidRDefault="008C5FF9" w:rsidP="008C5FF9">
      <w:pPr>
        <w:spacing w:line="480" w:lineRule="auto"/>
        <w:jc w:val="both"/>
        <w:rPr>
          <w:rFonts w:asciiTheme="majorHAnsi" w:hAnsiTheme="majorHAnsi" w:cstheme="majorHAnsi"/>
          <w:color w:val="000000" w:themeColor="text1"/>
          <w:lang w:val="en-US"/>
        </w:rPr>
      </w:pPr>
      <w:r w:rsidRPr="00B03E4C">
        <w:rPr>
          <w:rFonts w:asciiTheme="majorHAnsi" w:hAnsiTheme="majorHAnsi" w:cstheme="majorHAnsi"/>
          <w:color w:val="000000" w:themeColor="text1"/>
          <w:lang w:val="en-US"/>
        </w:rPr>
        <w:t xml:space="preserve">At the heart of many Indigenous worldviews lies the principle of </w:t>
      </w:r>
      <w:r w:rsidRPr="00B03E4C">
        <w:rPr>
          <w:rStyle w:val="Strong"/>
          <w:rFonts w:asciiTheme="majorHAnsi" w:hAnsiTheme="majorHAnsi" w:cstheme="majorHAnsi"/>
          <w:b w:val="0"/>
          <w:bCs w:val="0"/>
          <w:color w:val="000000" w:themeColor="text1"/>
          <w:lang w:val="en-US"/>
        </w:rPr>
        <w:t>reciprocity</w:t>
      </w:r>
      <w:r w:rsidRPr="00B03E4C">
        <w:rPr>
          <w:rFonts w:asciiTheme="majorHAnsi" w:hAnsiTheme="majorHAnsi" w:cstheme="majorHAnsi"/>
          <w:color w:val="000000" w:themeColor="text1"/>
          <w:lang w:val="en-US"/>
        </w:rPr>
        <w:t xml:space="preserve">—a guiding ethic that governs not only relationships among people but also with animals, plants, land, natural forces, and ancestors. As Armstrong et al. (2024) explain, “Reciprocity can be variously expressed as a social, cultural, or psychological norm that involves a mutual exchange of </w:t>
      </w:r>
      <w:r w:rsidRPr="00B03E4C">
        <w:rPr>
          <w:rFonts w:asciiTheme="majorHAnsi" w:hAnsiTheme="majorHAnsi" w:cstheme="majorHAnsi"/>
          <w:color w:val="000000" w:themeColor="text1"/>
          <w:lang w:val="en-US"/>
        </w:rPr>
        <w:lastRenderedPageBreak/>
        <w:t xml:space="preserve">benefits and favors. But it is also more broadly regarded as a responsibility to living beings according to the customs, expectations, and ideologies of a social group” (935). </w:t>
      </w:r>
      <w:r w:rsidRPr="00B03E4C">
        <w:rPr>
          <w:rFonts w:asciiTheme="majorHAnsi" w:eastAsia="Calibri" w:hAnsiTheme="majorHAnsi" w:cstheme="majorHAnsi"/>
          <w:color w:val="000000" w:themeColor="text1"/>
          <w:lang w:val="en-US"/>
        </w:rPr>
        <w:t xml:space="preserve">This reciprocity in Indigenous cultures is not transactional in the Western neoliberal sense. Rather, it focuses on the privilege that comes with receiving resources and the reciprocal responsibilities that come with it (Muller, Hemming, and Rigney 2019). Giving is not simply a gesture of generosity, but an enactment of responsibility. As such, hunting, harvesting, or using resources is never taken for granted; it is viewed as a privilege always accompanied by recognition, gratitude, ceremony, and the obligation to give back in appropriate ways (Muller, Hemming, and Rigney 2019). As Muller, Hemming, and Rigney (2019) define this means that a "person will receive back from the exchange—via both claims to multi-dimensional, cyclical, kinship rights and the exercise of responsibilities to humans and non-humans" (9). Within this relationship of reciprocity lies a bond, a form of kinship with each individual and the other species and entities removing the concept of separation and superiority of humans from the rest of the world (Muller, Hemming, and Rigney 2019). </w:t>
      </w:r>
    </w:p>
    <w:p w14:paraId="36215C12" w14:textId="77777777" w:rsidR="008C5FF9" w:rsidRPr="00B03E4C" w:rsidRDefault="008C5FF9" w:rsidP="008C5FF9">
      <w:pPr>
        <w:spacing w:line="480" w:lineRule="auto"/>
        <w:ind w:firstLine="720"/>
        <w:jc w:val="both"/>
        <w:rPr>
          <w:rFonts w:asciiTheme="majorHAnsi" w:hAnsiTheme="majorHAnsi" w:cstheme="majorHAnsi"/>
          <w:color w:val="000000" w:themeColor="text1"/>
          <w:lang w:val="en-US"/>
        </w:rPr>
      </w:pPr>
      <w:r w:rsidRPr="00B03E4C">
        <w:rPr>
          <w:rFonts w:asciiTheme="majorHAnsi" w:hAnsiTheme="majorHAnsi" w:cstheme="majorHAnsi"/>
          <w:color w:val="000000" w:themeColor="text1"/>
          <w:lang w:val="en-US"/>
        </w:rPr>
        <w:t xml:space="preserve">This relational philosophy resonates with Martin Buber’s concept of the </w:t>
      </w:r>
      <w:r w:rsidRPr="00B03E4C">
        <w:rPr>
          <w:rStyle w:val="Emphasis"/>
          <w:rFonts w:asciiTheme="majorHAnsi" w:hAnsiTheme="majorHAnsi" w:cstheme="majorHAnsi"/>
          <w:i w:val="0"/>
          <w:iCs w:val="0"/>
          <w:color w:val="000000" w:themeColor="text1"/>
          <w:lang w:val="en-US"/>
        </w:rPr>
        <w:t>I–Thou</w:t>
      </w:r>
      <w:r w:rsidRPr="00B03E4C">
        <w:rPr>
          <w:rFonts w:asciiTheme="majorHAnsi" w:hAnsiTheme="majorHAnsi" w:cstheme="majorHAnsi"/>
          <w:color w:val="000000" w:themeColor="text1"/>
          <w:lang w:val="en-US"/>
        </w:rPr>
        <w:t xml:space="preserve"> relationship. In his book </w:t>
      </w:r>
      <w:r w:rsidRPr="00B03E4C">
        <w:rPr>
          <w:rStyle w:val="Emphasis"/>
          <w:rFonts w:asciiTheme="majorHAnsi" w:hAnsiTheme="majorHAnsi" w:cstheme="majorHAnsi"/>
          <w:color w:val="000000" w:themeColor="text1"/>
          <w:lang w:val="en-US"/>
        </w:rPr>
        <w:t>I and Thou</w:t>
      </w:r>
      <w:r w:rsidRPr="00B03E4C">
        <w:rPr>
          <w:rFonts w:asciiTheme="majorHAnsi" w:hAnsiTheme="majorHAnsi" w:cstheme="majorHAnsi"/>
          <w:color w:val="000000" w:themeColor="text1"/>
          <w:lang w:val="en-US"/>
        </w:rPr>
        <w:t xml:space="preserve">, Buber ([1923] 1970) argues that human existence is shaped by two primary ways of relating: the </w:t>
      </w:r>
      <w:r w:rsidRPr="00B03E4C">
        <w:rPr>
          <w:rStyle w:val="Emphasis"/>
          <w:rFonts w:asciiTheme="majorHAnsi" w:hAnsiTheme="majorHAnsi" w:cstheme="majorHAnsi"/>
          <w:i w:val="0"/>
          <w:iCs w:val="0"/>
          <w:color w:val="000000" w:themeColor="text1"/>
          <w:lang w:val="en-US"/>
        </w:rPr>
        <w:t>I–</w:t>
      </w:r>
      <w:proofErr w:type="gramStart"/>
      <w:r w:rsidRPr="00B03E4C">
        <w:rPr>
          <w:rStyle w:val="Emphasis"/>
          <w:rFonts w:asciiTheme="majorHAnsi" w:hAnsiTheme="majorHAnsi" w:cstheme="majorHAnsi"/>
          <w:i w:val="0"/>
          <w:iCs w:val="0"/>
          <w:color w:val="000000" w:themeColor="text1"/>
          <w:lang w:val="en-US"/>
        </w:rPr>
        <w:t>It</w:t>
      </w:r>
      <w:proofErr w:type="gramEnd"/>
      <w:r w:rsidRPr="00B03E4C">
        <w:rPr>
          <w:rFonts w:asciiTheme="majorHAnsi" w:hAnsiTheme="majorHAnsi" w:cstheme="majorHAnsi"/>
          <w:i/>
          <w:iCs/>
          <w:color w:val="000000" w:themeColor="text1"/>
          <w:lang w:val="en-US"/>
        </w:rPr>
        <w:t xml:space="preserve"> </w:t>
      </w:r>
      <w:r w:rsidRPr="00B03E4C">
        <w:rPr>
          <w:rFonts w:asciiTheme="majorHAnsi" w:hAnsiTheme="majorHAnsi" w:cstheme="majorHAnsi"/>
          <w:color w:val="000000" w:themeColor="text1"/>
          <w:lang w:val="en-US"/>
        </w:rPr>
        <w:t xml:space="preserve">mode, where others are treated as objects to be used, analyzed, or categorized; and the </w:t>
      </w:r>
      <w:r w:rsidRPr="00B03E4C">
        <w:rPr>
          <w:rStyle w:val="Emphasis"/>
          <w:rFonts w:asciiTheme="majorHAnsi" w:hAnsiTheme="majorHAnsi" w:cstheme="majorHAnsi"/>
          <w:i w:val="0"/>
          <w:iCs w:val="0"/>
          <w:color w:val="000000" w:themeColor="text1"/>
          <w:lang w:val="en-US"/>
        </w:rPr>
        <w:t>I–Thou</w:t>
      </w:r>
      <w:r w:rsidRPr="00B03E4C">
        <w:rPr>
          <w:rFonts w:asciiTheme="majorHAnsi" w:hAnsiTheme="majorHAnsi" w:cstheme="majorHAnsi"/>
          <w:color w:val="000000" w:themeColor="text1"/>
          <w:lang w:val="en-US"/>
        </w:rPr>
        <w:t xml:space="preserve"> mode, which is characterized by mutual presence, recognition, and reverence. He writes: “The world as experience belongs to the basic word I-It. The basic word I-You establishes the world of relation” (Buber [1923] 1970, 45). He forms a distinction between two modes of engagement with the world and critiques modern society as engaging only in one mode of engaging the world neglecting the second mode of engaging the world. Applying this concept to Indigenous worldviews, the land, animals, and plants are not “Its” to be dominated, but “</w:t>
      </w:r>
      <w:proofErr w:type="spellStart"/>
      <w:r w:rsidRPr="00B03E4C">
        <w:rPr>
          <w:rFonts w:asciiTheme="majorHAnsi" w:hAnsiTheme="majorHAnsi" w:cstheme="majorHAnsi"/>
          <w:color w:val="000000" w:themeColor="text1"/>
          <w:lang w:val="en-US"/>
        </w:rPr>
        <w:t>Thous</w:t>
      </w:r>
      <w:proofErr w:type="spellEnd"/>
      <w:r w:rsidRPr="00B03E4C">
        <w:rPr>
          <w:rFonts w:asciiTheme="majorHAnsi" w:hAnsiTheme="majorHAnsi" w:cstheme="majorHAnsi"/>
          <w:color w:val="000000" w:themeColor="text1"/>
          <w:lang w:val="en-US"/>
        </w:rPr>
        <w:t xml:space="preserve">" to be respected and engaged </w:t>
      </w:r>
      <w:r w:rsidRPr="00B03E4C">
        <w:rPr>
          <w:rFonts w:asciiTheme="majorHAnsi" w:hAnsiTheme="majorHAnsi" w:cstheme="majorHAnsi"/>
          <w:color w:val="000000" w:themeColor="text1"/>
          <w:lang w:val="en-US"/>
        </w:rPr>
        <w:lastRenderedPageBreak/>
        <w:t>with in ceremony, language, and responsibility. Buber ([1923] 1970) offers an example to illustrate:</w:t>
      </w:r>
      <w:r w:rsidRPr="00B03E4C">
        <w:rPr>
          <w:rFonts w:asciiTheme="majorHAnsi" w:hAnsiTheme="majorHAnsi" w:cstheme="majorHAnsi"/>
          <w:bCs/>
          <w:color w:val="000000" w:themeColor="text1"/>
          <w:lang w:val="en-US"/>
        </w:rPr>
        <w:t xml:space="preserve"> “</w:t>
      </w:r>
      <w:r w:rsidRPr="00B03E4C">
        <w:rPr>
          <w:rStyle w:val="Strong"/>
          <w:rFonts w:asciiTheme="majorHAnsi" w:hAnsiTheme="majorHAnsi" w:cstheme="majorHAnsi"/>
          <w:b w:val="0"/>
          <w:bCs w:val="0"/>
          <w:color w:val="000000" w:themeColor="text1"/>
          <w:lang w:val="en-US"/>
        </w:rPr>
        <w:t>I contemplate a tree. I can look at it as a picture […] I can assign it to a species […] I can dissolve it into a number […] I can overcome its uniqueness and form so rigorously that I recognize it only as an expression of the law […] But it can also come about, if I have both will and grace, that in considering the tree I become bound in relation to it, and the tree ceases to be an It.”</w:t>
      </w:r>
      <w:r w:rsidRPr="00B03E4C">
        <w:rPr>
          <w:rFonts w:asciiTheme="majorHAnsi" w:hAnsiTheme="majorHAnsi" w:cstheme="majorHAnsi"/>
          <w:color w:val="000000" w:themeColor="text1"/>
          <w:lang w:val="en-US"/>
        </w:rPr>
        <w:t xml:space="preserve"> (46). This idea echoes Indigenous views that land, animals, and plants are not inert resources, but beings to form a relationship with and care for.</w:t>
      </w:r>
    </w:p>
    <w:p w14:paraId="38D5E4E6" w14:textId="77777777" w:rsidR="008C5FF9" w:rsidRPr="00B03E4C" w:rsidRDefault="008C5FF9" w:rsidP="008C5FF9">
      <w:pPr>
        <w:spacing w:line="480" w:lineRule="auto"/>
        <w:ind w:firstLine="720"/>
        <w:jc w:val="both"/>
        <w:rPr>
          <w:rFonts w:asciiTheme="majorHAnsi" w:hAnsiTheme="majorHAnsi" w:cstheme="majorHAnsi"/>
          <w:color w:val="000000" w:themeColor="text1"/>
          <w:lang w:val="en-US"/>
        </w:rPr>
      </w:pPr>
      <w:r w:rsidRPr="00B03E4C">
        <w:rPr>
          <w:rFonts w:asciiTheme="majorHAnsi" w:hAnsiTheme="majorHAnsi" w:cstheme="majorHAnsi"/>
          <w:color w:val="000000" w:themeColor="text1"/>
          <w:lang w:val="en-US"/>
        </w:rPr>
        <w:t xml:space="preserve">Language plays a central role in these relationships. </w:t>
      </w:r>
      <w:r w:rsidRPr="00B03E4C">
        <w:rPr>
          <w:rFonts w:asciiTheme="majorHAnsi" w:eastAsia="Calibri" w:hAnsiTheme="majorHAnsi" w:cstheme="majorHAnsi"/>
          <w:color w:val="000000" w:themeColor="text1"/>
          <w:lang w:val="en-US"/>
        </w:rPr>
        <w:t xml:space="preserve">Through Indigenous languages which are often land-based and relational, people learn how to live with the land in sustainable and respectful ways. Languages teach, articulate, and maintain how to behave responsibly toward the land reflecting the values embedded in the culture such as caring, sharing, and respect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A form of tripartite reciprocal relationship is created between language, people, and land, they mutually sustain and depend on one another. Language enables the verbal acknowledgment and establishment of relationships. Concepts like reciprocity, interdependence, responsibility, and obligation—which are essential for sustainable relationships with the land—are expressed and made real through language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Through prayer, storytelling, naming, and ceremonies, people renewed their responsibilities to the land and each other. Those ceremonies enable the transmission of sustainable relations and knowledge from one generation to another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w:t>
      </w:r>
    </w:p>
    <w:p w14:paraId="00BB148A" w14:textId="77777777" w:rsidR="008C5FF9" w:rsidRPr="00B03E4C" w:rsidRDefault="008C5FF9" w:rsidP="008C5FF9">
      <w:pPr>
        <w:spacing w:line="480" w:lineRule="auto"/>
        <w:ind w:firstLine="720"/>
        <w:jc w:val="both"/>
        <w:rPr>
          <w:rFonts w:asciiTheme="majorHAns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These forms of relation situate humans in an interconnected web of sacred relations with, land, water, plants, and all living things (Greenwood and Lindsay 2019). Through this interconnection a form of intimate and sacred relation a deeper understanding is created, which in turn supports thoughtful care and committed environmental stewardship (Muller, </w:t>
      </w:r>
      <w:r w:rsidRPr="00B03E4C">
        <w:rPr>
          <w:rFonts w:asciiTheme="majorHAnsi" w:eastAsia="Calibri" w:hAnsiTheme="majorHAnsi" w:cstheme="majorHAnsi"/>
          <w:color w:val="000000" w:themeColor="text1"/>
          <w:lang w:val="en-US"/>
        </w:rPr>
        <w:lastRenderedPageBreak/>
        <w:t xml:space="preserve">Hemming, and Rigney 2019, 9). </w:t>
      </w:r>
      <w:r w:rsidRPr="00B03E4C">
        <w:rPr>
          <w:rFonts w:asciiTheme="majorHAnsi" w:hAnsiTheme="majorHAnsi" w:cstheme="majorHAnsi"/>
          <w:color w:val="000000" w:themeColor="text1"/>
          <w:lang w:val="en-US"/>
        </w:rPr>
        <w:t xml:space="preserve">Buber's ([1923] 1970) approach reflects the sacredness of this mode of being when he writes, "Relation is reciprocity. My You acts on me as I act on it. Our students teach us, our works form us. […] How are we educated by children, by animals! Inscrutably involved, we live in the currents of universal reciprocity” (53). This perspective affirms that </w:t>
      </w:r>
      <w:r w:rsidRPr="00B03E4C">
        <w:rPr>
          <w:rStyle w:val="Strong"/>
          <w:rFonts w:asciiTheme="majorHAnsi" w:hAnsiTheme="majorHAnsi" w:cstheme="majorHAnsi"/>
          <w:b w:val="0"/>
          <w:bCs w:val="0"/>
          <w:color w:val="000000" w:themeColor="text1"/>
          <w:lang w:val="en-US"/>
        </w:rPr>
        <w:t>reciprocity and mutual transformation</w:t>
      </w:r>
      <w:r w:rsidRPr="00B03E4C">
        <w:rPr>
          <w:rFonts w:asciiTheme="majorHAnsi" w:hAnsiTheme="majorHAnsi" w:cstheme="majorHAnsi"/>
          <w:color w:val="000000" w:themeColor="text1"/>
          <w:lang w:val="en-US"/>
        </w:rPr>
        <w:t xml:space="preserve"> lie at the heart of genuine relationships, including those with the more-than-human world. </w:t>
      </w:r>
    </w:p>
    <w:p w14:paraId="06D868C8" w14:textId="36222A28" w:rsidR="008C5FF9" w:rsidRPr="00B03E4C" w:rsidRDefault="008C5FF9" w:rsidP="00730B64">
      <w:pPr>
        <w:pStyle w:val="Heading3"/>
        <w:spacing w:line="480" w:lineRule="auto"/>
        <w:jc w:val="both"/>
        <w:rPr>
          <w:rFonts w:asciiTheme="majorHAnsi" w:hAnsiTheme="majorHAnsi" w:cstheme="majorHAnsi"/>
          <w:color w:val="000000" w:themeColor="text1"/>
          <w:lang w:val="en-US"/>
        </w:rPr>
      </w:pPr>
      <w:bookmarkStart w:id="9" w:name="_Toc202131579"/>
      <w:r w:rsidRPr="00B03E4C">
        <w:rPr>
          <w:rFonts w:asciiTheme="majorHAnsi" w:hAnsiTheme="majorHAnsi" w:cstheme="majorHAnsi"/>
          <w:color w:val="000000" w:themeColor="text1"/>
          <w:lang w:val="en-US"/>
        </w:rPr>
        <w:t>1.3 The Land Speaks Through Language</w:t>
      </w:r>
      <w:bookmarkEnd w:id="9"/>
      <w:r w:rsidRPr="00B03E4C">
        <w:rPr>
          <w:rFonts w:asciiTheme="majorHAnsi" w:hAnsiTheme="majorHAnsi" w:cstheme="majorHAnsi"/>
          <w:color w:val="000000" w:themeColor="text1"/>
          <w:lang w:val="en-US"/>
        </w:rPr>
        <w:t xml:space="preserve"> </w:t>
      </w:r>
    </w:p>
    <w:p w14:paraId="37386C74" w14:textId="77777777" w:rsidR="008C5FF9" w:rsidRPr="00B03E4C" w:rsidRDefault="008C5FF9" w:rsidP="008C5FF9">
      <w:pPr>
        <w:spacing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Indigenous languages, cultures, customs, and land are indivisible, forming an integral and inseparable whole (Standing Committee on Indigenous and Northern Affairs and </w:t>
      </w:r>
      <w:proofErr w:type="spellStart"/>
      <w:r w:rsidRPr="00B03E4C">
        <w:rPr>
          <w:rFonts w:asciiTheme="majorHAnsi" w:eastAsia="Calibri" w:hAnsiTheme="majorHAnsi" w:cstheme="majorHAnsi"/>
          <w:color w:val="000000" w:themeColor="text1"/>
          <w:lang w:val="en-US"/>
        </w:rPr>
        <w:t>Atwin</w:t>
      </w:r>
      <w:proofErr w:type="spellEnd"/>
      <w:r w:rsidRPr="00B03E4C">
        <w:rPr>
          <w:rFonts w:asciiTheme="majorHAnsi" w:eastAsia="Calibri" w:hAnsiTheme="majorHAnsi" w:cstheme="majorHAnsi"/>
          <w:color w:val="000000" w:themeColor="text1"/>
          <w:lang w:val="en-US"/>
        </w:rPr>
        <w:t xml:space="preserve"> 2023; Meighan 2024). Land is central to Indigenous communities; it is reflected in the language, culture, and spiritual values (Greenwood and Lindsay 2019; Schreyer 2008). Belinda </w:t>
      </w:r>
      <w:proofErr w:type="spellStart"/>
      <w:r w:rsidRPr="00B03E4C">
        <w:rPr>
          <w:rFonts w:asciiTheme="majorHAnsi" w:eastAsia="Calibri" w:hAnsiTheme="majorHAnsi" w:cstheme="majorHAnsi"/>
          <w:color w:val="000000" w:themeColor="text1"/>
          <w:lang w:val="en-US"/>
        </w:rPr>
        <w:t>kakiyosēw</w:t>
      </w:r>
      <w:proofErr w:type="spellEnd"/>
      <w:r w:rsidRPr="00B03E4C">
        <w:rPr>
          <w:rFonts w:asciiTheme="majorHAnsi" w:eastAsia="Calibri" w:hAnsiTheme="majorHAnsi" w:cstheme="majorHAnsi"/>
          <w:color w:val="000000" w:themeColor="text1"/>
          <w:lang w:val="en-US"/>
        </w:rPr>
        <w:t xml:space="preserve"> Daniels (2008) –a Nēhiyaw or Cree</w:t>
      </w:r>
      <w:r w:rsidRPr="00B03E4C">
        <w:rPr>
          <w:rFonts w:asciiTheme="majorHAnsi" w:eastAsia="Calibri" w:hAnsiTheme="majorHAnsi" w:cstheme="majorHAnsi"/>
          <w:color w:val="000000" w:themeColor="text1"/>
          <w:vertAlign w:val="superscript"/>
          <w:lang w:val="en-US"/>
        </w:rPr>
        <w:footnoteReference w:id="4"/>
      </w:r>
      <w:r w:rsidRPr="00B03E4C">
        <w:rPr>
          <w:rFonts w:asciiTheme="majorHAnsi" w:eastAsia="Calibri" w:hAnsiTheme="majorHAnsi" w:cstheme="majorHAnsi"/>
          <w:color w:val="000000" w:themeColor="text1"/>
          <w:lang w:val="en-US"/>
        </w:rPr>
        <w:t xml:space="preserve"> Canadian– explains that the Cree word for “land” is </w:t>
      </w:r>
      <w:r w:rsidRPr="00B03E4C">
        <w:rPr>
          <w:rFonts w:asciiTheme="majorHAnsi" w:eastAsia="Calibri" w:hAnsiTheme="majorHAnsi" w:cstheme="majorHAnsi"/>
          <w:i/>
          <w:color w:val="000000" w:themeColor="text1"/>
          <w:lang w:val="en-US"/>
        </w:rPr>
        <w:t>okâwîmâwaskiy</w:t>
      </w:r>
      <w:r w:rsidRPr="00B03E4C">
        <w:rPr>
          <w:rFonts w:asciiTheme="majorHAnsi" w:eastAsia="Calibri" w:hAnsiTheme="majorHAnsi" w:cstheme="majorHAnsi"/>
          <w:color w:val="000000" w:themeColor="text1"/>
          <w:lang w:val="en-US"/>
        </w:rPr>
        <w:t xml:space="preserve">, comprising </w:t>
      </w:r>
      <w:r w:rsidRPr="00B03E4C">
        <w:rPr>
          <w:rFonts w:asciiTheme="majorHAnsi" w:eastAsia="Calibri" w:hAnsiTheme="majorHAnsi" w:cstheme="majorHAnsi"/>
          <w:i/>
          <w:color w:val="000000" w:themeColor="text1"/>
          <w:lang w:val="en-US"/>
        </w:rPr>
        <w:t>okâwîmâw</w:t>
      </w:r>
      <w:r w:rsidRPr="00B03E4C">
        <w:rPr>
          <w:rFonts w:asciiTheme="majorHAnsi" w:eastAsia="Calibri" w:hAnsiTheme="majorHAnsi" w:cstheme="majorHAnsi"/>
          <w:color w:val="000000" w:themeColor="text1"/>
          <w:lang w:val="en-US"/>
        </w:rPr>
        <w:t xml:space="preserve"> which means mother, and </w:t>
      </w:r>
      <w:r w:rsidRPr="00B03E4C">
        <w:rPr>
          <w:rFonts w:asciiTheme="majorHAnsi" w:eastAsia="Calibri" w:hAnsiTheme="majorHAnsi" w:cstheme="majorHAnsi"/>
          <w:i/>
          <w:color w:val="000000" w:themeColor="text1"/>
          <w:lang w:val="en-US"/>
        </w:rPr>
        <w:t>askiy</w:t>
      </w:r>
      <w:r w:rsidRPr="00B03E4C">
        <w:rPr>
          <w:rFonts w:asciiTheme="majorHAnsi" w:eastAsia="Calibri" w:hAnsiTheme="majorHAnsi" w:cstheme="majorHAnsi"/>
          <w:color w:val="000000" w:themeColor="text1"/>
          <w:lang w:val="en-US"/>
        </w:rPr>
        <w:t xml:space="preserve"> which refers to land, earth country, or world. Okâwîmâwaskiy becomes a valued and respected provider for the health and well-being of the community, through food, medicine, and more. In return, the people expressed their gratitude to Mother Earth daily through prayers, ceremonies, and rituals, spoken in the sacred language gifted by </w:t>
      </w:r>
      <w:proofErr w:type="spellStart"/>
      <w:r w:rsidRPr="00B03E4C">
        <w:rPr>
          <w:rFonts w:asciiTheme="majorHAnsi" w:eastAsia="Calibri" w:hAnsiTheme="majorHAnsi" w:cstheme="majorHAnsi"/>
          <w:color w:val="000000" w:themeColor="text1"/>
          <w:lang w:val="en-US"/>
        </w:rPr>
        <w:t>kisê-manitow</w:t>
      </w:r>
      <w:proofErr w:type="spellEnd"/>
      <w:r w:rsidRPr="00B03E4C">
        <w:rPr>
          <w:rFonts w:asciiTheme="majorHAnsi" w:eastAsia="Calibri" w:hAnsiTheme="majorHAnsi" w:cstheme="majorHAnsi"/>
          <w:color w:val="000000" w:themeColor="text1"/>
          <w:lang w:val="en-US"/>
        </w:rPr>
        <w:t xml:space="preserve"> (the Creator or the Great Spirit)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The vocabulary in Cree arises from the elements of the environment. Language grows out of lived experience with specific environments, and these experiences give rise to specific words that would not exist without that ecology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The languages are bound to a place, the land is viewed as </w:t>
      </w:r>
      <w:r w:rsidRPr="00B03E4C">
        <w:rPr>
          <w:rFonts w:asciiTheme="majorHAnsi" w:eastAsia="Calibri" w:hAnsiTheme="majorHAnsi" w:cstheme="majorHAnsi"/>
          <w:color w:val="000000" w:themeColor="text1"/>
          <w:lang w:val="en-US"/>
        </w:rPr>
        <w:lastRenderedPageBreak/>
        <w:t xml:space="preserve">shaping the language, and in turn, the language shapes the land. As languages are viewed as emerging from the land, speaking a language forms a relationship with the land and its beings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w:t>
      </w:r>
    </w:p>
    <w:p w14:paraId="0AA56B48" w14:textId="692A177F"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hAnsiTheme="majorHAnsi" w:cstheme="majorHAnsi"/>
          <w:color w:val="000000" w:themeColor="text1"/>
          <w:lang w:val="en-US"/>
        </w:rPr>
        <w:t xml:space="preserve">This connects to Robert </w:t>
      </w:r>
      <w:r w:rsidRPr="00B03E4C">
        <w:rPr>
          <w:rFonts w:asciiTheme="majorHAnsi" w:eastAsia="Arial" w:hAnsiTheme="majorHAnsi" w:cstheme="majorHAnsi"/>
          <w:color w:val="000000" w:themeColor="text1"/>
          <w:lang w:val="en-US"/>
        </w:rPr>
        <w:t xml:space="preserve">Mugerauer's connection </w:t>
      </w:r>
      <w:r w:rsidRPr="00B03E4C">
        <w:rPr>
          <w:rStyle w:val="Strong"/>
          <w:rFonts w:asciiTheme="majorHAnsi" w:hAnsiTheme="majorHAnsi" w:cstheme="majorHAnsi"/>
          <w:b w:val="0"/>
          <w:bCs w:val="0"/>
          <w:color w:val="000000" w:themeColor="text1"/>
          <w:lang w:val="en-US"/>
        </w:rPr>
        <w:t>environment and language. He views them not as separate competing elements, but rather as</w:t>
      </w:r>
      <w:r w:rsidRPr="00B03E4C">
        <w:rPr>
          <w:rFonts w:asciiTheme="majorHAnsi" w:hAnsiTheme="majorHAnsi" w:cstheme="majorHAnsi"/>
          <w:color w:val="000000" w:themeColor="text1"/>
          <w:lang w:val="en-US"/>
        </w:rPr>
        <w:t xml:space="preserve"> </w:t>
      </w:r>
      <w:r w:rsidRPr="00B03E4C">
        <w:rPr>
          <w:rStyle w:val="Strong"/>
          <w:rFonts w:asciiTheme="majorHAnsi" w:hAnsiTheme="majorHAnsi" w:cstheme="majorHAnsi"/>
          <w:b w:val="0"/>
          <w:bCs w:val="0"/>
          <w:color w:val="000000" w:themeColor="text1"/>
          <w:lang w:val="en-US"/>
        </w:rPr>
        <w:t>emerging together</w:t>
      </w:r>
      <w:r w:rsidRPr="00B03E4C">
        <w:rPr>
          <w:rFonts w:asciiTheme="majorHAnsi" w:hAnsiTheme="majorHAnsi" w:cstheme="majorHAnsi"/>
          <w:color w:val="000000" w:themeColor="text1"/>
          <w:lang w:val="en-US"/>
        </w:rPr>
        <w:t xml:space="preserve"> in human experience</w:t>
      </w:r>
      <w:r w:rsidRPr="00B03E4C">
        <w:rPr>
          <w:rStyle w:val="Strong"/>
          <w:rFonts w:asciiTheme="majorHAnsi" w:hAnsiTheme="majorHAnsi" w:cstheme="majorHAnsi"/>
          <w:b w:val="0"/>
          <w:bCs w:val="0"/>
          <w:color w:val="000000" w:themeColor="text1"/>
          <w:lang w:val="en-US"/>
        </w:rPr>
        <w:t>. To him “</w:t>
      </w:r>
      <w:r w:rsidRPr="00B03E4C">
        <w:rPr>
          <w:rFonts w:asciiTheme="majorHAnsi" w:hAnsiTheme="majorHAnsi" w:cstheme="majorHAnsi"/>
          <w:color w:val="000000" w:themeColor="text1"/>
          <w:lang w:val="en-US"/>
        </w:rPr>
        <w:t xml:space="preserve">language and environment always already are given together. We always find ourselves </w:t>
      </w:r>
      <w:proofErr w:type="gramStart"/>
      <w:r w:rsidRPr="00B03E4C">
        <w:rPr>
          <w:rFonts w:asciiTheme="majorHAnsi" w:hAnsiTheme="majorHAnsi" w:cstheme="majorHAnsi"/>
          <w:color w:val="000000" w:themeColor="text1"/>
          <w:lang w:val="en-US"/>
        </w:rPr>
        <w:t>in the midst of</w:t>
      </w:r>
      <w:proofErr w:type="gramEnd"/>
      <w:r w:rsidRPr="00B03E4C">
        <w:rPr>
          <w:rFonts w:asciiTheme="majorHAnsi" w:hAnsiTheme="majorHAnsi" w:cstheme="majorHAnsi"/>
          <w:color w:val="000000" w:themeColor="text1"/>
          <w:lang w:val="en-US"/>
        </w:rPr>
        <w:t xml:space="preserve"> environment already given and interpreted by way of language” </w:t>
      </w:r>
      <w:r w:rsidRPr="00B03E4C">
        <w:rPr>
          <w:rFonts w:asciiTheme="majorHAnsi" w:hAnsiTheme="majorHAnsi" w:cstheme="majorHAnsi"/>
          <w:lang w:val="en-US"/>
        </w:rPr>
        <w:t>(</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1985, 51)</w:t>
      </w:r>
      <w:r w:rsidRPr="00B03E4C">
        <w:rPr>
          <w:rFonts w:asciiTheme="majorHAnsi" w:hAnsiTheme="majorHAnsi" w:cstheme="majorHAnsi"/>
          <w:color w:val="000000" w:themeColor="text1"/>
          <w:lang w:val="en-US"/>
        </w:rPr>
        <w:t xml:space="preserve">. </w:t>
      </w:r>
      <w:r w:rsidRPr="00B03E4C">
        <w:rPr>
          <w:rFonts w:asciiTheme="majorHAnsi" w:hAnsiTheme="majorHAnsi" w:cstheme="majorHAnsi"/>
          <w:lang w:val="en-US"/>
        </w:rPr>
        <w:t>The p</w:t>
      </w:r>
      <w:r w:rsidRPr="00B03E4C">
        <w:rPr>
          <w:rStyle w:val="Strong"/>
          <w:rFonts w:asciiTheme="majorHAnsi" w:hAnsiTheme="majorHAnsi" w:cstheme="majorHAnsi"/>
          <w:b w:val="0"/>
          <w:bCs w:val="0"/>
          <w:lang w:val="en-US"/>
        </w:rPr>
        <w:t>rimary experience of the environment is always mediated by language</w:t>
      </w:r>
      <w:r w:rsidRPr="00B03E4C">
        <w:rPr>
          <w:rFonts w:asciiTheme="majorHAnsi" w:hAnsiTheme="majorHAnsi" w:cstheme="majorHAnsi"/>
          <w:lang w:val="en-US"/>
        </w:rPr>
        <w:t>, indeed “</w:t>
      </w:r>
      <w:r w:rsidRPr="00B03E4C">
        <w:rPr>
          <w:rFonts w:asciiTheme="majorHAnsi" w:eastAsia="Calibri" w:hAnsiTheme="majorHAnsi" w:cstheme="majorHAnsi"/>
          <w:color w:val="000000" w:themeColor="text1"/>
          <w:lang w:val="en-US"/>
        </w:rPr>
        <w:t>language enables the environment to come forward into experience”</w:t>
      </w:r>
      <w:r w:rsidRPr="00B03E4C">
        <w:rPr>
          <w:rFonts w:asciiTheme="majorHAnsi" w:hAnsiTheme="majorHAnsi" w:cstheme="majorHAnsi"/>
          <w:lang w:val="en-US"/>
        </w:rPr>
        <w:t xml:space="preserve"> (</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1985, 68)</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lang w:val="en-US"/>
        </w:rPr>
        <w:t xml:space="preserve">How we interpret and experience the world carries deep epistemological and metaphysical foundations, which must be acknowledged, especially in environmental research and practices. Words are not just labels but actively disclose and hold the essential features of our surroundings, allowing us to experience, remember, and share them. As such language can either reveal or obscure environmental features. </w:t>
      </w:r>
      <w:r w:rsidRPr="00B03E4C">
        <w:rPr>
          <w:rFonts w:asciiTheme="majorHAnsi" w:hAnsiTheme="majorHAnsi" w:cstheme="majorHAnsi"/>
          <w:color w:val="000000" w:themeColor="text1"/>
          <w:lang w:val="en-US"/>
        </w:rPr>
        <w:t>This result is often that when one encounters a new language and landscape, they are unable to "'live in' an already properly interpreted manifestation of environment"</w:t>
      </w:r>
      <w:r w:rsidRPr="00B03E4C">
        <w:rPr>
          <w:rFonts w:asciiTheme="majorHAnsi" w:hAnsiTheme="majorHAnsi" w:cstheme="majorHAnsi"/>
          <w:lang w:val="en-US"/>
        </w:rPr>
        <w:t xml:space="preserve"> (</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1985, 60)</w:t>
      </w:r>
      <w:r w:rsidRPr="00B03E4C">
        <w:rPr>
          <w:rFonts w:asciiTheme="majorHAnsi" w:hAnsiTheme="majorHAnsi" w:cstheme="majorHAnsi"/>
          <w:color w:val="000000" w:themeColor="text1"/>
          <w:lang w:val="en-US"/>
        </w:rPr>
        <w:t xml:space="preserve">. We are limited to our own restricted reality, as without the </w:t>
      </w:r>
      <w:r w:rsidRPr="00B03E4C">
        <w:rPr>
          <w:rFonts w:asciiTheme="majorHAnsi" w:hAnsiTheme="majorHAnsi" w:cstheme="majorHAnsi"/>
          <w:lang w:val="en-US"/>
        </w:rPr>
        <w:t xml:space="preserve">right words or language, </w:t>
      </w:r>
      <w:r w:rsidRPr="00B03E4C">
        <w:rPr>
          <w:rStyle w:val="Strong"/>
          <w:rFonts w:asciiTheme="majorHAnsi" w:hAnsiTheme="majorHAnsi" w:cstheme="majorHAnsi"/>
          <w:b w:val="0"/>
          <w:bCs w:val="0"/>
          <w:lang w:val="en-US"/>
        </w:rPr>
        <w:t>features of the environment may not even appear to us</w:t>
      </w:r>
      <w:r w:rsidRPr="00B03E4C">
        <w:rPr>
          <w:rFonts w:asciiTheme="majorHAnsi" w:hAnsiTheme="majorHAnsi" w:cstheme="majorHAnsi"/>
          <w:lang w:val="en-US"/>
        </w:rPr>
        <w:t xml:space="preserve"> meaningfully. This limitation has significant implications in the Canadian context, as Indigenous languages are marginalized or lost, so too is the unique way of understanding and relating to the land that those languages carry. The environment is fundamentally reinterpreted, often in ways that obscure or erase the deep ecological and cultural knowledge embedded. </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 emphasizes the power of Indigenous languages and dialects to bind together people, place, and meaning: “Dialect holds together local environment and mother tongue, </w:t>
      </w:r>
      <w:proofErr w:type="gramStart"/>
      <w:r w:rsidRPr="00B03E4C">
        <w:rPr>
          <w:rFonts w:asciiTheme="majorHAnsi" w:hAnsiTheme="majorHAnsi" w:cstheme="majorHAnsi"/>
          <w:lang w:val="en-US"/>
        </w:rPr>
        <w:t>place</w:t>
      </w:r>
      <w:proofErr w:type="gramEnd"/>
      <w:r w:rsidRPr="00B03E4C">
        <w:rPr>
          <w:rFonts w:asciiTheme="majorHAnsi" w:hAnsiTheme="majorHAnsi" w:cstheme="majorHAnsi"/>
          <w:lang w:val="en-US"/>
        </w:rPr>
        <w:t xml:space="preserve"> and local language. […] Where </w:t>
      </w:r>
      <w:r w:rsidRPr="00B03E4C">
        <w:rPr>
          <w:rFonts w:asciiTheme="majorHAnsi" w:hAnsiTheme="majorHAnsi" w:cstheme="majorHAnsi"/>
          <w:lang w:val="en-US"/>
        </w:rPr>
        <w:lastRenderedPageBreak/>
        <w:t>dialect continues to function and has not been reduced to a quaint or curious specimen, its interpretation of the environment is what makes possible a coherent, meaningful, and valued way of life” (63). This perspective highlights why there is a distinct way of being for each local place, people, and dialect.</w:t>
      </w:r>
      <w:r w:rsidRPr="00B03E4C">
        <w:rPr>
          <w:rFonts w:asciiTheme="majorHAnsi" w:eastAsia="Calibri" w:hAnsiTheme="majorHAnsi" w:cstheme="majorHAnsi"/>
          <w:color w:val="000000" w:themeColor="text1"/>
          <w:lang w:val="en-US"/>
        </w:rPr>
        <w:t xml:space="preserve"> </w:t>
      </w:r>
    </w:p>
    <w:p w14:paraId="07116FD1" w14:textId="77777777"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Land in that context does not refer only to delimited space in which people live, but rather a space loaded with meanings and spirituality, allowing for the connection between human and non-human beings, and the living and their ancestors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For the </w:t>
      </w:r>
      <w:proofErr w:type="spellStart"/>
      <w:r w:rsidRPr="00B03E4C">
        <w:rPr>
          <w:rFonts w:asciiTheme="majorHAnsi" w:eastAsia="Calibri" w:hAnsiTheme="majorHAnsi" w:cstheme="majorHAnsi"/>
          <w:color w:val="000000" w:themeColor="text1"/>
          <w:lang w:val="en-US"/>
        </w:rPr>
        <w:t>nêhiyawak</w:t>
      </w:r>
      <w:proofErr w:type="spellEnd"/>
      <w:r w:rsidRPr="00B03E4C">
        <w:rPr>
          <w:rFonts w:asciiTheme="majorHAnsi" w:eastAsia="Calibri" w:hAnsiTheme="majorHAnsi" w:cstheme="majorHAnsi"/>
          <w:color w:val="000000" w:themeColor="text1"/>
          <w:lang w:val="en-US"/>
        </w:rPr>
        <w:t xml:space="preserve"> or Cree people, spirituality is not separate from the land, it is part of it. This form of spirituality is lived out daily rather than something reserved for special moments or formal religion. As such the land is not simply a physical space, it is alive, sacred, and deeply interconnected with the spirit world. Through language, the community can put into words its experience and the world around it, as well as its relationship with natural and supernatural existence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In these frameworks, language emerges from the land and carries its knowledge. It serves as a conduit through which humans connect with the land, enabling understanding and communion with the more-than-human world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w:t>
      </w:r>
    </w:p>
    <w:p w14:paraId="42FB636B" w14:textId="77777777"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Since as stated for many Indigenous communities, language, culture, and land are inseparable; losing language equates to losing essential cultural and ecological knowledge. </w:t>
      </w:r>
      <w:r w:rsidRPr="00B03E4C">
        <w:rPr>
          <w:rFonts w:asciiTheme="majorHAnsi" w:hAnsiTheme="majorHAnsi" w:cstheme="majorHAnsi"/>
          <w:color w:val="000000" w:themeColor="text1"/>
          <w:lang w:val="en-US"/>
        </w:rPr>
        <w:t xml:space="preserve">It is by following these paths—those forged by language into the land—that we begin to understand how sustainable relations with the land encompass not only ecological balance, but also the health and well-being of humans, other-than-humans, and the land itself </w:t>
      </w:r>
      <w:r w:rsidRPr="00B03E4C">
        <w:rPr>
          <w:rFonts w:asciiTheme="majorHAnsi" w:eastAsia="Calibri" w:hAnsiTheme="majorHAnsi" w:cstheme="majorHAnsi"/>
          <w:color w:val="000000" w:themeColor="text1"/>
          <w:lang w:val="en-US"/>
        </w:rPr>
        <w:t xml:space="preserve">(Ferguson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As such language is connected to environmental sustainability as it enables the passage of the understanding of one’s environment through the teachings embedded in the language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Belinda </w:t>
      </w:r>
      <w:proofErr w:type="spellStart"/>
      <w:r w:rsidRPr="00B03E4C">
        <w:rPr>
          <w:rFonts w:asciiTheme="majorHAnsi" w:eastAsia="Calibri" w:hAnsiTheme="majorHAnsi" w:cstheme="majorHAnsi"/>
          <w:color w:val="000000" w:themeColor="text1"/>
          <w:lang w:val="en-US"/>
        </w:rPr>
        <w:t>kakiyosēw</w:t>
      </w:r>
      <w:proofErr w:type="spellEnd"/>
      <w:r w:rsidRPr="00B03E4C">
        <w:rPr>
          <w:rFonts w:asciiTheme="majorHAnsi" w:eastAsia="Calibr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lastRenderedPageBreak/>
        <w:t>Daniels (2008) explains that by learning the language of the Cree she flourished her ability to pray and communicate with all living creatures and engage with the land. She gained a way back to her spirituality which she defines as “encircles language and land together”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243). She explains that language and engagement with the land create an ever-deepening relationship between the speaker and the environment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To grasp the deeper meanings and understandings of Indigenous culture, Land must be experienced through the lens of the Indigenous language, as it is through language that these layers of meaning are revealed and lived (Ferguson and </w:t>
      </w:r>
      <w:proofErr w:type="spellStart"/>
      <w:r w:rsidRPr="00B03E4C">
        <w:rPr>
          <w:rFonts w:asciiTheme="majorHAnsi" w:eastAsia="Calibri" w:hAnsiTheme="majorHAnsi" w:cstheme="majorHAnsi"/>
          <w:color w:val="000000" w:themeColor="text1"/>
          <w:lang w:val="en-US"/>
        </w:rPr>
        <w:t>Weaselboy</w:t>
      </w:r>
      <w:proofErr w:type="spellEnd"/>
      <w:r w:rsidRPr="00B03E4C">
        <w:rPr>
          <w:rFonts w:asciiTheme="majorHAnsi" w:eastAsia="Calibri" w:hAnsiTheme="majorHAnsi" w:cstheme="majorHAnsi"/>
          <w:color w:val="000000" w:themeColor="text1"/>
          <w:lang w:val="en-US"/>
        </w:rPr>
        <w:t xml:space="preserve"> 2020; </w:t>
      </w:r>
      <w:proofErr w:type="spellStart"/>
      <w:r w:rsidRPr="00B03E4C">
        <w:rPr>
          <w:rFonts w:asciiTheme="majorHAnsi" w:hAnsiTheme="majorHAnsi" w:cstheme="majorHAnsi"/>
          <w:lang w:val="en-US"/>
        </w:rPr>
        <w:t>Mugerauer</w:t>
      </w:r>
      <w:proofErr w:type="spellEnd"/>
      <w:r w:rsidRPr="00B03E4C">
        <w:rPr>
          <w:rFonts w:asciiTheme="majorHAnsi" w:hAnsiTheme="majorHAnsi" w:cstheme="majorHAnsi"/>
          <w:lang w:val="en-US"/>
        </w:rPr>
        <w:t xml:space="preserve"> 1985</w:t>
      </w:r>
      <w:r w:rsidRPr="00B03E4C">
        <w:rPr>
          <w:rFonts w:asciiTheme="majorHAnsi" w:eastAsia="Calibri" w:hAnsiTheme="majorHAnsi" w:cstheme="majorHAnsi"/>
          <w:color w:val="000000" w:themeColor="text1"/>
          <w:lang w:val="en-US"/>
        </w:rPr>
        <w:t xml:space="preserve">). As stated by Grand Chief Ron Tremblay "If you want to learn a language, you have to go on the earth to get your hands dirty. You </w:t>
      </w:r>
      <w:proofErr w:type="gramStart"/>
      <w:r w:rsidRPr="00B03E4C">
        <w:rPr>
          <w:rFonts w:asciiTheme="majorHAnsi" w:eastAsia="Calibri" w:hAnsiTheme="majorHAnsi" w:cstheme="majorHAnsi"/>
          <w:color w:val="000000" w:themeColor="text1"/>
          <w:lang w:val="en-US"/>
        </w:rPr>
        <w:t>have to</w:t>
      </w:r>
      <w:proofErr w:type="gramEnd"/>
      <w:r w:rsidRPr="00B03E4C">
        <w:rPr>
          <w:rFonts w:asciiTheme="majorHAnsi" w:eastAsia="Calibri" w:hAnsiTheme="majorHAnsi" w:cstheme="majorHAnsi"/>
          <w:color w:val="000000" w:themeColor="text1"/>
          <w:lang w:val="en-US"/>
        </w:rPr>
        <w:t xml:space="preserve"> connect with our lands and our waters. Those are our teachers.” (House of Commons Canada 2022, 12). In this case, speaking the language signals deep knowledge of the Land, as well as an ongoing relationship with it.</w:t>
      </w:r>
    </w:p>
    <w:p w14:paraId="4121C614" w14:textId="77777777" w:rsidR="008C5FF9" w:rsidRPr="00B03E4C" w:rsidRDefault="008C5FF9" w:rsidP="008C5FF9">
      <w:pPr>
        <w:pStyle w:val="Heading2"/>
        <w:numPr>
          <w:ilvl w:val="0"/>
          <w:numId w:val="1"/>
        </w:numPr>
        <w:spacing w:after="240" w:line="480" w:lineRule="auto"/>
        <w:jc w:val="both"/>
        <w:rPr>
          <w:rFonts w:asciiTheme="majorHAnsi" w:hAnsiTheme="majorHAnsi" w:cstheme="majorHAnsi"/>
          <w:color w:val="000000" w:themeColor="text1"/>
          <w:lang w:val="en-US"/>
        </w:rPr>
      </w:pPr>
      <w:bookmarkStart w:id="10" w:name="_Toc202131580"/>
      <w:r w:rsidRPr="00B03E4C">
        <w:rPr>
          <w:rFonts w:asciiTheme="majorHAnsi" w:hAnsiTheme="majorHAnsi" w:cstheme="majorHAnsi"/>
          <w:color w:val="000000" w:themeColor="text1"/>
          <w:lang w:val="en-US"/>
        </w:rPr>
        <w:t>Colonialism and the Disruption of Indigenous Languages in Canada</w:t>
      </w:r>
      <w:bookmarkEnd w:id="10"/>
    </w:p>
    <w:p w14:paraId="47B8CEAC" w14:textId="77777777" w:rsidR="008C5FF9" w:rsidRPr="00B03E4C" w:rsidRDefault="008C5FF9" w:rsidP="008C5FF9">
      <w:pPr>
        <w:pStyle w:val="Heading3"/>
        <w:spacing w:before="240" w:after="240" w:line="480" w:lineRule="auto"/>
        <w:jc w:val="both"/>
        <w:rPr>
          <w:rFonts w:asciiTheme="majorHAnsi" w:hAnsiTheme="majorHAnsi" w:cstheme="majorHAnsi"/>
          <w:color w:val="000000" w:themeColor="text1"/>
          <w:lang w:val="en-US"/>
        </w:rPr>
      </w:pPr>
      <w:bookmarkStart w:id="11" w:name="_Toc202131581"/>
      <w:r w:rsidRPr="00B03E4C">
        <w:rPr>
          <w:rFonts w:asciiTheme="majorHAnsi" w:hAnsiTheme="majorHAnsi" w:cstheme="majorHAnsi"/>
          <w:color w:val="000000" w:themeColor="text1"/>
          <w:lang w:val="en-US"/>
        </w:rPr>
        <w:t>2.1 Brief Overview of Canada’s Colonial History</w:t>
      </w:r>
      <w:bookmarkEnd w:id="11"/>
    </w:p>
    <w:p w14:paraId="17DD7B6C" w14:textId="77777777" w:rsidR="008C5FF9" w:rsidRPr="00B03E4C" w:rsidRDefault="008C5FF9" w:rsidP="008C5FF9">
      <w:pPr>
        <w:spacing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Canada’s colonial history contains a series of traumatic invasions. It is marked by ethnic and cultural genocide shaped by massacres, genocidal policies, disease pandemics, forced removals and relocations, assimilation, and the banning of spiritual and cultural practices (Evans-Campbell 2008). Providing a complete overview of the colonial history of Canada goes beyond the scope and limitations of this essay. Still, to make sense of the erosion of Indigenous languages in Canada, an examination of the country’s colonial foundations and the ideologies that sustained them is necessary.  </w:t>
      </w:r>
    </w:p>
    <w:p w14:paraId="26D49708" w14:textId="77777777"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lastRenderedPageBreak/>
        <w:t>From the outset, the Canadian settler-colonial project was underpinned by Eurocentric assumptions that deemed Indigenous cultures, languages, and knowledge systems inferior or even irrelevant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Greenwood and Lindsay 2019).  This ideology created binaries of "civilized" versus "uncivilized," with Europe and whiteness as the standard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The ideology justified colonization by portraying Western knowledge as universally superior while discrediting Indigenous knowledge systems. These colonial logics legitimized policies that aimed to suppress Indigenous peoples. They presented colonizers as heroic, peaceful, adventurous, and Indigenous peoples as inferior, violent, uncivilized, and in need of protection from the colonial power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The goal was to eradicate Indigenous knowledge, languages, and autonomy, reinforcing the dominance of Western worldviews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Central to this erasure was the imposition of European languages—primarily English and French—as superior and the linguistic standard of civilization. Indigenous languages, in contrast, were portrayed as ‘primitive’ and barriers to ‘civilization’ and modernity (Haque and Patrick 2014). Thus, Indigenous language loss in Canada did not occur as an isolated cultural tragedy but as a part of broader systems of domination over Indigenous populations. </w:t>
      </w:r>
    </w:p>
    <w:p w14:paraId="44B2DB9B" w14:textId="5E268F44"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Settlement colonialism in Canada began over 200 years ago, but its impact remains significant to this day (Khawaja 2021). Prior to colonization, North America was composed of hundreds of thriving languages and dialects (Standing Committee on Indigenous and Northern Affairs and </w:t>
      </w:r>
      <w:proofErr w:type="spellStart"/>
      <w:r w:rsidRPr="00B03E4C">
        <w:rPr>
          <w:rFonts w:asciiTheme="majorHAnsi" w:eastAsia="Calibri" w:hAnsiTheme="majorHAnsi" w:cstheme="majorHAnsi"/>
          <w:color w:val="000000" w:themeColor="text1"/>
          <w:lang w:val="en-US"/>
        </w:rPr>
        <w:t>Atwin</w:t>
      </w:r>
      <w:proofErr w:type="spellEnd"/>
      <w:r w:rsidRPr="00B03E4C">
        <w:rPr>
          <w:rFonts w:asciiTheme="majorHAnsi" w:eastAsia="Calibri" w:hAnsiTheme="majorHAnsi" w:cstheme="majorHAnsi"/>
          <w:color w:val="000000" w:themeColor="text1"/>
          <w:lang w:val="en-US"/>
        </w:rPr>
        <w:t xml:space="preserve"> 2023). Nowadays, fewer than a hundred Indigenous languages are still spoken in Canada, many of them on the verge of extinction (Standing Committee on Indigenous and Northern Affairs and </w:t>
      </w:r>
      <w:proofErr w:type="spellStart"/>
      <w:r w:rsidRPr="00B03E4C">
        <w:rPr>
          <w:rFonts w:asciiTheme="majorHAnsi" w:eastAsia="Calibri" w:hAnsiTheme="majorHAnsi" w:cstheme="majorHAnsi"/>
          <w:color w:val="000000" w:themeColor="text1"/>
          <w:lang w:val="en-US"/>
        </w:rPr>
        <w:t>Atwin</w:t>
      </w:r>
      <w:proofErr w:type="spellEnd"/>
      <w:r w:rsidRPr="00B03E4C">
        <w:rPr>
          <w:rFonts w:asciiTheme="majorHAnsi" w:eastAsia="Calibri" w:hAnsiTheme="majorHAnsi" w:cstheme="majorHAnsi"/>
          <w:color w:val="000000" w:themeColor="text1"/>
          <w:lang w:val="en-US"/>
        </w:rPr>
        <w:t xml:space="preserve"> 2023). This extinction of languages is far from </w:t>
      </w:r>
      <w:r w:rsidRPr="00B03E4C">
        <w:rPr>
          <w:rFonts w:asciiTheme="majorHAnsi" w:eastAsia="Calibri" w:hAnsiTheme="majorHAnsi" w:cstheme="majorHAnsi"/>
          <w:color w:val="000000" w:themeColor="text1"/>
          <w:lang w:val="en-US"/>
        </w:rPr>
        <w:lastRenderedPageBreak/>
        <w:t xml:space="preserve">accidental; the Canadian government implemented discriminatory and assimilationist policies and actions </w:t>
      </w:r>
      <w:r w:rsidR="0030485C" w:rsidRPr="00B03E4C">
        <w:rPr>
          <w:rFonts w:asciiTheme="majorHAnsi" w:eastAsia="Calibri" w:hAnsiTheme="majorHAnsi" w:cstheme="majorHAnsi"/>
          <w:color w:val="000000" w:themeColor="text1"/>
          <w:lang w:val="en-US"/>
        </w:rPr>
        <w:t xml:space="preserve">playing a pivotal role in the decline of the languages </w:t>
      </w:r>
      <w:r w:rsidRPr="00B03E4C">
        <w:rPr>
          <w:rFonts w:asciiTheme="majorHAnsi" w:eastAsia="Calibri" w:hAnsiTheme="majorHAnsi" w:cstheme="majorHAnsi"/>
          <w:color w:val="000000" w:themeColor="text1"/>
          <w:lang w:val="en-US"/>
        </w:rPr>
        <w:t xml:space="preserve">(Standing Committee on Indigenous and Northern Affairs and </w:t>
      </w:r>
      <w:proofErr w:type="spellStart"/>
      <w:r w:rsidRPr="00B03E4C">
        <w:rPr>
          <w:rFonts w:asciiTheme="majorHAnsi" w:eastAsia="Calibri" w:hAnsiTheme="majorHAnsi" w:cstheme="majorHAnsi"/>
          <w:color w:val="000000" w:themeColor="text1"/>
          <w:lang w:val="en-US"/>
        </w:rPr>
        <w:t>Atwin</w:t>
      </w:r>
      <w:proofErr w:type="spellEnd"/>
      <w:r w:rsidRPr="00B03E4C">
        <w:rPr>
          <w:rFonts w:asciiTheme="majorHAnsi" w:eastAsia="Calibri" w:hAnsiTheme="majorHAnsi" w:cstheme="majorHAnsi"/>
          <w:color w:val="000000" w:themeColor="text1"/>
          <w:lang w:val="en-US"/>
        </w:rPr>
        <w:t xml:space="preserve"> 2023; Jia 2024). Since Indigenous languages carry spiritual, ecological, and relational knowledge, their suppression disrupted oral traditions, kinship systems, and cultural identity, causing a deep intergenerational rupture.</w:t>
      </w:r>
    </w:p>
    <w:p w14:paraId="1C9FB103" w14:textId="02F26678"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Th</w:t>
      </w:r>
      <w:r w:rsidR="00D45B92" w:rsidRPr="00B03E4C">
        <w:rPr>
          <w:rFonts w:asciiTheme="majorHAnsi" w:eastAsia="Calibri" w:hAnsiTheme="majorHAnsi" w:cstheme="majorHAnsi"/>
          <w:color w:val="000000" w:themeColor="text1"/>
          <w:lang w:val="en-US"/>
        </w:rPr>
        <w:t>e</w:t>
      </w:r>
      <w:r w:rsidRPr="00B03E4C">
        <w:rPr>
          <w:rFonts w:asciiTheme="majorHAnsi" w:eastAsia="Calibri" w:hAnsiTheme="majorHAnsi" w:cstheme="majorHAnsi"/>
          <w:color w:val="000000" w:themeColor="text1"/>
          <w:lang w:val="en-US"/>
        </w:rPr>
        <w:t xml:space="preserve"> disposition of land was accompanied by one of the darkest chapters in Canada’s colonial history: the establishment of federal Indian boarding schools. The Gradual Civilization Act of 1857 and the Indian Act of 1876 institutionalized the removal of Indigenous children from their communities (Miller 2024). Residential schools were government-funded, church-run institutions designed to assimilate Indigenous children into Euro-Canadian culture. Operating from the 1830s, they are often treated as if they were part of a distant past, but the last residential school did not close until 1996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56). Over 130 schools and about 150,000 First Nations, Inuit, and Métis children attended these schools causing lasting harm. This school placed children far from their parents, and parents who defied the order were criminalized (Khawaja 2021). </w:t>
      </w:r>
    </w:p>
    <w:p w14:paraId="3556828D" w14:textId="572CF649"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While Aboriginal leaders of Canada initially supported Western education to help youth adapt to colonial society, the schools imposed forced assimilation instead. Children were taken from their families, given new, more “civilized or </w:t>
      </w:r>
      <w:proofErr w:type="spellStart"/>
      <w:r w:rsidRPr="00B03E4C">
        <w:rPr>
          <w:rFonts w:asciiTheme="majorHAnsi" w:eastAsia="Calibri" w:hAnsiTheme="majorHAnsi" w:cstheme="majorHAnsi"/>
          <w:color w:val="000000" w:themeColor="text1"/>
          <w:lang w:val="en-US"/>
        </w:rPr>
        <w:t>whiteman</w:t>
      </w:r>
      <w:proofErr w:type="spellEnd"/>
      <w:r w:rsidRPr="00B03E4C">
        <w:rPr>
          <w:rFonts w:asciiTheme="majorHAnsi" w:eastAsia="Calibri" w:hAnsiTheme="majorHAnsi" w:cstheme="majorHAnsi"/>
          <w:color w:val="000000" w:themeColor="text1"/>
          <w:lang w:val="en-US"/>
        </w:rPr>
        <w:t>" names in many cases, and stripped of cultural identity, such as cutting boys' hair and removing traditional clothing, and replaced with uniforms (Miller 2024). It was forbidden for the children to speak their native languages, including in written correspondence addressed to their parents, breaking the transmission of the language to the children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Jia 2024). In those schools, lessons were taught in English and French, although many children did not speak the language. The staff disparaged or scorned the culture, traditions, and languages of the </w:t>
      </w:r>
      <w:r w:rsidRPr="00B03E4C">
        <w:rPr>
          <w:rFonts w:asciiTheme="majorHAnsi" w:eastAsia="Calibri" w:hAnsiTheme="majorHAnsi" w:cstheme="majorHAnsi"/>
          <w:color w:val="000000" w:themeColor="text1"/>
          <w:lang w:val="en-US"/>
        </w:rPr>
        <w:lastRenderedPageBreak/>
        <w:t>children (Miller 2024). As it was not until 1960 that the school sent children home for holidays, many children did not see their families for years. At least 6,000 children are estimated to have died in these schools, though the true number may be higher (Miller 2024). The education provided was deeply inadequate, not only excluding Indigenous cultures and knowledge systems but also failing to meet even Western educational standards. Despite claims of assimilation, Aboriginal children were viewed as inherently inferior, and much of their time was spent performing unpaid labor rather than receiving meaningful education. Neglect and sexual and physical violence by school authorities were widespread, leaving devastating and long-lasting consequences on the populations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10). </w:t>
      </w:r>
      <w:r w:rsidRPr="00B03E4C">
        <w:rPr>
          <w:rStyle w:val="--l"/>
          <w:rFonts w:asciiTheme="majorHAnsi" w:hAnsiTheme="majorHAnsi" w:cstheme="majorHAnsi"/>
          <w:color w:val="000000" w:themeColor="text1"/>
          <w:lang w:val="en-US"/>
        </w:rPr>
        <w:t>As we have seen, the choice to use school to assimilate is a strategic choice that is far from accidental and one that continues to hold sway over education in homes and institutions.</w:t>
      </w:r>
    </w:p>
    <w:p w14:paraId="52DB397B" w14:textId="77777777" w:rsidR="008C5FF9" w:rsidRPr="00B03E4C" w:rsidRDefault="008C5FF9" w:rsidP="008C5FF9">
      <w:pPr>
        <w:pStyle w:val="Heading3"/>
        <w:spacing w:before="240" w:after="240" w:line="480" w:lineRule="auto"/>
        <w:jc w:val="both"/>
        <w:rPr>
          <w:rFonts w:asciiTheme="majorHAnsi" w:hAnsiTheme="majorHAnsi" w:cstheme="majorHAnsi"/>
          <w:color w:val="000000" w:themeColor="text1"/>
          <w:lang w:val="en-US"/>
        </w:rPr>
      </w:pPr>
      <w:bookmarkStart w:id="12" w:name="_Toc202131582"/>
      <w:r w:rsidRPr="00B03E4C">
        <w:rPr>
          <w:rFonts w:asciiTheme="majorHAnsi" w:hAnsiTheme="majorHAnsi" w:cstheme="majorHAnsi"/>
          <w:color w:val="000000" w:themeColor="text1"/>
          <w:lang w:val="en-US"/>
        </w:rPr>
        <w:t>2.2 Schooling as a Tool of Ongoing Cultural Assimilation</w:t>
      </w:r>
      <w:bookmarkEnd w:id="12"/>
    </w:p>
    <w:p w14:paraId="3F3910DB" w14:textId="77777777"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Education systems in Canada existed long before European colonization. For instance, in the Cree community, education was and continues to be deeply woven into the social, cultural, and familial fabric of the community. Known as traditional tribal education, this lifelong process passed on knowledge, skills, and wisdom as guides to adult life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However, the imposition of formal Western education disrupted these systems, institutionalizing learning in schools that symbolized colonial control. Although the residential school system officially ended in 1996, Canadian education remains steeped in colonial Eurocentric frameworks and ideology. The mindset that once justified harmful colonial policies did not vanish and continues to uphold systemic inequities, through discriminatory language discourse (Khawaja 2021).  Canada’s current education model privileges English as </w:t>
      </w:r>
      <w:r w:rsidRPr="00B03E4C">
        <w:rPr>
          <w:rFonts w:asciiTheme="majorHAnsi" w:eastAsia="Calibri" w:hAnsiTheme="majorHAnsi" w:cstheme="majorHAnsi"/>
          <w:color w:val="000000" w:themeColor="text1"/>
          <w:lang w:val="en-US"/>
        </w:rPr>
        <w:lastRenderedPageBreak/>
        <w:t>the primary language of instruction, creating a monocultural system that undermines linguistic diversity. The curriculum being formed with a Eurocentric worldview is significant as it determines the way knowledge is being taught to children. Those curricula tend to devalue traditional culture and exclude Indigenous knowledge systems. As a result, younger generations are conditioned to view traditional knowledge as irrelevant or unimportant, especially if it is not perceived as leading to economic success and a job (Nettle and Romaine 2000, 164). This is particularly relevant, knowing that as scholars note: “Studies of language shift have shown time and time again that schools are a major agent of cultural and linguistic assimilation because formal education is often the first point of contact children have with the world outside their own community” (Nettle and Romaine 2000, 186).</w:t>
      </w:r>
    </w:p>
    <w:p w14:paraId="0B486DFD" w14:textId="77777777"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The Canadian education framework relies on the type of education carried out in enclosed school buildings separated from home and community. As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observe: “Within Eurocentric ideology, the school is conceptualized as a physical space while schooling is understood as the activity within which the curriculum is delivered. However, Indigenous thought does not necessarily theorize school or schooling in the same manner” (59). This structure </w:t>
      </w:r>
      <w:r w:rsidRPr="00B03E4C">
        <w:rPr>
          <w:rFonts w:asciiTheme="majorHAnsi" w:hAnsiTheme="majorHAnsi" w:cstheme="majorHAnsi"/>
          <w:color w:val="000000" w:themeColor="text1"/>
          <w:lang w:val="en-US"/>
        </w:rPr>
        <w:t>reinforces Eurocentric norms of knowledge production, classification, and epistemology, positioning them as neutral norms while marginalizing Indigenous pedagogies</w:t>
      </w:r>
      <w:r w:rsidRPr="00B03E4C">
        <w:rPr>
          <w:rFonts w:asciiTheme="majorHAnsi" w:eastAsia="Calibri" w:hAnsiTheme="majorHAnsi" w:cstheme="majorHAnsi"/>
          <w:color w:val="000000" w:themeColor="text1"/>
          <w:lang w:val="en-US"/>
        </w:rPr>
        <w:t>. Ultimately, establishing Eurocentric languages and formats in schools has the effect of suppressing Indigenous languages, worldviews, and traditional models of education. Children are placed in school, which removes their access to speak and understand their native tongues, breaking the cycle of knowledge transmission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65-6). </w:t>
      </w:r>
    </w:p>
    <w:p w14:paraId="74B040DF" w14:textId="1B7ECE5F" w:rsidR="008C5FF9" w:rsidRPr="00B03E4C" w:rsidRDefault="008C5FF9" w:rsidP="008C5FF9">
      <w:pPr>
        <w:spacing w:line="480" w:lineRule="auto"/>
        <w:ind w:firstLine="720"/>
        <w:jc w:val="both"/>
        <w:rPr>
          <w:rFonts w:asciiTheme="majorHAnsi" w:hAnsiTheme="majorHAnsi" w:cstheme="majorHAnsi"/>
          <w:lang w:val="en-US"/>
        </w:rPr>
      </w:pPr>
      <w:r w:rsidRPr="00B03E4C">
        <w:rPr>
          <w:rFonts w:asciiTheme="majorHAnsi" w:hAnsiTheme="majorHAnsi" w:cstheme="majorHAnsi"/>
          <w:color w:val="000000" w:themeColor="text1"/>
          <w:lang w:val="en-US"/>
        </w:rPr>
        <w:lastRenderedPageBreak/>
        <w:t>Other forms of education, such as the oral transmission of knowledge, ritual, ceremony, and art, have been rendered nearly impossible under dominant systems</w:t>
      </w:r>
      <w:r w:rsidRPr="00B03E4C">
        <w:rPr>
          <w:rFonts w:asciiTheme="majorHAnsi" w:eastAsia="Calibri" w:hAnsiTheme="majorHAnsi" w:cstheme="majorHAnsi"/>
          <w:color w:val="000000" w:themeColor="text1"/>
          <w:lang w:val="en-US"/>
        </w:rPr>
        <w:t xml:space="preserve"> (</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66). In response, many revitalization projects use place-based education, where language is taught through interaction with the environment—hunting, gathering, and storytelling. In this context, education is not achieved through theoretical introductions; students learn by observing, experimenting, trying, listening, hearing stories, and asking questions. </w:t>
      </w:r>
      <w:r w:rsidRPr="00B03E4C">
        <w:rPr>
          <w:rFonts w:asciiTheme="majorHAnsi" w:hAnsiTheme="majorHAnsi" w:cstheme="majorHAnsi"/>
          <w:color w:val="000000" w:themeColor="text1"/>
          <w:lang w:val="en-US"/>
        </w:rPr>
        <w:t xml:space="preserve">In Canada, Indigenous peoples have carried storytelling as </w:t>
      </w:r>
      <w:r w:rsidRPr="00B03E4C">
        <w:rPr>
          <w:rFonts w:asciiTheme="majorHAnsi" w:eastAsia="Calibri" w:hAnsiTheme="majorHAnsi" w:cstheme="majorHAnsi"/>
          <w:color w:val="000000" w:themeColor="text1"/>
          <w:lang w:val="en-US"/>
        </w:rPr>
        <w:t>epistemology and pedagogy</w:t>
      </w:r>
      <w:r w:rsidRPr="00B03E4C">
        <w:rPr>
          <w:rFonts w:asciiTheme="majorHAnsi" w:hAnsiTheme="majorHAnsi" w:cstheme="majorHAnsi"/>
          <w:color w:val="000000" w:themeColor="text1"/>
          <w:lang w:val="en-US"/>
        </w:rPr>
        <w:t xml:space="preserve"> for centuries, to pass on history and knowledge through their families and communities.</w:t>
      </w:r>
      <w:r w:rsidR="00AA21DA" w:rsidRPr="00B03E4C">
        <w:rPr>
          <w:rFonts w:asciiTheme="majorHAns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It was and continues to be a foundation for their sense of belonging and identity, their connection to the land, and a sustained process of healing (Chan, 2021). </w:t>
      </w:r>
      <w:proofErr w:type="spellStart"/>
      <w:r w:rsidRPr="00B03E4C">
        <w:rPr>
          <w:rFonts w:asciiTheme="majorHAnsi" w:hAnsiTheme="majorHAnsi" w:cstheme="majorHAnsi"/>
          <w:color w:val="000000" w:themeColor="text1"/>
          <w:lang w:val="en-US"/>
        </w:rPr>
        <w:t>Q’um</w:t>
      </w:r>
      <w:proofErr w:type="spellEnd"/>
      <w:r w:rsidRPr="00B03E4C">
        <w:rPr>
          <w:rFonts w:asciiTheme="majorHAnsi" w:hAnsiTheme="majorHAnsi" w:cstheme="majorHAnsi"/>
          <w:color w:val="000000" w:themeColor="text1"/>
          <w:lang w:val="en-US"/>
        </w:rPr>
        <w:t xml:space="preserve"> </w:t>
      </w:r>
      <w:proofErr w:type="spellStart"/>
      <w:r w:rsidRPr="00B03E4C">
        <w:rPr>
          <w:rFonts w:asciiTheme="majorHAnsi" w:hAnsiTheme="majorHAnsi" w:cstheme="majorHAnsi"/>
          <w:color w:val="000000" w:themeColor="text1"/>
          <w:lang w:val="en-US"/>
        </w:rPr>
        <w:t>Q’um</w:t>
      </w:r>
      <w:proofErr w:type="spellEnd"/>
      <w:r w:rsidRPr="00B03E4C">
        <w:rPr>
          <w:rFonts w:asciiTheme="majorHAnsi" w:hAnsiTheme="majorHAnsi" w:cstheme="majorHAnsi"/>
          <w:color w:val="000000" w:themeColor="text1"/>
          <w:lang w:val="en-US"/>
        </w:rPr>
        <w:t xml:space="preserve"> </w:t>
      </w:r>
      <w:proofErr w:type="spellStart"/>
      <w:r w:rsidRPr="00B03E4C">
        <w:rPr>
          <w:rFonts w:asciiTheme="majorHAnsi" w:hAnsiTheme="majorHAnsi" w:cstheme="majorHAnsi"/>
          <w:color w:val="000000" w:themeColor="text1"/>
          <w:lang w:val="en-US"/>
        </w:rPr>
        <w:t>Xiiem</w:t>
      </w:r>
      <w:proofErr w:type="spellEnd"/>
      <w:r w:rsidRPr="00B03E4C">
        <w:rPr>
          <w:rFonts w:asciiTheme="majorHAnsi" w:hAnsiTheme="majorHAnsi" w:cstheme="majorHAnsi"/>
          <w:color w:val="000000" w:themeColor="text1"/>
          <w:lang w:val="en-US"/>
        </w:rPr>
        <w:t xml:space="preserve">, which means ‘strong clear water.’ also known as Dr. </w:t>
      </w:r>
      <w:proofErr w:type="spellStart"/>
      <w:r w:rsidRPr="00B03E4C">
        <w:rPr>
          <w:rFonts w:asciiTheme="majorHAnsi" w:hAnsiTheme="majorHAnsi" w:cstheme="majorHAnsi"/>
          <w:color w:val="000000" w:themeColor="text1"/>
          <w:lang w:val="en-US"/>
        </w:rPr>
        <w:t>Jo-ann</w:t>
      </w:r>
      <w:proofErr w:type="spellEnd"/>
      <w:r w:rsidRPr="00B03E4C">
        <w:rPr>
          <w:rFonts w:asciiTheme="majorHAnsi" w:hAnsiTheme="majorHAnsi" w:cstheme="majorHAnsi"/>
          <w:color w:val="000000" w:themeColor="text1"/>
          <w:lang w:val="en-US"/>
        </w:rPr>
        <w:t xml:space="preserve"> Archibald who is part of the</w:t>
      </w:r>
      <w:r w:rsidRPr="00B03E4C">
        <w:rPr>
          <w:rFonts w:asciiTheme="majorHAnsi" w:eastAsia="Calibri" w:hAnsiTheme="majorHAnsi" w:cstheme="majorHAnsi"/>
          <w:color w:val="000000" w:themeColor="text1"/>
          <w:lang w:val="en-US"/>
        </w:rPr>
        <w:t xml:space="preserve"> </w:t>
      </w:r>
      <w:proofErr w:type="spellStart"/>
      <w:proofErr w:type="gramStart"/>
      <w:r w:rsidRPr="00B03E4C">
        <w:rPr>
          <w:rFonts w:asciiTheme="majorHAnsi" w:hAnsiTheme="majorHAnsi" w:cstheme="majorHAnsi"/>
          <w:color w:val="000000" w:themeColor="text1"/>
          <w:lang w:val="en-US"/>
        </w:rPr>
        <w:t>Stó:lō</w:t>
      </w:r>
      <w:proofErr w:type="spellEnd"/>
      <w:proofErr w:type="gramEnd"/>
      <w:r w:rsidRPr="00B03E4C">
        <w:rPr>
          <w:rFonts w:asciiTheme="majorHAnsi" w:eastAsia="Calibri" w:hAnsiTheme="majorHAnsi" w:cstheme="majorHAnsi"/>
          <w:color w:val="000000" w:themeColor="text1"/>
          <w:lang w:val="en-US"/>
        </w:rPr>
        <w:t xml:space="preserve"> Nation located in S</w:t>
      </w:r>
      <w:r w:rsidRPr="00B03E4C">
        <w:rPr>
          <w:rFonts w:asciiTheme="majorHAnsi" w:hAnsiTheme="majorHAnsi" w:cstheme="majorHAnsi"/>
          <w:color w:val="000000" w:themeColor="text1"/>
          <w:lang w:val="en-US"/>
        </w:rPr>
        <w:t>outhwestern British Columbia, Canada</w:t>
      </w:r>
      <w:r w:rsidRPr="00B03E4C">
        <w:rPr>
          <w:rFonts w:asciiTheme="majorHAnsi" w:eastAsia="Calibri" w:hAnsiTheme="majorHAnsi" w:cstheme="majorHAnsi"/>
          <w:color w:val="000000" w:themeColor="text1"/>
          <w:lang w:val="en-US"/>
        </w:rPr>
        <w:t xml:space="preserve"> states </w:t>
      </w:r>
      <w:r w:rsidRPr="00B03E4C">
        <w:rPr>
          <w:rFonts w:asciiTheme="majorHAnsi" w:hAnsiTheme="majorHAnsi" w:cstheme="majorHAnsi"/>
          <w:color w:val="000000" w:themeColor="text1"/>
          <w:lang w:val="en-US"/>
        </w:rPr>
        <w:t xml:space="preserve">“Indigenous </w:t>
      </w:r>
      <w:proofErr w:type="spellStart"/>
      <w:r w:rsidRPr="00B03E4C">
        <w:rPr>
          <w:rFonts w:asciiTheme="majorHAnsi" w:hAnsiTheme="majorHAnsi" w:cstheme="majorHAnsi"/>
          <w:color w:val="000000" w:themeColor="text1"/>
          <w:lang w:val="en-US"/>
        </w:rPr>
        <w:t>storywork</w:t>
      </w:r>
      <w:proofErr w:type="spellEnd"/>
      <w:r w:rsidRPr="00B03E4C">
        <w:rPr>
          <w:rFonts w:asciiTheme="majorHAnsi" w:hAnsiTheme="majorHAnsi" w:cstheme="majorHAnsi"/>
          <w:color w:val="000000" w:themeColor="text1"/>
          <w:lang w:val="en-US"/>
        </w:rPr>
        <w:t xml:space="preserve"> is not an easy process, but is essential to educating the mind, body and spirit which is what we mean by Indigenous education" (</w:t>
      </w:r>
      <w:r w:rsidR="00553318" w:rsidRPr="00B03E4C">
        <w:rPr>
          <w:rFonts w:asciiTheme="majorHAnsi" w:hAnsiTheme="majorHAnsi" w:cstheme="majorHAnsi"/>
          <w:color w:val="000000" w:themeColor="text1"/>
          <w:lang w:val="en-US"/>
        </w:rPr>
        <w:t xml:space="preserve">2008, </w:t>
      </w:r>
      <w:r w:rsidRPr="00B03E4C">
        <w:rPr>
          <w:rFonts w:asciiTheme="majorHAnsi" w:hAnsiTheme="majorHAnsi" w:cstheme="majorHAnsi"/>
          <w:color w:val="000000" w:themeColor="text1"/>
          <w:lang w:val="en-US"/>
        </w:rPr>
        <w:t>143).</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Indigenous storytelling is a broad and complex process, but we can bring to light a few central aspects of this pedagogy. Indigenous storytelling involves metaphors, images, and animal stories that differ from more traditional Western pedagogical methods. This metaphoric pedagogy fosters understanding by engaging emotions, and imagination, creating space for lived experiences (Chan, 2021). Judy </w:t>
      </w:r>
      <w:proofErr w:type="spellStart"/>
      <w:r w:rsidRPr="00B03E4C">
        <w:rPr>
          <w:rFonts w:asciiTheme="majorHAnsi" w:hAnsiTheme="majorHAnsi" w:cstheme="majorHAnsi"/>
          <w:color w:val="000000" w:themeColor="text1"/>
          <w:lang w:val="en-US"/>
        </w:rPr>
        <w:t>Iseke</w:t>
      </w:r>
      <w:proofErr w:type="spellEnd"/>
      <w:r w:rsidRPr="00B03E4C">
        <w:rPr>
          <w:rFonts w:asciiTheme="majorHAnsi" w:hAnsiTheme="majorHAnsi" w:cstheme="majorHAnsi"/>
          <w:color w:val="000000" w:themeColor="text1"/>
          <w:lang w:val="en-US"/>
        </w:rPr>
        <w:t xml:space="preserve"> (2013) a member of the Métis Nation of Alberta</w:t>
      </w:r>
      <w:r w:rsidR="008D1DB3" w:rsidRPr="00B03E4C">
        <w:rPr>
          <w:rFonts w:asciiTheme="majorHAnsi" w:hAnsiTheme="majorHAnsi" w:cstheme="majorHAnsi"/>
          <w:color w:val="000000" w:themeColor="text1"/>
          <w:lang w:val="en-US"/>
        </w:rPr>
        <w:t xml:space="preserve"> </w:t>
      </w:r>
      <w:r w:rsidRPr="00B03E4C">
        <w:rPr>
          <w:rFonts w:asciiTheme="majorHAnsi" w:hAnsiTheme="majorHAnsi" w:cstheme="majorHAnsi"/>
          <w:color w:val="000000" w:themeColor="text1"/>
          <w:lang w:val="en-US"/>
        </w:rPr>
        <w:t>helps explain that it creates "a sense of interconnectedness between family, community, and nation and with all relations as well as with the spiritual understanding of self and the spirit world" (573). These stories evolve and are dynamic to support communities and individuals in meeting the challenges of life, such as the one caused by modern life (</w:t>
      </w:r>
      <w:proofErr w:type="spellStart"/>
      <w:r w:rsidRPr="00B03E4C">
        <w:rPr>
          <w:rFonts w:asciiTheme="majorHAnsi" w:hAnsiTheme="majorHAnsi" w:cstheme="majorHAnsi"/>
          <w:color w:val="000000" w:themeColor="text1"/>
          <w:lang w:val="en-US"/>
        </w:rPr>
        <w:t>Iseke</w:t>
      </w:r>
      <w:proofErr w:type="spellEnd"/>
      <w:r w:rsidRPr="00B03E4C">
        <w:rPr>
          <w:rFonts w:asciiTheme="majorHAnsi" w:hAnsiTheme="majorHAnsi" w:cstheme="majorHAnsi"/>
          <w:color w:val="000000" w:themeColor="text1"/>
          <w:lang w:val="en-US"/>
        </w:rPr>
        <w:t xml:space="preserve"> 2013). Typically told by Elders, stories pass on lessons in a way that allows listeners to form their own understanding and apply it to their lives (Chan, </w:t>
      </w:r>
      <w:r w:rsidRPr="00B03E4C">
        <w:rPr>
          <w:rFonts w:asciiTheme="majorHAnsi" w:hAnsiTheme="majorHAnsi" w:cstheme="majorHAnsi"/>
          <w:color w:val="000000" w:themeColor="text1"/>
          <w:lang w:val="en-US"/>
        </w:rPr>
        <w:lastRenderedPageBreak/>
        <w:t>2021). This supports intergenerational connection, with stories adapted to the listener’s ability to understand. As individuals grow, they uncover deeper layers of meaning in the same stories (</w:t>
      </w:r>
      <w:proofErr w:type="spellStart"/>
      <w:r w:rsidRPr="00B03E4C">
        <w:rPr>
          <w:rFonts w:asciiTheme="majorHAnsi" w:hAnsiTheme="majorHAnsi" w:cstheme="majorHAnsi"/>
          <w:color w:val="000000" w:themeColor="text1"/>
          <w:lang w:val="en-US"/>
        </w:rPr>
        <w:t>Iseke</w:t>
      </w:r>
      <w:proofErr w:type="spellEnd"/>
      <w:r w:rsidRPr="00B03E4C">
        <w:rPr>
          <w:rFonts w:asciiTheme="majorHAnsi" w:hAnsiTheme="majorHAnsi" w:cstheme="majorHAnsi"/>
          <w:color w:val="000000" w:themeColor="text1"/>
          <w:lang w:val="en-US"/>
        </w:rPr>
        <w:t xml:space="preserve"> 2013; Chan, 2021). Because stories are shaped by the teller’s experiences, they cannot be decontextualized from the teller, maintaining relations at the heart of Indigenous pedagogy (Chan, 2021). Storytelling links the past, present, and future; it</w:t>
      </w:r>
      <w:r w:rsidRPr="00B03E4C">
        <w:rPr>
          <w:rFonts w:asciiTheme="majorHAnsi" w:eastAsia="Calibri" w:hAnsiTheme="majorHAnsi" w:cstheme="majorHAnsi"/>
          <w:color w:val="000000" w:themeColor="text1"/>
          <w:lang w:val="en-US"/>
        </w:rPr>
        <w:t xml:space="preserve"> teaches a </w:t>
      </w:r>
      <w:r w:rsidRPr="00B03E4C">
        <w:rPr>
          <w:rFonts w:asciiTheme="majorHAnsi" w:hAnsiTheme="majorHAnsi" w:cstheme="majorHAnsi"/>
          <w:color w:val="000000" w:themeColor="text1"/>
          <w:lang w:val="en-US"/>
        </w:rPr>
        <w:t xml:space="preserve">living history that connects both ancestral and contemporary connections to place, including cultural, community, land, and historical sites (Chan, 2021). In the face of colonization, storytelling allows Indigenous peoples to reclaim their narratives in their own words. </w:t>
      </w:r>
      <w:r w:rsidR="00A36F26" w:rsidRPr="00B03E4C">
        <w:rPr>
          <w:rFonts w:asciiTheme="majorHAnsi" w:hAnsiTheme="majorHAnsi" w:cstheme="majorHAnsi"/>
          <w:color w:val="000000" w:themeColor="text1"/>
          <w:lang w:val="en-US"/>
        </w:rPr>
        <w:t>It</w:t>
      </w:r>
      <w:r w:rsidRPr="00B03E4C">
        <w:rPr>
          <w:rFonts w:asciiTheme="majorHAnsi" w:hAnsiTheme="majorHAnsi" w:cstheme="majorHAnsi"/>
          <w:color w:val="000000" w:themeColor="text1"/>
          <w:lang w:val="en-US"/>
        </w:rPr>
        <w:t xml:space="preserve"> can renew engagement with one's own roots allowing for healing, and restoring connections that were forcibly disrupted (</w:t>
      </w:r>
      <w:proofErr w:type="spellStart"/>
      <w:r w:rsidRPr="00B03E4C">
        <w:rPr>
          <w:rFonts w:asciiTheme="majorHAnsi" w:hAnsiTheme="majorHAnsi" w:cstheme="majorHAnsi"/>
          <w:color w:val="000000" w:themeColor="text1"/>
          <w:lang w:val="en-US"/>
        </w:rPr>
        <w:t>Iseke</w:t>
      </w:r>
      <w:proofErr w:type="spellEnd"/>
      <w:r w:rsidRPr="00B03E4C">
        <w:rPr>
          <w:rFonts w:asciiTheme="majorHAnsi" w:hAnsiTheme="majorHAnsi" w:cstheme="majorHAnsi"/>
          <w:color w:val="000000" w:themeColor="text1"/>
          <w:lang w:val="en-US"/>
        </w:rPr>
        <w:t xml:space="preserve"> 2013; Chan, 2021). </w:t>
      </w:r>
      <w:r w:rsidRPr="00B03E4C">
        <w:rPr>
          <w:rFonts w:asciiTheme="majorHAnsi" w:eastAsia="Calibri" w:hAnsiTheme="majorHAnsi" w:cstheme="majorHAnsi"/>
          <w:color w:val="000000" w:themeColor="text1"/>
          <w:lang w:val="en-US"/>
        </w:rPr>
        <w:t xml:space="preserve">These forms of education although not completely compatible with Eurocentric standards are crucial because they represent ways of knowing that are not available to traditional Western academic frameworks. This means that the repression of alternative means of education is also the annihilation of forms of knowledge that are dependent on these alternative practices. </w:t>
      </w:r>
    </w:p>
    <w:p w14:paraId="28B5B388" w14:textId="77777777"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While </w:t>
      </w:r>
      <w:r w:rsidRPr="00B03E4C">
        <w:rPr>
          <w:rFonts w:asciiTheme="majorHAnsi" w:hAnsiTheme="majorHAnsi" w:cstheme="majorHAnsi"/>
          <w:color w:val="000000" w:themeColor="text1"/>
          <w:lang w:val="en-US"/>
        </w:rPr>
        <w:t>interacting with the dominant society and languages offers benefits for Indigenous individuals</w:t>
      </w:r>
      <w:r w:rsidRPr="00B03E4C">
        <w:rPr>
          <w:rFonts w:asciiTheme="majorHAnsi" w:eastAsia="Calibri" w:hAnsiTheme="majorHAnsi" w:cstheme="majorHAnsi"/>
          <w:color w:val="000000" w:themeColor="text1"/>
          <w:lang w:val="en-US"/>
        </w:rPr>
        <w:t xml:space="preserve">, such as the opportunity for individuals to understand and navigate "the system" to become part of it, it often comes at the cost of their autonomy. This autonomy loss is notably the right to educate their children with their own languages, content, and values. Attempts to revitalize Indigenous languages within Western school systems have largely failed due to a lack of genuine structural change and continued epistemic dominance (Meighan 2024). The lack of critical inquiry in mainstream education perpetuates the erasure of diverse Indigenous knowledge systems. This framework homogenizes education, placing one form of pedagogy and ways of knowing as valid while marginalizing all other perspectives </w:t>
      </w:r>
      <w:r w:rsidRPr="00B03E4C">
        <w:rPr>
          <w:rFonts w:asciiTheme="majorHAnsi" w:eastAsia="Calibri" w:hAnsiTheme="majorHAnsi" w:cstheme="majorHAnsi"/>
          <w:color w:val="000000" w:themeColor="text1"/>
          <w:lang w:val="en-US"/>
        </w:rPr>
        <w:lastRenderedPageBreak/>
        <w:t>(</w:t>
      </w:r>
      <w:proofErr w:type="spellStart"/>
      <w:r w:rsidRPr="00B03E4C">
        <w:rPr>
          <w:rFonts w:asciiTheme="majorHAnsi" w:eastAsia="Calibri" w:hAnsiTheme="majorHAnsi" w:cstheme="majorHAnsi"/>
          <w:color w:val="000000" w:themeColor="text1"/>
          <w:lang w:val="en-US"/>
        </w:rPr>
        <w:t>Sefa</w:t>
      </w:r>
      <w:proofErr w:type="spellEnd"/>
      <w:r w:rsidRPr="00B03E4C">
        <w:rPr>
          <w:rFonts w:asciiTheme="majorHAnsi" w:eastAsia="Calibri" w:hAnsiTheme="majorHAnsi" w:cstheme="majorHAnsi"/>
          <w:color w:val="000000" w:themeColor="text1"/>
          <w:lang w:val="en-US"/>
        </w:rPr>
        <w:t xml:space="preserve"> Dei, Karanja, and </w:t>
      </w:r>
      <w:proofErr w:type="spellStart"/>
      <w:r w:rsidRPr="00B03E4C">
        <w:rPr>
          <w:rFonts w:asciiTheme="majorHAnsi" w:eastAsia="Calibri" w:hAnsiTheme="majorHAnsi" w:cstheme="majorHAnsi"/>
          <w:color w:val="000000" w:themeColor="text1"/>
          <w:lang w:val="en-US"/>
        </w:rPr>
        <w:t>Erger</w:t>
      </w:r>
      <w:proofErr w:type="spellEnd"/>
      <w:r w:rsidRPr="00B03E4C">
        <w:rPr>
          <w:rFonts w:asciiTheme="majorHAnsi" w:eastAsia="Calibri" w:hAnsiTheme="majorHAnsi" w:cstheme="majorHAnsi"/>
          <w:color w:val="000000" w:themeColor="text1"/>
          <w:lang w:val="en-US"/>
        </w:rPr>
        <w:t xml:space="preserve"> 2022). It renders Indigenous histories, sciences, and cultures as inferior and non-essential. Therefore, to achieve true inclusivity, Canada must commit to an epistemic (un)learning of colonial educational foundations. </w:t>
      </w:r>
      <w:r w:rsidRPr="00B03E4C">
        <w:rPr>
          <w:rFonts w:asciiTheme="majorHAnsi" w:hAnsiTheme="majorHAnsi" w:cstheme="majorHAnsi"/>
          <w:color w:val="000000" w:themeColor="text1"/>
          <w:lang w:val="en-US"/>
        </w:rPr>
        <w:t xml:space="preserve">This unlearning entails more than curriculum reform. It requires an </w:t>
      </w:r>
      <w:r w:rsidRPr="00B03E4C">
        <w:rPr>
          <w:rStyle w:val="Strong"/>
          <w:rFonts w:asciiTheme="majorHAnsi" w:hAnsiTheme="majorHAnsi" w:cstheme="majorHAnsi"/>
          <w:b w:val="0"/>
          <w:bCs w:val="0"/>
          <w:color w:val="000000" w:themeColor="text1"/>
          <w:lang w:val="en-US"/>
        </w:rPr>
        <w:t>ontological shift</w:t>
      </w:r>
      <w:r w:rsidRPr="00B03E4C">
        <w:rPr>
          <w:rFonts w:asciiTheme="majorHAnsi" w:hAnsiTheme="majorHAnsi" w:cstheme="majorHAnsi"/>
          <w:color w:val="000000" w:themeColor="text1"/>
          <w:lang w:val="en-US"/>
        </w:rPr>
        <w:t>, creating space to v</w:t>
      </w:r>
      <w:r w:rsidRPr="00B03E4C">
        <w:rPr>
          <w:rStyle w:val="Strong"/>
          <w:rFonts w:asciiTheme="majorHAnsi" w:hAnsiTheme="majorHAnsi" w:cstheme="majorHAnsi"/>
          <w:b w:val="0"/>
          <w:bCs w:val="0"/>
          <w:color w:val="000000" w:themeColor="text1"/>
          <w:lang w:val="en-US"/>
        </w:rPr>
        <w:t>alidate, protect, and elevate all languages</w:t>
      </w:r>
      <w:r w:rsidRPr="00B03E4C">
        <w:rPr>
          <w:rFonts w:asciiTheme="majorHAnsi" w:hAnsiTheme="majorHAnsi" w:cstheme="majorHAnsi"/>
          <w:color w:val="000000" w:themeColor="text1"/>
          <w:lang w:val="en-US"/>
        </w:rPr>
        <w:t>, especially Indigenous and other minoritized ones</w:t>
      </w:r>
      <w:r w:rsidRPr="00B03E4C">
        <w:rPr>
          <w:rFonts w:asciiTheme="majorHAnsi" w:eastAsia="Calibri" w:hAnsiTheme="majorHAnsi" w:cstheme="majorHAnsi"/>
          <w:color w:val="000000" w:themeColor="text1"/>
          <w:lang w:val="en-US"/>
        </w:rPr>
        <w:t xml:space="preserve"> (Meighan 2024). As Dussel (2019) states: “‘The ‘systems’ of schooling, university, science and technology, and mass media must be redefined at the service of the people’s culture. The community must not only participate in these, </w:t>
      </w:r>
      <w:proofErr w:type="gramStart"/>
      <w:r w:rsidRPr="00B03E4C">
        <w:rPr>
          <w:rFonts w:asciiTheme="majorHAnsi" w:eastAsia="Calibri" w:hAnsiTheme="majorHAnsi" w:cstheme="majorHAnsi"/>
          <w:color w:val="000000" w:themeColor="text1"/>
          <w:lang w:val="en-US"/>
        </w:rPr>
        <w:t>they</w:t>
      </w:r>
      <w:proofErr w:type="gramEnd"/>
      <w:r w:rsidRPr="00B03E4C">
        <w:rPr>
          <w:rFonts w:asciiTheme="majorHAnsi" w:eastAsia="Calibri" w:hAnsiTheme="majorHAnsi" w:cstheme="majorHAnsi"/>
          <w:color w:val="000000" w:themeColor="text1"/>
          <w:lang w:val="en-US"/>
        </w:rPr>
        <w:t xml:space="preserve"> must also be in control of them by the mediations of the militant revolutionaries from within their own culture” (187). Ultimately, schooling c</w:t>
      </w:r>
      <w:r w:rsidRPr="00B03E4C">
        <w:rPr>
          <w:rFonts w:asciiTheme="majorHAnsi" w:hAnsiTheme="majorHAnsi" w:cstheme="majorHAnsi"/>
          <w:lang w:val="en-US"/>
        </w:rPr>
        <w:t xml:space="preserve">an serve as a powerful instrument of colonization, but it also holds the radical potential to become a site of </w:t>
      </w:r>
      <w:r w:rsidRPr="00B03E4C">
        <w:rPr>
          <w:rFonts w:asciiTheme="majorHAnsi" w:eastAsia="Calibri" w:hAnsiTheme="majorHAnsi" w:cstheme="majorHAnsi"/>
          <w:color w:val="000000" w:themeColor="text1"/>
          <w:lang w:val="en-US"/>
        </w:rPr>
        <w:t xml:space="preserve">resistance to the dominant culture (Nettle and Romaine 2000, 186). </w:t>
      </w:r>
    </w:p>
    <w:p w14:paraId="5DB5404C" w14:textId="77777777" w:rsidR="008C5FF9" w:rsidRPr="00B03E4C" w:rsidRDefault="008C5FF9" w:rsidP="008C5FF9">
      <w:pPr>
        <w:pStyle w:val="Heading3"/>
        <w:spacing w:before="240" w:after="240" w:line="480" w:lineRule="auto"/>
        <w:jc w:val="both"/>
        <w:rPr>
          <w:rFonts w:asciiTheme="majorHAnsi" w:hAnsiTheme="majorHAnsi" w:cstheme="majorHAnsi"/>
          <w:color w:val="000000" w:themeColor="text1"/>
          <w:lang w:val="en-US"/>
        </w:rPr>
      </w:pPr>
      <w:bookmarkStart w:id="13" w:name="_Toc202131583"/>
      <w:r w:rsidRPr="00B03E4C">
        <w:rPr>
          <w:rFonts w:asciiTheme="majorHAnsi" w:hAnsiTheme="majorHAnsi" w:cstheme="majorHAnsi"/>
          <w:color w:val="000000" w:themeColor="text1"/>
          <w:lang w:val="en-US"/>
        </w:rPr>
        <w:t>2.3 Linguistic Imperialism and the Suppression of Indigenous Languages</w:t>
      </w:r>
      <w:bookmarkEnd w:id="13"/>
    </w:p>
    <w:p w14:paraId="0D707FED" w14:textId="77777777"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Linguistic imperialism reflects power imbalances where dominant languages, like English, are seen as superior, while others are devalued (McKay 2013, 37). This ideology is insidious as it persuades minority groups that adopting dominant languages equals progress, casting their own languages—and speakers—as less intelligent, successful, or worthy (McKay 2013, 50). It involves the loss of native languages, replaced by an alien one (Liu 2024). Linguistic imperialism operates beneath the surface, shaping thought and social behavior without overt force. By using glorification, the languages can be cast as superior, notably through their compatibility with modern, democratic, and technologically advanced societies. In contrast, this automatically casts the languages and cultures of minority and Indigenous groups as outdated, and primitive, leading to their marginalization and lack of support. This process </w:t>
      </w:r>
      <w:r w:rsidRPr="00B03E4C">
        <w:rPr>
          <w:rFonts w:asciiTheme="majorHAnsi" w:eastAsia="Calibri" w:hAnsiTheme="majorHAnsi" w:cstheme="majorHAnsi"/>
          <w:color w:val="000000" w:themeColor="text1"/>
          <w:lang w:val="en-US"/>
        </w:rPr>
        <w:lastRenderedPageBreak/>
        <w:t>renders them invisible and portrays them as obstacles rather than valuable resources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 xml:space="preserve">-Kangas 2013, 7-8; </w:t>
      </w:r>
      <w:proofErr w:type="spellStart"/>
      <w:r w:rsidRPr="00B03E4C">
        <w:rPr>
          <w:rFonts w:asciiTheme="majorHAnsi" w:eastAsia="Calibri" w:hAnsiTheme="majorHAnsi" w:cstheme="majorHAnsi"/>
          <w:color w:val="000000" w:themeColor="text1"/>
          <w:lang w:val="en-US"/>
        </w:rPr>
        <w:t>Maffi</w:t>
      </w:r>
      <w:proofErr w:type="spellEnd"/>
      <w:r w:rsidRPr="00B03E4C">
        <w:rPr>
          <w:rFonts w:asciiTheme="majorHAnsi" w:eastAsia="Calibri" w:hAnsiTheme="majorHAnsi" w:cstheme="majorHAnsi"/>
          <w:color w:val="000000" w:themeColor="text1"/>
          <w:lang w:val="en-US"/>
        </w:rPr>
        <w:t xml:space="preserve"> 2001a, 5). </w:t>
      </w:r>
    </w:p>
    <w:p w14:paraId="2FE8522F" w14:textId="77777777"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 As dominant languages become normalized in schools, media, and government, younger generations often abandon their ancestral languages. </w:t>
      </w:r>
      <w:r w:rsidRPr="00B03E4C">
        <w:rPr>
          <w:rFonts w:asciiTheme="majorHAnsi" w:hAnsiTheme="majorHAnsi" w:cstheme="majorHAnsi"/>
          <w:color w:val="000000" w:themeColor="text1"/>
          <w:lang w:val="en-US"/>
        </w:rPr>
        <w:t xml:space="preserve">According to 2021 data, most Indigenous languages in Canada saw declines in both the number and proportion of speakers between 2016 and 2021. Over half (50.6%) of First Nations people who speak an Indigenous language live in the Prairie provinces, where languages such as Cree languages, Dene, Ojibway languages, Oji-Cree, Blackfoot, Dakota, Stoney, Slavey-Hare languages, Assiniboine, </w:t>
      </w:r>
      <w:proofErr w:type="spellStart"/>
      <w:r w:rsidRPr="00B03E4C">
        <w:rPr>
          <w:rFonts w:asciiTheme="majorHAnsi" w:hAnsiTheme="majorHAnsi" w:cstheme="majorHAnsi"/>
          <w:color w:val="000000" w:themeColor="text1"/>
          <w:lang w:val="en-US"/>
        </w:rPr>
        <w:t>Michif</w:t>
      </w:r>
      <w:proofErr w:type="spellEnd"/>
      <w:r w:rsidRPr="00B03E4C">
        <w:rPr>
          <w:rFonts w:asciiTheme="majorHAnsi" w:hAnsiTheme="majorHAnsi" w:cstheme="majorHAnsi"/>
          <w:color w:val="000000" w:themeColor="text1"/>
          <w:lang w:val="en-US"/>
        </w:rPr>
        <w:t xml:space="preserve">, and Tsuu </w:t>
      </w:r>
      <w:proofErr w:type="spellStart"/>
      <w:r w:rsidRPr="00B03E4C">
        <w:rPr>
          <w:rFonts w:asciiTheme="majorHAnsi" w:hAnsiTheme="majorHAnsi" w:cstheme="majorHAnsi"/>
          <w:color w:val="000000" w:themeColor="text1"/>
          <w:lang w:val="en-US"/>
        </w:rPr>
        <w:t>T’ina</w:t>
      </w:r>
      <w:proofErr w:type="spellEnd"/>
      <w:r w:rsidRPr="00B03E4C">
        <w:rPr>
          <w:rFonts w:asciiTheme="majorHAnsi" w:hAnsiTheme="majorHAnsi" w:cstheme="majorHAnsi"/>
          <w:color w:val="000000" w:themeColor="text1"/>
          <w:lang w:val="en-US"/>
        </w:rPr>
        <w:t>, are spoken. In that region between 2016 and 2021 4.9%, or 4,770, fewer First Nations people could speak an Indigenous language. This is largely due to an aging population of mother-tongue speakers. For example, First Nations adults aged 65 and older were four times more likely to speak an Indigenous language than children aged 14 and younger (Statistics Canada and Robertson 2023).</w:t>
      </w:r>
      <w:r w:rsidRPr="00B03E4C">
        <w:rPr>
          <w:rFonts w:asciiTheme="majorHAnsi" w:eastAsia="Calibri" w:hAnsiTheme="majorHAnsi" w:cstheme="majorHAnsi"/>
          <w:color w:val="000000" w:themeColor="text1"/>
          <w:lang w:val="en-US"/>
        </w:rPr>
        <w:t xml:space="preserve"> This interrupted transmission results in a lack of proficiency among the youth, who may then adopt the dominant language as their primary mode of communication, even when raising their own children. Over time, this leads to the extinction of minority languages, a loss of cultural identity, generational disconnection, societal fragmentation, and the erosion of traditional knowledge (Jia 2024).</w:t>
      </w:r>
    </w:p>
    <w:p w14:paraId="7EA5998E" w14:textId="77777777"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Style w:val="expandableitem"/>
          <w:rFonts w:asciiTheme="majorHAnsi" w:hAnsiTheme="majorHAnsi" w:cstheme="majorHAnsi"/>
          <w:color w:val="000000" w:themeColor="text1"/>
          <w:lang w:val="en-US"/>
        </w:rPr>
        <w:t xml:space="preserve">Ngũgĩ </w:t>
      </w:r>
      <w:proofErr w:type="spellStart"/>
      <w:r w:rsidRPr="00B03E4C">
        <w:rPr>
          <w:rStyle w:val="expandableitem"/>
          <w:rFonts w:asciiTheme="majorHAnsi" w:hAnsiTheme="majorHAnsi" w:cstheme="majorHAnsi"/>
          <w:color w:val="000000" w:themeColor="text1"/>
          <w:lang w:val="en-US"/>
        </w:rPr>
        <w:t>wa</w:t>
      </w:r>
      <w:proofErr w:type="spellEnd"/>
      <w:r w:rsidRPr="00B03E4C">
        <w:rPr>
          <w:rFonts w:asciiTheme="majorHAnsi" w:eastAsia="Calibri" w:hAnsiTheme="majorHAnsi" w:cstheme="majorHAnsi"/>
          <w:color w:val="000000" w:themeColor="text1"/>
          <w:lang w:val="en-US"/>
        </w:rPr>
        <w:t xml:space="preserve"> </w:t>
      </w:r>
      <w:proofErr w:type="spellStart"/>
      <w:r w:rsidRPr="00B03E4C">
        <w:rPr>
          <w:rFonts w:asciiTheme="majorHAnsi" w:eastAsia="Calibri" w:hAnsiTheme="majorHAnsi" w:cstheme="majorHAnsi"/>
          <w:color w:val="000000" w:themeColor="text1"/>
          <w:lang w:val="en-US"/>
        </w:rPr>
        <w:t>Thiongʼo</w:t>
      </w:r>
      <w:proofErr w:type="spellEnd"/>
      <w:r w:rsidRPr="00B03E4C">
        <w:rPr>
          <w:rFonts w:asciiTheme="majorHAnsi" w:eastAsia="Calibri" w:hAnsiTheme="majorHAnsi" w:cstheme="majorHAnsi"/>
          <w:color w:val="000000" w:themeColor="text1"/>
          <w:lang w:val="en-US"/>
        </w:rPr>
        <w:t xml:space="preserve"> (1987) in his book </w:t>
      </w:r>
      <w:proofErr w:type="spellStart"/>
      <w:r w:rsidRPr="00B03E4C">
        <w:rPr>
          <w:rStyle w:val="italic"/>
          <w:rFonts w:asciiTheme="majorHAnsi" w:hAnsiTheme="majorHAnsi" w:cstheme="majorHAnsi"/>
          <w:i/>
          <w:iCs/>
          <w:color w:val="000000" w:themeColor="text1"/>
          <w:lang w:val="en-US"/>
        </w:rPr>
        <w:t>Decolonising</w:t>
      </w:r>
      <w:proofErr w:type="spellEnd"/>
      <w:r w:rsidRPr="00B03E4C">
        <w:rPr>
          <w:rStyle w:val="italic"/>
          <w:rFonts w:asciiTheme="majorHAnsi" w:hAnsiTheme="majorHAnsi" w:cstheme="majorHAnsi"/>
          <w:i/>
          <w:iCs/>
          <w:color w:val="000000" w:themeColor="text1"/>
          <w:lang w:val="en-US"/>
        </w:rPr>
        <w:t xml:space="preserve"> the Mind: The Politics of Language in African Literature</w:t>
      </w:r>
      <w:r w:rsidRPr="00B03E4C">
        <w:rPr>
          <w:rStyle w:val="italic"/>
          <w:rFonts w:asciiTheme="majorHAns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 xml:space="preserve">defines this creeping form of imperialism as a “cultural bomb”, he explains its effects as follows: “annihilate a people's belief in their names, in their languages, in their environment, in their heritage of struggle, in their unity, in their capacities and ultimately in themselves” (14). Speakers of minority languages may begin to internalize shame and view their past as void of value, causing them to gravitate toward identities </w:t>
      </w:r>
      <w:r w:rsidRPr="00B03E4C">
        <w:rPr>
          <w:rFonts w:asciiTheme="majorHAnsi" w:eastAsia="Calibri" w:hAnsiTheme="majorHAnsi" w:cstheme="majorHAnsi"/>
          <w:color w:val="000000" w:themeColor="text1"/>
          <w:lang w:val="en-US"/>
        </w:rPr>
        <w:lastRenderedPageBreak/>
        <w:t>furthest from their own, such as adopting other languages.  This psychological dislocation fosters despair and alienation, while dominant powers present themselves as the only path to modernity and success. In this way, linguistic imperialism does more than erase languages; it severs communities from their roots, enforces cultural dependency, and reconfigures self-worth around the values of the dominant (</w:t>
      </w:r>
      <w:proofErr w:type="spellStart"/>
      <w:r w:rsidRPr="00B03E4C">
        <w:rPr>
          <w:rFonts w:asciiTheme="majorHAnsi" w:eastAsia="Calibri" w:hAnsiTheme="majorHAnsi" w:cstheme="majorHAnsi"/>
          <w:color w:val="000000" w:themeColor="text1"/>
          <w:lang w:val="en-US"/>
        </w:rPr>
        <w:t>Thiongʼo</w:t>
      </w:r>
      <w:proofErr w:type="spellEnd"/>
      <w:r w:rsidRPr="00B03E4C">
        <w:rPr>
          <w:rFonts w:asciiTheme="majorHAnsi" w:eastAsia="Calibri" w:hAnsiTheme="majorHAnsi" w:cstheme="majorHAnsi"/>
          <w:color w:val="000000" w:themeColor="text1"/>
          <w:lang w:val="en-US"/>
        </w:rPr>
        <w:t xml:space="preserve"> 1987, 3). Ultimately, linguistic imperialism mirrors broader patterns of cultural hegemony by defining and dominating the "Other" through tool control over language (Liu 2024). </w:t>
      </w:r>
    </w:p>
    <w:p w14:paraId="3200DD8A" w14:textId="38016845"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Linguistic imperialism is closely tied to political and economic domination. The rise of English is not just a language trend; it reflects the global power of English-speaking nations. </w:t>
      </w:r>
      <w:proofErr w:type="spellStart"/>
      <w:r w:rsidRPr="00B03E4C">
        <w:rPr>
          <w:rFonts w:asciiTheme="majorHAnsi" w:eastAsia="Calibri" w:hAnsiTheme="majorHAnsi" w:cstheme="majorHAnsi"/>
          <w:color w:val="000000" w:themeColor="text1"/>
          <w:lang w:val="en-US"/>
        </w:rPr>
        <w:t>Yiran</w:t>
      </w:r>
      <w:proofErr w:type="spellEnd"/>
      <w:r w:rsidRPr="00B03E4C">
        <w:rPr>
          <w:rFonts w:asciiTheme="majorHAnsi" w:eastAsia="Calibri" w:hAnsiTheme="majorHAnsi" w:cstheme="majorHAnsi"/>
          <w:color w:val="000000" w:themeColor="text1"/>
          <w:lang w:val="en-US"/>
        </w:rPr>
        <w:t xml:space="preserve"> Liu (2024) describes it as English-speaking nations creating a “cycle wherein linguistic hierarchies uphold and are upheld by other forms of power. To maintain dominance, a language must be interwoven with politics, government, economic systems, and social hegemony. Linguistic imperialism wields its persuasive power most effectively when it is supported by a position of dominance” (140). Thus, it is through this complex web of linguistic imperialism that social dominance is established and perpetuated in all spheres of society</w:t>
      </w:r>
      <w:r w:rsidRPr="00B03E4C">
        <w:rPr>
          <w:rFonts w:asciiTheme="majorHAnsi" w:hAnsiTheme="majorHAnsi" w:cstheme="majorHAnsi"/>
          <w:color w:val="000000" w:themeColor="text1"/>
          <w:lang w:val="en-US"/>
        </w:rPr>
        <w:t>—including the home, workplace, education, economics, and politics.</w:t>
      </w:r>
    </w:p>
    <w:p w14:paraId="663FC1D6" w14:textId="77777777" w:rsidR="008C5FF9" w:rsidRPr="00B03E4C" w:rsidRDefault="008C5FF9" w:rsidP="008C5FF9">
      <w:pPr>
        <w:pStyle w:val="Heading2"/>
        <w:numPr>
          <w:ilvl w:val="0"/>
          <w:numId w:val="1"/>
        </w:numPr>
        <w:spacing w:after="240" w:line="480" w:lineRule="auto"/>
        <w:jc w:val="both"/>
        <w:rPr>
          <w:rFonts w:asciiTheme="majorHAnsi" w:hAnsiTheme="majorHAnsi" w:cstheme="majorHAnsi"/>
          <w:color w:val="000000" w:themeColor="text1"/>
          <w:lang w:val="en-US"/>
        </w:rPr>
      </w:pPr>
      <w:bookmarkStart w:id="14" w:name="_Toc202131584"/>
      <w:r w:rsidRPr="00B03E4C">
        <w:rPr>
          <w:rFonts w:asciiTheme="majorHAnsi" w:hAnsiTheme="majorHAnsi" w:cstheme="majorHAnsi"/>
          <w:color w:val="000000" w:themeColor="text1"/>
          <w:lang w:val="en-US"/>
        </w:rPr>
        <w:t>The Role of Indigenous Languages in Ecology</w:t>
      </w:r>
      <w:bookmarkEnd w:id="14"/>
    </w:p>
    <w:p w14:paraId="36FC0C41"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15" w:name="_Toc202131585"/>
      <w:r w:rsidRPr="00B03E4C">
        <w:rPr>
          <w:rFonts w:asciiTheme="majorHAnsi" w:hAnsiTheme="majorHAnsi" w:cstheme="majorHAnsi"/>
          <w:color w:val="000000" w:themeColor="text1"/>
          <w:lang w:val="en-US"/>
        </w:rPr>
        <w:t>3.1 Language Diversity and Biodiversity: Interwoven Systems Under Threat</w:t>
      </w:r>
      <w:bookmarkEnd w:id="15"/>
    </w:p>
    <w:p w14:paraId="7E6EE776" w14:textId="77777777"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Both Languages and biodiversity have been disappearing at a faster pace than ever before in human history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 xml:space="preserve">-Kangas 2013). Biologists estimate that species are being lost at a rate 1,000 times greater than historical norms, while linguists predict that 50–90% of the </w:t>
      </w:r>
      <w:r w:rsidRPr="00B03E4C">
        <w:rPr>
          <w:rFonts w:asciiTheme="majorHAnsi" w:eastAsia="Calibri" w:hAnsiTheme="majorHAnsi" w:cstheme="majorHAnsi"/>
          <w:color w:val="000000" w:themeColor="text1"/>
          <w:lang w:val="en-US"/>
        </w:rPr>
        <w:lastRenderedPageBreak/>
        <w:t>world's languages could vanish by the end of this century unless decisive action is taken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-Kangas 2013). At first glance, the relationship between language and biodiversity may appear indirect or symbolic. However, various studies have shown that regions with high biological diversity often also contain significant linguistic diversity, as indicated on the maps below. Biodiversity hotspots and wilderness areas, home to many of Earth's remaining species, also harbor 70% of the world's languages, many of which are endemic and endangered. The co-occurrence of linguistic and biological diversity appears to be influenced by local factors, but significant geographic overlap suggests a functional connection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 The strong correlation between linguistic and biological diversity does not necessarily imply a direct causal link, as neither type of diversity can be seen as an independent factor influencing the other. However, linguistic, and cultural diversity may play a crucial role in sustaining biodiversity, and vice versa, </w:t>
      </w:r>
      <w:proofErr w:type="gramStart"/>
      <w:r w:rsidRPr="00B03E4C">
        <w:rPr>
          <w:rFonts w:asciiTheme="majorHAnsi" w:eastAsia="Calibri" w:hAnsiTheme="majorHAnsi" w:cstheme="majorHAnsi"/>
          <w:color w:val="000000" w:themeColor="text1"/>
          <w:lang w:val="en-US"/>
        </w:rPr>
        <w:t>as long as</w:t>
      </w:r>
      <w:proofErr w:type="gramEnd"/>
      <w:r w:rsidRPr="00B03E4C">
        <w:rPr>
          <w:rFonts w:asciiTheme="majorHAnsi" w:eastAsia="Calibri" w:hAnsiTheme="majorHAnsi" w:cstheme="majorHAnsi"/>
          <w:color w:val="000000" w:themeColor="text1"/>
          <w:lang w:val="en-US"/>
        </w:rPr>
        <w:t xml:space="preserve"> humans remain on Earth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-Kangas 2013, 138). Emerging interdisciplinary research and Indigenous perspectives demonstrate that these forms of diversity are intimately linked, not merely correlated, but potentially causal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-Kangas 2013, 137-8). There is a need for further research into the relationship between biological and linguistic-cultural diversity and for developing strategies that protect both in rich regions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w:t>
      </w:r>
    </w:p>
    <w:p w14:paraId="7FB28F80" w14:textId="77777777"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The co-occurrence of linguistic and biological diversity can be attributed to several factors. One theory suggests that high linguistic diversity in biologically rich areas arises from human societies adapting to complex environments. In these areas, competition for resources may drive linguistic diversity, while abundant and diverse resources may reduce the need for communication among different groups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 Other research highlights that while linguistic diversity tends to be higher in regions of biological diversity, the processes </w:t>
      </w:r>
      <w:r w:rsidRPr="00B03E4C">
        <w:rPr>
          <w:rFonts w:asciiTheme="majorHAnsi" w:eastAsia="Calibri" w:hAnsiTheme="majorHAnsi" w:cstheme="majorHAnsi"/>
          <w:color w:val="000000" w:themeColor="text1"/>
          <w:lang w:val="en-US"/>
        </w:rPr>
        <w:lastRenderedPageBreak/>
        <w:t>behind this relationship are complex and need individual examination for each locality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 Another approach is to look at global historical events, such as European colonial expansion, which has significantly reduced both cultural and linguistic diversity. This expansion has focused on temperate regions, closer to Europe, and its effects have therefore been far less marked in the tropics, where great biological and linguistic diversity is often found (Nettle and Romaine 2000, 41-9). Overall, despite the complexities and uncertainty of the hypothesis, studies suggest that specific cultural practices and systems, often embodied by Indigenous languages, tend to align with areas of high biodiversity (</w:t>
      </w:r>
      <w:proofErr w:type="spellStart"/>
      <w:r w:rsidRPr="00B03E4C">
        <w:rPr>
          <w:rFonts w:asciiTheme="majorHAnsi" w:eastAsia="Calibri" w:hAnsiTheme="majorHAnsi" w:cstheme="majorHAnsi"/>
          <w:color w:val="000000" w:themeColor="text1"/>
          <w:lang w:val="en-US"/>
        </w:rPr>
        <w:t>Gorenflo</w:t>
      </w:r>
      <w:proofErr w:type="spellEnd"/>
      <w:r w:rsidRPr="00B03E4C">
        <w:rPr>
          <w:rFonts w:asciiTheme="majorHAnsi" w:eastAsia="Calibri" w:hAnsiTheme="majorHAnsi" w:cstheme="majorHAnsi"/>
          <w:color w:val="000000" w:themeColor="text1"/>
          <w:lang w:val="en-US"/>
        </w:rPr>
        <w:t xml:space="preserve"> et al. 2012).</w:t>
      </w:r>
    </w:p>
    <w:p w14:paraId="00382873"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16" w:name="_Toc202131586"/>
      <w:r w:rsidRPr="00B03E4C">
        <w:rPr>
          <w:rFonts w:asciiTheme="majorHAnsi" w:hAnsiTheme="majorHAnsi" w:cstheme="majorHAnsi"/>
          <w:color w:val="000000" w:themeColor="text1"/>
          <w:lang w:val="en-US"/>
        </w:rPr>
        <w:t>3.2 The Importance of Words</w:t>
      </w:r>
      <w:bookmarkEnd w:id="16"/>
    </w:p>
    <w:p w14:paraId="05747C81" w14:textId="62C60A59" w:rsidR="008C5FF9" w:rsidRPr="00B03E4C" w:rsidRDefault="00EA3D37" w:rsidP="008C5FF9">
      <w:pPr>
        <w:spacing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The decline in linguistic diversity severely limits our understanding of the potential forms and structures of human languages (Nettle and Romaine 2000, 69). At this scale, languages have been going extinct; this would be a significant loss. Nettle and Romaine (2000) </w:t>
      </w:r>
      <w:r w:rsidR="00C13780" w:rsidRPr="00B03E4C">
        <w:rPr>
          <w:rFonts w:asciiTheme="majorHAnsi" w:eastAsia="Calibri" w:hAnsiTheme="majorHAnsi" w:cstheme="majorHAnsi"/>
          <w:color w:val="000000" w:themeColor="text1"/>
          <w:lang w:val="en-US"/>
        </w:rPr>
        <w:t xml:space="preserve">put it </w:t>
      </w:r>
      <w:r w:rsidRPr="00B03E4C">
        <w:rPr>
          <w:rFonts w:asciiTheme="majorHAnsi" w:eastAsia="Calibri" w:hAnsiTheme="majorHAnsi" w:cstheme="majorHAnsi"/>
          <w:color w:val="000000" w:themeColor="text1"/>
          <w:lang w:val="en-US"/>
        </w:rPr>
        <w:t>“</w:t>
      </w:r>
      <w:r w:rsidR="00C13780" w:rsidRPr="00B03E4C">
        <w:rPr>
          <w:rFonts w:asciiTheme="majorHAnsi" w:eastAsia="Calibri" w:hAnsiTheme="majorHAnsi" w:cstheme="majorHAnsi"/>
          <w:color w:val="000000" w:themeColor="text1"/>
          <w:lang w:val="en-US"/>
        </w:rPr>
        <w:t>i</w:t>
      </w:r>
      <w:r w:rsidRPr="00B03E4C">
        <w:rPr>
          <w:rFonts w:asciiTheme="majorHAnsi" w:eastAsia="Calibri" w:hAnsiTheme="majorHAnsi" w:cstheme="majorHAnsi"/>
          <w:color w:val="000000" w:themeColor="text1"/>
          <w:lang w:val="en-US"/>
        </w:rPr>
        <w:t xml:space="preserve">n the most general terms, science is all about naming and categorizing the things we find in the world around us and constructing theories to explain them. Because language does the same sort of thing, we can think of each language as a way of coming to grips with the external world and developing a symbolism to represent it so that it can be talked and thought about” (69). </w:t>
      </w:r>
      <w:r w:rsidR="008C5FF9" w:rsidRPr="00B03E4C">
        <w:rPr>
          <w:rFonts w:asciiTheme="majorHAnsi" w:eastAsia="Calibri" w:hAnsiTheme="majorHAnsi" w:cstheme="majorHAnsi"/>
          <w:color w:val="000000" w:themeColor="text1"/>
          <w:lang w:val="en-US"/>
        </w:rPr>
        <w:t xml:space="preserve">Each language offers a unique framework for categorizing and understanding the world. Therefore, scientific knowledge and progress are both dented by the loss of linguistic diversity. Indigenous languages often contain extensive, detailed knowledge about the local environments, such as verbal botany. The widespread elimination of linguistic diversity impedes the evolution of the human mind by erasing diverse, complex, and equally valid </w:t>
      </w:r>
      <w:r w:rsidR="008C5FF9" w:rsidRPr="00B03E4C">
        <w:rPr>
          <w:rFonts w:asciiTheme="majorHAnsi" w:eastAsia="Calibri" w:hAnsiTheme="majorHAnsi" w:cstheme="majorHAnsi"/>
          <w:color w:val="000000" w:themeColor="text1"/>
          <w:lang w:val="en-US"/>
        </w:rPr>
        <w:lastRenderedPageBreak/>
        <w:t xml:space="preserve">analyses of the world and classification of the natural environment (Nettle and Romaine 2000, 69). </w:t>
      </w:r>
    </w:p>
    <w:p w14:paraId="60D9013B" w14:textId="55EB7513" w:rsidR="008C5FF9" w:rsidRPr="00B03E4C" w:rsidRDefault="0023669A" w:rsidP="008C5FF9">
      <w:pPr>
        <w:spacing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Languages such as </w:t>
      </w:r>
      <w:r w:rsidRPr="00B03E4C">
        <w:rPr>
          <w:rFonts w:asciiTheme="majorHAnsi" w:eastAsia="Calibri" w:hAnsiTheme="majorHAnsi" w:cstheme="majorHAnsi"/>
          <w:color w:val="000000" w:themeColor="text1"/>
          <w:lang w:val="en-US"/>
        </w:rPr>
        <w:t>English, Spanish, French, German, Japanese, Chinese, and Russian</w:t>
      </w:r>
      <w:r w:rsidRPr="00B03E4C">
        <w:rPr>
          <w:rFonts w:asciiTheme="majorHAnsi" w:eastAsia="Calibri" w:hAnsiTheme="majorHAnsi" w:cstheme="majorHAnsi"/>
          <w:color w:val="000000" w:themeColor="text1"/>
          <w:lang w:val="en-US"/>
        </w:rPr>
        <w:t xml:space="preserve"> </w:t>
      </w:r>
      <w:r w:rsidR="00AA6823" w:rsidRPr="00B03E4C">
        <w:rPr>
          <w:rFonts w:asciiTheme="majorHAnsi" w:eastAsia="Calibri" w:hAnsiTheme="majorHAnsi" w:cstheme="majorHAnsi"/>
          <w:color w:val="000000" w:themeColor="text1"/>
          <w:lang w:val="en-US"/>
        </w:rPr>
        <w:t xml:space="preserve">do not necessarily have </w:t>
      </w:r>
      <w:r w:rsidR="008C5FF9" w:rsidRPr="00B03E4C">
        <w:rPr>
          <w:rFonts w:asciiTheme="majorHAnsi" w:eastAsia="Calibri" w:hAnsiTheme="majorHAnsi" w:cstheme="majorHAnsi"/>
          <w:color w:val="000000" w:themeColor="text1"/>
          <w:lang w:val="en-US"/>
        </w:rPr>
        <w:t>inherently problematic structure</w:t>
      </w:r>
      <w:r w:rsidR="00AA6823" w:rsidRPr="00B03E4C">
        <w:rPr>
          <w:rFonts w:asciiTheme="majorHAnsi" w:eastAsia="Calibri" w:hAnsiTheme="majorHAnsi" w:cstheme="majorHAnsi"/>
          <w:color w:val="000000" w:themeColor="text1"/>
          <w:lang w:val="en-US"/>
        </w:rPr>
        <w:t>s</w:t>
      </w:r>
      <w:r w:rsidR="008C5FF9" w:rsidRPr="00B03E4C">
        <w:rPr>
          <w:rFonts w:asciiTheme="majorHAnsi" w:eastAsia="Calibri" w:hAnsiTheme="majorHAnsi" w:cstheme="majorHAnsi"/>
          <w:color w:val="000000" w:themeColor="text1"/>
          <w:lang w:val="en-US"/>
        </w:rPr>
        <w:t>. Rather, it is “the problem lies in the concrete historical evolution of rhetoric in these languages and the present expression, in them, of destructive ways of thinking (or not thinking) that guide the decisive actions of the day” (</w:t>
      </w:r>
      <w:proofErr w:type="spellStart"/>
      <w:r w:rsidR="008C5FF9" w:rsidRPr="00B03E4C">
        <w:rPr>
          <w:rFonts w:asciiTheme="majorHAnsi" w:eastAsia="Calibri" w:hAnsiTheme="majorHAnsi" w:cstheme="majorHAnsi"/>
          <w:color w:val="000000" w:themeColor="text1"/>
          <w:lang w:val="en-US"/>
        </w:rPr>
        <w:t>Wollock</w:t>
      </w:r>
      <w:proofErr w:type="spellEnd"/>
      <w:r w:rsidR="008C5FF9" w:rsidRPr="00B03E4C">
        <w:rPr>
          <w:rFonts w:asciiTheme="majorHAnsi" w:eastAsia="Calibri" w:hAnsiTheme="majorHAnsi" w:cstheme="majorHAnsi"/>
          <w:color w:val="000000" w:themeColor="text1"/>
          <w:lang w:val="en-US"/>
        </w:rPr>
        <w:t xml:space="preserve"> 2001, 248). </w:t>
      </w:r>
      <w:r w:rsidR="008C5FF9" w:rsidRPr="00B03E4C">
        <w:rPr>
          <w:rFonts w:asciiTheme="majorHAnsi" w:hAnsiTheme="majorHAnsi" w:cstheme="majorHAnsi"/>
          <w:color w:val="000000" w:themeColor="text1"/>
          <w:lang w:val="en-US"/>
        </w:rPr>
        <w:t xml:space="preserve">The issue is not the languages themselves, but the dominant discourses they carry that often marginalize alternative ways of relating to land and environment. </w:t>
      </w:r>
      <w:r w:rsidR="008C5FF9" w:rsidRPr="00B03E4C">
        <w:rPr>
          <w:rFonts w:asciiTheme="majorHAnsi" w:eastAsia="Calibri" w:hAnsiTheme="majorHAnsi" w:cstheme="majorHAnsi"/>
          <w:color w:val="000000" w:themeColor="text1"/>
          <w:lang w:val="en-US"/>
        </w:rPr>
        <w:t xml:space="preserve">When an Indigenous language disappears in favor of a dominant language, it is not merely replaced in vocabulary; a whole worldview and system of meaning is displaced. As </w:t>
      </w:r>
      <w:proofErr w:type="spellStart"/>
      <w:r w:rsidR="008C5FF9" w:rsidRPr="00B03E4C">
        <w:rPr>
          <w:rFonts w:asciiTheme="majorHAnsi" w:hAnsiTheme="majorHAnsi" w:cstheme="majorHAnsi"/>
          <w:color w:val="000000" w:themeColor="text1"/>
          <w:lang w:val="en-US"/>
        </w:rPr>
        <w:t>Mugerauer</w:t>
      </w:r>
      <w:proofErr w:type="spellEnd"/>
      <w:r w:rsidR="008C5FF9" w:rsidRPr="00B03E4C">
        <w:rPr>
          <w:rFonts w:asciiTheme="majorHAnsi" w:hAnsiTheme="majorHAnsi" w:cstheme="majorHAnsi"/>
          <w:color w:val="000000" w:themeColor="text1"/>
          <w:lang w:val="en-US"/>
        </w:rPr>
        <w:t xml:space="preserve"> (1985) explains, “language itself, which is not any fanciful artifact, but that which has the power to articulate and join humans to plants, animals, and activities in a surrounding world. The entire fabric of a people's meaningful world - the total environment - comes along with the whole of that people's language” (59)</w:t>
      </w:r>
      <w:r w:rsidR="008C5FF9" w:rsidRPr="00B03E4C">
        <w:rPr>
          <w:rFonts w:asciiTheme="majorHAnsi" w:eastAsia="Calibri" w:hAnsiTheme="majorHAnsi" w:cstheme="majorHAnsi"/>
          <w:color w:val="000000" w:themeColor="text1"/>
          <w:lang w:val="en-US"/>
        </w:rPr>
        <w:t xml:space="preserve">. </w:t>
      </w:r>
      <w:r w:rsidR="008C5FF9" w:rsidRPr="00B03E4C">
        <w:rPr>
          <w:rFonts w:asciiTheme="majorHAnsi" w:hAnsiTheme="majorHAnsi" w:cstheme="majorHAnsi"/>
          <w:color w:val="000000" w:themeColor="text1"/>
          <w:lang w:val="en-US"/>
        </w:rPr>
        <w:t xml:space="preserve">When that language is lost, so too is the capacity to live within that </w:t>
      </w:r>
      <w:proofErr w:type="gramStart"/>
      <w:r w:rsidR="008C5FF9" w:rsidRPr="00B03E4C">
        <w:rPr>
          <w:rFonts w:asciiTheme="majorHAnsi" w:hAnsiTheme="majorHAnsi" w:cstheme="majorHAnsi"/>
          <w:color w:val="000000" w:themeColor="text1"/>
          <w:lang w:val="en-US"/>
        </w:rPr>
        <w:t>particular web</w:t>
      </w:r>
      <w:proofErr w:type="gramEnd"/>
      <w:r w:rsidR="008C5FF9" w:rsidRPr="00B03E4C">
        <w:rPr>
          <w:rFonts w:asciiTheme="majorHAnsi" w:hAnsiTheme="majorHAnsi" w:cstheme="majorHAnsi"/>
          <w:color w:val="000000" w:themeColor="text1"/>
          <w:lang w:val="en-US"/>
        </w:rPr>
        <w:t xml:space="preserve"> of ecological, cultural, and spiritual connections. We lose an entire way of knowing and recognizing how things are and how they relate to other things in this specific context. </w:t>
      </w:r>
      <w:r w:rsidR="008C5FF9" w:rsidRPr="00B03E4C">
        <w:rPr>
          <w:rFonts w:asciiTheme="majorHAnsi" w:eastAsia="Calibri" w:hAnsiTheme="majorHAnsi" w:cstheme="majorHAnsi"/>
          <w:color w:val="000000" w:themeColor="text1"/>
          <w:lang w:val="en-US"/>
        </w:rPr>
        <w:t xml:space="preserve">The new language brings with it a different discourse, one that may not sustain the traditional land-based practices and ecological knowledge. This shift of languages is often tied to land loss through displacement and cultural disruption. </w:t>
      </w:r>
      <w:r w:rsidR="008C5FF9" w:rsidRPr="00B03E4C">
        <w:rPr>
          <w:rFonts w:asciiTheme="majorHAnsi" w:hAnsiTheme="majorHAnsi" w:cstheme="majorHAnsi"/>
          <w:color w:val="000000" w:themeColor="text1"/>
          <w:lang w:val="en-US"/>
        </w:rPr>
        <w:t xml:space="preserve">When people are forcibly removed from their homelands, the practical relevance of their language is weakened; the words that once described and sustained their environment lose context and application. </w:t>
      </w:r>
      <w:r w:rsidR="008C5FF9" w:rsidRPr="00B03E4C">
        <w:rPr>
          <w:rFonts w:asciiTheme="majorHAnsi" w:eastAsia="Calibri" w:hAnsiTheme="majorHAnsi" w:cstheme="majorHAnsi"/>
          <w:color w:val="000000" w:themeColor="text1"/>
          <w:lang w:val="en-US"/>
        </w:rPr>
        <w:t xml:space="preserve">As </w:t>
      </w:r>
      <w:proofErr w:type="spellStart"/>
      <w:r w:rsidR="008C5FF9" w:rsidRPr="00B03E4C">
        <w:rPr>
          <w:rFonts w:asciiTheme="majorHAnsi" w:eastAsia="Calibri" w:hAnsiTheme="majorHAnsi" w:cstheme="majorHAnsi"/>
          <w:color w:val="000000" w:themeColor="text1"/>
          <w:lang w:val="en-US"/>
        </w:rPr>
        <w:t>Wollock</w:t>
      </w:r>
      <w:proofErr w:type="spellEnd"/>
      <w:r w:rsidR="008C5FF9" w:rsidRPr="00B03E4C">
        <w:rPr>
          <w:rFonts w:asciiTheme="majorHAnsi" w:eastAsia="Calibri" w:hAnsiTheme="majorHAnsi" w:cstheme="majorHAnsi"/>
          <w:color w:val="000000" w:themeColor="text1"/>
          <w:lang w:val="en-US"/>
        </w:rPr>
        <w:t xml:space="preserve"> (2001) teaches us "the wisdom that kept up the sustainability of </w:t>
      </w:r>
      <w:r w:rsidR="008C5FF9" w:rsidRPr="00B03E4C">
        <w:rPr>
          <w:rFonts w:asciiTheme="majorHAnsi" w:eastAsia="Calibri" w:hAnsiTheme="majorHAnsi" w:cstheme="majorHAnsi"/>
          <w:color w:val="000000" w:themeColor="text1"/>
          <w:lang w:val="en-US"/>
        </w:rPr>
        <w:lastRenderedPageBreak/>
        <w:t xml:space="preserve">the environment was encoded in that old language [...] If the language no longer exists, most of that wisdom is lost as well" (251). </w:t>
      </w:r>
    </w:p>
    <w:p w14:paraId="00112EA2" w14:textId="32BF45A3"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Traditional knowledge is described by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 xml:space="preserve">-Kangas (2013) as usage-oriented as they are "tied to being able to understand phenomena and connections in nature, so that people will be able to use nature for sustenance" (191). Communities develop knowledge and vocabulary to understand and connect with their environment, enabling them to use that knowledge to survive </w:t>
      </w:r>
      <w:proofErr w:type="gramStart"/>
      <w:r w:rsidRPr="00B03E4C">
        <w:rPr>
          <w:rFonts w:asciiTheme="majorHAnsi" w:eastAsia="Calibri" w:hAnsiTheme="majorHAnsi" w:cstheme="majorHAnsi"/>
          <w:color w:val="000000" w:themeColor="text1"/>
          <w:lang w:val="en-US"/>
        </w:rPr>
        <w:t>in a given</w:t>
      </w:r>
      <w:proofErr w:type="gramEnd"/>
      <w:r w:rsidRPr="00B03E4C">
        <w:rPr>
          <w:rFonts w:asciiTheme="majorHAnsi" w:eastAsia="Calibri" w:hAnsiTheme="majorHAnsi" w:cstheme="majorHAnsi"/>
          <w:color w:val="000000" w:themeColor="text1"/>
          <w:lang w:val="en-US"/>
        </w:rPr>
        <w:t xml:space="preserve"> environment. Certain activities to support life require extremely precise and sophisticated vocabulary to communicate, teach, and describe to others. As such, the complexity of one's vocabulary is developed and adapted to describe and gain knowledge of the landscape. The precision and richness of vocabulary are used as tools for survival, means of remembering, and systems for managing and relating to the natural world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 xml:space="preserve">-Kangas 2013, 139-40). When terms tied to specific practices, landscapes, or species vanish, so does the ability to effectively communicate and solve problems within those knowledge systems. </w:t>
      </w:r>
      <w:proofErr w:type="spellStart"/>
      <w:r w:rsidRPr="00B03E4C">
        <w:rPr>
          <w:rFonts w:asciiTheme="majorHAnsi" w:hAnsiTheme="majorHAnsi" w:cstheme="majorHAnsi"/>
          <w:color w:val="000000" w:themeColor="text1"/>
          <w:lang w:val="en-US"/>
        </w:rPr>
        <w:t>Mugerauer</w:t>
      </w:r>
      <w:proofErr w:type="spellEnd"/>
      <w:r w:rsidRPr="00B03E4C">
        <w:rPr>
          <w:rFonts w:asciiTheme="majorHAnsi" w:hAnsiTheme="majorHAnsi" w:cstheme="majorHAnsi"/>
          <w:color w:val="000000" w:themeColor="text1"/>
          <w:lang w:val="en-US"/>
        </w:rPr>
        <w:t xml:space="preserve"> (1985)</w:t>
      </w:r>
      <w:r w:rsidRPr="00B03E4C">
        <w:rPr>
          <w:rFonts w:asciiTheme="majorHAnsi" w:eastAsia="Calibri" w:hAnsiTheme="majorHAnsi" w:cstheme="majorHAnsi"/>
          <w:color w:val="000000" w:themeColor="text1"/>
          <w:lang w:val="en-US"/>
        </w:rPr>
        <w:t xml:space="preserve"> explains that “those who come after, either to displace or simply replace them [Indigenous people], have not the language which enables living properly there, nor yet a new language adequate for the occasion” (65). Over time, the erosion of language limits the ability of communication to maintain environmental understanding and respond to changes in the land. As the vocabulary disappears, so does the knowledge and ultimately the practices and skills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 xml:space="preserve">-Kangas 2013, 139-40). </w:t>
      </w:r>
      <w:r w:rsidRPr="00B03E4C">
        <w:rPr>
          <w:rFonts w:asciiTheme="majorHAnsi" w:hAnsiTheme="majorHAnsi" w:cstheme="majorHAnsi"/>
          <w:color w:val="000000" w:themeColor="text1"/>
          <w:lang w:val="en-US"/>
        </w:rPr>
        <w:t xml:space="preserve">For example, in what is now Western Canada, the </w:t>
      </w:r>
      <w:proofErr w:type="spellStart"/>
      <w:r w:rsidRPr="00B03E4C">
        <w:rPr>
          <w:rFonts w:asciiTheme="majorHAnsi" w:hAnsiTheme="majorHAnsi" w:cstheme="majorHAnsi"/>
          <w:color w:val="000000" w:themeColor="text1"/>
          <w:lang w:val="en-US"/>
        </w:rPr>
        <w:t>Híɫzaqv</w:t>
      </w:r>
      <w:proofErr w:type="spellEnd"/>
      <w:r w:rsidRPr="00B03E4C">
        <w:rPr>
          <w:rFonts w:asciiTheme="majorHAnsi" w:hAnsiTheme="majorHAnsi" w:cstheme="majorHAnsi"/>
          <w:color w:val="000000" w:themeColor="text1"/>
          <w:lang w:val="en-US"/>
        </w:rPr>
        <w:t xml:space="preserve"> (Heiltsuk) language once deeply shaped daily life, through fishing, berry-picking, seaweed harvesting, and place-naming. The language is how detailed knowledge of species, ecosystems, and seasonal patterns</w:t>
      </w:r>
      <w:r w:rsidR="00B05944" w:rsidRPr="00B03E4C">
        <w:rPr>
          <w:rFonts w:asciiTheme="majorHAnsi" w:hAnsiTheme="majorHAnsi" w:cstheme="majorHAnsi"/>
          <w:color w:val="000000" w:themeColor="text1"/>
          <w:lang w:val="en-US"/>
        </w:rPr>
        <w:t xml:space="preserve"> is passed on</w:t>
      </w:r>
      <w:r w:rsidRPr="00B03E4C">
        <w:rPr>
          <w:rFonts w:asciiTheme="majorHAnsi" w:hAnsiTheme="majorHAnsi" w:cstheme="majorHAnsi"/>
          <w:color w:val="000000" w:themeColor="text1"/>
          <w:lang w:val="en-US"/>
        </w:rPr>
        <w:t>, preserving not only the names of plants and animals but also the history behind them (</w:t>
      </w:r>
      <w:proofErr w:type="spellStart"/>
      <w:r w:rsidRPr="00B03E4C">
        <w:rPr>
          <w:rFonts w:asciiTheme="majorHAnsi" w:hAnsiTheme="majorHAnsi" w:cstheme="majorHAnsi"/>
          <w:color w:val="000000" w:themeColor="text1"/>
          <w:lang w:val="en-US"/>
        </w:rPr>
        <w:t>Cecco</w:t>
      </w:r>
      <w:proofErr w:type="spellEnd"/>
      <w:r w:rsidRPr="00B03E4C">
        <w:rPr>
          <w:rFonts w:asciiTheme="majorHAnsi" w:hAnsiTheme="majorHAnsi" w:cstheme="majorHAnsi"/>
          <w:color w:val="000000" w:themeColor="text1"/>
          <w:lang w:val="en-US"/>
        </w:rPr>
        <w:t xml:space="preserve"> </w:t>
      </w:r>
      <w:r w:rsidRPr="00B03E4C">
        <w:rPr>
          <w:rFonts w:asciiTheme="majorHAnsi" w:hAnsiTheme="majorHAnsi" w:cstheme="majorHAnsi"/>
          <w:color w:val="000000" w:themeColor="text1"/>
          <w:lang w:val="en-US"/>
        </w:rPr>
        <w:lastRenderedPageBreak/>
        <w:t xml:space="preserve">2025). Today, with only seven fluent speakers remaining, much of this vocabulary is at risk of vanishing. Jess </w:t>
      </w:r>
      <w:proofErr w:type="spellStart"/>
      <w:r w:rsidRPr="00B03E4C">
        <w:rPr>
          <w:rFonts w:asciiTheme="majorHAnsi" w:hAnsiTheme="majorHAnsi" w:cstheme="majorHAnsi"/>
          <w:color w:val="000000" w:themeColor="text1"/>
          <w:lang w:val="en-US"/>
        </w:rPr>
        <w:t>H̓áust̓i</w:t>
      </w:r>
      <w:proofErr w:type="spellEnd"/>
      <w:r w:rsidRPr="00B03E4C">
        <w:rPr>
          <w:rFonts w:asciiTheme="majorHAnsi" w:hAnsiTheme="majorHAnsi" w:cstheme="majorHAnsi"/>
          <w:color w:val="000000" w:themeColor="text1"/>
          <w:lang w:val="en-US"/>
        </w:rPr>
        <w:t>, a member of the Heiltsuk Nation, warns: “If that [language] is lost, we no longer have our guiding signpost. The loss would be profound” (</w:t>
      </w:r>
      <w:proofErr w:type="spellStart"/>
      <w:r w:rsidRPr="00B03E4C">
        <w:rPr>
          <w:rFonts w:asciiTheme="majorHAnsi" w:hAnsiTheme="majorHAnsi" w:cstheme="majorHAnsi"/>
          <w:color w:val="000000" w:themeColor="text1"/>
          <w:lang w:val="en-US"/>
        </w:rPr>
        <w:t>Cecco</w:t>
      </w:r>
      <w:proofErr w:type="spellEnd"/>
      <w:r w:rsidRPr="00B03E4C">
        <w:rPr>
          <w:rFonts w:asciiTheme="majorHAnsi" w:hAnsiTheme="majorHAnsi" w:cstheme="majorHAnsi"/>
          <w:color w:val="000000" w:themeColor="text1"/>
          <w:lang w:val="en-US"/>
        </w:rPr>
        <w:t xml:space="preserve"> 2025). Following such erasure what remains are the terms and frameworks of the dominant culture and scientific classification systems. </w:t>
      </w:r>
      <w:r w:rsidRPr="00B03E4C">
        <w:rPr>
          <w:rFonts w:asciiTheme="majorHAnsi" w:eastAsia="Calibri" w:hAnsiTheme="majorHAnsi" w:cstheme="majorHAnsi"/>
          <w:color w:val="000000" w:themeColor="text1"/>
          <w:lang w:val="en-US"/>
        </w:rPr>
        <w:t>This homogenization means losing the ability to see and solve problems through other worldviews, which can lead to incomplete or inadequate solutions (Nettle and Romaine 2000, 77)</w:t>
      </w:r>
      <w:r w:rsidR="002E3AEE" w:rsidRPr="00B03E4C">
        <w:rPr>
          <w:rFonts w:asciiTheme="majorHAnsi" w:eastAsia="Calibri" w:hAnsiTheme="majorHAnsi" w:cstheme="majorHAnsi"/>
          <w:color w:val="000000" w:themeColor="text1"/>
          <w:lang w:val="en-US"/>
        </w:rPr>
        <w:t xml:space="preserve"> to issues</w:t>
      </w:r>
      <w:r w:rsidRPr="00B03E4C">
        <w:rPr>
          <w:rFonts w:asciiTheme="majorHAnsi" w:eastAsia="Calibri" w:hAnsiTheme="majorHAnsi" w:cstheme="majorHAnsi"/>
          <w:color w:val="000000" w:themeColor="text1"/>
          <w:lang w:val="en-US"/>
        </w:rPr>
        <w:t xml:space="preserve"> such as the current environmental crisis.</w:t>
      </w:r>
    </w:p>
    <w:p w14:paraId="2E36A34B"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17" w:name="_Toc202131587"/>
      <w:r w:rsidRPr="00B03E4C">
        <w:rPr>
          <w:rFonts w:asciiTheme="majorHAnsi" w:hAnsiTheme="majorHAnsi" w:cstheme="majorHAnsi"/>
          <w:color w:val="000000" w:themeColor="text1"/>
          <w:lang w:val="en-US"/>
        </w:rPr>
        <w:t>3.3 Indigenous Knowledge and the Natural World</w:t>
      </w:r>
      <w:bookmarkEnd w:id="17"/>
    </w:p>
    <w:p w14:paraId="01232EB2" w14:textId="77777777" w:rsidR="008C5FF9" w:rsidRPr="00B03E4C" w:rsidRDefault="008C5FF9" w:rsidP="008C5FF9">
      <w:pPr>
        <w:spacing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Indigenous knowledge “refers to the knowledge generated by communities and ethnic groups that usually pass the knowledge from one generation to the next through oral transmission; it is focused on the microenvironment in which it is generated” (Warren 2001, 27). This knowledge is produced in various contexts, cultures, and epistemologies; it is thus diverse and rich. Miranda Huron stated during the Standing Committee on Indigenous and Northern Affairs, “[Indigenous] languages—the longest, most enduring repository of knowledge of the history of this land—are in a palpable state of fragility”</w:t>
      </w:r>
      <w:r w:rsidRPr="00B03E4C">
        <w:rPr>
          <w:rFonts w:asciiTheme="majorHAnsi" w:hAnsiTheme="majorHAnsi" w:cstheme="majorHAnsi"/>
          <w:color w:val="000000" w:themeColor="text1"/>
          <w:lang w:val="en-US"/>
        </w:rPr>
        <w:t xml:space="preserve"> (Standing Committee on Indigenous and Northern Affairs and </w:t>
      </w:r>
      <w:proofErr w:type="spellStart"/>
      <w:r w:rsidRPr="00B03E4C">
        <w:rPr>
          <w:rFonts w:asciiTheme="majorHAnsi" w:hAnsiTheme="majorHAnsi" w:cstheme="majorHAnsi"/>
          <w:color w:val="000000" w:themeColor="text1"/>
          <w:lang w:val="en-US"/>
        </w:rPr>
        <w:t>Atwin</w:t>
      </w:r>
      <w:proofErr w:type="spellEnd"/>
      <w:r w:rsidRPr="00B03E4C">
        <w:rPr>
          <w:rFonts w:asciiTheme="majorHAnsi" w:hAnsiTheme="majorHAnsi" w:cstheme="majorHAnsi"/>
          <w:color w:val="000000" w:themeColor="text1"/>
          <w:lang w:val="en-US"/>
        </w:rPr>
        <w:t xml:space="preserve"> 2023, 11)</w:t>
      </w:r>
      <w:r w:rsidRPr="00B03E4C">
        <w:rPr>
          <w:rFonts w:asciiTheme="majorHAnsi" w:eastAsia="Calibri" w:hAnsiTheme="majorHAnsi" w:cstheme="majorHAnsi"/>
          <w:color w:val="000000" w:themeColor="text1"/>
          <w:lang w:val="en-US"/>
        </w:rPr>
        <w:t>. This is particularly alarming when we know that “languages thus are repositories of past experience and once lost, a great deal of effort will be required to recover what has been lost with them” (</w:t>
      </w:r>
      <w:proofErr w:type="spellStart"/>
      <w:r w:rsidRPr="00B03E4C">
        <w:rPr>
          <w:rFonts w:asciiTheme="majorHAnsi" w:eastAsia="Calibri" w:hAnsiTheme="majorHAnsi" w:cstheme="majorHAnsi"/>
          <w:color w:val="000000" w:themeColor="text1"/>
          <w:lang w:val="en-US"/>
        </w:rPr>
        <w:t>Mühlhaüsler</w:t>
      </w:r>
      <w:proofErr w:type="spellEnd"/>
      <w:r w:rsidRPr="00B03E4C">
        <w:rPr>
          <w:rFonts w:asciiTheme="majorHAnsi" w:eastAsia="Calibri" w:hAnsiTheme="majorHAnsi" w:cstheme="majorHAnsi"/>
          <w:color w:val="000000" w:themeColor="text1"/>
          <w:lang w:val="en-US"/>
        </w:rPr>
        <w:t xml:space="preserve"> 2001, 143).</w:t>
      </w:r>
    </w:p>
    <w:p w14:paraId="3DC3177D" w14:textId="741EC07F"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First Nations in Canada are not homogenous, however, Belinda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explains that they share common philosophical principles, such as viewing all life as sacred and valuing each experience as a learning opportunity. These worldviews emphasize constant change, interconnectedness, and gratitude for all aspects of life. Here, the argument is not to place Indigenous communities as “ecologically noble savages” possessing perfect </w:t>
      </w:r>
      <w:r w:rsidRPr="00B03E4C">
        <w:rPr>
          <w:rFonts w:asciiTheme="majorHAnsi" w:eastAsia="Calibri" w:hAnsiTheme="majorHAnsi" w:cstheme="majorHAnsi"/>
          <w:color w:val="000000" w:themeColor="text1"/>
          <w:lang w:val="en-US"/>
        </w:rPr>
        <w:lastRenderedPageBreak/>
        <w:t xml:space="preserve">environmental knowledge (Nettle and Romaine 2000, 170; </w:t>
      </w:r>
      <w:proofErr w:type="spellStart"/>
      <w:r w:rsidRPr="00B03E4C">
        <w:rPr>
          <w:rFonts w:asciiTheme="majorHAnsi" w:eastAsia="Calibri" w:hAnsiTheme="majorHAnsi" w:cstheme="majorHAnsi"/>
          <w:color w:val="000000" w:themeColor="text1"/>
          <w:lang w:val="en-US"/>
        </w:rPr>
        <w:t>Maffi</w:t>
      </w:r>
      <w:proofErr w:type="spellEnd"/>
      <w:r w:rsidRPr="00B03E4C">
        <w:rPr>
          <w:rFonts w:asciiTheme="majorHAnsi" w:eastAsia="Calibri" w:hAnsiTheme="majorHAnsi" w:cstheme="majorHAnsi"/>
          <w:color w:val="000000" w:themeColor="text1"/>
          <w:lang w:val="en-US"/>
        </w:rPr>
        <w:t xml:space="preserve"> 2001a, 11). Indigenous and local communities are more likely to conserve natural resources not because of some idealized or innate ecological wisdom, but because their long-term survival depends more directly on it. Their long-standing connection to the land often gives them a stronger, long-term interest in </w:t>
      </w:r>
      <w:r w:rsidR="000818AE" w:rsidRPr="00B03E4C">
        <w:rPr>
          <w:rFonts w:asciiTheme="majorHAnsi" w:eastAsia="Calibri" w:hAnsiTheme="majorHAnsi" w:cstheme="majorHAnsi"/>
          <w:color w:val="000000" w:themeColor="text1"/>
          <w:lang w:val="en-US"/>
        </w:rPr>
        <w:t xml:space="preserve">and </w:t>
      </w:r>
      <w:r w:rsidR="000818AE" w:rsidRPr="00B03E4C">
        <w:rPr>
          <w:rFonts w:asciiTheme="majorHAnsi" w:eastAsia="Calibri" w:hAnsiTheme="majorHAnsi" w:cstheme="majorHAnsi"/>
          <w:color w:val="000000" w:themeColor="text1"/>
          <w:lang w:val="en-US"/>
        </w:rPr>
        <w:t xml:space="preserve">understanding </w:t>
      </w:r>
      <w:r w:rsidR="00AD4D0C" w:rsidRPr="00B03E4C">
        <w:rPr>
          <w:rFonts w:asciiTheme="majorHAnsi" w:eastAsia="Calibri" w:hAnsiTheme="majorHAnsi" w:cstheme="majorHAnsi"/>
          <w:color w:val="000000" w:themeColor="text1"/>
          <w:lang w:val="en-US"/>
        </w:rPr>
        <w:t xml:space="preserve">of </w:t>
      </w:r>
      <w:r w:rsidRPr="00B03E4C">
        <w:rPr>
          <w:rFonts w:asciiTheme="majorHAnsi" w:eastAsia="Calibri" w:hAnsiTheme="majorHAnsi" w:cstheme="majorHAnsi"/>
          <w:color w:val="000000" w:themeColor="text1"/>
          <w:lang w:val="en-US"/>
        </w:rPr>
        <w:t xml:space="preserve">their environment, and this is reflected in both their choices and their ecological knowledge (Nettle and Romaine 2000, 170). Unlike external actors—such as loggers, corporations, or extractive industries—who often leave once the resources are depleted, local people must continue living in and relying on the same environment. This creates a direct, long-term incentive to manage resources sustainably (Nettle and Romaine 2000, 160). </w:t>
      </w:r>
    </w:p>
    <w:p w14:paraId="0068F26D" w14:textId="270DC1DB"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Over time small, locally rooted communities, with a long history of occupation of specific territories, develop sophisticated and sustainable ecological knowledge (</w:t>
      </w:r>
      <w:proofErr w:type="spellStart"/>
      <w:r w:rsidRPr="00B03E4C">
        <w:rPr>
          <w:rFonts w:asciiTheme="majorHAnsi" w:eastAsia="Calibri" w:hAnsiTheme="majorHAnsi" w:cstheme="majorHAnsi"/>
          <w:color w:val="000000" w:themeColor="text1"/>
          <w:lang w:val="en-US"/>
        </w:rPr>
        <w:t>Maffi</w:t>
      </w:r>
      <w:proofErr w:type="spellEnd"/>
      <w:r w:rsidRPr="00B03E4C">
        <w:rPr>
          <w:rFonts w:asciiTheme="majorHAnsi" w:eastAsia="Calibri" w:hAnsiTheme="majorHAnsi" w:cstheme="majorHAnsi"/>
          <w:color w:val="000000" w:themeColor="text1"/>
          <w:lang w:val="en-US"/>
        </w:rPr>
        <w:t xml:space="preserve"> 2001a, 11). This accumulated knowledge includes a detailed understanding of local environments and responsible resource management. Indigenous communities are not born “natural” conservationists (Nettle and Romaine 2000, 170). As these communities live in close contact with their environment, they gain knowledge of their natural resources, such as the soil and the water on which they rely to live.  As Warren (2001) states, “They are the true managers of in situ conservation of biodiversity and the knowledge of their biological realm” (453). The knowledge we find in older Indigenous languages appears to be the result of many generations adapting a language to local conditions, using nature for sustenance (</w:t>
      </w:r>
      <w:proofErr w:type="spellStart"/>
      <w:r w:rsidRPr="00B03E4C">
        <w:rPr>
          <w:rFonts w:asciiTheme="majorHAnsi" w:eastAsia="Calibri" w:hAnsiTheme="majorHAnsi" w:cstheme="majorHAnsi"/>
          <w:color w:val="000000" w:themeColor="text1"/>
          <w:lang w:val="en-US"/>
        </w:rPr>
        <w:t>Mühlhaüsler</w:t>
      </w:r>
      <w:proofErr w:type="spellEnd"/>
      <w:r w:rsidRPr="00B03E4C">
        <w:rPr>
          <w:rFonts w:asciiTheme="majorHAnsi" w:eastAsia="Calibri" w:hAnsiTheme="majorHAnsi" w:cstheme="majorHAnsi"/>
          <w:color w:val="000000" w:themeColor="text1"/>
          <w:lang w:val="en-US"/>
        </w:rPr>
        <w:t xml:space="preserve"> 2001, 143). This process of knowledge-building depends heavily on intergenerational relationships, where elders guide younger generations in making sense of environmental observations (Davidson-Hunt and </w:t>
      </w:r>
      <w:proofErr w:type="spellStart"/>
      <w:r w:rsidRPr="00B03E4C">
        <w:rPr>
          <w:rFonts w:asciiTheme="majorHAnsi" w:eastAsia="Calibri" w:hAnsiTheme="majorHAnsi" w:cstheme="majorHAnsi"/>
          <w:color w:val="000000" w:themeColor="text1"/>
          <w:lang w:val="en-US"/>
        </w:rPr>
        <w:t>Berkes</w:t>
      </w:r>
      <w:proofErr w:type="spellEnd"/>
      <w:r w:rsidRPr="00B03E4C">
        <w:rPr>
          <w:rFonts w:asciiTheme="majorHAnsi" w:eastAsia="Calibri" w:hAnsiTheme="majorHAnsi" w:cstheme="majorHAnsi"/>
          <w:color w:val="000000" w:themeColor="text1"/>
          <w:lang w:val="en-US"/>
        </w:rPr>
        <w:t xml:space="preserve"> 2003; </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-Kangas 2013, 142).</w:t>
      </w:r>
      <w:r w:rsidR="00AE7C14" w:rsidRPr="00B03E4C">
        <w:rPr>
          <w:rFonts w:asciiTheme="majorHAnsi" w:eastAsia="Calibr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lastRenderedPageBreak/>
        <w:t xml:space="preserve">What in other words can be defined as intergenerational knowledge consists of the elder's possession of knowledge and skills through their long experience with the land. Without this intergenerational collaboration, younger people would be enabled to transform observation into new knowledge. </w:t>
      </w:r>
      <w:r w:rsidRPr="00B03E4C">
        <w:rPr>
          <w:rStyle w:val="--l"/>
          <w:rFonts w:asciiTheme="majorHAnsi" w:hAnsiTheme="majorHAnsi" w:cstheme="majorHAnsi"/>
          <w:color w:val="000000" w:themeColor="text1"/>
          <w:lang w:val="en-US"/>
        </w:rPr>
        <w:t xml:space="preserve"> This</w:t>
      </w:r>
      <w:r w:rsidRPr="00B03E4C">
        <w:rPr>
          <w:rStyle w:val="container-target"/>
          <w:rFonts w:asciiTheme="majorHAnsi" w:hAnsiTheme="majorHAnsi" w:cstheme="majorHAnsi"/>
          <w:color w:val="000000" w:themeColor="text1"/>
          <w:lang w:val="en-US"/>
        </w:rPr>
        <w:t xml:space="preserve"> “learning” of a place is not something that happens quickly; it doesn't take years or decades, but centuries </w:t>
      </w:r>
      <w:r w:rsidRPr="00B03E4C">
        <w:rPr>
          <w:rFonts w:asciiTheme="majorHAnsi" w:eastAsia="Calibri" w:hAnsiTheme="majorHAnsi" w:cstheme="majorHAnsi"/>
          <w:color w:val="000000" w:themeColor="text1"/>
          <w:lang w:val="en-US"/>
        </w:rPr>
        <w:t>(</w:t>
      </w:r>
      <w:proofErr w:type="spellStart"/>
      <w:r w:rsidRPr="00B03E4C">
        <w:rPr>
          <w:rFonts w:asciiTheme="majorHAnsi" w:eastAsia="Calibri" w:hAnsiTheme="majorHAnsi" w:cstheme="majorHAnsi"/>
          <w:color w:val="000000" w:themeColor="text1"/>
          <w:lang w:val="en-US"/>
        </w:rPr>
        <w:t>Skutnabb</w:t>
      </w:r>
      <w:proofErr w:type="spellEnd"/>
      <w:r w:rsidRPr="00B03E4C">
        <w:rPr>
          <w:rFonts w:asciiTheme="majorHAnsi" w:eastAsia="Calibri" w:hAnsiTheme="majorHAnsi" w:cstheme="majorHAnsi"/>
          <w:color w:val="000000" w:themeColor="text1"/>
          <w:lang w:val="en-US"/>
        </w:rPr>
        <w:t>-Kangas 2013, 142). These traditions form "institutions of knowledge", unique to each Indigenous group, but with similar structures across cultures. Maintaining the traditions that uphold these systems is crucial for adapting to and understanding environmental changes, such as those caused by climate change (</w:t>
      </w:r>
      <w:proofErr w:type="spellStart"/>
      <w:r w:rsidRPr="00B03E4C">
        <w:rPr>
          <w:rFonts w:asciiTheme="majorHAnsi" w:eastAsia="Calibri" w:hAnsiTheme="majorHAnsi" w:cstheme="majorHAnsi"/>
          <w:color w:val="000000" w:themeColor="text1"/>
          <w:lang w:val="en-US"/>
        </w:rPr>
        <w:t>Berkes</w:t>
      </w:r>
      <w:proofErr w:type="spellEnd"/>
      <w:r w:rsidRPr="00B03E4C">
        <w:rPr>
          <w:rFonts w:asciiTheme="majorHAnsi" w:eastAsia="Calibri" w:hAnsiTheme="majorHAnsi" w:cstheme="majorHAnsi"/>
          <w:color w:val="000000" w:themeColor="text1"/>
          <w:lang w:val="en-US"/>
        </w:rPr>
        <w:t xml:space="preserve"> 2009).  </w:t>
      </w:r>
    </w:p>
    <w:p w14:paraId="552900A2" w14:textId="684F8B8B" w:rsidR="008C5FF9" w:rsidRPr="00B03E4C" w:rsidRDefault="008C5FF9" w:rsidP="008C5FF9">
      <w:pPr>
        <w:spacing w:before="240"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Indigenous science is broadly defined by </w:t>
      </w:r>
      <w:r w:rsidRPr="00B03E4C">
        <w:rPr>
          <w:rFonts w:asciiTheme="majorHAnsi" w:hAnsiTheme="majorHAnsi" w:cstheme="majorHAnsi"/>
          <w:color w:val="000000" w:themeColor="text1"/>
          <w:lang w:val="en-US"/>
        </w:rPr>
        <w:t>Whyte, Brewer, and Johnson (2015) as</w:t>
      </w:r>
      <w:r w:rsidRPr="00B03E4C">
        <w:rPr>
          <w:rFonts w:asciiTheme="majorHAnsi" w:eastAsia="Calibri" w:hAnsiTheme="majorHAnsi" w:cstheme="majorHAnsi"/>
          <w:color w:val="000000" w:themeColor="text1"/>
          <w:lang w:val="en-US"/>
        </w:rPr>
        <w:t xml:space="preserve"> </w:t>
      </w:r>
      <w:r w:rsidRPr="00B03E4C">
        <w:rPr>
          <w:rFonts w:asciiTheme="majorHAnsi" w:eastAsia="Arial" w:hAnsiTheme="majorHAnsi" w:cstheme="majorHAnsi"/>
          <w:color w:val="000000" w:themeColor="text1"/>
          <w:lang w:val="en-US"/>
        </w:rPr>
        <w:t xml:space="preserve">“the idea that Indigenous peoples have their own systems of knowledge for observing, collecting, categorizing, recording, using, disseminating and revising information and concepts that explain how the world works; they use their own knowledge systems to ensure the flourishing of their communities’ health, livelihood, vibrancy and self-determination” </w:t>
      </w:r>
      <w:r w:rsidRPr="00B03E4C">
        <w:rPr>
          <w:rFonts w:asciiTheme="majorHAnsi" w:hAnsiTheme="majorHAnsi" w:cstheme="majorHAnsi"/>
          <w:color w:val="000000" w:themeColor="text1"/>
          <w:lang w:val="en-US"/>
        </w:rPr>
        <w:t>(25)</w:t>
      </w:r>
      <w:r w:rsidRPr="00B03E4C">
        <w:rPr>
          <w:rFonts w:asciiTheme="majorHAnsi" w:eastAsia="Arial"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This form of science contrary to Western science is nonlinear or cyclical, adaptive, and regenerative, recognizing patterns over vast spatial and temporal scales (Muller, Hemming, and Rigney 2019). Indigenous knowledge offers valuable methods for observing and interpreting new information and understanding complex interrelationships (</w:t>
      </w:r>
      <w:proofErr w:type="spellStart"/>
      <w:r w:rsidRPr="00B03E4C">
        <w:rPr>
          <w:rFonts w:asciiTheme="majorHAnsi" w:eastAsia="Calibri" w:hAnsiTheme="majorHAnsi" w:cstheme="majorHAnsi"/>
          <w:color w:val="000000" w:themeColor="text1"/>
          <w:lang w:val="en-US"/>
        </w:rPr>
        <w:t>Berkes</w:t>
      </w:r>
      <w:proofErr w:type="spellEnd"/>
      <w:r w:rsidRPr="00B03E4C">
        <w:rPr>
          <w:rFonts w:asciiTheme="majorHAnsi" w:eastAsia="Calibri" w:hAnsiTheme="majorHAnsi" w:cstheme="majorHAnsi"/>
          <w:color w:val="000000" w:themeColor="text1"/>
          <w:lang w:val="en-US"/>
        </w:rPr>
        <w:t xml:space="preserve"> 2009). Indigenous scientists rely on rigorous, long-term, place-based observations (Muller, Hemming, and Rigney 2019). For example, </w:t>
      </w:r>
      <w:r w:rsidRPr="00B03E4C">
        <w:rPr>
          <w:rFonts w:asciiTheme="majorHAnsi" w:hAnsiTheme="majorHAnsi" w:cstheme="majorHAnsi"/>
          <w:color w:val="000000" w:themeColor="text1"/>
          <w:lang w:val="en-US"/>
        </w:rPr>
        <w:t xml:space="preserve">Peloquin and </w:t>
      </w:r>
      <w:proofErr w:type="spellStart"/>
      <w:r w:rsidRPr="00B03E4C">
        <w:rPr>
          <w:rFonts w:asciiTheme="majorHAnsi" w:hAnsiTheme="majorHAnsi" w:cstheme="majorHAnsi"/>
          <w:color w:val="000000" w:themeColor="text1"/>
          <w:lang w:val="en-US"/>
        </w:rPr>
        <w:t>Berkes</w:t>
      </w:r>
      <w:proofErr w:type="spellEnd"/>
      <w:r w:rsidRPr="00B03E4C">
        <w:rPr>
          <w:rFonts w:asciiTheme="majorHAnsi" w:hAnsiTheme="majorHAnsi" w:cstheme="majorHAnsi"/>
          <w:color w:val="000000" w:themeColor="text1"/>
          <w:lang w:val="en-US"/>
        </w:rPr>
        <w:t xml:space="preserve"> (2009)</w:t>
      </w:r>
      <w:r w:rsidRPr="00B03E4C">
        <w:rPr>
          <w:rFonts w:asciiTheme="majorHAnsi" w:eastAsia="Calibri" w:hAnsiTheme="majorHAnsi" w:cstheme="majorHAnsi"/>
          <w:color w:val="000000" w:themeColor="text1"/>
          <w:lang w:val="en-US"/>
        </w:rPr>
        <w:t xml:space="preserve"> describe the Wemindji Cree goose hunting in the James Bay knowledge system. This hunt </w:t>
      </w:r>
      <w:r w:rsidR="00CF7A70" w:rsidRPr="00B03E4C">
        <w:rPr>
          <w:rFonts w:asciiTheme="majorHAnsi" w:eastAsia="Calibri" w:hAnsiTheme="majorHAnsi" w:cstheme="majorHAnsi"/>
          <w:color w:val="000000" w:themeColor="text1"/>
          <w:lang w:val="en-US"/>
        </w:rPr>
        <w:t>requires a complex understanding of ecological knowledge</w:t>
      </w:r>
      <w:r w:rsidRPr="00B03E4C">
        <w:rPr>
          <w:rFonts w:asciiTheme="majorHAnsi" w:eastAsia="Calibri" w:hAnsiTheme="majorHAnsi" w:cstheme="majorHAnsi"/>
          <w:color w:val="000000" w:themeColor="text1"/>
          <w:lang w:val="en-US"/>
        </w:rPr>
        <w:t xml:space="preserve">. </w:t>
      </w:r>
      <w:r w:rsidR="00064245" w:rsidRPr="00B03E4C">
        <w:rPr>
          <w:rFonts w:asciiTheme="majorHAnsi" w:eastAsia="Calibri" w:hAnsiTheme="majorHAnsi" w:cstheme="majorHAnsi"/>
          <w:color w:val="000000" w:themeColor="text1"/>
          <w:lang w:val="en-US"/>
        </w:rPr>
        <w:t xml:space="preserve">It is </w:t>
      </w:r>
      <w:r w:rsidRPr="00B03E4C">
        <w:rPr>
          <w:rFonts w:asciiTheme="majorHAnsi" w:eastAsia="Calibri" w:hAnsiTheme="majorHAnsi" w:cstheme="majorHAnsi"/>
          <w:color w:val="000000" w:themeColor="text1"/>
          <w:lang w:val="en-US"/>
        </w:rPr>
        <w:t xml:space="preserve">governed by a large number of variables at multiple </w:t>
      </w:r>
      <w:r w:rsidRPr="00B03E4C">
        <w:rPr>
          <w:rFonts w:asciiTheme="majorHAnsi" w:hAnsiTheme="majorHAnsi" w:cstheme="majorHAnsi"/>
          <w:color w:val="000000" w:themeColor="text1"/>
          <w:lang w:val="en-US"/>
        </w:rPr>
        <w:t>ecological and social</w:t>
      </w:r>
      <w:r w:rsidRPr="00B03E4C">
        <w:rPr>
          <w:rFonts w:asciiTheme="majorHAnsi" w:eastAsia="Calibri" w:hAnsiTheme="majorHAnsi" w:cstheme="majorHAnsi"/>
          <w:color w:val="000000" w:themeColor="text1"/>
          <w:lang w:val="en-US"/>
        </w:rPr>
        <w:t xml:space="preserve"> </w:t>
      </w:r>
      <w:proofErr w:type="gramStart"/>
      <w:r w:rsidRPr="00B03E4C">
        <w:rPr>
          <w:rFonts w:asciiTheme="majorHAnsi" w:eastAsia="Calibri" w:hAnsiTheme="majorHAnsi" w:cstheme="majorHAnsi"/>
          <w:color w:val="000000" w:themeColor="text1"/>
          <w:lang w:val="en-US"/>
        </w:rPr>
        <w:t xml:space="preserve">scales, </w:t>
      </w:r>
      <w:r w:rsidR="00ED73C4" w:rsidRPr="00B03E4C">
        <w:rPr>
          <w:rFonts w:asciiTheme="majorHAnsi" w:eastAsia="Calibri" w:hAnsiTheme="majorHAnsi" w:cstheme="majorHAnsi"/>
          <w:color w:val="000000" w:themeColor="text1"/>
          <w:lang w:val="en-US"/>
        </w:rPr>
        <w:t>and</w:t>
      </w:r>
      <w:proofErr w:type="gramEnd"/>
      <w:r w:rsidR="00ED73C4" w:rsidRPr="00B03E4C">
        <w:rPr>
          <w:rFonts w:asciiTheme="majorHAnsi" w:eastAsia="Calibr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 xml:space="preserve">relies on constant monitoring of numerous patterns and processes present </w:t>
      </w:r>
      <w:r w:rsidRPr="00B03E4C">
        <w:rPr>
          <w:rFonts w:asciiTheme="majorHAnsi" w:eastAsia="Calibri" w:hAnsiTheme="majorHAnsi" w:cstheme="majorHAnsi"/>
          <w:color w:val="000000" w:themeColor="text1"/>
          <w:lang w:val="en-US"/>
        </w:rPr>
        <w:lastRenderedPageBreak/>
        <w:t xml:space="preserve">in day-to-day activities. </w:t>
      </w:r>
      <w:r w:rsidRPr="00B03E4C">
        <w:rPr>
          <w:rFonts w:asciiTheme="majorHAnsi" w:hAnsiTheme="majorHAnsi" w:cstheme="majorHAnsi"/>
          <w:color w:val="000000" w:themeColor="text1"/>
          <w:lang w:val="en-US"/>
        </w:rPr>
        <w:t xml:space="preserve">Cree’s </w:t>
      </w:r>
      <w:r w:rsidRPr="00B03E4C">
        <w:rPr>
          <w:rFonts w:asciiTheme="majorHAnsi" w:eastAsia="Calibri" w:hAnsiTheme="majorHAnsi" w:cstheme="majorHAnsi"/>
          <w:color w:val="000000" w:themeColor="text1"/>
          <w:lang w:val="en-US"/>
        </w:rPr>
        <w:t>deep connection to the land and constant interaction with nature allow</w:t>
      </w:r>
      <w:r w:rsidR="0080245A" w:rsidRPr="00B03E4C">
        <w:rPr>
          <w:rFonts w:asciiTheme="majorHAnsi" w:eastAsia="Calibri" w:hAnsiTheme="majorHAnsi" w:cstheme="majorHAnsi"/>
          <w:color w:val="000000" w:themeColor="text1"/>
          <w:lang w:val="en-US"/>
        </w:rPr>
        <w:t>s</w:t>
      </w:r>
      <w:r w:rsidRPr="00B03E4C">
        <w:rPr>
          <w:rFonts w:asciiTheme="majorHAnsi" w:eastAsia="Calibri" w:hAnsiTheme="majorHAnsi" w:cstheme="majorHAnsi"/>
          <w:color w:val="000000" w:themeColor="text1"/>
          <w:lang w:val="en-US"/>
        </w:rPr>
        <w:t xml:space="preserve"> them to detect and interpret environmental changes through subtle signs and signals (</w:t>
      </w:r>
      <w:proofErr w:type="spellStart"/>
      <w:r w:rsidRPr="00B03E4C">
        <w:rPr>
          <w:rFonts w:asciiTheme="majorHAnsi" w:eastAsia="Calibri" w:hAnsiTheme="majorHAnsi" w:cstheme="majorHAnsi"/>
          <w:color w:val="000000" w:themeColor="text1"/>
          <w:lang w:val="en-US"/>
        </w:rPr>
        <w:t>Berkes</w:t>
      </w:r>
      <w:proofErr w:type="spellEnd"/>
      <w:r w:rsidRPr="00B03E4C">
        <w:rPr>
          <w:rFonts w:asciiTheme="majorHAnsi" w:eastAsia="Calibri" w:hAnsiTheme="majorHAnsi" w:cstheme="majorHAnsi"/>
          <w:color w:val="000000" w:themeColor="text1"/>
          <w:lang w:val="en-US"/>
        </w:rPr>
        <w:t xml:space="preserve"> 2009, 153). </w:t>
      </w:r>
      <w:r w:rsidRPr="00B03E4C">
        <w:rPr>
          <w:rFonts w:asciiTheme="majorHAnsi" w:hAnsiTheme="majorHAnsi" w:cstheme="majorHAnsi"/>
          <w:color w:val="000000" w:themeColor="text1"/>
          <w:lang w:val="en-US"/>
        </w:rPr>
        <w:t>Hunters develop knowledge to adjust and adapt their strategies in response to changing biophysical (</w:t>
      </w:r>
      <w:proofErr w:type="gramStart"/>
      <w:r w:rsidRPr="00B03E4C">
        <w:rPr>
          <w:rFonts w:asciiTheme="majorHAnsi" w:hAnsiTheme="majorHAnsi" w:cstheme="majorHAnsi"/>
          <w:color w:val="000000" w:themeColor="text1"/>
          <w:lang w:val="en-US"/>
        </w:rPr>
        <w:t>e.g</w:t>
      </w:r>
      <w:r w:rsidR="00571F1D" w:rsidRPr="00B03E4C">
        <w:rPr>
          <w:rFonts w:asciiTheme="majorHAnsi" w:hAnsiTheme="majorHAnsi" w:cstheme="majorHAnsi"/>
          <w:color w:val="000000" w:themeColor="text1"/>
          <w:lang w:val="en-US"/>
        </w:rPr>
        <w:t>.</w:t>
      </w:r>
      <w:proofErr w:type="gramEnd"/>
      <w:r w:rsidR="00571F1D" w:rsidRPr="00B03E4C">
        <w:rPr>
          <w:rFonts w:asciiTheme="majorHAnsi" w:hAnsiTheme="majorHAnsi" w:cstheme="majorHAnsi"/>
          <w:color w:val="000000" w:themeColor="text1"/>
          <w:lang w:val="en-US"/>
        </w:rPr>
        <w:t xml:space="preserve"> </w:t>
      </w:r>
      <w:r w:rsidRPr="00B03E4C">
        <w:rPr>
          <w:rFonts w:asciiTheme="majorHAnsi" w:hAnsiTheme="majorHAnsi" w:cstheme="majorHAnsi"/>
          <w:color w:val="000000" w:themeColor="text1"/>
          <w:lang w:val="en-US"/>
        </w:rPr>
        <w:t>wind, temperature, goose food) and socioeconomic conditions (e.g. transport, economy, values, and lifestyle) to</w:t>
      </w:r>
      <w:r w:rsidR="003B33D9" w:rsidRPr="00B03E4C">
        <w:rPr>
          <w:rFonts w:asciiTheme="majorHAnsi" w:eastAsia="Calibr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maintain the resource</w:t>
      </w:r>
      <w:r w:rsidRPr="00B03E4C">
        <w:rPr>
          <w:rFonts w:asciiTheme="majorHAnsi" w:hAnsiTheme="majorHAnsi" w:cstheme="majorHAnsi"/>
          <w:color w:val="000000" w:themeColor="text1"/>
          <w:lang w:val="en-US"/>
        </w:rPr>
        <w:t xml:space="preserve">. They draw their knowledge and understanding on social memory and shared observations rather than </w:t>
      </w:r>
      <w:r w:rsidRPr="00B03E4C">
        <w:rPr>
          <w:rFonts w:asciiTheme="majorHAnsi" w:eastAsia="Calibri" w:hAnsiTheme="majorHAnsi" w:cstheme="majorHAnsi"/>
          <w:color w:val="000000" w:themeColor="text1"/>
          <w:lang w:val="en-US"/>
        </w:rPr>
        <w:t>on central measures or averages</w:t>
      </w:r>
      <w:r w:rsidRPr="00B03E4C">
        <w:rPr>
          <w:rFonts w:asciiTheme="majorHAnsi" w:hAnsiTheme="majorHAnsi" w:cstheme="majorHAnsi"/>
          <w:color w:val="000000" w:themeColor="text1"/>
          <w:lang w:val="en-US"/>
        </w:rPr>
        <w:t xml:space="preserve">. This approach enables Cree to live with variability and manage resources sustainably, demonstrating an adaptive system rooted in long-term environmental engagement and community-based knowledge exchange (Peloquin and </w:t>
      </w:r>
      <w:proofErr w:type="spellStart"/>
      <w:r w:rsidRPr="00B03E4C">
        <w:rPr>
          <w:rFonts w:asciiTheme="majorHAnsi" w:hAnsiTheme="majorHAnsi" w:cstheme="majorHAnsi"/>
          <w:color w:val="000000" w:themeColor="text1"/>
          <w:lang w:val="en-US"/>
        </w:rPr>
        <w:t>Berkes</w:t>
      </w:r>
      <w:proofErr w:type="spellEnd"/>
      <w:r w:rsidRPr="00B03E4C">
        <w:rPr>
          <w:rFonts w:asciiTheme="majorHAnsi" w:hAnsiTheme="majorHAnsi" w:cstheme="majorHAnsi"/>
          <w:color w:val="000000" w:themeColor="text1"/>
          <w:lang w:val="en-US"/>
        </w:rPr>
        <w:t xml:space="preserve"> 2009).</w:t>
      </w:r>
      <w:r w:rsidRPr="00B03E4C">
        <w:rPr>
          <w:rFonts w:asciiTheme="majorHAnsi" w:eastAsia="Calibri" w:hAnsiTheme="majorHAnsi" w:cstheme="majorHAnsi"/>
          <w:color w:val="000000" w:themeColor="text1"/>
          <w:lang w:val="en-US"/>
        </w:rPr>
        <w:t xml:space="preserve"> This means that these Cree communities form social-ecological resilience based on their relation to the land and to one another, an ability reliant on their </w:t>
      </w:r>
      <w:r w:rsidRPr="00B03E4C">
        <w:rPr>
          <w:rFonts w:asciiTheme="majorHAnsi" w:hAnsiTheme="majorHAnsi" w:cstheme="majorHAnsi"/>
          <w:color w:val="000000" w:themeColor="text1"/>
          <w:lang w:val="en-US"/>
        </w:rPr>
        <w:t xml:space="preserve">knowledge </w:t>
      </w:r>
      <w:r w:rsidRPr="00B03E4C">
        <w:rPr>
          <w:rFonts w:asciiTheme="majorHAnsi" w:eastAsia="Calibri" w:hAnsiTheme="majorHAnsi" w:cstheme="majorHAnsi"/>
          <w:color w:val="000000" w:themeColor="text1"/>
          <w:lang w:val="en-US"/>
        </w:rPr>
        <w:t>and education practices.</w:t>
      </w:r>
    </w:p>
    <w:p w14:paraId="210A3A2B" w14:textId="367F2E70" w:rsidR="008C5FF9" w:rsidRPr="00B03E4C" w:rsidRDefault="008C5FF9" w:rsidP="008C5FF9">
      <w:pPr>
        <w:spacing w:before="240" w:after="240" w:line="480" w:lineRule="auto"/>
        <w:ind w:firstLine="720"/>
        <w:jc w:val="both"/>
        <w:rPr>
          <w:rFonts w:asciiTheme="majorHAnsi" w:eastAsia="Arial" w:hAnsiTheme="majorHAnsi" w:cstheme="majorHAnsi"/>
          <w:sz w:val="26"/>
          <w:szCs w:val="26"/>
          <w:lang w:val="en-US"/>
        </w:rPr>
      </w:pPr>
      <w:proofErr w:type="gramStart"/>
      <w:r w:rsidRPr="00B03E4C">
        <w:rPr>
          <w:rFonts w:asciiTheme="majorHAnsi" w:eastAsia="Calibri" w:hAnsiTheme="majorHAnsi" w:cstheme="majorHAnsi"/>
          <w:color w:val="000000" w:themeColor="text1"/>
          <w:lang w:val="en-US"/>
        </w:rPr>
        <w:t>In light of</w:t>
      </w:r>
      <w:proofErr w:type="gramEnd"/>
      <w:r w:rsidRPr="00B03E4C">
        <w:rPr>
          <w:rFonts w:asciiTheme="majorHAnsi" w:eastAsia="Calibri" w:hAnsiTheme="majorHAnsi" w:cstheme="majorHAnsi"/>
          <w:color w:val="000000" w:themeColor="text1"/>
          <w:lang w:val="en-US"/>
        </w:rPr>
        <w:t xml:space="preserve"> the climate crisis, an adaptive capacity is defined by </w:t>
      </w:r>
      <w:r w:rsidRPr="00B03E4C">
        <w:rPr>
          <w:rFonts w:asciiTheme="majorHAnsi" w:hAnsiTheme="majorHAnsi" w:cstheme="majorHAnsi"/>
          <w:color w:val="000000" w:themeColor="text1"/>
          <w:lang w:val="en-US"/>
        </w:rPr>
        <w:t xml:space="preserve">Pearce et al. (2015) </w:t>
      </w:r>
      <w:r w:rsidRPr="00B03E4C">
        <w:rPr>
          <w:rFonts w:asciiTheme="majorHAnsi" w:eastAsia="Calibri" w:hAnsiTheme="majorHAnsi" w:cstheme="majorHAnsi"/>
          <w:color w:val="000000" w:themeColor="text1"/>
          <w:lang w:val="en-US"/>
        </w:rPr>
        <w:t xml:space="preserve">as </w:t>
      </w:r>
      <w:r w:rsidRPr="00B03E4C">
        <w:rPr>
          <w:rFonts w:asciiTheme="majorHAnsi" w:hAnsiTheme="majorHAnsi" w:cstheme="majorHAnsi"/>
          <w:color w:val="000000" w:themeColor="text1"/>
          <w:lang w:val="en-US"/>
        </w:rPr>
        <w:t>“the potential to adapt to climate change (including climate variability and extremes), to moderate potential damages, to take advantage of opportunities, or to cope with the consequences” (236)</w:t>
      </w:r>
      <w:r w:rsidRPr="00B03E4C">
        <w:rPr>
          <w:rFonts w:asciiTheme="majorHAnsi" w:eastAsia="Calibri" w:hAnsiTheme="majorHAnsi" w:cstheme="majorHAnsi"/>
          <w:color w:val="000000" w:themeColor="text1"/>
          <w:lang w:val="en-US"/>
        </w:rPr>
        <w:t xml:space="preserve"> is extremely valuable (Muller, Hemming, and Rigney 2019). Davidson-Hunt and </w:t>
      </w:r>
      <w:proofErr w:type="spellStart"/>
      <w:r w:rsidRPr="00B03E4C">
        <w:rPr>
          <w:rFonts w:asciiTheme="majorHAnsi" w:eastAsia="Calibri" w:hAnsiTheme="majorHAnsi" w:cstheme="majorHAnsi"/>
          <w:color w:val="000000" w:themeColor="text1"/>
          <w:lang w:val="en-US"/>
        </w:rPr>
        <w:t>Berkes</w:t>
      </w:r>
      <w:proofErr w:type="spellEnd"/>
      <w:r w:rsidRPr="00B03E4C">
        <w:rPr>
          <w:rFonts w:asciiTheme="majorHAnsi" w:eastAsia="Calibri" w:hAnsiTheme="majorHAnsi" w:cstheme="majorHAnsi"/>
          <w:color w:val="000000" w:themeColor="text1"/>
          <w:lang w:val="en-US"/>
        </w:rPr>
        <w:t xml:space="preserve"> (2003) explain that “</w:t>
      </w:r>
      <w:r w:rsidR="00DE461C" w:rsidRPr="00B03E4C">
        <w:rPr>
          <w:rFonts w:asciiTheme="majorHAnsi" w:eastAsia="Calibri" w:hAnsiTheme="majorHAnsi" w:cstheme="majorHAnsi"/>
          <w:color w:val="000000" w:themeColor="text1"/>
          <w:lang w:val="en-US"/>
        </w:rPr>
        <w:t>i</w:t>
      </w:r>
      <w:r w:rsidRPr="00B03E4C">
        <w:rPr>
          <w:rFonts w:asciiTheme="majorHAnsi" w:eastAsia="Calibri" w:hAnsiTheme="majorHAnsi" w:cstheme="majorHAnsi"/>
          <w:color w:val="000000" w:themeColor="text1"/>
          <w:lang w:val="en-US"/>
        </w:rPr>
        <w:t xml:space="preserve">t is this adaptive capacity to learn and change that allows for long-term survival and confers resilience on the social-ecological system” (16). This makes Indigenous </w:t>
      </w:r>
      <w:proofErr w:type="gramStart"/>
      <w:r w:rsidRPr="00B03E4C">
        <w:rPr>
          <w:rFonts w:asciiTheme="majorHAnsi" w:eastAsia="Calibri" w:hAnsiTheme="majorHAnsi" w:cstheme="majorHAnsi"/>
          <w:color w:val="000000" w:themeColor="text1"/>
          <w:lang w:val="en-US"/>
        </w:rPr>
        <w:t>communities</w:t>
      </w:r>
      <w:proofErr w:type="gramEnd"/>
      <w:r w:rsidRPr="00B03E4C">
        <w:rPr>
          <w:rFonts w:asciiTheme="majorHAnsi" w:eastAsia="Calibri" w:hAnsiTheme="majorHAnsi" w:cstheme="majorHAnsi"/>
          <w:color w:val="000000" w:themeColor="text1"/>
          <w:lang w:val="en-US"/>
        </w:rPr>
        <w:t xml:space="preserve"> holders of vital adaptative knowledge system</w:t>
      </w:r>
      <w:r w:rsidR="00674D1A" w:rsidRPr="00B03E4C">
        <w:rPr>
          <w:rFonts w:asciiTheme="majorHAnsi" w:eastAsia="Calibri" w:hAnsiTheme="majorHAnsi" w:cstheme="majorHAnsi"/>
          <w:color w:val="000000" w:themeColor="text1"/>
          <w:lang w:val="en-US"/>
        </w:rPr>
        <w:t>s</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that can inform, complement, and enrich Western scientific approaches. </w:t>
      </w:r>
      <w:r w:rsidRPr="00B03E4C">
        <w:rPr>
          <w:rFonts w:asciiTheme="majorHAnsi" w:hAnsiTheme="majorHAnsi" w:cstheme="majorHAnsi"/>
          <w:lang w:val="en-US"/>
        </w:rPr>
        <w:t>Ultimately, prioritizing Indigenous knowledge systems and the preservation of the languages that carry them is essential to adaptive, place-based strategies that strengthen resilience in the face of climate change.</w:t>
      </w:r>
    </w:p>
    <w:p w14:paraId="20665A64" w14:textId="77777777" w:rsidR="008C5FF9" w:rsidRPr="00B03E4C" w:rsidRDefault="008C5FF9" w:rsidP="008C5FF9">
      <w:pPr>
        <w:pStyle w:val="Heading2"/>
        <w:numPr>
          <w:ilvl w:val="0"/>
          <w:numId w:val="1"/>
        </w:numPr>
        <w:spacing w:line="480" w:lineRule="auto"/>
        <w:jc w:val="both"/>
        <w:rPr>
          <w:rFonts w:asciiTheme="majorHAnsi" w:hAnsiTheme="majorHAnsi" w:cstheme="majorHAnsi"/>
          <w:color w:val="000000" w:themeColor="text1"/>
          <w:lang w:val="en-US"/>
        </w:rPr>
      </w:pPr>
      <w:bookmarkStart w:id="18" w:name="_Toc202131588"/>
      <w:r w:rsidRPr="00B03E4C">
        <w:rPr>
          <w:rFonts w:asciiTheme="majorHAnsi" w:hAnsiTheme="majorHAnsi" w:cstheme="majorHAnsi"/>
          <w:color w:val="000000" w:themeColor="text1"/>
          <w:lang w:val="en-US"/>
        </w:rPr>
        <w:lastRenderedPageBreak/>
        <w:t>Resistance and Resurgence: Revitalizing Indigenous Futures</w:t>
      </w:r>
      <w:bookmarkEnd w:id="18"/>
    </w:p>
    <w:p w14:paraId="11A66ED8"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19" w:name="_Toc202131589"/>
      <w:r w:rsidRPr="00B03E4C">
        <w:rPr>
          <w:rFonts w:asciiTheme="majorHAnsi" w:hAnsiTheme="majorHAnsi" w:cstheme="majorHAnsi"/>
          <w:color w:val="000000" w:themeColor="text1"/>
          <w:lang w:val="en-US"/>
        </w:rPr>
        <w:t>4.1 Creating a Space of Trust for Collaboration</w:t>
      </w:r>
      <w:bookmarkEnd w:id="19"/>
    </w:p>
    <w:p w14:paraId="38F71701" w14:textId="77777777" w:rsidR="008C5FF9" w:rsidRPr="00B03E4C" w:rsidRDefault="008C5FF9" w:rsidP="008C5FF9">
      <w:pPr>
        <w:spacing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One of the central challenges in potential collaboration, between Aboriginal communities of Canada and Western institutions, is the remnants of colonialism and lingering experiences of exploitation and marginalization. Previous negative experiences and strained relationships between Aboriginal people and the governments or businesses have created a climate of tension and mistrust. The study of </w:t>
      </w:r>
      <w:proofErr w:type="spellStart"/>
      <w:r w:rsidRPr="00B03E4C">
        <w:rPr>
          <w:rFonts w:asciiTheme="majorHAnsi" w:eastAsia="Calibri" w:hAnsiTheme="majorHAnsi" w:cstheme="majorHAnsi"/>
          <w:color w:val="000000" w:themeColor="text1"/>
          <w:lang w:val="en-US"/>
        </w:rPr>
        <w:t>Boiral</w:t>
      </w:r>
      <w:proofErr w:type="spellEnd"/>
      <w:r w:rsidRPr="00B03E4C">
        <w:rPr>
          <w:rFonts w:asciiTheme="majorHAnsi" w:eastAsia="Calibri" w:hAnsiTheme="majorHAnsi" w:cstheme="majorHAnsi"/>
          <w:color w:val="000000" w:themeColor="text1"/>
          <w:lang w:val="en-US"/>
        </w:rPr>
        <w:t>, Heras-</w:t>
      </w:r>
      <w:proofErr w:type="spellStart"/>
      <w:r w:rsidRPr="00B03E4C">
        <w:rPr>
          <w:rFonts w:asciiTheme="majorHAnsi" w:eastAsia="Calibri" w:hAnsiTheme="majorHAnsi" w:cstheme="majorHAnsi"/>
          <w:color w:val="000000" w:themeColor="text1"/>
          <w:lang w:val="en-US"/>
        </w:rPr>
        <w:t>Saizarbitoria</w:t>
      </w:r>
      <w:proofErr w:type="spellEnd"/>
      <w:r w:rsidRPr="00B03E4C">
        <w:rPr>
          <w:rFonts w:asciiTheme="majorHAnsi" w:eastAsia="Calibri" w:hAnsiTheme="majorHAnsi" w:cstheme="majorHAnsi"/>
          <w:color w:val="000000" w:themeColor="text1"/>
          <w:lang w:val="en-US"/>
        </w:rPr>
        <w:t>, and Brotherton (2020) reveals that close to one-quarter of the respondents affirm that Indigenous communities tend to distrust governmental representatives even more than industry representatives. When a company exploits a territory, it is thanks to governmental approval. Leading to resentment both toward the government and the companies. As a permit provider, the Canadian government acts as the promoter of natural resource exploitation, with or without the consent of local communities. As a result, there is a particular need for organizations to acknowledge the rights of Indigenous populations and to demonstrate that their concerns, particularly in terms of environmental protection, will be properly considered (</w:t>
      </w:r>
      <w:proofErr w:type="spellStart"/>
      <w:r w:rsidRPr="00B03E4C">
        <w:rPr>
          <w:rFonts w:asciiTheme="majorHAnsi" w:eastAsia="Calibri" w:hAnsiTheme="majorHAnsi" w:cstheme="majorHAnsi"/>
          <w:color w:val="000000" w:themeColor="text1"/>
          <w:lang w:val="en-US"/>
        </w:rPr>
        <w:t>Boiral</w:t>
      </w:r>
      <w:proofErr w:type="spellEnd"/>
      <w:r w:rsidRPr="00B03E4C">
        <w:rPr>
          <w:rFonts w:asciiTheme="majorHAnsi" w:eastAsia="Calibri" w:hAnsiTheme="majorHAnsi" w:cstheme="majorHAnsi"/>
          <w:color w:val="000000" w:themeColor="text1"/>
          <w:lang w:val="en-US"/>
        </w:rPr>
        <w:t>, Heras-</w:t>
      </w:r>
      <w:proofErr w:type="spellStart"/>
      <w:r w:rsidRPr="00B03E4C">
        <w:rPr>
          <w:rFonts w:asciiTheme="majorHAnsi" w:eastAsia="Calibri" w:hAnsiTheme="majorHAnsi" w:cstheme="majorHAnsi"/>
          <w:color w:val="000000" w:themeColor="text1"/>
          <w:lang w:val="en-US"/>
        </w:rPr>
        <w:t>Saizarbitoria</w:t>
      </w:r>
      <w:proofErr w:type="spellEnd"/>
      <w:r w:rsidRPr="00B03E4C">
        <w:rPr>
          <w:rFonts w:asciiTheme="majorHAnsi" w:eastAsia="Calibri" w:hAnsiTheme="majorHAnsi" w:cstheme="majorHAnsi"/>
          <w:color w:val="000000" w:themeColor="text1"/>
          <w:lang w:val="en-US"/>
        </w:rPr>
        <w:t xml:space="preserve">, and Brotherton 2020, 11) </w:t>
      </w:r>
    </w:p>
    <w:p w14:paraId="7A3A6697" w14:textId="49A4FC69" w:rsidR="008C5FF9" w:rsidRPr="00B03E4C" w:rsidRDefault="008C5FF9" w:rsidP="008C5FF9">
      <w:pPr>
        <w:spacing w:after="240" w:line="480" w:lineRule="auto"/>
        <w:ind w:firstLine="720"/>
        <w:jc w:val="both"/>
        <w:rPr>
          <w:rFonts w:asciiTheme="majorHAnsi" w:eastAsia="Calibri" w:hAnsiTheme="majorHAnsi" w:cstheme="majorHAnsi"/>
          <w:color w:val="000000" w:themeColor="text1"/>
          <w:lang w:val="en-US"/>
        </w:rPr>
      </w:pPr>
      <w:r w:rsidRPr="00B03E4C">
        <w:rPr>
          <w:rFonts w:asciiTheme="majorHAnsi" w:hAnsiTheme="majorHAnsi" w:cstheme="majorHAnsi"/>
          <w:color w:val="000000" w:themeColor="text1"/>
          <w:lang w:val="en-US"/>
        </w:rPr>
        <w:t xml:space="preserve">Moreover, collaborations with Indigenous communities have often operated within an </w:t>
      </w:r>
      <w:proofErr w:type="spellStart"/>
      <w:r w:rsidRPr="00B03E4C">
        <w:rPr>
          <w:rStyle w:val="Strong"/>
          <w:rFonts w:asciiTheme="majorHAnsi" w:hAnsiTheme="majorHAnsi" w:cstheme="majorHAnsi"/>
          <w:b w:val="0"/>
          <w:bCs w:val="0"/>
          <w:color w:val="000000" w:themeColor="text1"/>
          <w:lang w:val="en-US"/>
        </w:rPr>
        <w:t>extractivist</w:t>
      </w:r>
      <w:proofErr w:type="spellEnd"/>
      <w:r w:rsidRPr="00B03E4C">
        <w:rPr>
          <w:rStyle w:val="Strong"/>
          <w:rFonts w:asciiTheme="majorHAnsi" w:hAnsiTheme="majorHAnsi" w:cstheme="majorHAnsi"/>
          <w:b w:val="0"/>
          <w:bCs w:val="0"/>
          <w:color w:val="000000" w:themeColor="text1"/>
          <w:lang w:val="en-US"/>
        </w:rPr>
        <w:t xml:space="preserve"> logic</w:t>
      </w:r>
      <w:r w:rsidRPr="00B03E4C">
        <w:rPr>
          <w:rFonts w:asciiTheme="majorHAnsi" w:hAnsiTheme="majorHAnsi" w:cstheme="majorHAnsi"/>
          <w:color w:val="000000" w:themeColor="text1"/>
          <w:lang w:val="en-US"/>
        </w:rPr>
        <w:t>, an approach in which knowledge is obtained from communities without meaningful return. For many Canadian Aboriginal groups, this</w:t>
      </w:r>
      <w:r w:rsidRPr="00B03E4C">
        <w:rPr>
          <w:rFonts w:asciiTheme="majorHAnsi" w:hAnsiTheme="majorHAnsi" w:cstheme="majorHAnsi"/>
          <w:bCs/>
          <w:color w:val="000000" w:themeColor="text1"/>
          <w:lang w:val="en-US"/>
        </w:rPr>
        <w:t xml:space="preserve"> </w:t>
      </w:r>
      <w:r w:rsidRPr="00B03E4C">
        <w:rPr>
          <w:rStyle w:val="Strong"/>
          <w:rFonts w:asciiTheme="majorHAnsi" w:hAnsiTheme="majorHAnsi" w:cstheme="majorHAnsi"/>
          <w:b w:val="0"/>
          <w:bCs w:val="0"/>
          <w:color w:val="000000" w:themeColor="text1"/>
          <w:lang w:val="en-US"/>
        </w:rPr>
        <w:t>extraction of knowledge from context</w:t>
      </w:r>
      <w:r w:rsidRPr="00B03E4C">
        <w:rPr>
          <w:rFonts w:asciiTheme="majorHAnsi" w:hAnsiTheme="majorHAnsi" w:cstheme="majorHAnsi"/>
          <w:bCs/>
          <w:color w:val="000000" w:themeColor="text1"/>
          <w:lang w:val="en-US"/>
        </w:rPr>
        <w:t xml:space="preserve"> </w:t>
      </w:r>
      <w:r w:rsidRPr="00B03E4C">
        <w:rPr>
          <w:rFonts w:asciiTheme="majorHAnsi" w:hAnsiTheme="majorHAnsi" w:cstheme="majorHAnsi"/>
          <w:color w:val="000000" w:themeColor="text1"/>
          <w:lang w:val="en-US"/>
        </w:rPr>
        <w:t>has historically occurred without free, prior, and informed consent.</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Those were often carried out by the Canadian governments, researchers, and institutions who benefit from the knowledge while offering little or nothing in return. </w:t>
      </w:r>
      <w:r w:rsidRPr="00B03E4C">
        <w:rPr>
          <w:rFonts w:asciiTheme="majorHAnsi" w:eastAsia="Calibri" w:hAnsiTheme="majorHAnsi" w:cstheme="majorHAnsi"/>
          <w:color w:val="000000" w:themeColor="text1"/>
          <w:lang w:val="en-US"/>
        </w:rPr>
        <w:t xml:space="preserve">Those extractions are problematic as they </w:t>
      </w:r>
      <w:r w:rsidRPr="00B03E4C">
        <w:rPr>
          <w:rFonts w:asciiTheme="majorHAnsi" w:eastAsia="Calibri" w:hAnsiTheme="majorHAnsi" w:cstheme="majorHAnsi"/>
          <w:color w:val="000000" w:themeColor="text1"/>
          <w:lang w:val="en-US"/>
        </w:rPr>
        <w:lastRenderedPageBreak/>
        <w:t xml:space="preserve">tend to lead to decontextualization, misinterpretation, or misuse of knowledge (Eckert et al. 2020). </w:t>
      </w:r>
      <w:r w:rsidRPr="00B03E4C">
        <w:rPr>
          <w:rFonts w:asciiTheme="majorHAnsi" w:hAnsiTheme="majorHAnsi" w:cstheme="majorHAnsi"/>
          <w:color w:val="000000" w:themeColor="text1"/>
          <w:lang w:val="en-US"/>
        </w:rPr>
        <w:t>These practices have contributed to a long history of intellectual and cultural exploitation</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leaving behind a legacy of deep mistrust toward </w:t>
      </w:r>
      <w:r w:rsidRPr="00B03E4C">
        <w:rPr>
          <w:rFonts w:asciiTheme="majorHAnsi" w:eastAsia="Calibri" w:hAnsiTheme="majorHAnsi" w:cstheme="majorHAnsi"/>
          <w:color w:val="000000" w:themeColor="text1"/>
          <w:lang w:val="en-US"/>
        </w:rPr>
        <w:t>the government and the Western scientific community</w:t>
      </w:r>
      <w:r w:rsidRPr="00B03E4C">
        <w:rPr>
          <w:rFonts w:asciiTheme="majorHAns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 xml:space="preserve">Past exploitations contribute to a reluctance and apprehension to share traditional knowledge, particularly in formal processes like environmental assessments. Over repeated failures of institutional processes to genuinely engage Indigenous voices and adequate responses to concerns, psychological fatigue has built up in Canadian Indigenous communities (Eckert et al. 2020). </w:t>
      </w:r>
    </w:p>
    <w:p w14:paraId="2D7E97E8" w14:textId="77777777" w:rsidR="008C5FF9" w:rsidRPr="00B03E4C" w:rsidRDefault="008C5FF9" w:rsidP="008C5FF9">
      <w:pPr>
        <w:spacing w:after="240" w:line="480" w:lineRule="auto"/>
        <w:ind w:firstLine="720"/>
        <w:jc w:val="both"/>
        <w:rPr>
          <w:rFonts w:asciiTheme="majorHAnsi" w:eastAsia="Calibri" w:hAnsiTheme="majorHAnsi" w:cstheme="majorHAnsi"/>
          <w:color w:val="000000" w:themeColor="text1"/>
          <w:lang w:val="en-US"/>
        </w:rPr>
      </w:pPr>
      <w:r w:rsidRPr="00B03E4C">
        <w:rPr>
          <w:rFonts w:asciiTheme="majorHAnsi" w:hAnsiTheme="majorHAnsi" w:cstheme="majorHAnsi"/>
          <w:color w:val="000000" w:themeColor="text1"/>
          <w:lang w:val="en-US"/>
        </w:rPr>
        <w:t xml:space="preserve">Indigenous knowledge is not merely informational or instrumental; it is profoundly interwoven with identity, spirituality, land, and community. Treating it as a new "data set" to be extracted, cataloged, and inserted into Western systems is reductive and erases its cultural and relational significance. As Eckert et al. (2020) argue, "the complexities of Indigenous knowledge </w:t>
      </w:r>
      <w:proofErr w:type="gramStart"/>
      <w:r w:rsidRPr="00B03E4C">
        <w:rPr>
          <w:rFonts w:asciiTheme="majorHAnsi" w:hAnsiTheme="majorHAnsi" w:cstheme="majorHAnsi"/>
          <w:color w:val="000000" w:themeColor="text1"/>
          <w:lang w:val="en-US"/>
        </w:rPr>
        <w:t>constitute simply</w:t>
      </w:r>
      <w:proofErr w:type="gramEnd"/>
      <w:r w:rsidRPr="00B03E4C">
        <w:rPr>
          <w:rFonts w:asciiTheme="majorHAnsi" w:hAnsiTheme="majorHAnsi" w:cstheme="majorHAnsi"/>
          <w:color w:val="000000" w:themeColor="text1"/>
          <w:lang w:val="en-US"/>
        </w:rPr>
        <w:t xml:space="preserve"> a new source of ‘data’ to be subsumed within the cultural assumptions of Westernism and science and the management structures that support these systems” (73). In such processes, Indigenous knowledge is decontextualized and reinterpreted through a Western lens, often stripping it of its spiritual and ethical dimensions. Knowledge holders are then expected to conform to the norms of Western institutional, political, and academic systems. </w:t>
      </w:r>
      <w:r w:rsidRPr="00B03E4C">
        <w:rPr>
          <w:rFonts w:asciiTheme="majorHAnsi" w:eastAsia="Calibri" w:hAnsiTheme="majorHAnsi" w:cstheme="majorHAnsi"/>
          <w:color w:val="000000" w:themeColor="text1"/>
          <w:lang w:val="en-US"/>
        </w:rPr>
        <w:t xml:space="preserve">Once removed from its source, the authority over the interpretation and usage of Indigenous knowledge is stripped away from Indigenous nations and is now in the hands of state or scientific institutions (Eckert et al. 2020). </w:t>
      </w:r>
    </w:p>
    <w:p w14:paraId="6C966C15" w14:textId="77777777" w:rsidR="008C5FF9" w:rsidRPr="00B03E4C" w:rsidRDefault="008C5FF9" w:rsidP="008C5FF9">
      <w:pPr>
        <w:spacing w:after="240"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It has been increasingly recognized that the objective of integrating Indigenous knowledge with Western science should not be to absorb it into dominant paradigms but to respect and preserve its integrity. Absorption here is more than explicit exclusion or </w:t>
      </w:r>
      <w:r w:rsidRPr="00B03E4C">
        <w:rPr>
          <w:rFonts w:asciiTheme="majorHAnsi" w:eastAsia="Calibri" w:hAnsiTheme="majorHAnsi" w:cstheme="majorHAnsi"/>
          <w:color w:val="000000" w:themeColor="text1"/>
          <w:lang w:val="en-US"/>
        </w:rPr>
        <w:lastRenderedPageBreak/>
        <w:t xml:space="preserve">modification of the knowledge but that the apparent neutrality of Western paradigms is biased against recognizing and validating the knowledge as is, therefore it is forced to adapt and translate its postulates in ways that are less favorable to the original Indigenous perspective. </w:t>
      </w:r>
      <w:r w:rsidRPr="00B03E4C">
        <w:rPr>
          <w:rFonts w:asciiTheme="majorHAnsi" w:hAnsiTheme="majorHAnsi" w:cstheme="majorHAnsi"/>
          <w:color w:val="000000" w:themeColor="text1"/>
          <w:lang w:val="en-US"/>
        </w:rPr>
        <w:t>This dynamic is, for instance, evident in the field of environmental management. In liberal settler colonial states, such management practices are commonly presumed to be culturally neutral or politically objective. Yet, as Barad (2003) and Muller, Hemming, and Rigney (2019) point out, these practices are shaped by underlying power structures and specific “onto-epistemologies”—assumptions about what counts as knowledge and who has the right to produce and apply it. These frameworks obscure their own partiality by presenting a singular framework as neutral, thereby continuing colonial practices under the guise of collaboration. To avoid replicating these power imbalances the goal of collaboration should shift away from making Indigenous ways of knowing fit into dominant paradigms.</w:t>
      </w:r>
      <w:r w:rsidRPr="00B03E4C">
        <w:rPr>
          <w:rFonts w:asciiTheme="majorHAnsi" w:eastAsia="Calibri" w:hAnsiTheme="majorHAnsi" w:cstheme="majorHAnsi"/>
          <w:color w:val="000000" w:themeColor="text1"/>
          <w:lang w:val="en-US"/>
        </w:rPr>
        <w:t xml:space="preserve"> True collaboration recognizes the complementarity of both systems and aims to develop more holistic and just approaches to environmental management, policymaking, and assessment. This requires meaningful participation, shared authority, and mechanisms to protect the Indigenous knowledge holders from being “robbed” of their knowledge (Eckert et al. 2020). Overcoming these challenges requires building trust and equal partnership, to make sure that knowledge is treated with integrity and respect.  </w:t>
      </w:r>
    </w:p>
    <w:p w14:paraId="61BD426F" w14:textId="77777777" w:rsidR="008C5FF9" w:rsidRPr="00B03E4C" w:rsidRDefault="008C5FF9" w:rsidP="008C5FF9">
      <w:pPr>
        <w:pStyle w:val="NormalWeb"/>
        <w:spacing w:line="480" w:lineRule="auto"/>
        <w:ind w:firstLine="720"/>
        <w:jc w:val="both"/>
        <w:rPr>
          <w:rFonts w:asciiTheme="majorHAnsi" w:eastAsia="Calibri" w:hAnsiTheme="majorHAnsi" w:cstheme="majorHAnsi"/>
          <w:color w:val="000000" w:themeColor="text1"/>
        </w:rPr>
      </w:pPr>
      <w:r w:rsidRPr="00B03E4C">
        <w:rPr>
          <w:rFonts w:asciiTheme="majorHAnsi" w:hAnsiTheme="majorHAnsi" w:cstheme="majorHAnsi"/>
          <w:color w:val="000000" w:themeColor="text1"/>
        </w:rPr>
        <w:t xml:space="preserve">Wittgenstein's approach to language can help understand the challenges and possibilities of collaboration between Indigenous knowledge holders and Canadian governments, researchers, and institutions. Collaborations often force Indigenous peoples to conform to the dominant “language-games” of for instance Western science, Canada’s legal systems, or environmental management frameworks we referred to earlier. Their knowledge </w:t>
      </w:r>
      <w:r w:rsidRPr="00B03E4C">
        <w:rPr>
          <w:rFonts w:asciiTheme="majorHAnsi" w:hAnsiTheme="majorHAnsi" w:cstheme="majorHAnsi"/>
          <w:color w:val="000000" w:themeColor="text1"/>
        </w:rPr>
        <w:lastRenderedPageBreak/>
        <w:t>is extracted from the cultural and linguistic contexts in which it is rooted and recast in another framework. In Wittgenstein’s (1953) terms, the meaning of Indigenous knowledge is stripped from the “</w:t>
      </w:r>
      <w:r w:rsidRPr="00B03E4C">
        <w:rPr>
          <w:rStyle w:val="Emphasis"/>
          <w:rFonts w:asciiTheme="majorHAnsi" w:hAnsiTheme="majorHAnsi" w:cstheme="majorHAnsi"/>
          <w:i w:val="0"/>
          <w:iCs w:val="0"/>
          <w:color w:val="000000" w:themeColor="text1"/>
        </w:rPr>
        <w:t>form of life</w:t>
      </w:r>
      <w:r w:rsidRPr="00B03E4C">
        <w:rPr>
          <w:rStyle w:val="Emphasis"/>
          <w:rFonts w:asciiTheme="majorHAnsi" w:hAnsiTheme="majorHAnsi" w:cstheme="majorHAnsi"/>
          <w:color w:val="000000" w:themeColor="text1"/>
        </w:rPr>
        <w:t>”</w:t>
      </w:r>
      <w:r w:rsidRPr="00B03E4C">
        <w:rPr>
          <w:rFonts w:asciiTheme="majorHAnsi" w:hAnsiTheme="majorHAnsi" w:cstheme="majorHAnsi"/>
          <w:color w:val="000000" w:themeColor="text1"/>
        </w:rPr>
        <w:t xml:space="preserve"> that gives it coherence and truth (8). When this happens, Indigenous perspectives risk being misrepresented or diluted, forced into predefined categories rather than considering the multiple sources of meaning that shape their knowledge. As such, true collaboration is the creation of a space for multiple language-games to coexist and inform one another. This means, making sure that Indigenous peoples do not stand alone in finding the “</w:t>
      </w:r>
      <w:r w:rsidRPr="00B03E4C">
        <w:rPr>
          <w:rStyle w:val="Emphasis"/>
          <w:rFonts w:asciiTheme="majorHAnsi" w:hAnsiTheme="majorHAnsi" w:cstheme="majorHAnsi"/>
          <w:i w:val="0"/>
          <w:iCs w:val="0"/>
          <w:color w:val="000000" w:themeColor="text1"/>
        </w:rPr>
        <w:t>right language”</w:t>
      </w:r>
      <w:r w:rsidRPr="00B03E4C">
        <w:rPr>
          <w:rFonts w:asciiTheme="majorHAnsi" w:hAnsiTheme="majorHAnsi" w:cstheme="majorHAnsi"/>
          <w:color w:val="000000" w:themeColor="text1"/>
        </w:rPr>
        <w:t xml:space="preserve"> to participate, notably by having to translate their concepts into Western frameworks. </w:t>
      </w:r>
      <w:r w:rsidRPr="00B03E4C">
        <w:rPr>
          <w:rFonts w:asciiTheme="majorHAnsi" w:hAnsiTheme="majorHAnsi" w:cstheme="majorHAnsi"/>
        </w:rPr>
        <w:t>Dale Turner (2020) has applied Wittgenstein’s thinking to Indigenous legal and spiritual frameworks in Canada; his insights can also be seen as extending to scientific collaboration</w:t>
      </w:r>
      <w:r w:rsidRPr="00B03E4C">
        <w:rPr>
          <w:rFonts w:asciiTheme="majorHAnsi" w:hAnsiTheme="majorHAnsi" w:cstheme="majorHAnsi"/>
          <w:color w:val="000000" w:themeColor="text1"/>
        </w:rPr>
        <w:t xml:space="preserve">. Turner (2020) writes: “In a </w:t>
      </w:r>
      <w:proofErr w:type="spellStart"/>
      <w:r w:rsidRPr="00B03E4C">
        <w:rPr>
          <w:rFonts w:asciiTheme="majorHAnsi" w:hAnsiTheme="majorHAnsi" w:cstheme="majorHAnsi"/>
          <w:color w:val="000000" w:themeColor="text1"/>
        </w:rPr>
        <w:t>Wittgensteinian</w:t>
      </w:r>
      <w:proofErr w:type="spellEnd"/>
      <w:r w:rsidRPr="00B03E4C">
        <w:rPr>
          <w:rFonts w:asciiTheme="majorHAnsi" w:hAnsiTheme="majorHAnsi" w:cstheme="majorHAnsi"/>
          <w:color w:val="000000" w:themeColor="text1"/>
        </w:rPr>
        <w:t xml:space="preserve"> approach, we do not begin by interpreting or adjudicating knowledge claims; we begin by recognizing Indigenous ways of thinking about the world as authentic sources of human knowledge” (674). He argues that this recognition requires listening to Indigenous knowledge holders “on their own terms,” which in turn means taking seriously the philosophical and ontological weight of Indigenous languages. Thus, true collaboration is not a matter of translating terms, but of recognizing and engaging with it within its own language-game—its own logic, ethics, and forms of reasoning. As Wittgenstein (1953) reminds us, “this multiplicity is not something fixed, given once for all; but new types of language, new language-games, as we may say, come into existence, and others become obsolete and get forgotten” (11). This cultural renewal suggests that through mutual respect and attentive dialogue, we can co-create new language-games that build on complementarity.</w:t>
      </w:r>
    </w:p>
    <w:p w14:paraId="34AA903D"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20" w:name="_Toc202131590"/>
      <w:r w:rsidRPr="00B03E4C">
        <w:rPr>
          <w:rFonts w:asciiTheme="majorHAnsi" w:hAnsiTheme="majorHAnsi" w:cstheme="majorHAnsi"/>
          <w:color w:val="000000" w:themeColor="text1"/>
          <w:lang w:val="en-US"/>
        </w:rPr>
        <w:lastRenderedPageBreak/>
        <w:t>4.2 Language as Resistance</w:t>
      </w:r>
      <w:bookmarkEnd w:id="20"/>
    </w:p>
    <w:p w14:paraId="0E6C4DED" w14:textId="5B7BEEBB" w:rsidR="008C5FF9" w:rsidRPr="00B03E4C" w:rsidRDefault="008C5FF9" w:rsidP="008C5FF9">
      <w:pPr>
        <w:spacing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The accelerating extinction of Indigenous languages across Canada and globally is not only a linguistic crisis; it is a profound ecological, cultural, and political issue. This essay describes how language is inseparable from land, identity, and knowledge systems. Language loss entails the erosion of environmental knowledge and stewardship traditions rooted in generations of lived experience.  First Nations languages in Canada are in a critical state, with nearly 75% considered endangered and non-classified as safe. Despite this, Indigenous communities are actively working to reclaim, revitalize, maintain, and normalize their languages. While mother-tongue speakers are declining, second-language speakers are increasing, showing signs of progress up from 24.8% in 2016 to 27.7% (Assembly of First Nations 2023). Understanding the historical roots of language loss is essential to reversing the trend. In Canada, colonialism has been responsible for significant loss. Despite the violence of colonial history and the continuity of those systems and power structures of </w:t>
      </w:r>
      <w:r w:rsidR="009C3637" w:rsidRPr="00B03E4C">
        <w:rPr>
          <w:rFonts w:asciiTheme="majorHAnsi" w:eastAsia="Calibri" w:hAnsiTheme="majorHAnsi" w:cstheme="majorHAnsi"/>
          <w:color w:val="000000" w:themeColor="text1"/>
          <w:lang w:val="en-US"/>
        </w:rPr>
        <w:t>Aboriginal</w:t>
      </w:r>
      <w:r w:rsidRPr="00B03E4C">
        <w:rPr>
          <w:rFonts w:asciiTheme="majorHAnsi" w:eastAsia="Calibri" w:hAnsiTheme="majorHAnsi" w:cstheme="majorHAnsi"/>
          <w:color w:val="000000" w:themeColor="text1"/>
          <w:lang w:val="en-US"/>
        </w:rPr>
        <w:t xml:space="preserve"> people in Canada continues to persist. Daniels-</w:t>
      </w:r>
      <w:proofErr w:type="spellStart"/>
      <w:r w:rsidRPr="00B03E4C">
        <w:rPr>
          <w:rFonts w:asciiTheme="majorHAnsi" w:eastAsia="Calibri" w:hAnsiTheme="majorHAnsi" w:cstheme="majorHAnsi"/>
          <w:color w:val="000000" w:themeColor="text1"/>
          <w:lang w:val="en-US"/>
        </w:rPr>
        <w:t>Fiss</w:t>
      </w:r>
      <w:proofErr w:type="spellEnd"/>
      <w:r w:rsidRPr="00B03E4C">
        <w:rPr>
          <w:rFonts w:asciiTheme="majorHAnsi" w:eastAsia="Calibri" w:hAnsiTheme="majorHAnsi" w:cstheme="majorHAnsi"/>
          <w:color w:val="000000" w:themeColor="text1"/>
          <w:lang w:val="en-US"/>
        </w:rPr>
        <w:t xml:space="preserve"> (2008) shares her experience stating: “Our Indigenous communities have been weakened, but they are still here. The remnants of Cree history that have survived remain mainly in the stories and in the language. This is the knowledge I now seek” (238). Indigenous populations have been advocating worldwide for their rights to self-determination. They are driving a collective movement to protect their languages, cultures, and ancestral lands at a local, regional, and international level. While the communities remain removed from their land, Indigenous communities retain a connection with their lands, languages, and cultures. Contributing to the resurgence and reclamation of Indigenous knowledge passed down from generation to generation can play a crucial role in resisting colonization (Greenwood and Lindsay 2019). </w:t>
      </w:r>
    </w:p>
    <w:p w14:paraId="6BF647CC" w14:textId="63F87D9C"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lastRenderedPageBreak/>
        <w:t xml:space="preserve">Future strategies for Indigenous language revitalization and reclamation emphasize collaboration, innovation, and community-driven initiatives. Successful projects have been carried out by Indigenous communities, academics, and nonprofits working independently from state structures. In Canada, a vast number of possibilities for initiatives exist. For instance, creative projects and initiatives include language and cultural camps, after-school programs, adult immersion programs, mentor-apprentice models, and support for silent speakers and elders. </w:t>
      </w:r>
      <w:r w:rsidRPr="00B03E4C">
        <w:rPr>
          <w:rFonts w:asciiTheme="majorHAnsi" w:hAnsiTheme="majorHAnsi" w:cstheme="majorHAnsi"/>
          <w:color w:val="000000" w:themeColor="text1"/>
          <w:lang w:val="en-US"/>
        </w:rPr>
        <w:t>Belinda Daniels</w:t>
      </w:r>
      <w:r w:rsidR="00F843E1" w:rsidRPr="00B03E4C">
        <w:rPr>
          <w:rFonts w:asciiTheme="majorHAnsi" w:hAnsiTheme="majorHAnsi" w:cstheme="majorHAnsi"/>
          <w:color w:val="000000" w:themeColor="text1"/>
          <w:lang w:val="en-US"/>
        </w:rPr>
        <w:t>,</w:t>
      </w:r>
      <w:r w:rsidRPr="00B03E4C">
        <w:rPr>
          <w:rFonts w:asciiTheme="majorHAnsi" w:hAnsiTheme="majorHAnsi" w:cstheme="majorHAnsi"/>
          <w:color w:val="000000" w:themeColor="text1"/>
          <w:lang w:val="en-US"/>
        </w:rPr>
        <w:t xml:space="preserve"> for instance</w:t>
      </w:r>
      <w:r w:rsidR="00F843E1" w:rsidRPr="00B03E4C">
        <w:rPr>
          <w:rFonts w:asciiTheme="majorHAnsi" w:hAnsiTheme="majorHAnsi" w:cstheme="majorHAnsi"/>
          <w:color w:val="000000" w:themeColor="text1"/>
          <w:lang w:val="en-US"/>
        </w:rPr>
        <w:t>,</w:t>
      </w:r>
      <w:r w:rsidRPr="00B03E4C">
        <w:rPr>
          <w:rFonts w:asciiTheme="majorHAnsi" w:hAnsiTheme="majorHAnsi" w:cstheme="majorHAnsi"/>
          <w:color w:val="000000" w:themeColor="text1"/>
          <w:lang w:val="en-US"/>
        </w:rPr>
        <w:t xml:space="preserve"> founded </w:t>
      </w:r>
      <w:r w:rsidR="00797182" w:rsidRPr="00B03E4C">
        <w:rPr>
          <w:rFonts w:asciiTheme="majorHAnsi" w:hAnsiTheme="majorHAnsi" w:cstheme="majorHAnsi"/>
          <w:color w:val="000000" w:themeColor="text1"/>
          <w:lang w:val="en-US"/>
        </w:rPr>
        <w:t>“</w:t>
      </w:r>
      <w:proofErr w:type="spellStart"/>
      <w:r w:rsidRPr="00B03E4C">
        <w:rPr>
          <w:rFonts w:asciiTheme="majorHAnsi" w:hAnsiTheme="majorHAnsi" w:cstheme="majorHAnsi"/>
          <w:color w:val="000000" w:themeColor="text1"/>
          <w:lang w:val="en-US"/>
        </w:rPr>
        <w:t>nêhiyawak</w:t>
      </w:r>
      <w:proofErr w:type="spellEnd"/>
      <w:r w:rsidRPr="00B03E4C">
        <w:rPr>
          <w:rFonts w:asciiTheme="majorHAnsi" w:hAnsiTheme="majorHAnsi" w:cstheme="majorHAnsi"/>
          <w:color w:val="000000" w:themeColor="text1"/>
          <w:lang w:val="en-US"/>
        </w:rPr>
        <w:t xml:space="preserve"> Language Experience: Immersion Camp</w:t>
      </w:r>
      <w:r w:rsidR="00BA40C4" w:rsidRPr="00B03E4C">
        <w:rPr>
          <w:rFonts w:asciiTheme="majorHAnsi" w:hAnsiTheme="majorHAnsi" w:cstheme="majorHAnsi"/>
          <w:color w:val="000000" w:themeColor="text1"/>
          <w:lang w:val="en-US"/>
        </w:rPr>
        <w:t>”</w:t>
      </w:r>
      <w:r w:rsidR="00C83E21" w:rsidRPr="00B03E4C">
        <w:rPr>
          <w:rFonts w:asciiTheme="majorHAnsi" w:hAnsiTheme="majorHAnsi" w:cstheme="majorHAnsi"/>
          <w:color w:val="000000" w:themeColor="text1"/>
          <w:lang w:val="en-US"/>
        </w:rPr>
        <w:t>. It is a</w:t>
      </w:r>
      <w:r w:rsidRPr="00B03E4C">
        <w:rPr>
          <w:rFonts w:asciiTheme="majorHAnsi" w:hAnsiTheme="majorHAnsi" w:cstheme="majorHAnsi"/>
          <w:color w:val="000000" w:themeColor="text1"/>
          <w:lang w:val="en-US"/>
        </w:rPr>
        <w:t xml:space="preserve"> land-based language program that fosters deep connections to place</w:t>
      </w:r>
      <w:r w:rsidR="00D32393" w:rsidRPr="00B03E4C">
        <w:rPr>
          <w:rFonts w:asciiTheme="majorHAnsi" w:hAnsiTheme="majorHAnsi" w:cstheme="majorHAnsi"/>
          <w:color w:val="000000" w:themeColor="text1"/>
          <w:lang w:val="en-US"/>
        </w:rPr>
        <w:t>s</w:t>
      </w:r>
      <w:r w:rsidRPr="00B03E4C">
        <w:rPr>
          <w:rFonts w:asciiTheme="majorHAnsi" w:hAnsiTheme="majorHAnsi" w:cstheme="majorHAnsi"/>
          <w:color w:val="000000" w:themeColor="text1"/>
          <w:lang w:val="en-US"/>
        </w:rPr>
        <w:t xml:space="preserve"> and supports living in ways that are comfortable, familiar, and respectful of </w:t>
      </w:r>
      <w:proofErr w:type="spellStart"/>
      <w:r w:rsidRPr="00B03E4C">
        <w:rPr>
          <w:rFonts w:asciiTheme="majorHAnsi" w:hAnsiTheme="majorHAnsi" w:cstheme="majorHAnsi"/>
          <w:color w:val="000000" w:themeColor="text1"/>
          <w:lang w:val="en-US"/>
        </w:rPr>
        <w:t>nêhiyaw</w:t>
      </w:r>
      <w:proofErr w:type="spellEnd"/>
      <w:r w:rsidRPr="00B03E4C">
        <w:rPr>
          <w:rFonts w:asciiTheme="majorHAnsi" w:hAnsiTheme="majorHAnsi" w:cstheme="majorHAnsi"/>
          <w:color w:val="000000" w:themeColor="text1"/>
          <w:lang w:val="en-US"/>
        </w:rPr>
        <w:t xml:space="preserve"> lifeways. The camp offers immersive language teaching rooted in cultural practices and community values.</w:t>
      </w:r>
      <w:r w:rsidRPr="00B03E4C">
        <w:rPr>
          <w:rFonts w:asciiTheme="majorHAnsi" w:eastAsia="Calibri" w:hAnsiTheme="majorHAnsi" w:cstheme="majorHAnsi"/>
          <w:color w:val="000000" w:themeColor="text1"/>
          <w:lang w:val="en-US"/>
        </w:rPr>
        <w:t xml:space="preserve"> </w:t>
      </w:r>
      <w:r w:rsidRPr="00B03E4C">
        <w:rPr>
          <w:rFonts w:asciiTheme="majorHAnsi" w:hAnsiTheme="majorHAnsi" w:cstheme="majorHAnsi"/>
          <w:color w:val="000000" w:themeColor="text1"/>
          <w:lang w:val="en-US"/>
        </w:rPr>
        <w:t xml:space="preserve">The </w:t>
      </w:r>
      <w:proofErr w:type="spellStart"/>
      <w:r w:rsidRPr="00B03E4C">
        <w:rPr>
          <w:rFonts w:asciiTheme="majorHAnsi" w:hAnsiTheme="majorHAnsi" w:cstheme="majorHAnsi"/>
          <w:color w:val="000000" w:themeColor="text1"/>
          <w:lang w:val="en-US"/>
        </w:rPr>
        <w:t>nēhiyawak</w:t>
      </w:r>
      <w:proofErr w:type="spellEnd"/>
      <w:r w:rsidRPr="00B03E4C">
        <w:rPr>
          <w:rFonts w:asciiTheme="majorHAnsi" w:hAnsiTheme="majorHAnsi" w:cstheme="majorHAnsi"/>
          <w:color w:val="000000" w:themeColor="text1"/>
          <w:lang w:val="en-US"/>
        </w:rPr>
        <w:t xml:space="preserve"> Language Experience organization wrote a report on “How to Start a Language Camp” for communities and language activists who want to start a language camp. Although primarily focused on the Cree language, the program developed a comprehensive guide. It aims to support communities and language activists in launching their own camps. The guide is adaptable to other Indigenous languages and offers a wide range of resources, including guidance on ceremony, daily instruction, language learning strategies, practical planning tools, surveys, visual aids, and trauma-informed approaches (Daniels et al. 2022).</w:t>
      </w:r>
      <w:r w:rsidRPr="00B03E4C">
        <w:rPr>
          <w:rFonts w:asciiTheme="majorHAnsi" w:eastAsia="Calibri" w:hAnsiTheme="majorHAnsi" w:cstheme="majorHAnsi"/>
          <w:color w:val="000000" w:themeColor="text1"/>
          <w:lang w:val="en-US"/>
        </w:rPr>
        <w:t xml:space="preserve"> </w:t>
      </w:r>
      <w:r w:rsidRPr="00B03E4C">
        <w:rPr>
          <w:rStyle w:val="--l"/>
          <w:rFonts w:asciiTheme="majorHAnsi" w:hAnsiTheme="majorHAnsi" w:cstheme="majorHAnsi"/>
          <w:color w:val="000000" w:themeColor="text1"/>
          <w:lang w:val="en-US"/>
        </w:rPr>
        <w:t>In</w:t>
      </w:r>
      <w:r w:rsidRPr="00B03E4C">
        <w:rPr>
          <w:rStyle w:val="bg-blue-50"/>
          <w:rFonts w:asciiTheme="majorHAnsi" w:hAnsiTheme="majorHAnsi" w:cstheme="majorHAnsi"/>
          <w:color w:val="000000" w:themeColor="text1"/>
          <w:lang w:val="en-US"/>
        </w:rPr>
        <w:t xml:space="preserve"> addition to this key initiative, effective training of teachers and educators is necessary, as the demand for fluent educators and high-quality teaching materials is growing</w:t>
      </w:r>
      <w:r w:rsidRPr="00B03E4C">
        <w:rPr>
          <w:rFonts w:asciiTheme="majorHAns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 xml:space="preserve">Indigenous language teacher training programs can support second-language learners by creating educational plans, all while teaching in immersive settings </w:t>
      </w:r>
      <w:r w:rsidRPr="00B03E4C">
        <w:rPr>
          <w:rFonts w:asciiTheme="majorHAnsi" w:hAnsiTheme="majorHAnsi" w:cstheme="majorHAnsi"/>
          <w:color w:val="000000" w:themeColor="text1"/>
          <w:lang w:val="en-US"/>
        </w:rPr>
        <w:t>(Jia 2024)</w:t>
      </w:r>
      <w:r w:rsidRPr="00B03E4C">
        <w:rPr>
          <w:rFonts w:asciiTheme="majorHAnsi" w:eastAsia="Calibri" w:hAnsiTheme="majorHAnsi" w:cstheme="majorHAnsi"/>
          <w:color w:val="000000" w:themeColor="text1"/>
          <w:lang w:val="en-US"/>
        </w:rPr>
        <w:t xml:space="preserve">. </w:t>
      </w:r>
    </w:p>
    <w:p w14:paraId="3ABF4EE7" w14:textId="77777777" w:rsidR="005B1ECC" w:rsidRPr="00B03E4C" w:rsidRDefault="008C5FF9" w:rsidP="005B1ECC">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The preservation of Aboriginal languages requires a strong emphasis on multilingualism. Advocating the preservation of linguistic diversity does not mean that </w:t>
      </w:r>
      <w:r w:rsidRPr="00B03E4C">
        <w:rPr>
          <w:rFonts w:asciiTheme="majorHAnsi" w:eastAsia="Calibri" w:hAnsiTheme="majorHAnsi" w:cstheme="majorHAnsi"/>
          <w:color w:val="000000" w:themeColor="text1"/>
          <w:lang w:val="en-US"/>
        </w:rPr>
        <w:lastRenderedPageBreak/>
        <w:t xml:space="preserve">cultures and their language repertoires should remain static. As global economic participation grows, so does the need for major world languages like English. </w:t>
      </w:r>
      <w:proofErr w:type="gramStart"/>
      <w:r w:rsidRPr="00B03E4C">
        <w:rPr>
          <w:rFonts w:asciiTheme="majorHAnsi" w:eastAsia="Calibri" w:hAnsiTheme="majorHAnsi" w:cstheme="majorHAnsi"/>
          <w:color w:val="000000" w:themeColor="text1"/>
          <w:lang w:val="en-US"/>
        </w:rPr>
        <w:t>A large number of</w:t>
      </w:r>
      <w:proofErr w:type="gramEnd"/>
      <w:r w:rsidRPr="00B03E4C">
        <w:rPr>
          <w:rFonts w:asciiTheme="majorHAnsi" w:eastAsia="Calibri" w:hAnsiTheme="majorHAnsi" w:cstheme="majorHAnsi"/>
          <w:color w:val="000000" w:themeColor="text1"/>
          <w:lang w:val="en-US"/>
        </w:rPr>
        <w:t xml:space="preserve"> people have the need to learn those languages to access the global economy and its benefits (Nettle and Romaine 2000, 173). However, this need not necessarily threaten linguistic diversity. Multilingualism thrived across the globe prior to colonization, as the norm (Meighan 2024).  Except for a few historically isolated island communities, human societies have always interacted with others through trade, knowledge-sharing, and intermarriage. These interactions naturally led to multilingual settings. Long before terms like "language policy" or "language planning" existed, people were already navigating the challenges and benefits of living in multilingual societies. (Nettle and Romaine 2000, 190-1). Multilingualism can allow for stronger local identities and global communication networks (Nettle and Romaine 2000, 173). </w:t>
      </w:r>
    </w:p>
    <w:p w14:paraId="01EE7167" w14:textId="2D3DE678" w:rsidR="008C5FF9" w:rsidRPr="00B03E4C" w:rsidRDefault="008C5FF9" w:rsidP="005B1ECC">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Institutional actions have been taken in recent years to support the resurgence of Indigenous Languages in Canada. For instance, the Canadian government has taken steps to support language preservation through initiatives like the Truth and Reconciliation Commission's Calls to Action, </w:t>
      </w:r>
      <w:r w:rsidRPr="00B03E4C">
        <w:rPr>
          <w:rFonts w:asciiTheme="majorHAnsi" w:hAnsiTheme="majorHAnsi" w:cstheme="majorHAnsi"/>
          <w:color w:val="000000" w:themeColor="text1"/>
          <w:lang w:val="en-US"/>
        </w:rPr>
        <w:t>which explicitly emphasize the importance of language revitalization as a path toward healing and reconciliation.</w:t>
      </w:r>
      <w:r w:rsidRPr="00B03E4C">
        <w:rPr>
          <w:rFonts w:asciiTheme="majorHAnsi" w:eastAsia="Calibri" w:hAnsiTheme="majorHAnsi" w:cstheme="majorHAnsi"/>
          <w:color w:val="000000" w:themeColor="text1"/>
          <w:lang w:val="en-US"/>
        </w:rPr>
        <w:t xml:space="preserve"> In addition, the Indigenous Languages Act was co-authored by the Government along with the Assembly of First Nations, Inuit </w:t>
      </w:r>
      <w:proofErr w:type="spellStart"/>
      <w:r w:rsidRPr="00B03E4C">
        <w:rPr>
          <w:rFonts w:asciiTheme="majorHAnsi" w:eastAsia="Calibri" w:hAnsiTheme="majorHAnsi" w:cstheme="majorHAnsi"/>
          <w:color w:val="000000" w:themeColor="text1"/>
          <w:lang w:val="en-US"/>
        </w:rPr>
        <w:t>Tapiriit</w:t>
      </w:r>
      <w:proofErr w:type="spellEnd"/>
      <w:r w:rsidRPr="00B03E4C">
        <w:rPr>
          <w:rFonts w:asciiTheme="majorHAnsi" w:eastAsia="Calibri" w:hAnsiTheme="majorHAnsi" w:cstheme="majorHAnsi"/>
          <w:color w:val="000000" w:themeColor="text1"/>
          <w:lang w:val="en-US"/>
        </w:rPr>
        <w:t xml:space="preserve"> </w:t>
      </w:r>
      <w:proofErr w:type="spellStart"/>
      <w:r w:rsidRPr="00B03E4C">
        <w:rPr>
          <w:rFonts w:asciiTheme="majorHAnsi" w:eastAsia="Calibri" w:hAnsiTheme="majorHAnsi" w:cstheme="majorHAnsi"/>
          <w:color w:val="000000" w:themeColor="text1"/>
          <w:lang w:val="en-US"/>
        </w:rPr>
        <w:t>Kanatami</w:t>
      </w:r>
      <w:proofErr w:type="spellEnd"/>
      <w:r w:rsidRPr="00B03E4C">
        <w:rPr>
          <w:rFonts w:asciiTheme="majorHAnsi" w:eastAsia="Calibri" w:hAnsiTheme="majorHAnsi" w:cstheme="majorHAnsi"/>
          <w:color w:val="000000" w:themeColor="text1"/>
          <w:lang w:val="en-US"/>
        </w:rPr>
        <w:t xml:space="preserve">, and the Métis National Council (Assembly of First Nations 2023). </w:t>
      </w:r>
      <w:r w:rsidRPr="00B03E4C">
        <w:rPr>
          <w:rFonts w:asciiTheme="majorHAnsi" w:hAnsiTheme="majorHAnsi" w:cstheme="majorHAnsi"/>
          <w:color w:val="000000" w:themeColor="text1"/>
          <w:lang w:val="en-US"/>
        </w:rPr>
        <w:t xml:space="preserve">This legislation aims to support the reclamation, revitalization, maintenance, and strengthening of Indigenous languages. Furthermore, </w:t>
      </w:r>
      <w:r w:rsidRPr="00B03E4C">
        <w:rPr>
          <w:rFonts w:asciiTheme="majorHAnsi" w:eastAsia="Calibri" w:hAnsiTheme="majorHAnsi" w:cstheme="majorHAnsi"/>
          <w:color w:val="000000" w:themeColor="text1"/>
          <w:lang w:val="en-US"/>
        </w:rPr>
        <w:t>the United Nations Declaration on the Rights of Indigenous Peoples Act (UNDA), co-developed with key Indigenous organizations,</w:t>
      </w:r>
      <w:r w:rsidRPr="00B03E4C">
        <w:rPr>
          <w:rFonts w:asciiTheme="majorHAnsi" w:hAnsiTheme="majorHAnsi" w:cstheme="majorHAnsi"/>
          <w:color w:val="000000" w:themeColor="text1"/>
          <w:lang w:val="en-US"/>
        </w:rPr>
        <w:t xml:space="preserve"> reinforces the importance of language as a human right and a core aspect of Indigenous identity</w:t>
      </w:r>
      <w:r w:rsidRPr="00B03E4C">
        <w:rPr>
          <w:rFonts w:asciiTheme="majorHAnsi" w:eastAsia="Calibri" w:hAnsiTheme="majorHAnsi" w:cstheme="majorHAnsi"/>
          <w:color w:val="000000" w:themeColor="text1"/>
          <w:lang w:val="en-US"/>
        </w:rPr>
        <w:t xml:space="preserve">. It states, "Indigenous peoples have the right to revitalize, use, develop and transmit to future </w:t>
      </w:r>
      <w:r w:rsidRPr="00B03E4C">
        <w:rPr>
          <w:rFonts w:asciiTheme="majorHAnsi" w:eastAsia="Calibri" w:hAnsiTheme="majorHAnsi" w:cstheme="majorHAnsi"/>
          <w:color w:val="000000" w:themeColor="text1"/>
          <w:lang w:val="en-US"/>
        </w:rPr>
        <w:lastRenderedPageBreak/>
        <w:t xml:space="preserve">generations their histories, languages, oral traditions, philosophies, writing systems and literature, and to designate and retain their own names for communities, places, and persons” (12-3). While those reports and declarations are important starting points, they need to be accompanied by concrete actions to move beyond symbolic gestures. </w:t>
      </w:r>
      <w:r w:rsidRPr="00B03E4C">
        <w:rPr>
          <w:rFonts w:asciiTheme="majorHAnsi" w:hAnsiTheme="majorHAnsi" w:cstheme="majorHAnsi"/>
          <w:color w:val="000000" w:themeColor="text1"/>
          <w:lang w:val="en-US"/>
        </w:rPr>
        <w:t>These include transforming education systems to incorporate Indigenous pedagogies and languages and ensuring meaningful access to traditional lands, allowing for a real resurgence.</w:t>
      </w:r>
    </w:p>
    <w:p w14:paraId="33812554" w14:textId="77777777" w:rsidR="008C5FF9" w:rsidRPr="00B03E4C" w:rsidRDefault="008C5FF9" w:rsidP="008C5FF9">
      <w:pPr>
        <w:pStyle w:val="Heading3"/>
        <w:spacing w:line="480" w:lineRule="auto"/>
        <w:jc w:val="both"/>
        <w:rPr>
          <w:rFonts w:asciiTheme="majorHAnsi" w:hAnsiTheme="majorHAnsi" w:cstheme="majorHAnsi"/>
          <w:color w:val="000000" w:themeColor="text1"/>
          <w:lang w:val="en-US"/>
        </w:rPr>
      </w:pPr>
      <w:bookmarkStart w:id="21" w:name="_Toc202131591"/>
      <w:r w:rsidRPr="00B03E4C">
        <w:rPr>
          <w:rFonts w:asciiTheme="majorHAnsi" w:hAnsiTheme="majorHAnsi" w:cstheme="majorHAnsi"/>
          <w:color w:val="000000" w:themeColor="text1"/>
          <w:lang w:val="en-US"/>
        </w:rPr>
        <w:t>4.3 Cultural Continuity as Ecological Sustainability</w:t>
      </w:r>
      <w:bookmarkEnd w:id="21"/>
    </w:p>
    <w:p w14:paraId="7C81E819" w14:textId="77777777" w:rsidR="008C5FF9" w:rsidRPr="00B03E4C" w:rsidRDefault="008C5FF9" w:rsidP="008C5FF9">
      <w:pPr>
        <w:spacing w:before="240" w:after="240" w:line="480" w:lineRule="auto"/>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While the environmental crisis affects communities across Canada in different ways, Indigenous communities carry an overall disproportionate burden of impacts from the changing climate (</w:t>
      </w:r>
      <w:proofErr w:type="spellStart"/>
      <w:r w:rsidRPr="00B03E4C">
        <w:rPr>
          <w:rFonts w:asciiTheme="majorHAnsi" w:eastAsia="Calibri" w:hAnsiTheme="majorHAnsi" w:cstheme="majorHAnsi"/>
          <w:color w:val="000000" w:themeColor="text1"/>
          <w:lang w:val="en-US"/>
        </w:rPr>
        <w:t>Thériault</w:t>
      </w:r>
      <w:proofErr w:type="spellEnd"/>
      <w:r w:rsidRPr="00B03E4C">
        <w:rPr>
          <w:rFonts w:asciiTheme="majorHAnsi" w:eastAsia="Calibri" w:hAnsiTheme="majorHAnsi" w:cstheme="majorHAnsi"/>
          <w:color w:val="000000" w:themeColor="text1"/>
          <w:lang w:val="en-US"/>
        </w:rPr>
        <w:t xml:space="preserve"> 2013). These communities rely heavily on natural resources for subsistence and cultural practices, making them especially vulnerable to environmental shifts (Trainor et al., 2007). In the North, groups like the Inuit, Inuvialuit, Gwich’in, and Dene face severe environmental and social pressures that threaten their cultures and infrastructure. In coastal British Columbia, rising water temperatures and changing rainfall patterns are endangering salmon populations, vital to local Indigenous traditions and economies. Responses to these challenges are further complicated by unequal legal frameworks governing land access and participation in environmental governance, limiting </w:t>
      </w:r>
      <w:proofErr w:type="gramStart"/>
      <w:r w:rsidRPr="00B03E4C">
        <w:rPr>
          <w:rFonts w:asciiTheme="majorHAnsi" w:eastAsia="Calibri" w:hAnsiTheme="majorHAnsi" w:cstheme="majorHAnsi"/>
          <w:color w:val="000000" w:themeColor="text1"/>
          <w:lang w:val="en-US"/>
        </w:rPr>
        <w:t>more or less Indigenous</w:t>
      </w:r>
      <w:proofErr w:type="gramEnd"/>
      <w:r w:rsidRPr="00B03E4C">
        <w:rPr>
          <w:rFonts w:asciiTheme="majorHAnsi" w:eastAsia="Calibri" w:hAnsiTheme="majorHAnsi" w:cstheme="majorHAnsi"/>
          <w:color w:val="000000" w:themeColor="text1"/>
          <w:lang w:val="en-US"/>
        </w:rPr>
        <w:t xml:space="preserve"> communities’ ability to adapt effectively to the changes (</w:t>
      </w:r>
      <w:proofErr w:type="spellStart"/>
      <w:r w:rsidRPr="00B03E4C">
        <w:rPr>
          <w:rFonts w:asciiTheme="majorHAnsi" w:eastAsia="Calibri" w:hAnsiTheme="majorHAnsi" w:cstheme="majorHAnsi"/>
          <w:color w:val="000000" w:themeColor="text1"/>
          <w:lang w:val="en-US"/>
        </w:rPr>
        <w:t>Thériault</w:t>
      </w:r>
      <w:proofErr w:type="spellEnd"/>
      <w:r w:rsidRPr="00B03E4C">
        <w:rPr>
          <w:rFonts w:asciiTheme="majorHAnsi" w:eastAsia="Calibri" w:hAnsiTheme="majorHAnsi" w:cstheme="majorHAnsi"/>
          <w:color w:val="000000" w:themeColor="text1"/>
          <w:lang w:val="en-US"/>
        </w:rPr>
        <w:t xml:space="preserve"> 2013).</w:t>
      </w:r>
    </w:p>
    <w:p w14:paraId="0464B3D9" w14:textId="77777777" w:rsidR="002B5E21"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Language plays a critical role in the resilience and survival of Indigenous cultures in the face of this environmental crisis. As Native American Darryl Babe Wilson relayed from his aunt, “You must know your language first. Yes, we must know the white man language to survive in this world. But we must know our language to survive forever” (Hinton 1994, 234). </w:t>
      </w:r>
      <w:r w:rsidRPr="00B03E4C">
        <w:rPr>
          <w:rFonts w:asciiTheme="majorHAnsi" w:eastAsia="Calibri" w:hAnsiTheme="majorHAnsi" w:cstheme="majorHAnsi"/>
          <w:color w:val="000000" w:themeColor="text1"/>
          <w:lang w:val="en-US"/>
        </w:rPr>
        <w:lastRenderedPageBreak/>
        <w:t xml:space="preserve">For a population and its languages to flourish, the preservation of its environment is essential.  McCullagh, et al (2021) warns us, “Failing to contest [cultural and biological] extinctions would mean giving up the possibility for viable, desirable futures, as well as succumbing (...) assumption that there is no alternative to the manufactured inequalities and social, cultural, and biological death-regimes that colonial, patriarchal, growth-oriented ideologies have set in motion” (17). Efforts to prevent language loss </w:t>
      </w:r>
      <w:proofErr w:type="gramStart"/>
      <w:r w:rsidRPr="00B03E4C">
        <w:rPr>
          <w:rFonts w:asciiTheme="majorHAnsi" w:eastAsia="Calibri" w:hAnsiTheme="majorHAnsi" w:cstheme="majorHAnsi"/>
          <w:color w:val="000000" w:themeColor="text1"/>
          <w:lang w:val="en-US"/>
        </w:rPr>
        <w:t>are</w:t>
      </w:r>
      <w:proofErr w:type="gramEnd"/>
      <w:r w:rsidR="002B5E21" w:rsidRPr="00B03E4C">
        <w:rPr>
          <w:rFonts w:asciiTheme="majorHAnsi" w:eastAsia="Calibri" w:hAnsiTheme="majorHAnsi" w:cstheme="majorHAnsi"/>
          <w:color w:val="000000" w:themeColor="text1"/>
          <w:lang w:val="en-US"/>
        </w:rPr>
        <w:t xml:space="preserve"> </w:t>
      </w:r>
      <w:r w:rsidRPr="00B03E4C">
        <w:rPr>
          <w:rFonts w:asciiTheme="majorHAnsi" w:eastAsia="Calibri" w:hAnsiTheme="majorHAnsi" w:cstheme="majorHAnsi"/>
          <w:color w:val="000000" w:themeColor="text1"/>
          <w:lang w:val="en-US"/>
        </w:rPr>
        <w:t xml:space="preserve">therefore, efforts to safeguard entire cultures and </w:t>
      </w:r>
      <w:r w:rsidRPr="00B03E4C">
        <w:rPr>
          <w:rFonts w:asciiTheme="majorHAnsi" w:eastAsia="Arial" w:hAnsiTheme="majorHAnsi" w:cstheme="majorHAnsi"/>
          <w:lang w:val="en-GB"/>
        </w:rPr>
        <w:t>the ecological and knowledge systems in which they are embedded</w:t>
      </w:r>
      <w:r w:rsidRPr="00B03E4C">
        <w:rPr>
          <w:rFonts w:asciiTheme="majorHAnsi" w:eastAsia="Calibri" w:hAnsiTheme="majorHAnsi" w:cstheme="majorHAnsi"/>
          <w:color w:val="000000" w:themeColor="text1"/>
          <w:lang w:val="en-US"/>
        </w:rPr>
        <w:t xml:space="preserve">. Therefore, it is imperative to create general conditions for language survival as well as environments where internal linguistic diversity can thrive. Within many Indigenous and local language communities, speech variations are tied to age, gender, social role, and specific domains of knowledge. The persistence of such variation is a sign of a dynamic and living language ecology (Posey 2001, 394-5). As we have defended previously, Indigenous languages are not simply means of communication; they are given together </w:t>
      </w:r>
      <w:r w:rsidRPr="00B03E4C">
        <w:rPr>
          <w:rFonts w:asciiTheme="majorHAnsi" w:hAnsiTheme="majorHAnsi" w:cstheme="majorHAnsi"/>
          <w:lang w:val="en-US"/>
        </w:rPr>
        <w:t>—as part of an inseparable whole—</w:t>
      </w:r>
      <w:r w:rsidRPr="00B03E4C">
        <w:rPr>
          <w:rFonts w:asciiTheme="majorHAnsi" w:eastAsia="Calibri" w:hAnsiTheme="majorHAnsi" w:cstheme="majorHAnsi"/>
          <w:color w:val="000000" w:themeColor="text1"/>
          <w:lang w:val="en-US"/>
        </w:rPr>
        <w:t xml:space="preserve"> with traditional ecological knowledge, cultural values, and worldviews intricately tied to the land and natural environment. International, regional, and national policies supporting Indigenous communities and sustainable development are crucial for maintaining both linguistic and ecological diversity. The preservation of local ecosystems and habitats is critical not only for Indigenous languages but also for the global ecosystem, which is the intersection of all local ecosystems (Nettle and Romaine 2000, 176-7). The ecological principle of “think globally, act locally” applies equally to language revitalization. Through actions at a local level, Indigenous peoples can drive language and environmental stewardship efforts as simultaneous efforts (Nettle and Romaine 2000, 176). </w:t>
      </w:r>
    </w:p>
    <w:p w14:paraId="1EB1FD19" w14:textId="11FF2615"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 xml:space="preserve">Alliances between environmental and Indigenous rights movements can be a powerful way to implement change. Indeed, these movements have several goals in common, including </w:t>
      </w:r>
      <w:r w:rsidRPr="00B03E4C">
        <w:rPr>
          <w:rFonts w:asciiTheme="majorHAnsi" w:eastAsia="Calibri" w:hAnsiTheme="majorHAnsi" w:cstheme="majorHAnsi"/>
          <w:color w:val="000000" w:themeColor="text1"/>
          <w:lang w:val="en-US"/>
        </w:rPr>
        <w:lastRenderedPageBreak/>
        <w:t>protecting natural habitats and traditional cultures, including a concern for the preservation of natural habitats and traditional ways of life and opposition to the exploitation of natural resources and the uncontrolled expansion of industrial activities in remote areas (</w:t>
      </w:r>
      <w:proofErr w:type="spellStart"/>
      <w:r w:rsidRPr="00B03E4C">
        <w:rPr>
          <w:rFonts w:asciiTheme="majorHAnsi" w:eastAsia="Calibri" w:hAnsiTheme="majorHAnsi" w:cstheme="majorHAnsi"/>
          <w:color w:val="000000" w:themeColor="text1"/>
          <w:lang w:val="en-US"/>
        </w:rPr>
        <w:t>Boiral</w:t>
      </w:r>
      <w:proofErr w:type="spellEnd"/>
      <w:r w:rsidRPr="00B03E4C">
        <w:rPr>
          <w:rFonts w:asciiTheme="majorHAnsi" w:eastAsia="Calibri" w:hAnsiTheme="majorHAnsi" w:cstheme="majorHAnsi"/>
          <w:color w:val="000000" w:themeColor="text1"/>
          <w:lang w:val="en-US"/>
        </w:rPr>
        <w:t>, Heras-</w:t>
      </w:r>
      <w:proofErr w:type="spellStart"/>
      <w:r w:rsidRPr="00B03E4C">
        <w:rPr>
          <w:rFonts w:asciiTheme="majorHAnsi" w:eastAsia="Calibri" w:hAnsiTheme="majorHAnsi" w:cstheme="majorHAnsi"/>
          <w:color w:val="000000" w:themeColor="text1"/>
          <w:lang w:val="en-US"/>
        </w:rPr>
        <w:t>Saizarbitoria</w:t>
      </w:r>
      <w:proofErr w:type="spellEnd"/>
      <w:r w:rsidRPr="00B03E4C">
        <w:rPr>
          <w:rFonts w:asciiTheme="majorHAnsi" w:eastAsia="Calibri" w:hAnsiTheme="majorHAnsi" w:cstheme="majorHAnsi"/>
          <w:color w:val="000000" w:themeColor="text1"/>
          <w:lang w:val="en-US"/>
        </w:rPr>
        <w:t xml:space="preserve">, and Brotherton 2020). They both stand against the exploitation of natural resources and the uncontrolled growth of industry in remote regions. These collaborations have the potential to form powerful alliances that hold much more power in the face of large </w:t>
      </w:r>
      <w:proofErr w:type="spellStart"/>
      <w:r w:rsidRPr="00B03E4C">
        <w:rPr>
          <w:rFonts w:asciiTheme="majorHAnsi" w:eastAsia="Calibri" w:hAnsiTheme="majorHAnsi" w:cstheme="majorHAnsi"/>
          <w:color w:val="000000" w:themeColor="text1"/>
          <w:lang w:val="en-US"/>
        </w:rPr>
        <w:t>extractivist</w:t>
      </w:r>
      <w:proofErr w:type="spellEnd"/>
      <w:r w:rsidRPr="00B03E4C">
        <w:rPr>
          <w:rFonts w:asciiTheme="majorHAnsi" w:eastAsia="Calibri" w:hAnsiTheme="majorHAnsi" w:cstheme="majorHAnsi"/>
          <w:color w:val="000000" w:themeColor="text1"/>
          <w:lang w:val="en-US"/>
        </w:rPr>
        <w:t xml:space="preserve"> corporations, lobbies, and institutions. It has been seen with, for instance, the Cree community, which received help from the ecological organization Greenpeace to preserve ancestral territory from deforestation (Ouest-France avec </w:t>
      </w:r>
      <w:proofErr w:type="spellStart"/>
      <w:r w:rsidRPr="00B03E4C">
        <w:rPr>
          <w:rFonts w:asciiTheme="majorHAnsi" w:eastAsia="Calibri" w:hAnsiTheme="majorHAnsi" w:cstheme="majorHAnsi"/>
          <w:color w:val="000000" w:themeColor="text1"/>
          <w:lang w:val="en-US"/>
        </w:rPr>
        <w:t>agences</w:t>
      </w:r>
      <w:proofErr w:type="spellEnd"/>
      <w:r w:rsidRPr="00B03E4C">
        <w:rPr>
          <w:rFonts w:asciiTheme="majorHAnsi" w:eastAsia="Calibri" w:hAnsiTheme="majorHAnsi" w:cstheme="majorHAnsi"/>
          <w:color w:val="000000" w:themeColor="text1"/>
          <w:lang w:val="en-US"/>
        </w:rPr>
        <w:t xml:space="preserve"> 2015). </w:t>
      </w:r>
      <w:r w:rsidRPr="00B03E4C">
        <w:rPr>
          <w:rStyle w:val="--l"/>
          <w:rFonts w:asciiTheme="majorHAnsi" w:hAnsiTheme="majorHAnsi" w:cstheme="majorHAnsi"/>
          <w:color w:val="000000" w:themeColor="text1"/>
          <w:lang w:val="en-US"/>
        </w:rPr>
        <w:t>It is</w:t>
      </w:r>
      <w:r w:rsidRPr="00B03E4C">
        <w:rPr>
          <w:rStyle w:val="container-target"/>
          <w:rFonts w:asciiTheme="majorHAnsi" w:hAnsiTheme="majorHAnsi" w:cstheme="majorHAnsi"/>
          <w:color w:val="000000" w:themeColor="text1"/>
          <w:lang w:val="en-US"/>
        </w:rPr>
        <w:t xml:space="preserve"> important to bear in mind, however, that given the size and origin of many environmental organizations, precautions are still needed to avoid reproducing unequal power relations</w:t>
      </w:r>
      <w:r w:rsidRPr="00B03E4C">
        <w:rPr>
          <w:rStyle w:val="--r"/>
          <w:rFonts w:asciiTheme="majorHAnsi" w:hAnsiTheme="majorHAnsi" w:cstheme="majorHAnsi"/>
          <w:color w:val="000000" w:themeColor="text1"/>
          <w:lang w:val="en-US"/>
        </w:rPr>
        <w:t>.</w:t>
      </w:r>
    </w:p>
    <w:p w14:paraId="2D475EDB" w14:textId="64B4A3BA"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t>Indigenous peoples' involvement in environmental management offers significant benefits and remains underexplored in current literature. Their attachment and connectedness allow for pro-environmental behaviors. In addition, they hold a large amount of knowledge central to the identification and management of critical environmental issues.  Their deep ecological knowledge can</w:t>
      </w:r>
      <w:r w:rsidR="00EA6D2A" w:rsidRPr="00B03E4C">
        <w:rPr>
          <w:rFonts w:asciiTheme="majorHAnsi" w:eastAsia="Calibri" w:hAnsiTheme="majorHAnsi" w:cstheme="majorHAnsi"/>
          <w:color w:val="000000" w:themeColor="text1"/>
          <w:lang w:val="en-US"/>
        </w:rPr>
        <w:t xml:space="preserve"> improve</w:t>
      </w:r>
      <w:r w:rsidRPr="00B03E4C">
        <w:rPr>
          <w:rFonts w:asciiTheme="majorHAnsi" w:eastAsia="Calibri" w:hAnsiTheme="majorHAnsi" w:cstheme="majorHAnsi"/>
          <w:color w:val="000000" w:themeColor="text1"/>
          <w:lang w:val="en-US"/>
        </w:rPr>
        <w:t xml:space="preserve"> biodiversity conservation, environmental monitoring, and conflict prevention (</w:t>
      </w:r>
      <w:proofErr w:type="spellStart"/>
      <w:r w:rsidRPr="00B03E4C">
        <w:rPr>
          <w:rFonts w:asciiTheme="majorHAnsi" w:eastAsia="Calibri" w:hAnsiTheme="majorHAnsi" w:cstheme="majorHAnsi"/>
          <w:color w:val="000000" w:themeColor="text1"/>
          <w:lang w:val="en-US"/>
        </w:rPr>
        <w:t>Boiral</w:t>
      </w:r>
      <w:proofErr w:type="spellEnd"/>
      <w:r w:rsidRPr="00B03E4C">
        <w:rPr>
          <w:rFonts w:asciiTheme="majorHAnsi" w:eastAsia="Calibri" w:hAnsiTheme="majorHAnsi" w:cstheme="majorHAnsi"/>
          <w:color w:val="000000" w:themeColor="text1"/>
          <w:lang w:val="en-US"/>
        </w:rPr>
        <w:t>, Heras-</w:t>
      </w:r>
      <w:proofErr w:type="spellStart"/>
      <w:r w:rsidRPr="00B03E4C">
        <w:rPr>
          <w:rFonts w:asciiTheme="majorHAnsi" w:eastAsia="Calibri" w:hAnsiTheme="majorHAnsi" w:cstheme="majorHAnsi"/>
          <w:color w:val="000000" w:themeColor="text1"/>
          <w:lang w:val="en-US"/>
        </w:rPr>
        <w:t>Saizarbitoria</w:t>
      </w:r>
      <w:proofErr w:type="spellEnd"/>
      <w:r w:rsidRPr="00B03E4C">
        <w:rPr>
          <w:rFonts w:asciiTheme="majorHAnsi" w:eastAsia="Calibri" w:hAnsiTheme="majorHAnsi" w:cstheme="majorHAnsi"/>
          <w:color w:val="000000" w:themeColor="text1"/>
          <w:lang w:val="en-US"/>
        </w:rPr>
        <w:t>, and Brotherton 2020). Although some local knowledge may persist even if a language declines, the full richness and depth of traditional ecological knowledge strictly depend on the preservation of linguistic diversity. These knowledge systems are holistic, intricately woven into daily life and deeply tied to specific lands and territories. As a result, meaningful conservation of cultural and linguistic diversity strictly requires attention to land rights, self-determination, and the ability of communities to control their own resources (Posey 2001, 394-5).</w:t>
      </w:r>
    </w:p>
    <w:p w14:paraId="260EC8EF" w14:textId="77777777" w:rsidR="008C5FF9" w:rsidRPr="00B03E4C" w:rsidRDefault="008C5FF9" w:rsidP="008C5FF9">
      <w:pPr>
        <w:spacing w:line="480" w:lineRule="auto"/>
        <w:ind w:firstLine="720"/>
        <w:jc w:val="both"/>
        <w:rPr>
          <w:rFonts w:asciiTheme="majorHAnsi" w:eastAsia="Calibri" w:hAnsiTheme="majorHAnsi" w:cstheme="majorHAnsi"/>
          <w:color w:val="000000" w:themeColor="text1"/>
          <w:lang w:val="en-US"/>
        </w:rPr>
      </w:pPr>
      <w:r w:rsidRPr="00B03E4C">
        <w:rPr>
          <w:rFonts w:asciiTheme="majorHAnsi" w:eastAsia="Calibri" w:hAnsiTheme="majorHAnsi" w:cstheme="majorHAnsi"/>
          <w:color w:val="000000" w:themeColor="text1"/>
          <w:lang w:val="en-US"/>
        </w:rPr>
        <w:lastRenderedPageBreak/>
        <w:t>While the acknowledgment of Indigenous knowledge has grown in the past few years, it is necessary to study further how this knowledge can be translated into organizational practices to improve environmental management benefiting all actors. Indigenous roles continue to be overlooked in organizational environmental strategies such as natural resources management (</w:t>
      </w:r>
      <w:proofErr w:type="spellStart"/>
      <w:r w:rsidRPr="00B03E4C">
        <w:rPr>
          <w:rFonts w:asciiTheme="majorHAnsi" w:eastAsia="Calibri" w:hAnsiTheme="majorHAnsi" w:cstheme="majorHAnsi"/>
          <w:color w:val="000000" w:themeColor="text1"/>
          <w:lang w:val="en-US"/>
        </w:rPr>
        <w:t>Boiral</w:t>
      </w:r>
      <w:proofErr w:type="spellEnd"/>
      <w:r w:rsidRPr="00B03E4C">
        <w:rPr>
          <w:rFonts w:asciiTheme="majorHAnsi" w:eastAsia="Calibri" w:hAnsiTheme="majorHAnsi" w:cstheme="majorHAnsi"/>
          <w:color w:val="000000" w:themeColor="text1"/>
          <w:lang w:val="en-US"/>
        </w:rPr>
        <w:t>, Heras-</w:t>
      </w:r>
      <w:proofErr w:type="spellStart"/>
      <w:r w:rsidRPr="00B03E4C">
        <w:rPr>
          <w:rFonts w:asciiTheme="majorHAnsi" w:eastAsia="Calibri" w:hAnsiTheme="majorHAnsi" w:cstheme="majorHAnsi"/>
          <w:color w:val="000000" w:themeColor="text1"/>
          <w:lang w:val="en-US"/>
        </w:rPr>
        <w:t>Saizarbitoria</w:t>
      </w:r>
      <w:proofErr w:type="spellEnd"/>
      <w:r w:rsidRPr="00B03E4C">
        <w:rPr>
          <w:rFonts w:asciiTheme="majorHAnsi" w:eastAsia="Calibri" w:hAnsiTheme="majorHAnsi" w:cstheme="majorHAnsi"/>
          <w:color w:val="000000" w:themeColor="text1"/>
          <w:lang w:val="en-US"/>
        </w:rPr>
        <w:t>, and Brotherton 2020). There is a need for continued research into language and cultural diversity to adopt a more collaborative model.  The idea here is not to place these communities as objects of study and discussions, but rather as active actors shaping the conversation and decision-making processes. Collaboration needs to be grounded in equitable partnerships that arise from shared interests between researchers and local communities. As Posey (2001) expresses, “The days of “our” studying “them” (with the added barb of “before they become extinct”) must be replaced with collaboration to conserve the biological, linguistic, and cultural diversity of the planet—before we all become extinct” (395).</w:t>
      </w:r>
    </w:p>
    <w:p w14:paraId="057553F7" w14:textId="2A1A20E3" w:rsidR="005B1ECC" w:rsidRPr="00B03E4C" w:rsidRDefault="008C5FF9" w:rsidP="005B1ECC">
      <w:pPr>
        <w:pStyle w:val="Heading2"/>
        <w:spacing w:line="480" w:lineRule="auto"/>
        <w:jc w:val="both"/>
        <w:rPr>
          <w:rFonts w:asciiTheme="majorHAnsi" w:hAnsiTheme="majorHAnsi" w:cstheme="majorHAnsi"/>
          <w:color w:val="000000" w:themeColor="text1"/>
          <w:lang w:val="en-US"/>
        </w:rPr>
      </w:pPr>
      <w:bookmarkStart w:id="22" w:name="_Toc202131592"/>
      <w:r w:rsidRPr="00B03E4C">
        <w:rPr>
          <w:rFonts w:asciiTheme="majorHAnsi" w:hAnsiTheme="majorHAnsi" w:cstheme="majorHAnsi"/>
          <w:color w:val="000000" w:themeColor="text1"/>
          <w:lang w:val="en-US"/>
        </w:rPr>
        <w:t>Conclusion</w:t>
      </w:r>
      <w:bookmarkEnd w:id="22"/>
      <w:r w:rsidRPr="00B03E4C">
        <w:rPr>
          <w:rFonts w:asciiTheme="majorHAnsi" w:hAnsiTheme="majorHAnsi" w:cstheme="majorHAnsi"/>
          <w:color w:val="000000" w:themeColor="text1"/>
          <w:lang w:val="en-US"/>
        </w:rPr>
        <w:t xml:space="preserve"> </w:t>
      </w:r>
    </w:p>
    <w:p w14:paraId="0122EC26" w14:textId="7E80C3EF" w:rsidR="005B1ECC" w:rsidRPr="00B03E4C" w:rsidRDefault="77A08C2A" w:rsidP="44CFD308">
      <w:pPr>
        <w:pStyle w:val="NormalWeb"/>
        <w:spacing w:before="0" w:beforeAutospacing="0" w:after="0" w:afterAutospacing="0" w:line="480" w:lineRule="auto"/>
        <w:jc w:val="both"/>
        <w:rPr>
          <w:rFonts w:asciiTheme="majorHAnsi" w:hAnsiTheme="majorHAnsi" w:cstheme="majorHAnsi"/>
          <w:color w:val="000000" w:themeColor="text1"/>
        </w:rPr>
      </w:pPr>
      <w:r w:rsidRPr="00B03E4C">
        <w:rPr>
          <w:rFonts w:asciiTheme="majorHAnsi" w:hAnsiTheme="majorHAnsi" w:cstheme="majorHAnsi"/>
          <w:color w:val="000000" w:themeColor="text1"/>
        </w:rPr>
        <w:t>T</w:t>
      </w:r>
      <w:r w:rsidR="005B1ECC" w:rsidRPr="00B03E4C">
        <w:rPr>
          <w:rFonts w:asciiTheme="majorHAnsi" w:hAnsiTheme="majorHAnsi" w:cstheme="majorHAnsi"/>
          <w:color w:val="000000" w:themeColor="text1"/>
        </w:rPr>
        <w:t>his</w:t>
      </w:r>
      <w:r w:rsidR="005B1ECC" w:rsidRPr="00B03E4C">
        <w:rPr>
          <w:rFonts w:asciiTheme="majorHAnsi" w:hAnsiTheme="majorHAnsi" w:cstheme="majorHAnsi"/>
          <w:color w:val="000000" w:themeColor="text1"/>
        </w:rPr>
        <w:t xml:space="preserve"> thesis has argued that reclaiming Indigenous languages is central not only to the cultural survival of Aboriginal peoples of Canada’s communities, </w:t>
      </w:r>
      <w:r w:rsidR="005B1ECC" w:rsidRPr="00B03E4C">
        <w:rPr>
          <w:rFonts w:asciiTheme="majorHAnsi" w:eastAsia="Calibri" w:hAnsiTheme="majorHAnsi" w:cstheme="majorHAnsi"/>
          <w:color w:val="000000" w:themeColor="text1"/>
        </w:rPr>
        <w:t xml:space="preserve">but also to </w:t>
      </w:r>
      <w:r w:rsidR="618EFE4F" w:rsidRPr="00B03E4C">
        <w:rPr>
          <w:rFonts w:asciiTheme="majorHAnsi" w:eastAsia="Calibri" w:hAnsiTheme="majorHAnsi" w:cstheme="majorHAnsi"/>
          <w:color w:val="000000" w:themeColor="text1"/>
        </w:rPr>
        <w:t>the knowledge necessary to address the climate crisis.</w:t>
      </w:r>
      <w:r w:rsidR="005B1ECC" w:rsidRPr="00B03E4C">
        <w:rPr>
          <w:rFonts w:asciiTheme="majorHAnsi" w:hAnsiTheme="majorHAnsi" w:cstheme="majorHAnsi"/>
          <w:color w:val="000000" w:themeColor="text1"/>
        </w:rPr>
        <w:t xml:space="preserve"> The pace at which languages have been disappearing worldwide underscores the urgency of revitalization and reclamation efforts. </w:t>
      </w:r>
      <w:r w:rsidR="005B1ECC" w:rsidRPr="00B03E4C">
        <w:rPr>
          <w:rFonts w:asciiTheme="majorHAnsi" w:hAnsiTheme="majorHAnsi" w:cstheme="majorHAnsi"/>
        </w:rPr>
        <w:t>Following Wittgenstein’s concept of language-games, language is a form of life that frames how communities engage with their world.</w:t>
      </w:r>
      <w:r w:rsidR="005B1ECC" w:rsidRPr="00B03E4C">
        <w:rPr>
          <w:rFonts w:asciiTheme="majorHAnsi" w:hAnsiTheme="majorHAnsi" w:cstheme="majorHAnsi"/>
          <w:color w:val="000000" w:themeColor="text1"/>
          <w:sz w:val="28"/>
          <w:szCs w:val="28"/>
        </w:rPr>
        <w:t xml:space="preserve"> </w:t>
      </w:r>
      <w:r w:rsidR="005B1ECC" w:rsidRPr="00B03E4C">
        <w:rPr>
          <w:rFonts w:asciiTheme="majorHAnsi" w:hAnsiTheme="majorHAnsi" w:cstheme="majorHAnsi"/>
          <w:color w:val="000000" w:themeColor="text1"/>
        </w:rPr>
        <w:t xml:space="preserve">Thus, languages are </w:t>
      </w:r>
      <w:r w:rsidR="005B1ECC" w:rsidRPr="009A041A">
        <w:rPr>
          <w:rFonts w:asciiTheme="majorHAnsi" w:hAnsiTheme="majorHAnsi" w:cstheme="majorHAnsi"/>
        </w:rPr>
        <w:t>culturally embedded practice</w:t>
      </w:r>
      <w:r w:rsidR="00DF0C47" w:rsidRPr="00B03E4C">
        <w:rPr>
          <w:rFonts w:asciiTheme="majorHAnsi" w:hAnsiTheme="majorHAnsi" w:cstheme="majorHAnsi"/>
        </w:rPr>
        <w:t>s</w:t>
      </w:r>
      <w:r w:rsidR="00092688" w:rsidRPr="00B03E4C">
        <w:rPr>
          <w:rFonts w:asciiTheme="majorHAnsi" w:hAnsiTheme="majorHAnsi" w:cstheme="majorHAnsi"/>
        </w:rPr>
        <w:t xml:space="preserve"> that</w:t>
      </w:r>
      <w:r w:rsidR="005B1ECC" w:rsidRPr="00B03E4C">
        <w:rPr>
          <w:rFonts w:asciiTheme="majorHAnsi" w:hAnsiTheme="majorHAnsi" w:cstheme="majorHAnsi"/>
        </w:rPr>
        <w:t xml:space="preserve"> shape</w:t>
      </w:r>
      <w:r w:rsidR="00092688" w:rsidRPr="00B03E4C">
        <w:rPr>
          <w:rFonts w:asciiTheme="majorHAnsi" w:hAnsiTheme="majorHAnsi" w:cstheme="majorHAnsi"/>
        </w:rPr>
        <w:t xml:space="preserve"> </w:t>
      </w:r>
      <w:r w:rsidR="005B1ECC" w:rsidRPr="009A041A">
        <w:rPr>
          <w:rFonts w:asciiTheme="majorHAnsi" w:hAnsiTheme="majorHAnsi" w:cstheme="majorHAnsi"/>
        </w:rPr>
        <w:t>identity, transmit knowledge</w:t>
      </w:r>
      <w:r w:rsidR="005B1ECC" w:rsidRPr="00B03E4C">
        <w:rPr>
          <w:rFonts w:asciiTheme="majorHAnsi" w:hAnsiTheme="majorHAnsi" w:cstheme="majorHAnsi"/>
        </w:rPr>
        <w:t xml:space="preserve"> systems</w:t>
      </w:r>
      <w:r w:rsidR="005B1ECC" w:rsidRPr="009A041A">
        <w:rPr>
          <w:rFonts w:asciiTheme="majorHAnsi" w:hAnsiTheme="majorHAnsi" w:cstheme="majorHAnsi"/>
        </w:rPr>
        <w:t>, and construct</w:t>
      </w:r>
      <w:r w:rsidR="00CA5767" w:rsidRPr="00B03E4C">
        <w:rPr>
          <w:rFonts w:asciiTheme="majorHAnsi" w:hAnsiTheme="majorHAnsi" w:cstheme="majorHAnsi"/>
        </w:rPr>
        <w:t xml:space="preserve"> </w:t>
      </w:r>
      <w:r w:rsidR="005B1ECC" w:rsidRPr="009A041A">
        <w:rPr>
          <w:rFonts w:asciiTheme="majorHAnsi" w:hAnsiTheme="majorHAnsi" w:cstheme="majorHAnsi"/>
        </w:rPr>
        <w:t>worldviews</w:t>
      </w:r>
      <w:r w:rsidR="005B1ECC" w:rsidRPr="00B03E4C">
        <w:rPr>
          <w:rFonts w:asciiTheme="majorHAnsi" w:hAnsiTheme="majorHAnsi" w:cstheme="majorHAnsi"/>
          <w:color w:val="000000" w:themeColor="text1"/>
        </w:rPr>
        <w:t xml:space="preserve">. It is together that </w:t>
      </w:r>
      <w:r w:rsidR="005B1ECC" w:rsidRPr="00B03E4C">
        <w:rPr>
          <w:rFonts w:asciiTheme="majorHAnsi" w:hAnsiTheme="majorHAnsi" w:cstheme="majorHAnsi"/>
        </w:rPr>
        <w:t xml:space="preserve">language and the environment emerge; </w:t>
      </w:r>
      <w:r w:rsidR="7F50926E" w:rsidRPr="00B03E4C">
        <w:rPr>
          <w:rFonts w:asciiTheme="majorHAnsi" w:hAnsiTheme="majorHAnsi" w:cstheme="majorHAnsi"/>
        </w:rPr>
        <w:t xml:space="preserve">restricting knowledge creation </w:t>
      </w:r>
      <w:r w:rsidR="005B1ECC" w:rsidRPr="00B03E4C">
        <w:rPr>
          <w:rFonts w:asciiTheme="majorHAnsi" w:hAnsiTheme="majorHAnsi" w:cstheme="majorHAnsi"/>
        </w:rPr>
        <w:t xml:space="preserve">to dominant languages </w:t>
      </w:r>
      <w:r w:rsidR="340DA2EE" w:rsidRPr="00B03E4C">
        <w:rPr>
          <w:rFonts w:asciiTheme="majorHAnsi" w:hAnsiTheme="majorHAnsi" w:cstheme="majorHAnsi"/>
        </w:rPr>
        <w:t xml:space="preserve">limits </w:t>
      </w:r>
      <w:r w:rsidR="005B1ECC" w:rsidRPr="00B03E4C">
        <w:rPr>
          <w:rFonts w:asciiTheme="majorHAnsi" w:hAnsiTheme="majorHAnsi" w:cstheme="majorHAnsi"/>
        </w:rPr>
        <w:t>our understanding of the world around us. Thus, when a language becomes extinct, it is not just vocabulary lost, it is entire knowledge systems, worldviews, and unique relationships with the environment that vanish.</w:t>
      </w:r>
      <w:r w:rsidR="005B1ECC" w:rsidRPr="00B03E4C">
        <w:rPr>
          <w:rFonts w:asciiTheme="majorHAnsi" w:hAnsiTheme="majorHAnsi" w:cstheme="majorHAnsi"/>
          <w:color w:val="000000" w:themeColor="text1"/>
        </w:rPr>
        <w:t xml:space="preserve"> In the face of accelerating environmental crises, the ecological wisdom embedded in Indigenous languages offers crucial insight into sustainable living and respectful relationships with the more-than-human world. </w:t>
      </w:r>
    </w:p>
    <w:p w14:paraId="33CA10DF" w14:textId="01DAE774" w:rsidR="005B1ECC" w:rsidRPr="00B03E4C" w:rsidRDefault="1EF2E96E" w:rsidP="005B1ECC">
      <w:pPr>
        <w:pStyle w:val="NormalWeb"/>
        <w:spacing w:before="0" w:beforeAutospacing="0" w:after="0" w:afterAutospacing="0" w:line="480" w:lineRule="auto"/>
        <w:ind w:firstLine="720"/>
        <w:jc w:val="both"/>
        <w:rPr>
          <w:rFonts w:asciiTheme="majorHAnsi" w:hAnsiTheme="majorHAnsi" w:cstheme="majorHAnsi"/>
          <w:color w:val="000000" w:themeColor="text1"/>
        </w:rPr>
      </w:pPr>
      <w:r w:rsidRPr="00B03E4C">
        <w:rPr>
          <w:rFonts w:asciiTheme="majorHAnsi" w:hAnsiTheme="majorHAnsi" w:cstheme="majorHAnsi"/>
          <w:color w:val="000000" w:themeColor="text1"/>
        </w:rPr>
        <w:t xml:space="preserve">Overall, </w:t>
      </w:r>
      <w:r w:rsidR="5AEA0B71" w:rsidRPr="00B03E4C">
        <w:rPr>
          <w:rFonts w:asciiTheme="majorHAnsi" w:hAnsiTheme="majorHAnsi" w:cstheme="majorHAnsi"/>
          <w:color w:val="000000" w:themeColor="text1"/>
        </w:rPr>
        <w:t>t</w:t>
      </w:r>
      <w:r w:rsidR="005B1ECC" w:rsidRPr="00B03E4C">
        <w:rPr>
          <w:rFonts w:asciiTheme="majorHAnsi" w:hAnsiTheme="majorHAnsi" w:cstheme="majorHAnsi"/>
          <w:color w:val="000000" w:themeColor="text1"/>
        </w:rPr>
        <w:t>his</w:t>
      </w:r>
      <w:r w:rsidR="005B1ECC" w:rsidRPr="00B03E4C">
        <w:rPr>
          <w:rFonts w:asciiTheme="majorHAnsi" w:hAnsiTheme="majorHAnsi" w:cstheme="majorHAnsi"/>
          <w:color w:val="000000" w:themeColor="text1"/>
        </w:rPr>
        <w:t xml:space="preserve"> essay has explored several avenues for revitalization, including a shift in</w:t>
      </w:r>
      <w:r w:rsidR="206AABE9" w:rsidRPr="00B03E4C">
        <w:rPr>
          <w:rFonts w:asciiTheme="majorHAnsi" w:hAnsiTheme="majorHAnsi" w:cstheme="majorHAnsi"/>
          <w:color w:val="000000" w:themeColor="text1"/>
        </w:rPr>
        <w:t xml:space="preserve"> </w:t>
      </w:r>
      <w:r w:rsidR="005B1ECC" w:rsidRPr="00B03E4C">
        <w:rPr>
          <w:rFonts w:asciiTheme="majorHAnsi" w:hAnsiTheme="majorHAnsi" w:cstheme="majorHAnsi"/>
          <w:color w:val="000000" w:themeColor="text1"/>
        </w:rPr>
        <w:t>education</w:t>
      </w:r>
      <w:r w:rsidR="005B1ECC" w:rsidRPr="00B03E4C">
        <w:rPr>
          <w:rFonts w:asciiTheme="majorHAnsi" w:hAnsiTheme="majorHAnsi" w:cstheme="majorHAnsi"/>
          <w:color w:val="000000" w:themeColor="text1"/>
        </w:rPr>
        <w:t>, which continues to be oppressive to minority languages, and the support of Indigenous-led movement initiatives and teaching pedagogies.</w:t>
      </w:r>
      <w:r w:rsidR="005B1ECC" w:rsidRPr="00B03E4C">
        <w:rPr>
          <w:rFonts w:asciiTheme="majorHAnsi" w:hAnsiTheme="majorHAnsi" w:cstheme="majorHAnsi"/>
          <w:color w:val="000000" w:themeColor="text1"/>
          <w:sz w:val="28"/>
          <w:szCs w:val="28"/>
        </w:rPr>
        <w:t xml:space="preserve"> </w:t>
      </w:r>
      <w:r w:rsidR="005B1ECC" w:rsidRPr="00B03E4C">
        <w:rPr>
          <w:rFonts w:asciiTheme="majorHAnsi" w:hAnsiTheme="majorHAnsi" w:cstheme="majorHAnsi"/>
          <w:color w:val="000000" w:themeColor="text1"/>
        </w:rPr>
        <w:t xml:space="preserve">Given Canada’s devastating colonial legacy, the continued extinction of Indigenous languages would mark an extension of </w:t>
      </w:r>
      <w:r w:rsidR="005B1ECC" w:rsidRPr="00B03E4C">
        <w:rPr>
          <w:rFonts w:asciiTheme="majorHAnsi" w:hAnsiTheme="majorHAnsi" w:cstheme="majorHAnsi"/>
          <w:color w:val="000000" w:themeColor="text1"/>
        </w:rPr>
        <w:lastRenderedPageBreak/>
        <w:t xml:space="preserve">the very linguistic imperialism that sought to erase them. </w:t>
      </w:r>
      <w:r w:rsidR="012CFE59" w:rsidRPr="00B03E4C">
        <w:rPr>
          <w:rFonts w:asciiTheme="majorHAnsi" w:hAnsiTheme="majorHAnsi" w:cstheme="majorHAnsi"/>
          <w:color w:val="000000" w:themeColor="text1"/>
        </w:rPr>
        <w:t xml:space="preserve">Yet, </w:t>
      </w:r>
      <w:r w:rsidR="005B1ECC" w:rsidRPr="00B03E4C">
        <w:rPr>
          <w:rFonts w:asciiTheme="majorHAnsi" w:hAnsiTheme="majorHAnsi" w:cstheme="majorHAnsi"/>
          <w:color w:val="000000" w:themeColor="text1"/>
        </w:rPr>
        <w:t>Indigenous communities across</w:t>
      </w:r>
      <w:r w:rsidR="000362EC" w:rsidRPr="00B03E4C">
        <w:rPr>
          <w:rFonts w:asciiTheme="majorHAnsi" w:hAnsiTheme="majorHAnsi" w:cstheme="majorHAnsi"/>
          <w:color w:val="000000" w:themeColor="text1"/>
        </w:rPr>
        <w:t xml:space="preserve"> </w:t>
      </w:r>
      <w:r w:rsidR="005B1ECC" w:rsidRPr="00B03E4C">
        <w:rPr>
          <w:rFonts w:asciiTheme="majorHAnsi" w:hAnsiTheme="majorHAnsi" w:cstheme="majorHAnsi"/>
          <w:color w:val="000000" w:themeColor="text1"/>
        </w:rPr>
        <w:t xml:space="preserve">the country are actively reclaiming their languages, asserting their autonomy, and restoring land-based practices that sustain both culture and ecology. While there are important limitations to collaborations—such as the structure of Western science and the deep mistrust many Indigenous communities hold toward Western institutions and industries— </w:t>
      </w:r>
      <w:r w:rsidR="10FE8DAB" w:rsidRPr="00B03E4C">
        <w:rPr>
          <w:rFonts w:asciiTheme="majorHAnsi" w:hAnsiTheme="majorHAnsi" w:cstheme="majorHAnsi"/>
          <w:color w:val="000000" w:themeColor="text1"/>
        </w:rPr>
        <w:t xml:space="preserve">the essay </w:t>
      </w:r>
      <w:r w:rsidR="28F3D2F3" w:rsidRPr="00B03E4C">
        <w:rPr>
          <w:rFonts w:asciiTheme="majorHAnsi" w:hAnsiTheme="majorHAnsi" w:cstheme="majorHAnsi"/>
          <w:color w:val="000000" w:themeColor="text1"/>
        </w:rPr>
        <w:t>underscores</w:t>
      </w:r>
      <w:r w:rsidR="10FE8DAB" w:rsidRPr="00B03E4C">
        <w:rPr>
          <w:rFonts w:asciiTheme="majorHAnsi" w:hAnsiTheme="majorHAnsi" w:cstheme="majorHAnsi"/>
          <w:color w:val="000000" w:themeColor="text1"/>
        </w:rPr>
        <w:t xml:space="preserve"> the </w:t>
      </w:r>
      <w:r w:rsidR="005B1ECC" w:rsidRPr="00B03E4C">
        <w:rPr>
          <w:rFonts w:asciiTheme="majorHAnsi" w:hAnsiTheme="majorHAnsi" w:cstheme="majorHAnsi"/>
          <w:color w:val="000000" w:themeColor="text1"/>
        </w:rPr>
        <w:t>hope in developing trust over time</w:t>
      </w:r>
      <w:r w:rsidR="00782C5F" w:rsidRPr="00B03E4C">
        <w:rPr>
          <w:rFonts w:asciiTheme="majorHAnsi" w:hAnsiTheme="majorHAnsi" w:cstheme="majorHAnsi"/>
          <w:color w:val="000000" w:themeColor="text1"/>
        </w:rPr>
        <w:t xml:space="preserve"> </w:t>
      </w:r>
      <w:r w:rsidR="4C629903" w:rsidRPr="00B03E4C">
        <w:rPr>
          <w:rFonts w:asciiTheme="majorHAnsi" w:hAnsiTheme="majorHAnsi" w:cstheme="majorHAnsi"/>
          <w:color w:val="000000" w:themeColor="text1"/>
        </w:rPr>
        <w:t>and show</w:t>
      </w:r>
      <w:r w:rsidR="2BCCA190" w:rsidRPr="00B03E4C">
        <w:rPr>
          <w:rFonts w:asciiTheme="majorHAnsi" w:hAnsiTheme="majorHAnsi" w:cstheme="majorHAnsi"/>
          <w:color w:val="000000" w:themeColor="text1"/>
        </w:rPr>
        <w:t>s</w:t>
      </w:r>
      <w:r w:rsidR="4C629903" w:rsidRPr="00B03E4C">
        <w:rPr>
          <w:rFonts w:asciiTheme="majorHAnsi" w:hAnsiTheme="majorHAnsi" w:cstheme="majorHAnsi"/>
          <w:color w:val="000000" w:themeColor="text1"/>
        </w:rPr>
        <w:t xml:space="preserve"> that m</w:t>
      </w:r>
      <w:r w:rsidR="005B1ECC" w:rsidRPr="00B03E4C">
        <w:rPr>
          <w:rFonts w:asciiTheme="majorHAnsi" w:hAnsiTheme="majorHAnsi" w:cstheme="majorHAnsi"/>
          <w:color w:val="000000" w:themeColor="text1"/>
        </w:rPr>
        <w:t>eaningful</w:t>
      </w:r>
      <w:r w:rsidR="005B1ECC" w:rsidRPr="00B03E4C">
        <w:rPr>
          <w:rFonts w:asciiTheme="majorHAnsi" w:hAnsiTheme="majorHAnsi" w:cstheme="majorHAnsi"/>
          <w:color w:val="000000" w:themeColor="text1"/>
        </w:rPr>
        <w:t xml:space="preserve"> collaborations can be cultivated through long-term commitment, respect for Indigenous sovereignty, and a willingness to listen. Such trust can lay </w:t>
      </w:r>
      <w:r w:rsidR="00424109" w:rsidRPr="00B03E4C">
        <w:rPr>
          <w:rFonts w:asciiTheme="majorHAnsi" w:hAnsiTheme="majorHAnsi" w:cstheme="majorHAnsi"/>
          <w:color w:val="000000" w:themeColor="text1"/>
        </w:rPr>
        <w:t xml:space="preserve">the </w:t>
      </w:r>
      <w:r w:rsidR="005B1ECC" w:rsidRPr="00B03E4C">
        <w:rPr>
          <w:rFonts w:asciiTheme="majorHAnsi" w:hAnsiTheme="majorHAnsi" w:cstheme="majorHAnsi"/>
          <w:color w:val="000000" w:themeColor="text1"/>
        </w:rPr>
        <w:t>foundations for collaborative research and land-based projects that are not extractive or assimilative, but complementary.</w:t>
      </w:r>
      <w:r w:rsidR="56E6A4C1" w:rsidRPr="00B03E4C">
        <w:rPr>
          <w:rFonts w:asciiTheme="majorHAnsi" w:hAnsiTheme="majorHAnsi" w:cstheme="majorHAnsi"/>
          <w:color w:val="000000" w:themeColor="text1"/>
        </w:rPr>
        <w:t xml:space="preserve"> </w:t>
      </w:r>
    </w:p>
    <w:p w14:paraId="69F61526" w14:textId="14BCA106" w:rsidR="005B1ECC" w:rsidRPr="00B03E4C" w:rsidRDefault="005B1ECC" w:rsidP="005B1ECC">
      <w:pPr>
        <w:pStyle w:val="NormalWeb"/>
        <w:spacing w:before="0" w:beforeAutospacing="0" w:after="0" w:afterAutospacing="0" w:line="480" w:lineRule="auto"/>
        <w:ind w:firstLine="720"/>
        <w:jc w:val="both"/>
        <w:rPr>
          <w:rFonts w:asciiTheme="majorHAnsi" w:hAnsiTheme="majorHAnsi" w:cstheme="majorHAnsi"/>
          <w:color w:val="000000" w:themeColor="text1"/>
        </w:rPr>
      </w:pPr>
      <w:r w:rsidRPr="00B03E4C">
        <w:rPr>
          <w:rFonts w:asciiTheme="majorHAnsi" w:hAnsiTheme="majorHAnsi" w:cstheme="majorHAnsi"/>
          <w:color w:val="000000" w:themeColor="text1"/>
        </w:rPr>
        <w:t xml:space="preserve">The findings of this paper suggest that supporting Indigenous language revitalization is not only an imperative to preserve Indigenous culture but an ecological necessity. </w:t>
      </w:r>
      <w:r w:rsidR="033DB491" w:rsidRPr="00B03E4C">
        <w:rPr>
          <w:rFonts w:asciiTheme="majorHAnsi" w:hAnsiTheme="majorHAnsi" w:cstheme="majorHAnsi"/>
          <w:color w:val="000000" w:themeColor="text1"/>
        </w:rPr>
        <w:t xml:space="preserve">The preservation of biodiversity </w:t>
      </w:r>
      <w:r w:rsidR="00B07C46" w:rsidRPr="00B03E4C">
        <w:rPr>
          <w:rFonts w:asciiTheme="majorHAnsi" w:hAnsiTheme="majorHAnsi" w:cstheme="majorHAnsi"/>
          <w:color w:val="000000" w:themeColor="text1"/>
        </w:rPr>
        <w:t>I</w:t>
      </w:r>
      <w:r w:rsidR="033DB491" w:rsidRPr="00B03E4C">
        <w:rPr>
          <w:rFonts w:asciiTheme="majorHAnsi" w:hAnsiTheme="majorHAnsi" w:cstheme="majorHAnsi"/>
          <w:color w:val="000000" w:themeColor="text1"/>
        </w:rPr>
        <w:t>ndigenous culture</w:t>
      </w:r>
      <w:r w:rsidR="3199A9A0" w:rsidRPr="00B03E4C">
        <w:rPr>
          <w:rFonts w:asciiTheme="majorHAnsi" w:hAnsiTheme="majorHAnsi" w:cstheme="majorHAnsi"/>
          <w:color w:val="000000" w:themeColor="text1"/>
        </w:rPr>
        <w:t xml:space="preserve"> </w:t>
      </w:r>
      <w:r w:rsidRPr="00B03E4C">
        <w:rPr>
          <w:rFonts w:asciiTheme="majorHAnsi" w:hAnsiTheme="majorHAnsi" w:cstheme="majorHAnsi"/>
          <w:color w:val="000000" w:themeColor="text1"/>
        </w:rPr>
        <w:t>will</w:t>
      </w:r>
      <w:r w:rsidRPr="00B03E4C">
        <w:rPr>
          <w:rFonts w:asciiTheme="majorHAnsi" w:hAnsiTheme="majorHAnsi" w:cstheme="majorHAnsi"/>
          <w:color w:val="000000" w:themeColor="text1"/>
        </w:rPr>
        <w:t xml:space="preserve"> demand collaboration, accountability, and a fundamental reimagining of how we relate to land, knowledge, and each other. As Nettle and Romaine (2000) powerfully state: “Allowing languages and cultures to die directly reduces the </w:t>
      </w:r>
      <w:proofErr w:type="gramStart"/>
      <w:r w:rsidRPr="00B03E4C">
        <w:rPr>
          <w:rFonts w:asciiTheme="majorHAnsi" w:hAnsiTheme="majorHAnsi" w:cstheme="majorHAnsi"/>
          <w:color w:val="000000" w:themeColor="text1"/>
        </w:rPr>
        <w:t>sum total</w:t>
      </w:r>
      <w:proofErr w:type="gramEnd"/>
      <w:r w:rsidRPr="00B03E4C">
        <w:rPr>
          <w:rFonts w:asciiTheme="majorHAnsi" w:hAnsiTheme="majorHAnsi" w:cstheme="majorHAnsi"/>
          <w:color w:val="000000" w:themeColor="text1"/>
        </w:rPr>
        <w:t xml:space="preserve"> of our knowledge about the world, for it removes some of the voices articulating its richness and variety, just as the extinction of any species entails sacrificing some unique part of the environment. [...] Variety is not just the proverbial spice of life; it is a prerequisite for life.” (199). Through language revitalization and reclamation, there </w:t>
      </w:r>
      <w:r w:rsidR="384535B5" w:rsidRPr="00B03E4C">
        <w:rPr>
          <w:rFonts w:asciiTheme="majorHAnsi" w:hAnsiTheme="majorHAnsi" w:cstheme="majorHAnsi"/>
          <w:color w:val="000000" w:themeColor="text1"/>
        </w:rPr>
        <w:t xml:space="preserve">are ways </w:t>
      </w:r>
      <w:r w:rsidRPr="00B03E4C">
        <w:rPr>
          <w:rFonts w:asciiTheme="majorHAnsi" w:hAnsiTheme="majorHAnsi" w:cstheme="majorHAnsi"/>
          <w:color w:val="000000" w:themeColor="text1"/>
        </w:rPr>
        <w:t>of</w:t>
      </w:r>
      <w:r w:rsidRPr="00B03E4C">
        <w:rPr>
          <w:rFonts w:asciiTheme="majorHAnsi" w:hAnsiTheme="majorHAnsi" w:cstheme="majorHAnsi"/>
          <w:color w:val="000000" w:themeColor="text1"/>
        </w:rPr>
        <w:t xml:space="preserve"> restoring </w:t>
      </w:r>
      <w:r w:rsidR="6F2E3DCB" w:rsidRPr="00B03E4C">
        <w:rPr>
          <w:rFonts w:asciiTheme="majorHAnsi" w:hAnsiTheme="majorHAnsi" w:cstheme="majorHAnsi"/>
          <w:color w:val="000000" w:themeColor="text1"/>
        </w:rPr>
        <w:t>worldviews that are</w:t>
      </w:r>
      <w:r w:rsidRPr="00B03E4C">
        <w:rPr>
          <w:rFonts w:asciiTheme="majorHAnsi" w:hAnsiTheme="majorHAnsi" w:cstheme="majorHAnsi"/>
          <w:color w:val="000000" w:themeColor="text1"/>
        </w:rPr>
        <w:t xml:space="preserve"> interconnected</w:t>
      </w:r>
      <w:r w:rsidR="004A44F2" w:rsidRPr="00B03E4C">
        <w:rPr>
          <w:rFonts w:asciiTheme="majorHAnsi" w:hAnsiTheme="majorHAnsi" w:cstheme="majorHAnsi"/>
          <w:color w:val="000000" w:themeColor="text1"/>
        </w:rPr>
        <w:t>, sacred</w:t>
      </w:r>
      <w:r w:rsidRPr="00B03E4C">
        <w:rPr>
          <w:rFonts w:asciiTheme="majorHAnsi" w:hAnsiTheme="majorHAnsi" w:cstheme="majorHAnsi"/>
          <w:color w:val="000000" w:themeColor="text1"/>
        </w:rPr>
        <w:t xml:space="preserve">, </w:t>
      </w:r>
      <w:r w:rsidR="7C88DFCA" w:rsidRPr="00B03E4C">
        <w:rPr>
          <w:rFonts w:asciiTheme="majorHAnsi" w:hAnsiTheme="majorHAnsi" w:cstheme="majorHAnsi"/>
          <w:color w:val="000000" w:themeColor="text1"/>
        </w:rPr>
        <w:t xml:space="preserve">and </w:t>
      </w:r>
      <w:r w:rsidR="004A44F2" w:rsidRPr="00B03E4C">
        <w:rPr>
          <w:rFonts w:asciiTheme="majorHAnsi" w:hAnsiTheme="majorHAnsi" w:cstheme="majorHAnsi"/>
          <w:color w:val="000000" w:themeColor="text1"/>
        </w:rPr>
        <w:t>indispensable</w:t>
      </w:r>
      <w:r w:rsidR="003B152C" w:rsidRPr="00B03E4C">
        <w:rPr>
          <w:rFonts w:asciiTheme="majorHAnsi" w:hAnsiTheme="majorHAnsi" w:cstheme="majorHAnsi"/>
          <w:color w:val="000000" w:themeColor="text1"/>
        </w:rPr>
        <w:t xml:space="preserve"> </w:t>
      </w:r>
      <w:r w:rsidRPr="00B03E4C">
        <w:rPr>
          <w:rFonts w:asciiTheme="majorHAnsi" w:hAnsiTheme="majorHAnsi" w:cstheme="majorHAnsi"/>
          <w:color w:val="000000" w:themeColor="text1"/>
        </w:rPr>
        <w:t>to</w:t>
      </w:r>
      <w:r w:rsidRPr="00B03E4C">
        <w:rPr>
          <w:rFonts w:asciiTheme="majorHAnsi" w:hAnsiTheme="majorHAnsi" w:cstheme="majorHAnsi"/>
          <w:color w:val="000000" w:themeColor="text1"/>
        </w:rPr>
        <w:t xml:space="preserve"> resist the environmental crisis. It is a pathway to collective connection and a vital strategy for confronting the intertwined crises of cultural loss and environmental degradation.</w:t>
      </w:r>
    </w:p>
    <w:p w14:paraId="04D67D9F" w14:textId="1ECFDD55" w:rsidR="00CC1151" w:rsidRPr="00B03E4C" w:rsidRDefault="00107565" w:rsidP="00107565">
      <w:pPr>
        <w:spacing w:line="276" w:lineRule="auto"/>
        <w:rPr>
          <w:rFonts w:asciiTheme="majorHAnsi" w:hAnsiTheme="majorHAnsi" w:cstheme="majorHAnsi"/>
          <w:color w:val="000000" w:themeColor="text1"/>
          <w:sz w:val="28"/>
          <w:szCs w:val="28"/>
        </w:rPr>
      </w:pPr>
      <w:r w:rsidRPr="00B03E4C">
        <w:rPr>
          <w:rFonts w:asciiTheme="majorHAnsi" w:hAnsiTheme="majorHAnsi" w:cstheme="majorHAnsi"/>
          <w:color w:val="000000" w:themeColor="text1"/>
          <w:sz w:val="28"/>
          <w:szCs w:val="28"/>
        </w:rPr>
        <w:br w:type="page"/>
      </w:r>
    </w:p>
    <w:bookmarkStart w:id="23" w:name="_Toc202131593" w:displacedByCustomXml="next"/>
    <w:sdt>
      <w:sdtPr>
        <w:rPr>
          <w:rFonts w:asciiTheme="majorHAnsi" w:hAnsiTheme="majorHAnsi" w:cstheme="majorHAnsi"/>
          <w:color w:val="000000" w:themeColor="text1"/>
          <w:sz w:val="22"/>
          <w:szCs w:val="22"/>
          <w:lang w:val="en-US"/>
        </w:rPr>
        <w:id w:val="-1355645591"/>
        <w:docPartObj>
          <w:docPartGallery w:val="Bibliographies"/>
          <w:docPartUnique/>
        </w:docPartObj>
      </w:sdtPr>
      <w:sdtEndPr>
        <w:rPr>
          <w:sz w:val="24"/>
          <w:szCs w:val="24"/>
        </w:rPr>
      </w:sdtEndPr>
      <w:sdtContent>
        <w:p w14:paraId="2B3D89C1" w14:textId="416F564C" w:rsidR="008C5FF9" w:rsidRPr="00B03E4C" w:rsidRDefault="008C5FF9" w:rsidP="008C5FF9">
          <w:pPr>
            <w:pStyle w:val="Heading1"/>
            <w:spacing w:line="480" w:lineRule="auto"/>
            <w:jc w:val="both"/>
            <w:rPr>
              <w:rFonts w:asciiTheme="majorHAnsi" w:hAnsiTheme="majorHAnsi" w:cstheme="majorHAnsi"/>
              <w:color w:val="000000" w:themeColor="text1"/>
              <w:lang w:val="en-US"/>
            </w:rPr>
          </w:pPr>
          <w:r w:rsidRPr="00B03E4C">
            <w:rPr>
              <w:rFonts w:asciiTheme="majorHAnsi" w:hAnsiTheme="majorHAnsi" w:cstheme="majorHAnsi"/>
              <w:color w:val="000000" w:themeColor="text1"/>
              <w:lang w:val="en-US"/>
            </w:rPr>
            <w:t>Bibliography</w:t>
          </w:r>
          <w:bookmarkEnd w:id="23"/>
        </w:p>
        <w:p w14:paraId="01ADF5C6" w14:textId="56E5AC5E" w:rsidR="00553318" w:rsidRPr="00B03E4C" w:rsidRDefault="00553318" w:rsidP="00553318">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Archibald, Jo-Ann. 2008. </w:t>
          </w:r>
          <w:r w:rsidRPr="00B03E4C">
            <w:rPr>
              <w:rFonts w:asciiTheme="majorHAnsi" w:hAnsiTheme="majorHAnsi" w:cstheme="majorHAnsi"/>
              <w:i/>
              <w:iCs/>
            </w:rPr>
            <w:t xml:space="preserve">Indigenous </w:t>
          </w:r>
          <w:proofErr w:type="spellStart"/>
          <w:proofErr w:type="gramStart"/>
          <w:r w:rsidRPr="00B03E4C">
            <w:rPr>
              <w:rFonts w:asciiTheme="majorHAnsi" w:hAnsiTheme="majorHAnsi" w:cstheme="majorHAnsi"/>
              <w:i/>
              <w:iCs/>
            </w:rPr>
            <w:t>Storywork</w:t>
          </w:r>
          <w:proofErr w:type="spellEnd"/>
          <w:r w:rsidRPr="00B03E4C">
            <w:rPr>
              <w:rFonts w:asciiTheme="majorHAnsi" w:hAnsiTheme="majorHAnsi" w:cstheme="majorHAnsi"/>
              <w:i/>
              <w:iCs/>
            </w:rPr>
            <w:t xml:space="preserve"> :</w:t>
          </w:r>
          <w:proofErr w:type="gramEnd"/>
          <w:r w:rsidRPr="00B03E4C">
            <w:rPr>
              <w:rFonts w:asciiTheme="majorHAnsi" w:hAnsiTheme="majorHAnsi" w:cstheme="majorHAnsi"/>
              <w:i/>
              <w:iCs/>
            </w:rPr>
            <w:t xml:space="preserve"> Educating the Heart, Mind, Body, and Spirit</w:t>
          </w:r>
          <w:r w:rsidRPr="00B03E4C">
            <w:rPr>
              <w:rFonts w:asciiTheme="majorHAnsi" w:hAnsiTheme="majorHAnsi" w:cstheme="majorHAnsi"/>
            </w:rPr>
            <w:t xml:space="preserve">. Vancouver, </w:t>
          </w:r>
          <w:proofErr w:type="spellStart"/>
          <w:r w:rsidRPr="00B03E4C">
            <w:rPr>
              <w:rFonts w:asciiTheme="majorHAnsi" w:hAnsiTheme="majorHAnsi" w:cstheme="majorHAnsi"/>
            </w:rPr>
            <w:t>Bc</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Ubc</w:t>
          </w:r>
          <w:proofErr w:type="spellEnd"/>
          <w:r w:rsidRPr="00B03E4C">
            <w:rPr>
              <w:rFonts w:asciiTheme="majorHAnsi" w:hAnsiTheme="majorHAnsi" w:cstheme="majorHAnsi"/>
            </w:rPr>
            <w:t xml:space="preserve"> Press.</w:t>
          </w:r>
        </w:p>
        <w:p w14:paraId="6E733845"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Armstrong, Chelsey </w:t>
          </w:r>
          <w:proofErr w:type="spellStart"/>
          <w:r w:rsidRPr="00B03E4C">
            <w:rPr>
              <w:rFonts w:asciiTheme="majorHAnsi" w:hAnsiTheme="majorHAnsi" w:cstheme="majorHAnsi"/>
            </w:rPr>
            <w:t>Geralda</w:t>
          </w:r>
          <w:proofErr w:type="spellEnd"/>
          <w:r w:rsidRPr="00B03E4C">
            <w:rPr>
              <w:rFonts w:asciiTheme="majorHAnsi" w:hAnsiTheme="majorHAnsi" w:cstheme="majorHAnsi"/>
            </w:rPr>
            <w:t xml:space="preserve">, Jennifer </w:t>
          </w:r>
          <w:proofErr w:type="spellStart"/>
          <w:r w:rsidRPr="00B03E4C">
            <w:rPr>
              <w:rFonts w:asciiTheme="majorHAnsi" w:hAnsiTheme="majorHAnsi" w:cstheme="majorHAnsi"/>
            </w:rPr>
            <w:t>Grenz</w:t>
          </w:r>
          <w:proofErr w:type="spellEnd"/>
          <w:r w:rsidRPr="00B03E4C">
            <w:rPr>
              <w:rFonts w:asciiTheme="majorHAnsi" w:hAnsiTheme="majorHAnsi" w:cstheme="majorHAnsi"/>
            </w:rPr>
            <w:t xml:space="preserve">, Jennifer </w:t>
          </w:r>
          <w:proofErr w:type="spellStart"/>
          <w:r w:rsidRPr="00B03E4C">
            <w:rPr>
              <w:rFonts w:asciiTheme="majorHAnsi" w:hAnsiTheme="majorHAnsi" w:cstheme="majorHAnsi"/>
            </w:rPr>
            <w:t>Zyp</w:t>
          </w:r>
          <w:proofErr w:type="spellEnd"/>
          <w:r w:rsidRPr="00B03E4C">
            <w:rPr>
              <w:rFonts w:asciiTheme="majorHAnsi" w:hAnsiTheme="majorHAnsi" w:cstheme="majorHAnsi"/>
            </w:rPr>
            <w:t xml:space="preserve">‐Loring, Jade LaFontaine, Leslie Main Johnson, and Nancy J Turner. 2024. “Ethnoecological Perspectives on Environmental Stewardship: Tenets and Basis of Reciprocity in Gitxsan and </w:t>
          </w:r>
          <w:proofErr w:type="spellStart"/>
          <w:r w:rsidRPr="00B03E4C">
            <w:rPr>
              <w:rFonts w:asciiTheme="majorHAnsi" w:hAnsiTheme="majorHAnsi" w:cstheme="majorHAnsi"/>
            </w:rPr>
            <w:t>Nłeʔkepmx</w:t>
          </w:r>
          <w:proofErr w:type="spellEnd"/>
          <w:r w:rsidRPr="00B03E4C">
            <w:rPr>
              <w:rFonts w:asciiTheme="majorHAnsi" w:hAnsiTheme="majorHAnsi" w:cstheme="majorHAnsi"/>
            </w:rPr>
            <w:t xml:space="preserve"> (Nlaka’pamux) Territories.” </w:t>
          </w:r>
          <w:r w:rsidRPr="00B03E4C">
            <w:rPr>
              <w:rFonts w:asciiTheme="majorHAnsi" w:hAnsiTheme="majorHAnsi" w:cstheme="majorHAnsi"/>
              <w:i/>
              <w:iCs/>
            </w:rPr>
            <w:t>People and Nature</w:t>
          </w:r>
          <w:r w:rsidRPr="00B03E4C">
            <w:rPr>
              <w:rFonts w:asciiTheme="majorHAnsi" w:hAnsiTheme="majorHAnsi" w:cstheme="majorHAnsi"/>
            </w:rPr>
            <w:t>, March. https://doi.org/10.1002/pan3.10641.</w:t>
          </w:r>
        </w:p>
        <w:p w14:paraId="5542AE4B"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Assembly of First Nations. 2023. “Assembly of First Nations Submission to the House of Commons Standing Committee on Indigenous and Northern </w:t>
          </w:r>
          <w:proofErr w:type="gramStart"/>
          <w:r w:rsidRPr="00B03E4C">
            <w:rPr>
              <w:rFonts w:asciiTheme="majorHAnsi" w:hAnsiTheme="majorHAnsi" w:cstheme="majorHAnsi"/>
            </w:rPr>
            <w:t>Affairs .</w:t>
          </w:r>
          <w:proofErr w:type="gramEnd"/>
          <w:r w:rsidRPr="00B03E4C">
            <w:rPr>
              <w:rFonts w:asciiTheme="majorHAnsi" w:hAnsiTheme="majorHAnsi" w:cstheme="majorHAnsi"/>
            </w:rPr>
            <w:t>”</w:t>
          </w:r>
        </w:p>
        <w:p w14:paraId="7A255D6B"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Berkes</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Fikret</w:t>
          </w:r>
          <w:proofErr w:type="spellEnd"/>
          <w:r w:rsidRPr="00B03E4C">
            <w:rPr>
              <w:rFonts w:asciiTheme="majorHAnsi" w:hAnsiTheme="majorHAnsi" w:cstheme="majorHAnsi"/>
            </w:rPr>
            <w:t xml:space="preserve">. 2009. “Indigenous Ways of Knowing and the Study of Environmental Change.” </w:t>
          </w:r>
          <w:r w:rsidRPr="00B03E4C">
            <w:rPr>
              <w:rFonts w:asciiTheme="majorHAnsi" w:hAnsiTheme="majorHAnsi" w:cstheme="majorHAnsi"/>
              <w:i/>
              <w:iCs/>
            </w:rPr>
            <w:t>Journal of the Royal Society of New Zealand</w:t>
          </w:r>
          <w:r w:rsidRPr="00B03E4C">
            <w:rPr>
              <w:rFonts w:asciiTheme="majorHAnsi" w:hAnsiTheme="majorHAnsi" w:cstheme="majorHAnsi"/>
            </w:rPr>
            <w:t xml:space="preserve"> 39 (4): 151–56. https://doi.org/10.1080/03014220909510568.</w:t>
          </w:r>
        </w:p>
        <w:p w14:paraId="067DBA7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Boiral</w:t>
          </w:r>
          <w:proofErr w:type="spellEnd"/>
          <w:r w:rsidRPr="00B03E4C">
            <w:rPr>
              <w:rFonts w:asciiTheme="majorHAnsi" w:hAnsiTheme="majorHAnsi" w:cstheme="majorHAnsi"/>
            </w:rPr>
            <w:t xml:space="preserve">, Olivier, </w:t>
          </w:r>
          <w:proofErr w:type="spellStart"/>
          <w:r w:rsidRPr="00B03E4C">
            <w:rPr>
              <w:rFonts w:asciiTheme="majorHAnsi" w:hAnsiTheme="majorHAnsi" w:cstheme="majorHAnsi"/>
            </w:rPr>
            <w:t>Iñaki</w:t>
          </w:r>
          <w:proofErr w:type="spellEnd"/>
          <w:r w:rsidRPr="00B03E4C">
            <w:rPr>
              <w:rFonts w:asciiTheme="majorHAnsi" w:hAnsiTheme="majorHAnsi" w:cstheme="majorHAnsi"/>
            </w:rPr>
            <w:t xml:space="preserve"> Heras-</w:t>
          </w:r>
          <w:proofErr w:type="spellStart"/>
          <w:r w:rsidRPr="00B03E4C">
            <w:rPr>
              <w:rFonts w:asciiTheme="majorHAnsi" w:hAnsiTheme="majorHAnsi" w:cstheme="majorHAnsi"/>
            </w:rPr>
            <w:t>Saizarbitoria</w:t>
          </w:r>
          <w:proofErr w:type="spellEnd"/>
          <w:r w:rsidRPr="00B03E4C">
            <w:rPr>
              <w:rFonts w:asciiTheme="majorHAnsi" w:hAnsiTheme="majorHAnsi" w:cstheme="majorHAnsi"/>
            </w:rPr>
            <w:t xml:space="preserve">, and Marie-Christine Brotherton. 2020. “Improving Environmental Management through Indigenous Peoples’ Involvement.” </w:t>
          </w:r>
          <w:r w:rsidRPr="00B03E4C">
            <w:rPr>
              <w:rFonts w:asciiTheme="majorHAnsi" w:hAnsiTheme="majorHAnsi" w:cstheme="majorHAnsi"/>
              <w:i/>
              <w:iCs/>
            </w:rPr>
            <w:t>Environmental Science &amp; Policy</w:t>
          </w:r>
          <w:r w:rsidRPr="00B03E4C">
            <w:rPr>
              <w:rFonts w:asciiTheme="majorHAnsi" w:hAnsiTheme="majorHAnsi" w:cstheme="majorHAnsi"/>
            </w:rPr>
            <w:t xml:space="preserve"> 103 (2): 10–20. https://doi.org/10.1016/j.envsci.2019.10.006.</w:t>
          </w:r>
        </w:p>
        <w:p w14:paraId="20677D50"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Buber, Martin. (1923) 1970. </w:t>
          </w:r>
          <w:r w:rsidRPr="00B03E4C">
            <w:rPr>
              <w:rFonts w:asciiTheme="majorHAnsi" w:hAnsiTheme="majorHAnsi" w:cstheme="majorHAnsi"/>
              <w:i/>
              <w:iCs/>
            </w:rPr>
            <w:t>I and Thou</w:t>
          </w:r>
          <w:r w:rsidRPr="00B03E4C">
            <w:rPr>
              <w:rFonts w:asciiTheme="majorHAnsi" w:hAnsiTheme="majorHAnsi" w:cstheme="majorHAnsi"/>
            </w:rPr>
            <w:t>. Translated by Walter Kaufmann. Charles Scribner’s Sons.</w:t>
          </w:r>
        </w:p>
        <w:p w14:paraId="3D3F393C"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Cecco</w:t>
          </w:r>
          <w:proofErr w:type="spellEnd"/>
          <w:r w:rsidRPr="00B03E4C">
            <w:rPr>
              <w:rFonts w:asciiTheme="majorHAnsi" w:hAnsiTheme="majorHAnsi" w:cstheme="majorHAnsi"/>
            </w:rPr>
            <w:t xml:space="preserve">, Leyland. 2025. “‘I Can Still Hear Their Words’: The Fight to Save the </w:t>
          </w:r>
          <w:proofErr w:type="spellStart"/>
          <w:r w:rsidRPr="00B03E4C">
            <w:rPr>
              <w:rFonts w:asciiTheme="majorHAnsi" w:hAnsiTheme="majorHAnsi" w:cstheme="majorHAnsi"/>
            </w:rPr>
            <w:t>Híɫzaqv</w:t>
          </w:r>
          <w:proofErr w:type="spellEnd"/>
          <w:r w:rsidRPr="00B03E4C">
            <w:rPr>
              <w:rFonts w:asciiTheme="majorHAnsi" w:hAnsiTheme="majorHAnsi" w:cstheme="majorHAnsi"/>
            </w:rPr>
            <w:t xml:space="preserve"> Language.” The Guardian. The Guardian. January 21, 2025. https://www.theguardian.com/world/2025/jan/21/i-can-still-hear-their-words-the-fight-to-save-the-hizaqv-language?utm_source=chatgpt.com.</w:t>
          </w:r>
        </w:p>
        <w:p w14:paraId="3D837E1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Chan, Adrienne S. 2021. “Storytelling, Culture, and Indigenous Methodology.” In </w:t>
          </w:r>
          <w:r w:rsidRPr="00B03E4C">
            <w:rPr>
              <w:rFonts w:asciiTheme="majorHAnsi" w:hAnsiTheme="majorHAnsi" w:cstheme="majorHAnsi"/>
              <w:i/>
              <w:iCs/>
            </w:rPr>
            <w:t>Discourses, Dialogue and Diversity in Biographical Research: An Ecology of Life and Learning</w:t>
          </w:r>
          <w:r w:rsidRPr="00B03E4C">
            <w:rPr>
              <w:rFonts w:asciiTheme="majorHAnsi" w:hAnsiTheme="majorHAnsi" w:cstheme="majorHAnsi"/>
            </w:rPr>
            <w:t xml:space="preserve">, edited by Alan Bainbridge, Laura </w:t>
          </w:r>
          <w:proofErr w:type="spellStart"/>
          <w:r w:rsidRPr="00B03E4C">
            <w:rPr>
              <w:rFonts w:asciiTheme="majorHAnsi" w:hAnsiTheme="majorHAnsi" w:cstheme="majorHAnsi"/>
            </w:rPr>
            <w:t>Formenti</w:t>
          </w:r>
          <w:proofErr w:type="spellEnd"/>
          <w:r w:rsidRPr="00B03E4C">
            <w:rPr>
              <w:rFonts w:asciiTheme="majorHAnsi" w:hAnsiTheme="majorHAnsi" w:cstheme="majorHAnsi"/>
            </w:rPr>
            <w:t>, and Linden West, pp. 170-185. Brill.</w:t>
          </w:r>
        </w:p>
        <w:p w14:paraId="788973F9"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Daniels, Belinda, Randy Morin, Bill Cook, and Dorothy Thunder. 2022. “</w:t>
          </w:r>
          <w:proofErr w:type="spellStart"/>
          <w:r w:rsidRPr="00B03E4C">
            <w:rPr>
              <w:rFonts w:asciiTheme="majorHAnsi" w:hAnsiTheme="majorHAnsi" w:cstheme="majorHAnsi"/>
            </w:rPr>
            <w:t>Nêhiyawak</w:t>
          </w:r>
          <w:proofErr w:type="spellEnd"/>
          <w:r w:rsidRPr="00B03E4C">
            <w:rPr>
              <w:rFonts w:asciiTheme="majorHAnsi" w:hAnsiTheme="majorHAnsi" w:cstheme="majorHAnsi"/>
            </w:rPr>
            <w:t xml:space="preserve"> Language Experience Camp Guide 2022 How to Start a Language Experience Camp: </w:t>
          </w:r>
          <w:proofErr w:type="spellStart"/>
          <w:r w:rsidRPr="00B03E4C">
            <w:rPr>
              <w:rFonts w:asciiTheme="majorHAnsi" w:hAnsiTheme="majorHAnsi" w:cstheme="majorHAnsi"/>
            </w:rPr>
            <w:t>Tânisi</w:t>
          </w:r>
          <w:proofErr w:type="spellEnd"/>
          <w:r w:rsidRPr="00B03E4C">
            <w:rPr>
              <w:rFonts w:asciiTheme="majorHAnsi" w:hAnsiTheme="majorHAnsi" w:cstheme="majorHAnsi"/>
            </w:rPr>
            <w:t xml:space="preserve"> Ka-</w:t>
          </w:r>
          <w:proofErr w:type="spellStart"/>
          <w:r w:rsidRPr="00B03E4C">
            <w:rPr>
              <w:rFonts w:asciiTheme="majorHAnsi" w:hAnsiTheme="majorHAnsi" w:cstheme="majorHAnsi"/>
            </w:rPr>
            <w:t>Êsi</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Mâcipitamihk</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Pîkiskwêwin</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Waniskâpicikêwin</w:t>
          </w:r>
          <w:proofErr w:type="spellEnd"/>
          <w:r w:rsidRPr="00B03E4C">
            <w:rPr>
              <w:rFonts w:asciiTheme="majorHAnsi" w:hAnsiTheme="majorHAnsi" w:cstheme="majorHAnsi"/>
            </w:rPr>
            <w:t>.”</w:t>
          </w:r>
        </w:p>
        <w:p w14:paraId="4C331111"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lastRenderedPageBreak/>
            <w:t>Daniels-</w:t>
          </w:r>
          <w:proofErr w:type="spellStart"/>
          <w:r w:rsidRPr="00B03E4C">
            <w:rPr>
              <w:rFonts w:asciiTheme="majorHAnsi" w:hAnsiTheme="majorHAnsi" w:cstheme="majorHAnsi"/>
            </w:rPr>
            <w:t>Fiss</w:t>
          </w:r>
          <w:proofErr w:type="spellEnd"/>
          <w:r w:rsidRPr="00B03E4C">
            <w:rPr>
              <w:rFonts w:asciiTheme="majorHAnsi" w:hAnsiTheme="majorHAnsi" w:cstheme="majorHAnsi"/>
            </w:rPr>
            <w:t xml:space="preserve">, Belinda. 2008. “Learning to Be </w:t>
          </w:r>
          <w:proofErr w:type="spellStart"/>
          <w:proofErr w:type="gramStart"/>
          <w:r w:rsidRPr="00B03E4C">
            <w:rPr>
              <w:rFonts w:asciiTheme="majorHAnsi" w:hAnsiTheme="majorHAnsi" w:cstheme="majorHAnsi"/>
            </w:rPr>
            <w:t>ANêhiyaw</w:t>
          </w:r>
          <w:proofErr w:type="spellEnd"/>
          <w:r w:rsidRPr="00B03E4C">
            <w:rPr>
              <w:rFonts w:asciiTheme="majorHAnsi" w:hAnsiTheme="majorHAnsi" w:cstheme="majorHAnsi"/>
            </w:rPr>
            <w:t>(</w:t>
          </w:r>
          <w:proofErr w:type="gramEnd"/>
          <w:r w:rsidRPr="00B03E4C">
            <w:rPr>
              <w:rFonts w:asciiTheme="majorHAnsi" w:hAnsiTheme="majorHAnsi" w:cstheme="majorHAnsi"/>
            </w:rPr>
            <w:t xml:space="preserve">Cree) through Language.” </w:t>
          </w:r>
          <w:r w:rsidRPr="00B03E4C">
            <w:rPr>
              <w:rFonts w:asciiTheme="majorHAnsi" w:hAnsiTheme="majorHAnsi" w:cstheme="majorHAnsi"/>
              <w:i/>
              <w:iCs/>
            </w:rPr>
            <w:t>Diaspora, Indigenous, and Minority Education</w:t>
          </w:r>
          <w:r w:rsidRPr="00B03E4C">
            <w:rPr>
              <w:rFonts w:asciiTheme="majorHAnsi" w:hAnsiTheme="majorHAnsi" w:cstheme="majorHAnsi"/>
            </w:rPr>
            <w:t xml:space="preserve"> 2 (3): 233–45. https://doi.org/10.1080/15595690802145505.</w:t>
          </w:r>
        </w:p>
        <w:p w14:paraId="5E228B85"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Davidson-Hunt, Iain, and </w:t>
          </w:r>
          <w:proofErr w:type="spellStart"/>
          <w:r w:rsidRPr="00B03E4C">
            <w:rPr>
              <w:rFonts w:asciiTheme="majorHAnsi" w:hAnsiTheme="majorHAnsi" w:cstheme="majorHAnsi"/>
            </w:rPr>
            <w:t>Fikret</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Berkes</w:t>
          </w:r>
          <w:proofErr w:type="spellEnd"/>
          <w:r w:rsidRPr="00B03E4C">
            <w:rPr>
              <w:rFonts w:asciiTheme="majorHAnsi" w:hAnsiTheme="majorHAnsi" w:cstheme="majorHAnsi"/>
            </w:rPr>
            <w:t xml:space="preserve">. 2003. “Learning as You Journey: Anishinaabe Perception of Social-Ecological Environments and Adaptive Learning.” </w:t>
          </w:r>
          <w:r w:rsidRPr="00B03E4C">
            <w:rPr>
              <w:rFonts w:asciiTheme="majorHAnsi" w:hAnsiTheme="majorHAnsi" w:cstheme="majorHAnsi"/>
              <w:i/>
              <w:iCs/>
            </w:rPr>
            <w:t>Conservation Ecology</w:t>
          </w:r>
          <w:r w:rsidRPr="00B03E4C">
            <w:rPr>
              <w:rFonts w:asciiTheme="majorHAnsi" w:hAnsiTheme="majorHAnsi" w:cstheme="majorHAnsi"/>
            </w:rPr>
            <w:t xml:space="preserve"> 8 (1). https://doi.org/10.5751/es-00587-080105.</w:t>
          </w:r>
        </w:p>
        <w:p w14:paraId="6E4F5F0E"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Dussel, Enrique. 2019. </w:t>
          </w:r>
          <w:r w:rsidRPr="00B03E4C">
            <w:rPr>
              <w:rFonts w:asciiTheme="majorHAnsi" w:hAnsiTheme="majorHAnsi" w:cstheme="majorHAnsi"/>
              <w:i/>
              <w:iCs/>
            </w:rPr>
            <w:t>Pedagogics of Liberation</w:t>
          </w:r>
          <w:r w:rsidRPr="00B03E4C">
            <w:rPr>
              <w:rFonts w:asciiTheme="majorHAnsi" w:hAnsiTheme="majorHAnsi" w:cstheme="majorHAnsi"/>
            </w:rPr>
            <w:t>. Punctum Books. https://doi.org/10.21983/p3.0257.1.00.</w:t>
          </w:r>
        </w:p>
        <w:p w14:paraId="75FE91F2"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Eckert, Lauren E., Nick XEMŦOLTW Claxton, Cameron Owens, Anna Johnston, Natalie C. Ban, Faisal Moola, and Chris T. </w:t>
          </w:r>
          <w:proofErr w:type="spellStart"/>
          <w:r w:rsidRPr="00B03E4C">
            <w:rPr>
              <w:rFonts w:asciiTheme="majorHAnsi" w:hAnsiTheme="majorHAnsi" w:cstheme="majorHAnsi"/>
            </w:rPr>
            <w:t>Darimont</w:t>
          </w:r>
          <w:proofErr w:type="spellEnd"/>
          <w:r w:rsidRPr="00B03E4C">
            <w:rPr>
              <w:rFonts w:asciiTheme="majorHAnsi" w:hAnsiTheme="majorHAnsi" w:cstheme="majorHAnsi"/>
            </w:rPr>
            <w:t xml:space="preserve">. 2020. “Indigenous Knowledge and Federal Environmental Assessments in Canada: Applying Past Lessons to the 2019 Impact Assessment Act.” </w:t>
          </w:r>
          <w:r w:rsidRPr="00B03E4C">
            <w:rPr>
              <w:rFonts w:asciiTheme="majorHAnsi" w:hAnsiTheme="majorHAnsi" w:cstheme="majorHAnsi"/>
              <w:i/>
              <w:iCs/>
            </w:rPr>
            <w:t>FACETS</w:t>
          </w:r>
          <w:r w:rsidRPr="00B03E4C">
            <w:rPr>
              <w:rFonts w:asciiTheme="majorHAnsi" w:hAnsiTheme="majorHAnsi" w:cstheme="majorHAnsi"/>
            </w:rPr>
            <w:t xml:space="preserve"> 5 (1): 67–90. https://doi.org/10.1139/facets-2019-0039.</w:t>
          </w:r>
        </w:p>
        <w:p w14:paraId="4231E67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Evans-Campbell, Teresa. 2008. “Historical Trauma in American Indian/Native Alaska Communities.” </w:t>
          </w:r>
          <w:r w:rsidRPr="00B03E4C">
            <w:rPr>
              <w:rFonts w:asciiTheme="majorHAnsi" w:hAnsiTheme="majorHAnsi" w:cstheme="majorHAnsi"/>
              <w:i/>
              <w:iCs/>
            </w:rPr>
            <w:t>Journal of Interpersonal Violence</w:t>
          </w:r>
          <w:r w:rsidRPr="00B03E4C">
            <w:rPr>
              <w:rFonts w:asciiTheme="majorHAnsi" w:hAnsiTheme="majorHAnsi" w:cstheme="majorHAnsi"/>
            </w:rPr>
            <w:t xml:space="preserve"> 23 (3): 316–38. https://doi.org/10.1177/0886260507312290.</w:t>
          </w:r>
        </w:p>
        <w:p w14:paraId="0F63B003"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Ferguson, </w:t>
          </w:r>
          <w:proofErr w:type="spellStart"/>
          <w:r w:rsidRPr="00B03E4C">
            <w:rPr>
              <w:rFonts w:asciiTheme="majorHAnsi" w:hAnsiTheme="majorHAnsi" w:cstheme="majorHAnsi"/>
            </w:rPr>
            <w:t>Jenanne</w:t>
          </w:r>
          <w:proofErr w:type="spellEnd"/>
          <w:r w:rsidRPr="00B03E4C">
            <w:rPr>
              <w:rFonts w:asciiTheme="majorHAnsi" w:hAnsiTheme="majorHAnsi" w:cstheme="majorHAnsi"/>
            </w:rPr>
            <w:t xml:space="preserve">, and Marissa </w:t>
          </w:r>
          <w:proofErr w:type="spellStart"/>
          <w:r w:rsidRPr="00B03E4C">
            <w:rPr>
              <w:rFonts w:asciiTheme="majorHAnsi" w:hAnsiTheme="majorHAnsi" w:cstheme="majorHAnsi"/>
            </w:rPr>
            <w:t>Weaselboy</w:t>
          </w:r>
          <w:proofErr w:type="spellEnd"/>
          <w:r w:rsidRPr="00B03E4C">
            <w:rPr>
              <w:rFonts w:asciiTheme="majorHAnsi" w:hAnsiTheme="majorHAnsi" w:cstheme="majorHAnsi"/>
            </w:rPr>
            <w:t xml:space="preserve">. 2020. “Indigenous Sustainable Relations: Considering Land in Language and Language in Land.” </w:t>
          </w:r>
          <w:r w:rsidRPr="00B03E4C">
            <w:rPr>
              <w:rFonts w:asciiTheme="majorHAnsi" w:hAnsiTheme="majorHAnsi" w:cstheme="majorHAnsi"/>
              <w:i/>
              <w:iCs/>
            </w:rPr>
            <w:t>Current Opinion in Environmental Sustainability</w:t>
          </w:r>
          <w:r w:rsidRPr="00B03E4C">
            <w:rPr>
              <w:rFonts w:asciiTheme="majorHAnsi" w:hAnsiTheme="majorHAnsi" w:cstheme="majorHAnsi"/>
            </w:rPr>
            <w:t xml:space="preserve"> 43: 1–7. https://doi.org/10.1016/j.cosust.2019.11.006.</w:t>
          </w:r>
        </w:p>
        <w:p w14:paraId="7E6426D2"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Gorenflo</w:t>
          </w:r>
          <w:proofErr w:type="spellEnd"/>
          <w:r w:rsidRPr="00B03E4C">
            <w:rPr>
              <w:rFonts w:asciiTheme="majorHAnsi" w:hAnsiTheme="majorHAnsi" w:cstheme="majorHAnsi"/>
            </w:rPr>
            <w:t>, Larry James, Suzanne Romaine, Russel Alan Mittermeier, and Kristen Walker-</w:t>
          </w:r>
          <w:proofErr w:type="spellStart"/>
          <w:r w:rsidRPr="00B03E4C">
            <w:rPr>
              <w:rFonts w:asciiTheme="majorHAnsi" w:hAnsiTheme="majorHAnsi" w:cstheme="majorHAnsi"/>
            </w:rPr>
            <w:t>Painemilla</w:t>
          </w:r>
          <w:proofErr w:type="spellEnd"/>
          <w:r w:rsidRPr="00B03E4C">
            <w:rPr>
              <w:rFonts w:asciiTheme="majorHAnsi" w:hAnsiTheme="majorHAnsi" w:cstheme="majorHAnsi"/>
            </w:rPr>
            <w:t xml:space="preserve">. 2012. “Co-Occurrence of Linguistic and Biological Diversity in Biodiversity Hotspots and High Biodiversity Wilderness Areas.” </w:t>
          </w:r>
          <w:r w:rsidRPr="00B03E4C">
            <w:rPr>
              <w:rFonts w:asciiTheme="majorHAnsi" w:hAnsiTheme="majorHAnsi" w:cstheme="majorHAnsi"/>
              <w:i/>
              <w:iCs/>
            </w:rPr>
            <w:t>Proceedings of the National Academy of Sciences</w:t>
          </w:r>
          <w:r w:rsidRPr="00B03E4C">
            <w:rPr>
              <w:rFonts w:asciiTheme="majorHAnsi" w:hAnsiTheme="majorHAnsi" w:cstheme="majorHAnsi"/>
            </w:rPr>
            <w:t xml:space="preserve"> 109 (21): 8032–37. https://doi.org/10.1073/pnas.1117511109.</w:t>
          </w:r>
        </w:p>
        <w:p w14:paraId="63324E48"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Greenwood, Margo, and Nicole Marie Lindsay. 2019. “A Commentary on Land, Health, and Indigenous Knowledge(S).” </w:t>
          </w:r>
          <w:r w:rsidRPr="00B03E4C">
            <w:rPr>
              <w:rFonts w:asciiTheme="majorHAnsi" w:hAnsiTheme="majorHAnsi" w:cstheme="majorHAnsi"/>
              <w:i/>
              <w:iCs/>
            </w:rPr>
            <w:t>Global Health Promotion</w:t>
          </w:r>
          <w:r w:rsidRPr="00B03E4C">
            <w:rPr>
              <w:rFonts w:asciiTheme="majorHAnsi" w:hAnsiTheme="majorHAnsi" w:cstheme="majorHAnsi"/>
            </w:rPr>
            <w:t xml:space="preserve"> 26 (3): 82–86. https://doi.org/10.1177/1757975919831262.</w:t>
          </w:r>
        </w:p>
        <w:p w14:paraId="1BF21413"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Haque, Eve, and Donna Patrick. 2014. “Indigenous Languages and the Racial </w:t>
          </w:r>
          <w:proofErr w:type="spellStart"/>
          <w:r w:rsidRPr="00B03E4C">
            <w:rPr>
              <w:rFonts w:asciiTheme="majorHAnsi" w:hAnsiTheme="majorHAnsi" w:cstheme="majorHAnsi"/>
            </w:rPr>
            <w:t>Hierarchisation</w:t>
          </w:r>
          <w:proofErr w:type="spellEnd"/>
          <w:r w:rsidRPr="00B03E4C">
            <w:rPr>
              <w:rFonts w:asciiTheme="majorHAnsi" w:hAnsiTheme="majorHAnsi" w:cstheme="majorHAnsi"/>
            </w:rPr>
            <w:t xml:space="preserve"> of Language Policy in Canada.” </w:t>
          </w:r>
          <w:r w:rsidRPr="00B03E4C">
            <w:rPr>
              <w:rFonts w:asciiTheme="majorHAnsi" w:hAnsiTheme="majorHAnsi" w:cstheme="majorHAnsi"/>
              <w:i/>
              <w:iCs/>
            </w:rPr>
            <w:t>Journal of Multilingual and Multicultural Development</w:t>
          </w:r>
          <w:r w:rsidRPr="00B03E4C">
            <w:rPr>
              <w:rFonts w:asciiTheme="majorHAnsi" w:hAnsiTheme="majorHAnsi" w:cstheme="majorHAnsi"/>
            </w:rPr>
            <w:t xml:space="preserve"> 36 (1): 27–41. https://doi.org/10.1080/01434632.2014.892499.</w:t>
          </w:r>
        </w:p>
        <w:p w14:paraId="30F8D04E"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Hinton, Leanne. 1994. </w:t>
          </w:r>
          <w:r w:rsidRPr="00B03E4C">
            <w:rPr>
              <w:rFonts w:asciiTheme="majorHAnsi" w:hAnsiTheme="majorHAnsi" w:cstheme="majorHAnsi"/>
              <w:i/>
              <w:iCs/>
            </w:rPr>
            <w:t>Flutes of Fire: Essays on California Indian Languages</w:t>
          </w:r>
          <w:r w:rsidRPr="00B03E4C">
            <w:rPr>
              <w:rFonts w:asciiTheme="majorHAnsi" w:hAnsiTheme="majorHAnsi" w:cstheme="majorHAnsi"/>
            </w:rPr>
            <w:t>. Heyday Books.</w:t>
          </w:r>
        </w:p>
        <w:p w14:paraId="545C0B0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House of Commons Canada. 2022. “Standing Committee on Indigenous and Northern Affairs 1st Session, No. 046.” House of Commons Canada.</w:t>
          </w:r>
        </w:p>
        <w:p w14:paraId="6A205C24"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House of Commons of Canada. 2019. “Impact Assessment Act.”</w:t>
          </w:r>
        </w:p>
        <w:p w14:paraId="767BC54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lastRenderedPageBreak/>
            <w:t xml:space="preserve">IPCC. 2023. “Summary for Policymakers. In: Climate Change 2023: Synthesis </w:t>
          </w:r>
          <w:proofErr w:type="spellStart"/>
          <w:r w:rsidRPr="00B03E4C">
            <w:rPr>
              <w:rFonts w:asciiTheme="majorHAnsi" w:hAnsiTheme="majorHAnsi" w:cstheme="majorHAnsi"/>
            </w:rPr>
            <w:t>Report.Contribution</w:t>
          </w:r>
          <w:proofErr w:type="spellEnd"/>
          <w:r w:rsidRPr="00B03E4C">
            <w:rPr>
              <w:rFonts w:asciiTheme="majorHAnsi" w:hAnsiTheme="majorHAnsi" w:cstheme="majorHAnsi"/>
            </w:rPr>
            <w:t xml:space="preserve"> of Working Groups I, II and III to the Sixth Assessment Report of the Intergovernmental Panel on Climate Change.” Geneva, Switzerland: IPCC. </w:t>
          </w:r>
          <w:proofErr w:type="spellStart"/>
          <w:r w:rsidRPr="00B03E4C">
            <w:rPr>
              <w:rFonts w:asciiTheme="majorHAnsi" w:hAnsiTheme="majorHAnsi" w:cstheme="majorHAnsi"/>
            </w:rPr>
            <w:t>doi</w:t>
          </w:r>
          <w:proofErr w:type="spellEnd"/>
          <w:r w:rsidRPr="00B03E4C">
            <w:rPr>
              <w:rFonts w:asciiTheme="majorHAnsi" w:hAnsiTheme="majorHAnsi" w:cstheme="majorHAnsi"/>
            </w:rPr>
            <w:t>: 10.59327/IPCC/AR6-</w:t>
          </w:r>
          <w:proofErr w:type="gramStart"/>
          <w:r w:rsidRPr="00B03E4C">
            <w:rPr>
              <w:rFonts w:asciiTheme="majorHAnsi" w:hAnsiTheme="majorHAnsi" w:cstheme="majorHAnsi"/>
            </w:rPr>
            <w:t>9789291691647.001..</w:t>
          </w:r>
          <w:proofErr w:type="gramEnd"/>
        </w:p>
        <w:p w14:paraId="054C9D86"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n.d. “IPCC — Intergovernmental Panel on Climate Change.” Ipcc.ch. IPCC. https://www.ipcc.ch/.</w:t>
          </w:r>
        </w:p>
        <w:p w14:paraId="6743D7E6"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Iseke</w:t>
          </w:r>
          <w:proofErr w:type="spellEnd"/>
          <w:r w:rsidRPr="00B03E4C">
            <w:rPr>
              <w:rFonts w:asciiTheme="majorHAnsi" w:hAnsiTheme="majorHAnsi" w:cstheme="majorHAnsi"/>
            </w:rPr>
            <w:t xml:space="preserve">, Judy. 2013. “Indigenous Storytelling as Research.” </w:t>
          </w:r>
          <w:r w:rsidRPr="00B03E4C">
            <w:rPr>
              <w:rFonts w:asciiTheme="majorHAnsi" w:hAnsiTheme="majorHAnsi" w:cstheme="majorHAnsi"/>
              <w:i/>
              <w:iCs/>
            </w:rPr>
            <w:t>International Review of Qualitative Research</w:t>
          </w:r>
          <w:r w:rsidRPr="00B03E4C">
            <w:rPr>
              <w:rFonts w:asciiTheme="majorHAnsi" w:hAnsiTheme="majorHAnsi" w:cstheme="majorHAnsi"/>
            </w:rPr>
            <w:t xml:space="preserve"> 6 (4): 559–77. https://doi.org/10.1525/irqr.2013.6.4.559.</w:t>
          </w:r>
        </w:p>
        <w:p w14:paraId="30BE7191"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Jia, Wei. 2024. “Indigenous Language Revitalization and Preservation in Canada: Strategies and Innovations.” </w:t>
          </w:r>
          <w:r w:rsidRPr="00B03E4C">
            <w:rPr>
              <w:rFonts w:asciiTheme="majorHAnsi" w:hAnsiTheme="majorHAnsi" w:cstheme="majorHAnsi"/>
              <w:i/>
              <w:iCs/>
            </w:rPr>
            <w:t>International Journal of Languages, Literature and Linguistics</w:t>
          </w:r>
          <w:r w:rsidRPr="00B03E4C">
            <w:rPr>
              <w:rFonts w:asciiTheme="majorHAnsi" w:hAnsiTheme="majorHAnsi" w:cstheme="majorHAnsi"/>
            </w:rPr>
            <w:t xml:space="preserve"> 10 (1): 97–102. https://doi.org/10.18178/ijlll.2024.10.1.493.</w:t>
          </w:r>
        </w:p>
        <w:p w14:paraId="15178771"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Joseph Gallant, David. 2022. “Indigenous Languages in Canada | the Canadian Encyclopedia.” Thecanadianencyclopedia.ca. April 20, 2022. https://www.thecanadianencyclopedia.ca/en/article/aboriginal-people-languages.</w:t>
          </w:r>
        </w:p>
        <w:p w14:paraId="42B3C3A1"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Khawaja, </w:t>
          </w:r>
          <w:proofErr w:type="spellStart"/>
          <w:r w:rsidRPr="00B03E4C">
            <w:rPr>
              <w:rFonts w:asciiTheme="majorHAnsi" w:hAnsiTheme="majorHAnsi" w:cstheme="majorHAnsi"/>
            </w:rPr>
            <w:t>Masud</w:t>
          </w:r>
          <w:proofErr w:type="spellEnd"/>
          <w:r w:rsidRPr="00B03E4C">
            <w:rPr>
              <w:rFonts w:asciiTheme="majorHAnsi" w:hAnsiTheme="majorHAnsi" w:cstheme="majorHAnsi"/>
            </w:rPr>
            <w:t xml:space="preserve">. 2021. “Consequences and Remedies of Indigenous Language Loss in Canada.” </w:t>
          </w:r>
          <w:r w:rsidRPr="00B03E4C">
            <w:rPr>
              <w:rFonts w:asciiTheme="majorHAnsi" w:hAnsiTheme="majorHAnsi" w:cstheme="majorHAnsi"/>
              <w:i/>
              <w:iCs/>
            </w:rPr>
            <w:t>Societies</w:t>
          </w:r>
          <w:r w:rsidRPr="00B03E4C">
            <w:rPr>
              <w:rFonts w:asciiTheme="majorHAnsi" w:hAnsiTheme="majorHAnsi" w:cstheme="majorHAnsi"/>
            </w:rPr>
            <w:t xml:space="preserve"> 11 (89): 1–12. https://doi.org/10.3390/soc11030089.</w:t>
          </w:r>
        </w:p>
        <w:p w14:paraId="0564DF91"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Liu, </w:t>
          </w:r>
          <w:proofErr w:type="spellStart"/>
          <w:r w:rsidRPr="00B03E4C">
            <w:rPr>
              <w:rFonts w:asciiTheme="majorHAnsi" w:hAnsiTheme="majorHAnsi" w:cstheme="majorHAnsi"/>
            </w:rPr>
            <w:t>Yiran</w:t>
          </w:r>
          <w:proofErr w:type="spellEnd"/>
          <w:r w:rsidRPr="00B03E4C">
            <w:rPr>
              <w:rFonts w:asciiTheme="majorHAnsi" w:hAnsiTheme="majorHAnsi" w:cstheme="majorHAnsi"/>
            </w:rPr>
            <w:t xml:space="preserve">. 2024. “Linguistic Imperialism as a Tool in Cultural Hegemony: Language Decline and Revitalization of Indigenous Communities in Canada.” </w:t>
          </w:r>
          <w:r w:rsidRPr="00B03E4C">
            <w:rPr>
              <w:rFonts w:asciiTheme="majorHAnsi" w:hAnsiTheme="majorHAnsi" w:cstheme="majorHAnsi"/>
              <w:i/>
              <w:iCs/>
            </w:rPr>
            <w:t>Proceedings of the 2nd International Conference on Social Psychology and Humanity Studies</w:t>
          </w:r>
          <w:r w:rsidRPr="00B03E4C">
            <w:rPr>
              <w:rFonts w:asciiTheme="majorHAnsi" w:hAnsiTheme="majorHAnsi" w:cstheme="majorHAnsi"/>
            </w:rPr>
            <w:t xml:space="preserve"> 47 (April): 136–41. https://doi.org/10.54254/2753-7048/47/20240899.</w:t>
          </w:r>
        </w:p>
        <w:p w14:paraId="09E17C9F"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Maffi</w:t>
          </w:r>
          <w:proofErr w:type="spellEnd"/>
          <w:r w:rsidRPr="00B03E4C">
            <w:rPr>
              <w:rFonts w:asciiTheme="majorHAnsi" w:hAnsiTheme="majorHAnsi" w:cstheme="majorHAnsi"/>
            </w:rPr>
            <w:t xml:space="preserve">, Luisa. 2001a. “Introduction: On the Interdependence of Biological and Cultural Diversity.” In </w:t>
          </w:r>
          <w:r w:rsidRPr="00B03E4C">
            <w:rPr>
              <w:rFonts w:asciiTheme="majorHAnsi" w:hAnsiTheme="majorHAnsi" w:cstheme="majorHAnsi"/>
              <w:i/>
              <w:iCs/>
            </w:rPr>
            <w:t xml:space="preserve">On Biocultural Diversity: Linking Language, </w:t>
          </w:r>
          <w:proofErr w:type="gramStart"/>
          <w:r w:rsidRPr="00B03E4C">
            <w:rPr>
              <w:rFonts w:asciiTheme="majorHAnsi" w:hAnsiTheme="majorHAnsi" w:cstheme="majorHAnsi"/>
              <w:i/>
              <w:iCs/>
            </w:rPr>
            <w:t>Knowledge</w:t>
          </w:r>
          <w:proofErr w:type="gramEnd"/>
          <w:r w:rsidRPr="00B03E4C">
            <w:rPr>
              <w:rFonts w:asciiTheme="majorHAnsi" w:hAnsiTheme="majorHAnsi" w:cstheme="majorHAnsi"/>
              <w:i/>
              <w:iCs/>
            </w:rPr>
            <w:t xml:space="preserve"> and the Environment</w:t>
          </w:r>
          <w:r w:rsidRPr="00B03E4C">
            <w:rPr>
              <w:rFonts w:asciiTheme="majorHAnsi" w:hAnsiTheme="majorHAnsi" w:cstheme="majorHAnsi"/>
            </w:rPr>
            <w:t xml:space="preserve">, edited by Luisa </w:t>
          </w:r>
          <w:proofErr w:type="spellStart"/>
          <w:r w:rsidRPr="00B03E4C">
            <w:rPr>
              <w:rFonts w:asciiTheme="majorHAnsi" w:hAnsiTheme="majorHAnsi" w:cstheme="majorHAnsi"/>
            </w:rPr>
            <w:t>Maffi</w:t>
          </w:r>
          <w:proofErr w:type="spellEnd"/>
          <w:r w:rsidRPr="00B03E4C">
            <w:rPr>
              <w:rFonts w:asciiTheme="majorHAnsi" w:hAnsiTheme="majorHAnsi" w:cstheme="majorHAnsi"/>
            </w:rPr>
            <w:t>. Smithsonian Institution Press.</w:t>
          </w:r>
        </w:p>
        <w:p w14:paraId="2A76830E"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 2001b. “Language, Knowledge, and Indigenous Heritage Rights.” In </w:t>
          </w:r>
          <w:r w:rsidRPr="00B03E4C">
            <w:rPr>
              <w:rFonts w:asciiTheme="majorHAnsi" w:hAnsiTheme="majorHAnsi" w:cstheme="majorHAnsi"/>
              <w:i/>
              <w:iCs/>
            </w:rPr>
            <w:t xml:space="preserve">On Biocultural Diversity: Linking Language, </w:t>
          </w:r>
          <w:proofErr w:type="gramStart"/>
          <w:r w:rsidRPr="00B03E4C">
            <w:rPr>
              <w:rFonts w:asciiTheme="majorHAnsi" w:hAnsiTheme="majorHAnsi" w:cstheme="majorHAnsi"/>
              <w:i/>
              <w:iCs/>
            </w:rPr>
            <w:t>Knowledge</w:t>
          </w:r>
          <w:proofErr w:type="gramEnd"/>
          <w:r w:rsidRPr="00B03E4C">
            <w:rPr>
              <w:rFonts w:asciiTheme="majorHAnsi" w:hAnsiTheme="majorHAnsi" w:cstheme="majorHAnsi"/>
              <w:i/>
              <w:iCs/>
            </w:rPr>
            <w:t xml:space="preserve"> and the Environment</w:t>
          </w:r>
          <w:r w:rsidRPr="00B03E4C">
            <w:rPr>
              <w:rFonts w:asciiTheme="majorHAnsi" w:hAnsiTheme="majorHAnsi" w:cstheme="majorHAnsi"/>
            </w:rPr>
            <w:t xml:space="preserve">, edited by Luisa </w:t>
          </w:r>
          <w:proofErr w:type="spellStart"/>
          <w:r w:rsidRPr="00B03E4C">
            <w:rPr>
              <w:rFonts w:asciiTheme="majorHAnsi" w:hAnsiTheme="majorHAnsi" w:cstheme="majorHAnsi"/>
            </w:rPr>
            <w:t>Maffi</w:t>
          </w:r>
          <w:proofErr w:type="spellEnd"/>
          <w:r w:rsidRPr="00B03E4C">
            <w:rPr>
              <w:rFonts w:asciiTheme="majorHAnsi" w:hAnsiTheme="majorHAnsi" w:cstheme="majorHAnsi"/>
            </w:rPr>
            <w:t>. Smithsonian Institution Press.</w:t>
          </w:r>
        </w:p>
        <w:p w14:paraId="1F8E78C5"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McCarty, Teresa L., </w:t>
          </w:r>
          <w:proofErr w:type="spellStart"/>
          <w:r w:rsidRPr="00B03E4C">
            <w:rPr>
              <w:rFonts w:asciiTheme="majorHAnsi" w:hAnsiTheme="majorHAnsi" w:cstheme="majorHAnsi"/>
            </w:rPr>
            <w:t>Sheilah</w:t>
          </w:r>
          <w:proofErr w:type="spellEnd"/>
          <w:r w:rsidRPr="00B03E4C">
            <w:rPr>
              <w:rFonts w:asciiTheme="majorHAnsi" w:hAnsiTheme="majorHAnsi" w:cstheme="majorHAnsi"/>
            </w:rPr>
            <w:t xml:space="preserve"> E. Nicholas, Kari A. B. Chew, Natalie G. Diaz, Wesley Y. Leonard, and </w:t>
          </w:r>
          <w:proofErr w:type="spellStart"/>
          <w:r w:rsidRPr="00B03E4C">
            <w:rPr>
              <w:rFonts w:asciiTheme="majorHAnsi" w:hAnsiTheme="majorHAnsi" w:cstheme="majorHAnsi"/>
            </w:rPr>
            <w:t>Louellyn</w:t>
          </w:r>
          <w:proofErr w:type="spellEnd"/>
          <w:r w:rsidRPr="00B03E4C">
            <w:rPr>
              <w:rFonts w:asciiTheme="majorHAnsi" w:hAnsiTheme="majorHAnsi" w:cstheme="majorHAnsi"/>
            </w:rPr>
            <w:t xml:space="preserve"> White. 2018. “Hear Our Languages, Hear Our Voices: </w:t>
          </w:r>
          <w:proofErr w:type="spellStart"/>
          <w:r w:rsidRPr="00B03E4C">
            <w:rPr>
              <w:rFonts w:asciiTheme="majorHAnsi" w:hAnsiTheme="majorHAnsi" w:cstheme="majorHAnsi"/>
            </w:rPr>
            <w:t>Storywork</w:t>
          </w:r>
          <w:proofErr w:type="spellEnd"/>
          <w:r w:rsidRPr="00B03E4C">
            <w:rPr>
              <w:rFonts w:asciiTheme="majorHAnsi" w:hAnsiTheme="majorHAnsi" w:cstheme="majorHAnsi"/>
            </w:rPr>
            <w:t xml:space="preserve"> as Theory and Praxis in Indigenous-Language Reclamation.” </w:t>
          </w:r>
          <w:r w:rsidRPr="00B03E4C">
            <w:rPr>
              <w:rFonts w:asciiTheme="majorHAnsi" w:hAnsiTheme="majorHAnsi" w:cstheme="majorHAnsi"/>
              <w:i/>
              <w:iCs/>
            </w:rPr>
            <w:t>Daedalus</w:t>
          </w:r>
          <w:r w:rsidRPr="00B03E4C">
            <w:rPr>
              <w:rFonts w:asciiTheme="majorHAnsi" w:hAnsiTheme="majorHAnsi" w:cstheme="majorHAnsi"/>
            </w:rPr>
            <w:t xml:space="preserve"> 147 (2): 160–72. https://doi.org/10.1162/daed_a_00499.</w:t>
          </w:r>
        </w:p>
        <w:p w14:paraId="37BBD863"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McCullagh, Suzanne M., Luis I. </w:t>
          </w:r>
          <w:proofErr w:type="spellStart"/>
          <w:r w:rsidRPr="00B03E4C">
            <w:rPr>
              <w:rFonts w:asciiTheme="majorHAnsi" w:hAnsiTheme="majorHAnsi" w:cstheme="majorHAnsi"/>
            </w:rPr>
            <w:t>Prádanos</w:t>
          </w:r>
          <w:proofErr w:type="spellEnd"/>
          <w:r w:rsidRPr="00B03E4C">
            <w:rPr>
              <w:rFonts w:asciiTheme="majorHAnsi" w:hAnsiTheme="majorHAnsi" w:cstheme="majorHAnsi"/>
            </w:rPr>
            <w:t xml:space="preserve">, Ilaria </w:t>
          </w:r>
          <w:proofErr w:type="spellStart"/>
          <w:r w:rsidRPr="00B03E4C">
            <w:rPr>
              <w:rFonts w:asciiTheme="majorHAnsi" w:hAnsiTheme="majorHAnsi" w:cstheme="majorHAnsi"/>
            </w:rPr>
            <w:t>Tabusso</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Marcyan</w:t>
          </w:r>
          <w:proofErr w:type="spellEnd"/>
          <w:r w:rsidRPr="00B03E4C">
            <w:rPr>
              <w:rFonts w:asciiTheme="majorHAnsi" w:hAnsiTheme="majorHAnsi" w:cstheme="majorHAnsi"/>
            </w:rPr>
            <w:t xml:space="preserve">, and Catherine Wagner, eds. 2021. </w:t>
          </w:r>
          <w:r w:rsidRPr="00B03E4C">
            <w:rPr>
              <w:rFonts w:asciiTheme="majorHAnsi" w:hAnsiTheme="majorHAnsi" w:cstheme="majorHAnsi"/>
              <w:i/>
              <w:iCs/>
            </w:rPr>
            <w:t>Contesting Extinctions</w:t>
          </w:r>
          <w:r w:rsidRPr="00B03E4C">
            <w:rPr>
              <w:rFonts w:asciiTheme="majorHAnsi" w:hAnsiTheme="majorHAnsi" w:cstheme="majorHAnsi"/>
            </w:rPr>
            <w:t>. Lexington Books.</w:t>
          </w:r>
        </w:p>
        <w:p w14:paraId="3C6917FF"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lastRenderedPageBreak/>
            <w:t>McKay, Marlene. 2013. “</w:t>
          </w:r>
          <w:proofErr w:type="spellStart"/>
          <w:r w:rsidRPr="00B03E4C">
            <w:rPr>
              <w:rFonts w:asciiTheme="majorHAnsi" w:hAnsiTheme="majorHAnsi" w:cstheme="majorHAnsi"/>
            </w:rPr>
            <w:t>Anguage</w:t>
          </w:r>
          <w:proofErr w:type="spellEnd"/>
          <w:r w:rsidRPr="00B03E4C">
            <w:rPr>
              <w:rFonts w:asciiTheme="majorHAnsi" w:hAnsiTheme="majorHAnsi" w:cstheme="majorHAnsi"/>
            </w:rPr>
            <w:t xml:space="preserve">, Identity, Power Relations, and Discourse: A Cree Language Response to Linguistic Imperialism.” </w:t>
          </w:r>
          <w:r w:rsidRPr="00B03E4C">
            <w:rPr>
              <w:rFonts w:asciiTheme="majorHAnsi" w:hAnsiTheme="majorHAnsi" w:cstheme="majorHAnsi"/>
              <w:i/>
              <w:iCs/>
            </w:rPr>
            <w:t>Native Studies Review</w:t>
          </w:r>
          <w:r w:rsidRPr="00B03E4C">
            <w:rPr>
              <w:rFonts w:asciiTheme="majorHAnsi" w:hAnsiTheme="majorHAnsi" w:cstheme="majorHAnsi"/>
            </w:rPr>
            <w:t xml:space="preserve"> 22 (1&amp;2).</w:t>
          </w:r>
        </w:p>
        <w:p w14:paraId="26CA56CC"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Meighan, Paul. 2024. “Indigenous Language Revitalization Using </w:t>
          </w:r>
          <w:proofErr w:type="spellStart"/>
          <w:r w:rsidRPr="00B03E4C">
            <w:rPr>
              <w:rFonts w:asciiTheme="majorHAnsi" w:hAnsiTheme="majorHAnsi" w:cstheme="majorHAnsi"/>
            </w:rPr>
            <w:t>TEKnology</w:t>
          </w:r>
          <w:proofErr w:type="spellEnd"/>
          <w:r w:rsidRPr="00B03E4C">
            <w:rPr>
              <w:rFonts w:asciiTheme="majorHAnsi" w:hAnsiTheme="majorHAnsi" w:cstheme="majorHAnsi"/>
            </w:rPr>
            <w:t xml:space="preserve">: How Can Traditional Ecological Knowledge (TEK) and Technology Support Intergenerational Language Transmission?” </w:t>
          </w:r>
          <w:r w:rsidRPr="00B03E4C">
            <w:rPr>
              <w:rFonts w:asciiTheme="majorHAnsi" w:hAnsiTheme="majorHAnsi" w:cstheme="majorHAnsi"/>
              <w:i/>
              <w:iCs/>
            </w:rPr>
            <w:t>Journal of Multilingual and Multicultural Development</w:t>
          </w:r>
          <w:r w:rsidRPr="00B03E4C">
            <w:rPr>
              <w:rFonts w:asciiTheme="majorHAnsi" w:hAnsiTheme="majorHAnsi" w:cstheme="majorHAnsi"/>
            </w:rPr>
            <w:t xml:space="preserve"> 45 (8): 3059–77. https://doi.org/10.1080/01434632.2022.2084548.</w:t>
          </w:r>
        </w:p>
        <w:p w14:paraId="3B709CB0"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Miller, J.R. 2024. “Residential Schools in Canada.” The Canadian Encyclopedia. </w:t>
          </w:r>
          <w:proofErr w:type="spellStart"/>
          <w:r w:rsidRPr="00B03E4C">
            <w:rPr>
              <w:rFonts w:asciiTheme="majorHAnsi" w:hAnsiTheme="majorHAnsi" w:cstheme="majorHAnsi"/>
            </w:rPr>
            <w:t>Historica</w:t>
          </w:r>
          <w:proofErr w:type="spellEnd"/>
          <w:r w:rsidRPr="00B03E4C">
            <w:rPr>
              <w:rFonts w:asciiTheme="majorHAnsi" w:hAnsiTheme="majorHAnsi" w:cstheme="majorHAnsi"/>
            </w:rPr>
            <w:t xml:space="preserve"> Canada. January 11, 2024. https://www.thecanadianencyclopedia.ca/en/article/residential-schools.</w:t>
          </w:r>
        </w:p>
        <w:p w14:paraId="6A37D7D6"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Mugerauer</w:t>
          </w:r>
          <w:proofErr w:type="spellEnd"/>
          <w:r w:rsidRPr="00B03E4C">
            <w:rPr>
              <w:rFonts w:asciiTheme="majorHAnsi" w:hAnsiTheme="majorHAnsi" w:cstheme="majorHAnsi"/>
            </w:rPr>
            <w:t xml:space="preserve">, Robert. 1985. “Language and the Emergence of the Environment.” In </w:t>
          </w:r>
          <w:r w:rsidRPr="00B03E4C">
            <w:rPr>
              <w:rFonts w:asciiTheme="majorHAnsi" w:hAnsiTheme="majorHAnsi" w:cstheme="majorHAnsi"/>
              <w:i/>
              <w:iCs/>
            </w:rPr>
            <w:t>Dwelling, Place and Environment towards a Phenomenology of Person and World</w:t>
          </w:r>
          <w:r w:rsidRPr="00B03E4C">
            <w:rPr>
              <w:rFonts w:asciiTheme="majorHAnsi" w:hAnsiTheme="majorHAnsi" w:cstheme="majorHAnsi"/>
            </w:rPr>
            <w:t xml:space="preserve">, edited by David Seamon and Robert </w:t>
          </w:r>
          <w:proofErr w:type="spellStart"/>
          <w:r w:rsidRPr="00B03E4C">
            <w:rPr>
              <w:rFonts w:asciiTheme="majorHAnsi" w:hAnsiTheme="majorHAnsi" w:cstheme="majorHAnsi"/>
            </w:rPr>
            <w:t>Mugerauer</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Martinus</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Nijhoff</w:t>
          </w:r>
          <w:proofErr w:type="spellEnd"/>
          <w:r w:rsidRPr="00B03E4C">
            <w:rPr>
              <w:rFonts w:asciiTheme="majorHAnsi" w:hAnsiTheme="majorHAnsi" w:cstheme="majorHAnsi"/>
            </w:rPr>
            <w:t xml:space="preserve"> Publishers.</w:t>
          </w:r>
        </w:p>
        <w:p w14:paraId="7B602D04"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Mühlhaüsler</w:t>
          </w:r>
          <w:proofErr w:type="spellEnd"/>
          <w:r w:rsidRPr="00B03E4C">
            <w:rPr>
              <w:rFonts w:asciiTheme="majorHAnsi" w:hAnsiTheme="majorHAnsi" w:cstheme="majorHAnsi"/>
            </w:rPr>
            <w:t>, Peter. 2001. “</w:t>
          </w:r>
          <w:proofErr w:type="spellStart"/>
          <w:r w:rsidRPr="00B03E4C">
            <w:rPr>
              <w:rFonts w:asciiTheme="majorHAnsi" w:hAnsiTheme="majorHAnsi" w:cstheme="majorHAnsi"/>
            </w:rPr>
            <w:t>Ecolinguistics</w:t>
          </w:r>
          <w:proofErr w:type="spellEnd"/>
          <w:r w:rsidRPr="00B03E4C">
            <w:rPr>
              <w:rFonts w:asciiTheme="majorHAnsi" w:hAnsiTheme="majorHAnsi" w:cstheme="majorHAnsi"/>
            </w:rPr>
            <w:t xml:space="preserve">, Linguistic Diversity, Ecological Diversity.” In </w:t>
          </w:r>
          <w:r w:rsidRPr="00B03E4C">
            <w:rPr>
              <w:rFonts w:asciiTheme="majorHAnsi" w:hAnsiTheme="majorHAnsi" w:cstheme="majorHAnsi"/>
              <w:i/>
              <w:iCs/>
            </w:rPr>
            <w:t xml:space="preserve">On Biocultural Diversity: Linking Language, </w:t>
          </w:r>
          <w:proofErr w:type="gramStart"/>
          <w:r w:rsidRPr="00B03E4C">
            <w:rPr>
              <w:rFonts w:asciiTheme="majorHAnsi" w:hAnsiTheme="majorHAnsi" w:cstheme="majorHAnsi"/>
              <w:i/>
              <w:iCs/>
            </w:rPr>
            <w:t>Knowledge</w:t>
          </w:r>
          <w:proofErr w:type="gramEnd"/>
          <w:r w:rsidRPr="00B03E4C">
            <w:rPr>
              <w:rFonts w:asciiTheme="majorHAnsi" w:hAnsiTheme="majorHAnsi" w:cstheme="majorHAnsi"/>
              <w:i/>
              <w:iCs/>
            </w:rPr>
            <w:t xml:space="preserve"> and the Environment</w:t>
          </w:r>
          <w:r w:rsidRPr="00B03E4C">
            <w:rPr>
              <w:rFonts w:asciiTheme="majorHAnsi" w:hAnsiTheme="majorHAnsi" w:cstheme="majorHAnsi"/>
            </w:rPr>
            <w:t xml:space="preserve">, edited by Luisa </w:t>
          </w:r>
          <w:proofErr w:type="spellStart"/>
          <w:r w:rsidRPr="00B03E4C">
            <w:rPr>
              <w:rFonts w:asciiTheme="majorHAnsi" w:hAnsiTheme="majorHAnsi" w:cstheme="majorHAnsi"/>
            </w:rPr>
            <w:t>Maffi</w:t>
          </w:r>
          <w:proofErr w:type="spellEnd"/>
          <w:r w:rsidRPr="00B03E4C">
            <w:rPr>
              <w:rFonts w:asciiTheme="majorHAnsi" w:hAnsiTheme="majorHAnsi" w:cstheme="majorHAnsi"/>
            </w:rPr>
            <w:t>. Smithsonian Institution Press.</w:t>
          </w:r>
        </w:p>
        <w:p w14:paraId="33ABF175"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Muller, Samantha, Steve Hemming, and </w:t>
          </w:r>
          <w:proofErr w:type="spellStart"/>
          <w:r w:rsidRPr="00B03E4C">
            <w:rPr>
              <w:rFonts w:asciiTheme="majorHAnsi" w:hAnsiTheme="majorHAnsi" w:cstheme="majorHAnsi"/>
            </w:rPr>
            <w:t>Daryle</w:t>
          </w:r>
          <w:proofErr w:type="spellEnd"/>
          <w:r w:rsidRPr="00B03E4C">
            <w:rPr>
              <w:rFonts w:asciiTheme="majorHAnsi" w:hAnsiTheme="majorHAnsi" w:cstheme="majorHAnsi"/>
            </w:rPr>
            <w:t xml:space="preserve"> Rigney. 2019. “Indigenous Sovereignties: Relational Ontologies and Environmental Management.” </w:t>
          </w:r>
          <w:r w:rsidRPr="00B03E4C">
            <w:rPr>
              <w:rFonts w:asciiTheme="majorHAnsi" w:hAnsiTheme="majorHAnsi" w:cstheme="majorHAnsi"/>
              <w:i/>
              <w:iCs/>
            </w:rPr>
            <w:t>Geographical Research</w:t>
          </w:r>
          <w:r w:rsidRPr="00B03E4C">
            <w:rPr>
              <w:rFonts w:asciiTheme="majorHAnsi" w:hAnsiTheme="majorHAnsi" w:cstheme="majorHAnsi"/>
            </w:rPr>
            <w:t xml:space="preserve"> 57 (4): 399–410. https://doi.org/10.1111/1745-5871.12362.</w:t>
          </w:r>
        </w:p>
        <w:p w14:paraId="665AEAD8"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Nettle, Daniel, and Suzanne Romaine. 2000. </w:t>
          </w:r>
          <w:r w:rsidRPr="00B03E4C">
            <w:rPr>
              <w:rFonts w:asciiTheme="majorHAnsi" w:hAnsiTheme="majorHAnsi" w:cstheme="majorHAnsi"/>
              <w:i/>
              <w:iCs/>
            </w:rPr>
            <w:t xml:space="preserve">Vanishing </w:t>
          </w:r>
          <w:proofErr w:type="gramStart"/>
          <w:r w:rsidRPr="00B03E4C">
            <w:rPr>
              <w:rFonts w:asciiTheme="majorHAnsi" w:hAnsiTheme="majorHAnsi" w:cstheme="majorHAnsi"/>
              <w:i/>
              <w:iCs/>
            </w:rPr>
            <w:t>Voices :</w:t>
          </w:r>
          <w:proofErr w:type="gramEnd"/>
          <w:r w:rsidRPr="00B03E4C">
            <w:rPr>
              <w:rFonts w:asciiTheme="majorHAnsi" w:hAnsiTheme="majorHAnsi" w:cstheme="majorHAnsi"/>
              <w:i/>
              <w:iCs/>
            </w:rPr>
            <w:t xml:space="preserve"> The Extinction of the World’s Languages</w:t>
          </w:r>
          <w:r w:rsidRPr="00B03E4C">
            <w:rPr>
              <w:rFonts w:asciiTheme="majorHAnsi" w:hAnsiTheme="majorHAnsi" w:cstheme="majorHAnsi"/>
            </w:rPr>
            <w:t>. New York: Oxford University Press.</w:t>
          </w:r>
        </w:p>
        <w:p w14:paraId="48F05C66"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Ouest-France avec </w:t>
          </w:r>
          <w:proofErr w:type="spellStart"/>
          <w:r w:rsidRPr="00B03E4C">
            <w:rPr>
              <w:rFonts w:asciiTheme="majorHAnsi" w:hAnsiTheme="majorHAnsi" w:cstheme="majorHAnsi"/>
            </w:rPr>
            <w:t>agences</w:t>
          </w:r>
          <w:proofErr w:type="spellEnd"/>
          <w:r w:rsidRPr="00B03E4C">
            <w:rPr>
              <w:rFonts w:asciiTheme="majorHAnsi" w:hAnsiTheme="majorHAnsi" w:cstheme="majorHAnsi"/>
            </w:rPr>
            <w:t xml:space="preserve">. 2015. “Les </w:t>
          </w:r>
          <w:proofErr w:type="spellStart"/>
          <w:r w:rsidRPr="00B03E4C">
            <w:rPr>
              <w:rFonts w:asciiTheme="majorHAnsi" w:hAnsiTheme="majorHAnsi" w:cstheme="majorHAnsi"/>
            </w:rPr>
            <w:t>Cris</w:t>
          </w:r>
          <w:proofErr w:type="spellEnd"/>
          <w:r w:rsidRPr="00B03E4C">
            <w:rPr>
              <w:rFonts w:asciiTheme="majorHAnsi" w:hAnsiTheme="majorHAnsi" w:cstheme="majorHAnsi"/>
            </w:rPr>
            <w:t xml:space="preserve"> Bien </w:t>
          </w:r>
          <w:proofErr w:type="spellStart"/>
          <w:r w:rsidRPr="00B03E4C">
            <w:rPr>
              <w:rFonts w:asciiTheme="majorHAnsi" w:hAnsiTheme="majorHAnsi" w:cstheme="majorHAnsi"/>
            </w:rPr>
            <w:t>Décidés</w:t>
          </w:r>
          <w:proofErr w:type="spellEnd"/>
          <w:r w:rsidRPr="00B03E4C">
            <w:rPr>
              <w:rFonts w:asciiTheme="majorHAnsi" w:hAnsiTheme="majorHAnsi" w:cstheme="majorHAnsi"/>
            </w:rPr>
            <w:t xml:space="preserve"> à </w:t>
          </w:r>
          <w:proofErr w:type="spellStart"/>
          <w:r w:rsidRPr="00B03E4C">
            <w:rPr>
              <w:rFonts w:asciiTheme="majorHAnsi" w:hAnsiTheme="majorHAnsi" w:cstheme="majorHAnsi"/>
            </w:rPr>
            <w:t>Sauver</w:t>
          </w:r>
          <w:proofErr w:type="spellEnd"/>
          <w:r w:rsidRPr="00B03E4C">
            <w:rPr>
              <w:rFonts w:asciiTheme="majorHAnsi" w:hAnsiTheme="majorHAnsi" w:cstheme="majorHAnsi"/>
            </w:rPr>
            <w:t xml:space="preserve"> La </w:t>
          </w:r>
          <w:proofErr w:type="spellStart"/>
          <w:r w:rsidRPr="00B03E4C">
            <w:rPr>
              <w:rFonts w:asciiTheme="majorHAnsi" w:hAnsiTheme="majorHAnsi" w:cstheme="majorHAnsi"/>
            </w:rPr>
            <w:t>Forêt</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Boréale</w:t>
          </w:r>
          <w:proofErr w:type="spellEnd"/>
          <w:r w:rsidRPr="00B03E4C">
            <w:rPr>
              <w:rFonts w:asciiTheme="majorHAnsi" w:hAnsiTheme="majorHAnsi" w:cstheme="majorHAnsi"/>
            </w:rPr>
            <w:t>.” Ouest-France.fr. Ouest-France. September 13, 2015. https://www.ouest-france.fr/monde/canada/quebec-les-cris-bien-decides-sauver-la-foret-boreale-3679845.</w:t>
          </w:r>
        </w:p>
        <w:p w14:paraId="48159F87"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Pearce, Tristan, James Ford, Ashlee </w:t>
          </w:r>
          <w:proofErr w:type="spellStart"/>
          <w:r w:rsidRPr="00B03E4C">
            <w:rPr>
              <w:rFonts w:asciiTheme="majorHAnsi" w:hAnsiTheme="majorHAnsi" w:cstheme="majorHAnsi"/>
            </w:rPr>
            <w:t>Cunsolo</w:t>
          </w:r>
          <w:proofErr w:type="spellEnd"/>
          <w:r w:rsidRPr="00B03E4C">
            <w:rPr>
              <w:rFonts w:asciiTheme="majorHAnsi" w:hAnsiTheme="majorHAnsi" w:cstheme="majorHAnsi"/>
            </w:rPr>
            <w:t xml:space="preserve"> Willox, and Barry Smit. 2015. “Inuit Traditional Ecological Knowledge (TEK) Subsistence Hunting and Adaptation to Climate Change in the Canadian Arctic.” </w:t>
          </w:r>
          <w:r w:rsidRPr="00B03E4C">
            <w:rPr>
              <w:rFonts w:asciiTheme="majorHAnsi" w:hAnsiTheme="majorHAnsi" w:cstheme="majorHAnsi"/>
              <w:i/>
              <w:iCs/>
            </w:rPr>
            <w:t>Arctic</w:t>
          </w:r>
          <w:r w:rsidRPr="00B03E4C">
            <w:rPr>
              <w:rFonts w:asciiTheme="majorHAnsi" w:hAnsiTheme="majorHAnsi" w:cstheme="majorHAnsi"/>
            </w:rPr>
            <w:t xml:space="preserve"> 68 (2): 233–45. https://doi.org/10.14430/arctic4475.</w:t>
          </w:r>
        </w:p>
        <w:p w14:paraId="0095DC28"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Peloquin, Claude, and </w:t>
          </w:r>
          <w:proofErr w:type="spellStart"/>
          <w:r w:rsidRPr="00B03E4C">
            <w:rPr>
              <w:rFonts w:asciiTheme="majorHAnsi" w:hAnsiTheme="majorHAnsi" w:cstheme="majorHAnsi"/>
            </w:rPr>
            <w:t>Fikret</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Berkes</w:t>
          </w:r>
          <w:proofErr w:type="spellEnd"/>
          <w:r w:rsidRPr="00B03E4C">
            <w:rPr>
              <w:rFonts w:asciiTheme="majorHAnsi" w:hAnsiTheme="majorHAnsi" w:cstheme="majorHAnsi"/>
            </w:rPr>
            <w:t xml:space="preserve">. 2009. “Local Knowledge, Subsistence Harvests, and Social–Ecological Complexity in James Bay.” </w:t>
          </w:r>
          <w:r w:rsidRPr="00B03E4C">
            <w:rPr>
              <w:rFonts w:asciiTheme="majorHAnsi" w:hAnsiTheme="majorHAnsi" w:cstheme="majorHAnsi"/>
              <w:i/>
              <w:iCs/>
            </w:rPr>
            <w:t>Human Ecology</w:t>
          </w:r>
          <w:r w:rsidRPr="00B03E4C">
            <w:rPr>
              <w:rFonts w:asciiTheme="majorHAnsi" w:hAnsiTheme="majorHAnsi" w:cstheme="majorHAnsi"/>
            </w:rPr>
            <w:t xml:space="preserve"> 37 (5): 533–45. https://doi.org/10.1007/s10745-009-9255-0.</w:t>
          </w:r>
        </w:p>
        <w:p w14:paraId="102BA368"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Penz</w:t>
          </w:r>
          <w:proofErr w:type="spellEnd"/>
          <w:r w:rsidRPr="00B03E4C">
            <w:rPr>
              <w:rFonts w:asciiTheme="majorHAnsi" w:hAnsiTheme="majorHAnsi" w:cstheme="majorHAnsi"/>
            </w:rPr>
            <w:t>, Hermine, and Alwin Fill. 2022. “</w:t>
          </w:r>
          <w:proofErr w:type="spellStart"/>
          <w:r w:rsidRPr="00B03E4C">
            <w:rPr>
              <w:rFonts w:asciiTheme="majorHAnsi" w:hAnsiTheme="majorHAnsi" w:cstheme="majorHAnsi"/>
            </w:rPr>
            <w:t>Ecolinguistics</w:t>
          </w:r>
          <w:proofErr w:type="spellEnd"/>
          <w:r w:rsidRPr="00B03E4C">
            <w:rPr>
              <w:rFonts w:asciiTheme="majorHAnsi" w:hAnsiTheme="majorHAnsi" w:cstheme="majorHAnsi"/>
            </w:rPr>
            <w:t xml:space="preserve">: History, Today, and Tomorrow.” </w:t>
          </w:r>
          <w:r w:rsidRPr="00B03E4C">
            <w:rPr>
              <w:rFonts w:asciiTheme="majorHAnsi" w:hAnsiTheme="majorHAnsi" w:cstheme="majorHAnsi"/>
              <w:i/>
              <w:iCs/>
            </w:rPr>
            <w:t>Journal of World Languages</w:t>
          </w:r>
          <w:r w:rsidRPr="00B03E4C">
            <w:rPr>
              <w:rFonts w:asciiTheme="majorHAnsi" w:hAnsiTheme="majorHAnsi" w:cstheme="majorHAnsi"/>
            </w:rPr>
            <w:t xml:space="preserve"> 8 (2): 232–53. https://doi.org/10.1515/jwl-2022-0008.</w:t>
          </w:r>
        </w:p>
        <w:p w14:paraId="75287B16"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lastRenderedPageBreak/>
            <w:t xml:space="preserve">Posey, Darrell A. 2001. “Biological and Cultural Diversity.” In </w:t>
          </w:r>
          <w:r w:rsidRPr="00B03E4C">
            <w:rPr>
              <w:rFonts w:asciiTheme="majorHAnsi" w:hAnsiTheme="majorHAnsi" w:cstheme="majorHAnsi"/>
              <w:i/>
              <w:iCs/>
            </w:rPr>
            <w:t xml:space="preserve">On Biocultural Diversity: Linking Language, </w:t>
          </w:r>
          <w:proofErr w:type="gramStart"/>
          <w:r w:rsidRPr="00B03E4C">
            <w:rPr>
              <w:rFonts w:asciiTheme="majorHAnsi" w:hAnsiTheme="majorHAnsi" w:cstheme="majorHAnsi"/>
              <w:i/>
              <w:iCs/>
            </w:rPr>
            <w:t>Knowledge</w:t>
          </w:r>
          <w:proofErr w:type="gramEnd"/>
          <w:r w:rsidRPr="00B03E4C">
            <w:rPr>
              <w:rFonts w:asciiTheme="majorHAnsi" w:hAnsiTheme="majorHAnsi" w:cstheme="majorHAnsi"/>
              <w:i/>
              <w:iCs/>
            </w:rPr>
            <w:t xml:space="preserve"> and the Environment</w:t>
          </w:r>
          <w:r w:rsidRPr="00B03E4C">
            <w:rPr>
              <w:rFonts w:asciiTheme="majorHAnsi" w:hAnsiTheme="majorHAnsi" w:cstheme="majorHAnsi"/>
            </w:rPr>
            <w:t xml:space="preserve">, edited by Luisa </w:t>
          </w:r>
          <w:proofErr w:type="spellStart"/>
          <w:r w:rsidRPr="00B03E4C">
            <w:rPr>
              <w:rFonts w:asciiTheme="majorHAnsi" w:hAnsiTheme="majorHAnsi" w:cstheme="majorHAnsi"/>
            </w:rPr>
            <w:t>Maffi</w:t>
          </w:r>
          <w:proofErr w:type="spellEnd"/>
          <w:r w:rsidRPr="00B03E4C">
            <w:rPr>
              <w:rFonts w:asciiTheme="majorHAnsi" w:hAnsiTheme="majorHAnsi" w:cstheme="majorHAnsi"/>
            </w:rPr>
            <w:t>. Smithsonian Institution Press.</w:t>
          </w:r>
        </w:p>
        <w:p w14:paraId="2D06EA13"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Schreyer, Christine. 2008. “‘</w:t>
          </w:r>
          <w:proofErr w:type="spellStart"/>
          <w:r w:rsidRPr="00B03E4C">
            <w:rPr>
              <w:rFonts w:asciiTheme="majorHAnsi" w:hAnsiTheme="majorHAnsi" w:cstheme="majorHAnsi"/>
            </w:rPr>
            <w:t>Nehiyawewin</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Askîhk</w:t>
          </w:r>
          <w:proofErr w:type="spellEnd"/>
          <w:r w:rsidRPr="00B03E4C">
            <w:rPr>
              <w:rFonts w:asciiTheme="majorHAnsi" w:hAnsiTheme="majorHAnsi" w:cstheme="majorHAnsi"/>
            </w:rPr>
            <w:t xml:space="preserve">’: Cree Language on the Land: Language Planning through Consultation in the Loon River Cree First Nation.” </w:t>
          </w:r>
          <w:r w:rsidRPr="00B03E4C">
            <w:rPr>
              <w:rFonts w:asciiTheme="majorHAnsi" w:hAnsiTheme="majorHAnsi" w:cstheme="majorHAnsi"/>
              <w:i/>
              <w:iCs/>
            </w:rPr>
            <w:t>Current Issues in Language Planning</w:t>
          </w:r>
          <w:r w:rsidRPr="00B03E4C">
            <w:rPr>
              <w:rFonts w:asciiTheme="majorHAnsi" w:hAnsiTheme="majorHAnsi" w:cstheme="majorHAnsi"/>
            </w:rPr>
            <w:t xml:space="preserve"> 9 (4): 440–63. https://doi.org/10.1080/14664200802354427.</w:t>
          </w:r>
        </w:p>
        <w:p w14:paraId="7D4EAC59"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Sefa</w:t>
          </w:r>
          <w:proofErr w:type="spellEnd"/>
          <w:r w:rsidRPr="00B03E4C">
            <w:rPr>
              <w:rFonts w:asciiTheme="majorHAnsi" w:hAnsiTheme="majorHAnsi" w:cstheme="majorHAnsi"/>
            </w:rPr>
            <w:t xml:space="preserve"> Dei, George J, Wambui Karanja, and Grace </w:t>
          </w:r>
          <w:proofErr w:type="spellStart"/>
          <w:r w:rsidRPr="00B03E4C">
            <w:rPr>
              <w:rFonts w:asciiTheme="majorHAnsi" w:hAnsiTheme="majorHAnsi" w:cstheme="majorHAnsi"/>
            </w:rPr>
            <w:t>Erger</w:t>
          </w:r>
          <w:proofErr w:type="spellEnd"/>
          <w:r w:rsidRPr="00B03E4C">
            <w:rPr>
              <w:rFonts w:asciiTheme="majorHAnsi" w:hAnsiTheme="majorHAnsi" w:cstheme="majorHAnsi"/>
            </w:rPr>
            <w:t xml:space="preserve">. 2022. </w:t>
          </w:r>
          <w:r w:rsidRPr="00B03E4C">
            <w:rPr>
              <w:rFonts w:asciiTheme="majorHAnsi" w:hAnsiTheme="majorHAnsi" w:cstheme="majorHAnsi"/>
              <w:i/>
              <w:iCs/>
            </w:rPr>
            <w:t>Elders’ Cultural Knowledges and the Question of Black/ African Indigeneity in Education</w:t>
          </w:r>
          <w:r w:rsidRPr="00B03E4C">
            <w:rPr>
              <w:rFonts w:asciiTheme="majorHAnsi" w:hAnsiTheme="majorHAnsi" w:cstheme="majorHAnsi"/>
            </w:rPr>
            <w:t>. Springer Nature.</w:t>
          </w:r>
        </w:p>
        <w:p w14:paraId="4E36BD2E"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Simpson, Leanne </w:t>
          </w:r>
          <w:proofErr w:type="spellStart"/>
          <w:r w:rsidRPr="00B03E4C">
            <w:rPr>
              <w:rFonts w:asciiTheme="majorHAnsi" w:hAnsiTheme="majorHAnsi" w:cstheme="majorHAnsi"/>
            </w:rPr>
            <w:t>Betasamosake</w:t>
          </w:r>
          <w:proofErr w:type="spellEnd"/>
          <w:r w:rsidRPr="00B03E4C">
            <w:rPr>
              <w:rFonts w:asciiTheme="majorHAnsi" w:hAnsiTheme="majorHAnsi" w:cstheme="majorHAnsi"/>
            </w:rPr>
            <w:t xml:space="preserve">. 2014. “Land as Pedagogy: Nishnaabeg Intelligence and Rebellious Transformation.” </w:t>
          </w:r>
          <w:r w:rsidRPr="00B03E4C">
            <w:rPr>
              <w:rFonts w:asciiTheme="majorHAnsi" w:hAnsiTheme="majorHAnsi" w:cstheme="majorHAnsi"/>
              <w:i/>
              <w:iCs/>
            </w:rPr>
            <w:t>Decolonization: Indigeneity, Education &amp; Society</w:t>
          </w:r>
          <w:r w:rsidRPr="00B03E4C">
            <w:rPr>
              <w:rFonts w:asciiTheme="majorHAnsi" w:hAnsiTheme="majorHAnsi" w:cstheme="majorHAnsi"/>
            </w:rPr>
            <w:t xml:space="preserve"> 3 (3): 1–25.</w:t>
          </w:r>
        </w:p>
        <w:p w14:paraId="2504684D"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Skutnabb</w:t>
          </w:r>
          <w:proofErr w:type="spellEnd"/>
          <w:r w:rsidRPr="00B03E4C">
            <w:rPr>
              <w:rFonts w:asciiTheme="majorHAnsi" w:hAnsiTheme="majorHAnsi" w:cstheme="majorHAnsi"/>
            </w:rPr>
            <w:t xml:space="preserve">-Kangas, </w:t>
          </w:r>
          <w:proofErr w:type="spellStart"/>
          <w:r w:rsidRPr="00B03E4C">
            <w:rPr>
              <w:rFonts w:asciiTheme="majorHAnsi" w:hAnsiTheme="majorHAnsi" w:cstheme="majorHAnsi"/>
            </w:rPr>
            <w:t>Tove</w:t>
          </w:r>
          <w:proofErr w:type="spellEnd"/>
          <w:r w:rsidRPr="00B03E4C">
            <w:rPr>
              <w:rFonts w:asciiTheme="majorHAnsi" w:hAnsiTheme="majorHAnsi" w:cstheme="majorHAnsi"/>
            </w:rPr>
            <w:t xml:space="preserve">. 2013. </w:t>
          </w:r>
          <w:r w:rsidRPr="00B03E4C">
            <w:rPr>
              <w:rFonts w:asciiTheme="majorHAnsi" w:hAnsiTheme="majorHAnsi" w:cstheme="majorHAnsi"/>
              <w:i/>
              <w:iCs/>
            </w:rPr>
            <w:t>Linguistic Genocide in Education--or Worldwide Diversity and Human Rights?</w:t>
          </w:r>
          <w:r w:rsidRPr="00B03E4C">
            <w:rPr>
              <w:rFonts w:asciiTheme="majorHAnsi" w:hAnsiTheme="majorHAnsi" w:cstheme="majorHAnsi"/>
            </w:rPr>
            <w:t xml:space="preserve"> Routledge. https://doi.org/10.4324/9781410605191.</w:t>
          </w:r>
        </w:p>
        <w:p w14:paraId="35221C9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Standing Committee on Indigenous and Northern Affairs, and </w:t>
          </w:r>
          <w:proofErr w:type="spellStart"/>
          <w:r w:rsidRPr="00B03E4C">
            <w:rPr>
              <w:rFonts w:asciiTheme="majorHAnsi" w:hAnsiTheme="majorHAnsi" w:cstheme="majorHAnsi"/>
            </w:rPr>
            <w:t>Jenica</w:t>
          </w:r>
          <w:proofErr w:type="spellEnd"/>
          <w:r w:rsidRPr="00B03E4C">
            <w:rPr>
              <w:rFonts w:asciiTheme="majorHAnsi" w:hAnsiTheme="majorHAnsi" w:cstheme="majorHAnsi"/>
            </w:rPr>
            <w:t xml:space="preserve"> </w:t>
          </w:r>
          <w:proofErr w:type="spellStart"/>
          <w:r w:rsidRPr="00B03E4C">
            <w:rPr>
              <w:rFonts w:asciiTheme="majorHAnsi" w:hAnsiTheme="majorHAnsi" w:cstheme="majorHAnsi"/>
            </w:rPr>
            <w:t>Atwin</w:t>
          </w:r>
          <w:proofErr w:type="spellEnd"/>
          <w:r w:rsidRPr="00B03E4C">
            <w:rPr>
              <w:rFonts w:asciiTheme="majorHAnsi" w:hAnsiTheme="majorHAnsi" w:cstheme="majorHAnsi"/>
            </w:rPr>
            <w:t>. 2023. “Reclaiming, Revitalizing, Maintaining and Strengthening Indigenous Languages in Canada Report of the Standing Committee on Indigenous and Northern Affairs.” House of Commons, Canada.</w:t>
          </w:r>
        </w:p>
        <w:p w14:paraId="78B0167C"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Statistics Canada, and Henry Robertson. 2023. “Census in Brief Indigenous Languages across Canada.”</w:t>
          </w:r>
        </w:p>
        <w:p w14:paraId="165B8B62"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Thériault</w:t>
          </w:r>
          <w:proofErr w:type="spellEnd"/>
          <w:r w:rsidRPr="00B03E4C">
            <w:rPr>
              <w:rFonts w:asciiTheme="majorHAnsi" w:hAnsiTheme="majorHAnsi" w:cstheme="majorHAnsi"/>
            </w:rPr>
            <w:t xml:space="preserve">, Sophie. 2013. “Canadian Indigenous Peoples and Climate Change: The Potential for Arctic Land Claims Agreements to Address Changing Environmental Conditions.” In </w:t>
          </w:r>
          <w:r w:rsidRPr="00B03E4C">
            <w:rPr>
              <w:rFonts w:asciiTheme="majorHAnsi" w:hAnsiTheme="majorHAnsi" w:cstheme="majorHAnsi"/>
              <w:i/>
              <w:iCs/>
            </w:rPr>
            <w:t>Climate Change and Indigenous Peoples: The Search for Legal Remedies</w:t>
          </w:r>
          <w:r w:rsidRPr="00B03E4C">
            <w:rPr>
              <w:rFonts w:asciiTheme="majorHAnsi" w:hAnsiTheme="majorHAnsi" w:cstheme="majorHAnsi"/>
            </w:rPr>
            <w:t xml:space="preserve">, edited by Randall S. Abate and Elizabeth Ann </w:t>
          </w:r>
          <w:proofErr w:type="spellStart"/>
          <w:r w:rsidRPr="00B03E4C">
            <w:rPr>
              <w:rFonts w:asciiTheme="majorHAnsi" w:hAnsiTheme="majorHAnsi" w:cstheme="majorHAnsi"/>
            </w:rPr>
            <w:t>Kronk</w:t>
          </w:r>
          <w:proofErr w:type="spellEnd"/>
          <w:r w:rsidRPr="00B03E4C">
            <w:rPr>
              <w:rFonts w:asciiTheme="majorHAnsi" w:hAnsiTheme="majorHAnsi" w:cstheme="majorHAnsi"/>
            </w:rPr>
            <w:t>. Edward Elgar Publishing.</w:t>
          </w:r>
        </w:p>
        <w:p w14:paraId="50FEFD80"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Thiongʼo</w:t>
          </w:r>
          <w:proofErr w:type="spellEnd"/>
          <w:r w:rsidRPr="00B03E4C">
            <w:rPr>
              <w:rFonts w:asciiTheme="majorHAnsi" w:hAnsiTheme="majorHAnsi" w:cstheme="majorHAnsi"/>
            </w:rPr>
            <w:t xml:space="preserve">, Ngũgĩ </w:t>
          </w:r>
          <w:proofErr w:type="spellStart"/>
          <w:r w:rsidRPr="00B03E4C">
            <w:rPr>
              <w:rFonts w:asciiTheme="majorHAnsi" w:hAnsiTheme="majorHAnsi" w:cstheme="majorHAnsi"/>
            </w:rPr>
            <w:t>Wa</w:t>
          </w:r>
          <w:proofErr w:type="spellEnd"/>
          <w:r w:rsidRPr="00B03E4C">
            <w:rPr>
              <w:rFonts w:asciiTheme="majorHAnsi" w:hAnsiTheme="majorHAnsi" w:cstheme="majorHAnsi"/>
            </w:rPr>
            <w:t xml:space="preserve">. 1987. </w:t>
          </w:r>
          <w:proofErr w:type="spellStart"/>
          <w:r w:rsidRPr="00B03E4C">
            <w:rPr>
              <w:rFonts w:asciiTheme="majorHAnsi" w:hAnsiTheme="majorHAnsi" w:cstheme="majorHAnsi"/>
              <w:i/>
              <w:iCs/>
            </w:rPr>
            <w:t>Decolonising</w:t>
          </w:r>
          <w:proofErr w:type="spellEnd"/>
          <w:r w:rsidRPr="00B03E4C">
            <w:rPr>
              <w:rFonts w:asciiTheme="majorHAnsi" w:hAnsiTheme="majorHAnsi" w:cstheme="majorHAnsi"/>
              <w:i/>
              <w:iCs/>
            </w:rPr>
            <w:t xml:space="preserve"> the Mind: The Politics of Language in African Literature</w:t>
          </w:r>
          <w:r w:rsidRPr="00B03E4C">
            <w:rPr>
              <w:rFonts w:asciiTheme="majorHAnsi" w:hAnsiTheme="majorHAnsi" w:cstheme="majorHAnsi"/>
            </w:rPr>
            <w:t>. Harare, Zimbabwe: Zimbabwe Publishing House.</w:t>
          </w:r>
        </w:p>
        <w:p w14:paraId="614FFB9A"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Trainor, Sarah F., F. Stuart Chapin, Henry P. Huntington, David C. </w:t>
          </w:r>
          <w:proofErr w:type="spellStart"/>
          <w:r w:rsidRPr="00B03E4C">
            <w:rPr>
              <w:rFonts w:asciiTheme="majorHAnsi" w:hAnsiTheme="majorHAnsi" w:cstheme="majorHAnsi"/>
            </w:rPr>
            <w:t>Natcher</w:t>
          </w:r>
          <w:proofErr w:type="spellEnd"/>
          <w:r w:rsidRPr="00B03E4C">
            <w:rPr>
              <w:rFonts w:asciiTheme="majorHAnsi" w:hAnsiTheme="majorHAnsi" w:cstheme="majorHAnsi"/>
            </w:rPr>
            <w:t xml:space="preserve">, and Gary </w:t>
          </w:r>
          <w:proofErr w:type="spellStart"/>
          <w:r w:rsidRPr="00B03E4C">
            <w:rPr>
              <w:rFonts w:asciiTheme="majorHAnsi" w:hAnsiTheme="majorHAnsi" w:cstheme="majorHAnsi"/>
            </w:rPr>
            <w:t>Kofinas</w:t>
          </w:r>
          <w:proofErr w:type="spellEnd"/>
          <w:r w:rsidRPr="00B03E4C">
            <w:rPr>
              <w:rFonts w:asciiTheme="majorHAnsi" w:hAnsiTheme="majorHAnsi" w:cstheme="majorHAnsi"/>
            </w:rPr>
            <w:t xml:space="preserve">. 2007. “Arctic Climate Impacts: Environmental Injustice in Canada and the United States.” </w:t>
          </w:r>
          <w:r w:rsidRPr="00B03E4C">
            <w:rPr>
              <w:rFonts w:asciiTheme="majorHAnsi" w:hAnsiTheme="majorHAnsi" w:cstheme="majorHAnsi"/>
              <w:i/>
              <w:iCs/>
            </w:rPr>
            <w:t>Local Environment</w:t>
          </w:r>
          <w:r w:rsidRPr="00B03E4C">
            <w:rPr>
              <w:rFonts w:asciiTheme="majorHAnsi" w:hAnsiTheme="majorHAnsi" w:cstheme="majorHAnsi"/>
            </w:rPr>
            <w:t xml:space="preserve"> 12 (6): 627–43. https://doi.org/10.1080/13549830701657414.</w:t>
          </w:r>
        </w:p>
        <w:p w14:paraId="5474368F"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Turner, Dale. 2020. “On the Politics of Indigenous Translation Listening to Indigenous Peoples in and on Their Own Terms.” In </w:t>
          </w:r>
          <w:r w:rsidRPr="00B03E4C">
            <w:rPr>
              <w:rFonts w:asciiTheme="majorHAnsi" w:hAnsiTheme="majorHAnsi" w:cstheme="majorHAnsi"/>
              <w:i/>
              <w:iCs/>
            </w:rPr>
            <w:t xml:space="preserve">Routledge Handbook of Critical Indigenous </w:t>
          </w:r>
          <w:r w:rsidRPr="00B03E4C">
            <w:rPr>
              <w:rFonts w:asciiTheme="majorHAnsi" w:hAnsiTheme="majorHAnsi" w:cstheme="majorHAnsi"/>
              <w:i/>
              <w:iCs/>
            </w:rPr>
            <w:lastRenderedPageBreak/>
            <w:t>Studies</w:t>
          </w:r>
          <w:r w:rsidRPr="00B03E4C">
            <w:rPr>
              <w:rFonts w:asciiTheme="majorHAnsi" w:hAnsiTheme="majorHAnsi" w:cstheme="majorHAnsi"/>
            </w:rPr>
            <w:t xml:space="preserve">, edited by Brendan </w:t>
          </w:r>
          <w:proofErr w:type="spellStart"/>
          <w:r w:rsidRPr="00B03E4C">
            <w:rPr>
              <w:rFonts w:asciiTheme="majorHAnsi" w:hAnsiTheme="majorHAnsi" w:cstheme="majorHAnsi"/>
            </w:rPr>
            <w:t>Hokowhitu</w:t>
          </w:r>
          <w:proofErr w:type="spellEnd"/>
          <w:r w:rsidRPr="00B03E4C">
            <w:rPr>
              <w:rFonts w:asciiTheme="majorHAnsi" w:hAnsiTheme="majorHAnsi" w:cstheme="majorHAnsi"/>
            </w:rPr>
            <w:t>, Aileen Moreton-Robinson, Linda Tuhiwai-Smith, Chris Andersen, and Steve Larkin. Routledge.</w:t>
          </w:r>
        </w:p>
        <w:p w14:paraId="095DF035"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United Nations. 2007. “Declaration on the Rights of Indigenous Peoples.” </w:t>
          </w:r>
          <w:r w:rsidRPr="00B03E4C">
            <w:rPr>
              <w:rFonts w:asciiTheme="majorHAnsi" w:hAnsiTheme="majorHAnsi" w:cstheme="majorHAnsi"/>
              <w:i/>
              <w:iCs/>
            </w:rPr>
            <w:t>United Nations Declaration on the Rights of Indigenous Peoples</w:t>
          </w:r>
          <w:r w:rsidRPr="00B03E4C">
            <w:rPr>
              <w:rFonts w:asciiTheme="majorHAnsi" w:hAnsiTheme="majorHAnsi" w:cstheme="majorHAnsi"/>
            </w:rPr>
            <w:t>, September. https://doi.org/10.1353/hrq.2011.0040.</w:t>
          </w:r>
        </w:p>
        <w:p w14:paraId="73D4D613"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Warren, D. Michael. 2001. “The Global Network of Indigenous Knowledge Resource Centers.” In </w:t>
          </w:r>
          <w:r w:rsidRPr="00B03E4C">
            <w:rPr>
              <w:rFonts w:asciiTheme="majorHAnsi" w:hAnsiTheme="majorHAnsi" w:cstheme="majorHAnsi"/>
              <w:i/>
              <w:iCs/>
            </w:rPr>
            <w:t xml:space="preserve">On Biocultural Diversity: Linking Language, </w:t>
          </w:r>
          <w:proofErr w:type="gramStart"/>
          <w:r w:rsidRPr="00B03E4C">
            <w:rPr>
              <w:rFonts w:asciiTheme="majorHAnsi" w:hAnsiTheme="majorHAnsi" w:cstheme="majorHAnsi"/>
              <w:i/>
              <w:iCs/>
            </w:rPr>
            <w:t>Knowledge</w:t>
          </w:r>
          <w:proofErr w:type="gramEnd"/>
          <w:r w:rsidRPr="00B03E4C">
            <w:rPr>
              <w:rFonts w:asciiTheme="majorHAnsi" w:hAnsiTheme="majorHAnsi" w:cstheme="majorHAnsi"/>
              <w:i/>
              <w:iCs/>
            </w:rPr>
            <w:t xml:space="preserve"> and the Environment</w:t>
          </w:r>
          <w:r w:rsidRPr="00B03E4C">
            <w:rPr>
              <w:rFonts w:asciiTheme="majorHAnsi" w:hAnsiTheme="majorHAnsi" w:cstheme="majorHAnsi"/>
            </w:rPr>
            <w:t xml:space="preserve">, edited by Luisa </w:t>
          </w:r>
          <w:proofErr w:type="spellStart"/>
          <w:r w:rsidRPr="00B03E4C">
            <w:rPr>
              <w:rFonts w:asciiTheme="majorHAnsi" w:hAnsiTheme="majorHAnsi" w:cstheme="majorHAnsi"/>
            </w:rPr>
            <w:t>Maffi</w:t>
          </w:r>
          <w:proofErr w:type="spellEnd"/>
          <w:r w:rsidRPr="00B03E4C">
            <w:rPr>
              <w:rFonts w:asciiTheme="majorHAnsi" w:hAnsiTheme="majorHAnsi" w:cstheme="majorHAnsi"/>
            </w:rPr>
            <w:t>. Smithsonian Institution Press.</w:t>
          </w:r>
        </w:p>
        <w:p w14:paraId="47259947"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Whyte, Kyle </w:t>
          </w:r>
          <w:proofErr w:type="spellStart"/>
          <w:r w:rsidRPr="00B03E4C">
            <w:rPr>
              <w:rFonts w:asciiTheme="majorHAnsi" w:hAnsiTheme="majorHAnsi" w:cstheme="majorHAnsi"/>
            </w:rPr>
            <w:t>Powys</w:t>
          </w:r>
          <w:proofErr w:type="spellEnd"/>
          <w:r w:rsidRPr="00B03E4C">
            <w:rPr>
              <w:rFonts w:asciiTheme="majorHAnsi" w:hAnsiTheme="majorHAnsi" w:cstheme="majorHAnsi"/>
            </w:rPr>
            <w:t xml:space="preserve">, Joseph P. Brewer, and Jay T. Johnson. 2015. “Weaving Indigenous Science, Protocols and Sustainability Science.” </w:t>
          </w:r>
          <w:r w:rsidRPr="00B03E4C">
            <w:rPr>
              <w:rFonts w:asciiTheme="majorHAnsi" w:hAnsiTheme="majorHAnsi" w:cstheme="majorHAnsi"/>
              <w:i/>
              <w:iCs/>
            </w:rPr>
            <w:t>Sustainability Science</w:t>
          </w:r>
          <w:r w:rsidRPr="00B03E4C">
            <w:rPr>
              <w:rFonts w:asciiTheme="majorHAnsi" w:hAnsiTheme="majorHAnsi" w:cstheme="majorHAnsi"/>
            </w:rPr>
            <w:t xml:space="preserve"> 11 (1): 25–32. https://doi.org/10.1007/s11625-015-0296-6.</w:t>
          </w:r>
        </w:p>
        <w:p w14:paraId="087614BC"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r w:rsidRPr="00B03E4C">
            <w:rPr>
              <w:rFonts w:asciiTheme="majorHAnsi" w:hAnsiTheme="majorHAnsi" w:cstheme="majorHAnsi"/>
            </w:rPr>
            <w:t xml:space="preserve">Wittgenstein, Ludwig. 1953. </w:t>
          </w:r>
          <w:r w:rsidRPr="00B03E4C">
            <w:rPr>
              <w:rFonts w:asciiTheme="majorHAnsi" w:hAnsiTheme="majorHAnsi" w:cstheme="majorHAnsi"/>
              <w:i/>
              <w:iCs/>
            </w:rPr>
            <w:t>Philosophical Investigations</w:t>
          </w:r>
          <w:r w:rsidRPr="00B03E4C">
            <w:rPr>
              <w:rFonts w:asciiTheme="majorHAnsi" w:hAnsiTheme="majorHAnsi" w:cstheme="majorHAnsi"/>
            </w:rPr>
            <w:t>. Basil Blackwell Oxford.</w:t>
          </w:r>
        </w:p>
        <w:p w14:paraId="35061EE7" w14:textId="77777777" w:rsidR="00884C0E" w:rsidRPr="00B03E4C" w:rsidRDefault="00884C0E" w:rsidP="00884C0E">
          <w:pPr>
            <w:pStyle w:val="NormalWeb"/>
            <w:spacing w:before="0" w:beforeAutospacing="0" w:after="0" w:afterAutospacing="0" w:line="360" w:lineRule="auto"/>
            <w:ind w:left="720" w:hanging="720"/>
            <w:rPr>
              <w:rFonts w:asciiTheme="majorHAnsi" w:hAnsiTheme="majorHAnsi" w:cstheme="majorHAnsi"/>
            </w:rPr>
          </w:pPr>
          <w:proofErr w:type="spellStart"/>
          <w:r w:rsidRPr="00B03E4C">
            <w:rPr>
              <w:rFonts w:asciiTheme="majorHAnsi" w:hAnsiTheme="majorHAnsi" w:cstheme="majorHAnsi"/>
            </w:rPr>
            <w:t>Wollock</w:t>
          </w:r>
          <w:proofErr w:type="spellEnd"/>
          <w:r w:rsidRPr="00B03E4C">
            <w:rPr>
              <w:rFonts w:asciiTheme="majorHAnsi" w:hAnsiTheme="majorHAnsi" w:cstheme="majorHAnsi"/>
            </w:rPr>
            <w:t xml:space="preserve">, Jeffrey. 2001. “Linguistic Diversity and Biodiversity: Some Implications for the Language Sciences.” In </w:t>
          </w:r>
          <w:r w:rsidRPr="00B03E4C">
            <w:rPr>
              <w:rFonts w:asciiTheme="majorHAnsi" w:hAnsiTheme="majorHAnsi" w:cstheme="majorHAnsi"/>
              <w:i/>
              <w:iCs/>
            </w:rPr>
            <w:t xml:space="preserve">On Biocultural Diversity: Linking Language, </w:t>
          </w:r>
          <w:proofErr w:type="gramStart"/>
          <w:r w:rsidRPr="00B03E4C">
            <w:rPr>
              <w:rFonts w:asciiTheme="majorHAnsi" w:hAnsiTheme="majorHAnsi" w:cstheme="majorHAnsi"/>
              <w:i/>
              <w:iCs/>
            </w:rPr>
            <w:t>Knowledge</w:t>
          </w:r>
          <w:proofErr w:type="gramEnd"/>
          <w:r w:rsidRPr="00B03E4C">
            <w:rPr>
              <w:rFonts w:asciiTheme="majorHAnsi" w:hAnsiTheme="majorHAnsi" w:cstheme="majorHAnsi"/>
              <w:i/>
              <w:iCs/>
            </w:rPr>
            <w:t xml:space="preserve"> and the Environment</w:t>
          </w:r>
          <w:r w:rsidRPr="00B03E4C">
            <w:rPr>
              <w:rFonts w:asciiTheme="majorHAnsi" w:hAnsiTheme="majorHAnsi" w:cstheme="majorHAnsi"/>
            </w:rPr>
            <w:t xml:space="preserve">, edited by Luisa </w:t>
          </w:r>
          <w:proofErr w:type="spellStart"/>
          <w:r w:rsidRPr="00B03E4C">
            <w:rPr>
              <w:rFonts w:asciiTheme="majorHAnsi" w:hAnsiTheme="majorHAnsi" w:cstheme="majorHAnsi"/>
            </w:rPr>
            <w:t>Maffi</w:t>
          </w:r>
          <w:proofErr w:type="spellEnd"/>
          <w:r w:rsidRPr="00B03E4C">
            <w:rPr>
              <w:rFonts w:asciiTheme="majorHAnsi" w:hAnsiTheme="majorHAnsi" w:cstheme="majorHAnsi"/>
            </w:rPr>
            <w:t>. Smithsonian Institution Press.</w:t>
          </w:r>
        </w:p>
        <w:p w14:paraId="783EB4F0" w14:textId="77777777" w:rsidR="00884C0E" w:rsidRPr="00B03E4C" w:rsidRDefault="00884C0E" w:rsidP="00884C0E">
          <w:pPr>
            <w:rPr>
              <w:rFonts w:asciiTheme="majorHAnsi" w:hAnsiTheme="majorHAnsi" w:cstheme="majorHAnsi"/>
              <w:lang w:val="en-US"/>
            </w:rPr>
          </w:pPr>
        </w:p>
        <w:sdt>
          <w:sdtPr>
            <w:rPr>
              <w:rFonts w:asciiTheme="majorHAnsi" w:hAnsiTheme="majorHAnsi" w:cstheme="majorHAnsi"/>
              <w:color w:val="000000" w:themeColor="text1"/>
              <w:lang w:val="en-US"/>
            </w:rPr>
            <w:id w:val="-2024932873"/>
            <w:bibliography/>
          </w:sdtPr>
          <w:sdtContent>
            <w:p w14:paraId="437F166B" w14:textId="5D8E7211" w:rsidR="008C5FF9" w:rsidRPr="00B03E4C" w:rsidRDefault="008C5FF9" w:rsidP="008C5FF9">
              <w:pPr>
                <w:spacing w:line="480" w:lineRule="auto"/>
                <w:jc w:val="both"/>
                <w:rPr>
                  <w:rFonts w:asciiTheme="majorHAnsi" w:hAnsiTheme="majorHAnsi" w:cstheme="majorHAnsi"/>
                  <w:color w:val="000000" w:themeColor="text1"/>
                  <w:lang w:val="en-US"/>
                </w:rPr>
              </w:pPr>
              <w:r w:rsidRPr="00B03E4C">
                <w:rPr>
                  <w:rFonts w:asciiTheme="majorHAnsi" w:hAnsiTheme="majorHAnsi" w:cstheme="majorHAnsi"/>
                  <w:color w:val="000000" w:themeColor="text1"/>
                  <w:lang w:val="en-US"/>
                </w:rPr>
                <w:fldChar w:fldCharType="begin"/>
              </w:r>
              <w:r w:rsidRPr="00B03E4C">
                <w:rPr>
                  <w:rFonts w:asciiTheme="majorHAnsi" w:hAnsiTheme="majorHAnsi" w:cstheme="majorHAnsi"/>
                  <w:color w:val="000000" w:themeColor="text1"/>
                  <w:lang w:val="en-US"/>
                </w:rPr>
                <w:instrText xml:space="preserve"> BIBLIOGRAPHY </w:instrText>
              </w:r>
              <w:r w:rsidRPr="00B03E4C">
                <w:rPr>
                  <w:rFonts w:asciiTheme="majorHAnsi" w:hAnsiTheme="majorHAnsi" w:cstheme="majorHAnsi"/>
                  <w:color w:val="000000" w:themeColor="text1"/>
                  <w:lang w:val="en-US"/>
                </w:rPr>
                <w:fldChar w:fldCharType="separate"/>
              </w:r>
              <w:r w:rsidRPr="00B03E4C">
                <w:rPr>
                  <w:rFonts w:asciiTheme="majorHAnsi" w:hAnsiTheme="majorHAnsi" w:cstheme="majorHAnsi"/>
                  <w:color w:val="000000" w:themeColor="text1"/>
                  <w:lang w:val="en-US"/>
                </w:rPr>
                <w:fldChar w:fldCharType="end"/>
              </w:r>
            </w:p>
          </w:sdtContent>
        </w:sdt>
      </w:sdtContent>
    </w:sdt>
    <w:p w14:paraId="1B9D7A08" w14:textId="77777777" w:rsidR="007D75B8" w:rsidRPr="00B03E4C" w:rsidRDefault="007D75B8" w:rsidP="00F353F9">
      <w:pPr>
        <w:spacing w:line="480" w:lineRule="auto"/>
        <w:jc w:val="both"/>
        <w:rPr>
          <w:rFonts w:asciiTheme="majorHAnsi" w:hAnsiTheme="majorHAnsi" w:cstheme="majorHAnsi"/>
          <w:color w:val="000000" w:themeColor="text1"/>
          <w:lang w:val="en-US"/>
        </w:rPr>
      </w:pPr>
    </w:p>
    <w:sectPr w:rsidR="007D75B8" w:rsidRPr="00B03E4C">
      <w:headerReference w:type="default" r:id="rId8"/>
      <w:footerReference w:type="even" r:id="rId9"/>
      <w:footerReference w:type="default" r:id="rId10"/>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CE6453" w14:textId="77777777" w:rsidR="006C67A3" w:rsidRDefault="006C67A3">
      <w:r>
        <w:separator/>
      </w:r>
    </w:p>
  </w:endnote>
  <w:endnote w:type="continuationSeparator" w:id="0">
    <w:p w14:paraId="71503687" w14:textId="77777777" w:rsidR="006C67A3" w:rsidRDefault="006C67A3">
      <w:r>
        <w:continuationSeparator/>
      </w:r>
    </w:p>
  </w:endnote>
  <w:endnote w:type="continuationNotice" w:id="1">
    <w:p w14:paraId="5A1A2D3A" w14:textId="77777777" w:rsidR="006C67A3" w:rsidRDefault="006C67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38814728"/>
      <w:docPartObj>
        <w:docPartGallery w:val="Page Numbers (Bottom of Page)"/>
        <w:docPartUnique/>
      </w:docPartObj>
    </w:sdtPr>
    <w:sdtContent>
      <w:p w14:paraId="03063C94" w14:textId="63A94611" w:rsidR="00234CF1" w:rsidRDefault="00234CF1" w:rsidP="0092770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22A7CE6" w14:textId="77777777" w:rsidR="00234CF1" w:rsidRDefault="00234C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74085906"/>
      <w:docPartObj>
        <w:docPartGallery w:val="Page Numbers (Bottom of Page)"/>
        <w:docPartUnique/>
      </w:docPartObj>
    </w:sdtPr>
    <w:sdtContent>
      <w:p w14:paraId="75D86BA7" w14:textId="1974868B" w:rsidR="00234CF1" w:rsidRDefault="00234CF1" w:rsidP="0092770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D0A1B6" w14:textId="77777777" w:rsidR="00234CF1" w:rsidRDefault="00234C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D7263" w14:textId="77777777" w:rsidR="006C67A3" w:rsidRDefault="006C67A3">
      <w:r>
        <w:separator/>
      </w:r>
    </w:p>
  </w:footnote>
  <w:footnote w:type="continuationSeparator" w:id="0">
    <w:p w14:paraId="27C8C786" w14:textId="77777777" w:rsidR="006C67A3" w:rsidRDefault="006C67A3">
      <w:r>
        <w:continuationSeparator/>
      </w:r>
    </w:p>
  </w:footnote>
  <w:footnote w:type="continuationNotice" w:id="1">
    <w:p w14:paraId="459C474C" w14:textId="77777777" w:rsidR="006C67A3" w:rsidRDefault="006C67A3"/>
  </w:footnote>
  <w:footnote w:id="2">
    <w:p w14:paraId="6B32243D" w14:textId="5842CE6E" w:rsidR="008C5FF9" w:rsidRPr="00C76E08" w:rsidRDefault="008C5FF9" w:rsidP="008C5FF9">
      <w:pPr>
        <w:jc w:val="both"/>
        <w:rPr>
          <w:rFonts w:asciiTheme="majorHAnsi" w:eastAsia="Calibri" w:hAnsiTheme="majorHAnsi" w:cstheme="majorHAnsi"/>
          <w:color w:val="0E101A"/>
          <w:sz w:val="22"/>
          <w:szCs w:val="22"/>
          <w:lang w:val="en-US"/>
        </w:rPr>
      </w:pPr>
      <w:r w:rsidRPr="00C76E08">
        <w:rPr>
          <w:rStyle w:val="FootnoteReference"/>
          <w:rFonts w:asciiTheme="majorHAnsi" w:hAnsiTheme="majorHAnsi" w:cstheme="majorHAnsi"/>
          <w:sz w:val="22"/>
          <w:szCs w:val="22"/>
        </w:rPr>
        <w:footnoteRef/>
      </w:r>
      <w:r w:rsidRPr="00C76E08">
        <w:rPr>
          <w:rFonts w:asciiTheme="majorHAnsi" w:hAnsiTheme="majorHAnsi" w:cstheme="majorHAnsi"/>
          <w:sz w:val="22"/>
          <w:szCs w:val="22"/>
          <w:lang w:val="en-US"/>
        </w:rPr>
        <w:t xml:space="preserve"> </w:t>
      </w:r>
      <w:r w:rsidRPr="00C76E08">
        <w:rPr>
          <w:rFonts w:asciiTheme="majorHAnsi" w:eastAsia="Calibri" w:hAnsiTheme="majorHAnsi" w:cstheme="majorHAnsi"/>
          <w:sz w:val="22"/>
          <w:szCs w:val="22"/>
          <w:lang w:val="en-US"/>
        </w:rPr>
        <w:t>D</w:t>
      </w:r>
      <w:r w:rsidRPr="00C76E08">
        <w:rPr>
          <w:rFonts w:asciiTheme="majorHAnsi" w:eastAsia="Calibri" w:hAnsiTheme="majorHAnsi" w:cstheme="majorHAnsi"/>
          <w:color w:val="0E101A"/>
          <w:sz w:val="22"/>
          <w:szCs w:val="22"/>
          <w:lang w:val="en-US"/>
        </w:rPr>
        <w:t xml:space="preserve">efining what being Indigenous entails is a complex task </w:t>
      </w:r>
      <w:r w:rsidRPr="00C76E08">
        <w:rPr>
          <w:rFonts w:asciiTheme="majorHAnsi" w:eastAsia="Calibri" w:hAnsiTheme="majorHAnsi" w:cstheme="majorHAnsi"/>
          <w:sz w:val="22"/>
          <w:szCs w:val="22"/>
          <w:lang w:val="en-US"/>
        </w:rPr>
        <w:t>that can quickly prove detrimental to Indigenous communities</w:t>
      </w:r>
      <w:r w:rsidRPr="00C76E08">
        <w:rPr>
          <w:rFonts w:asciiTheme="majorHAnsi" w:eastAsia="Calibri" w:hAnsiTheme="majorHAnsi" w:cstheme="majorHAnsi"/>
          <w:color w:val="0E101A"/>
          <w:sz w:val="22"/>
          <w:szCs w:val="22"/>
          <w:lang w:val="en-US"/>
        </w:rPr>
        <w:t>. This paper relies on the United Nations’ attempt to formulate a definition: “</w:t>
      </w:r>
      <w:r w:rsidRPr="00C76E08">
        <w:rPr>
          <w:rFonts w:asciiTheme="majorHAnsi" w:hAnsiTheme="majorHAnsi" w:cstheme="majorHAnsi"/>
          <w:color w:val="0E101A"/>
          <w:sz w:val="22"/>
          <w:szCs w:val="22"/>
          <w:lang w:val="en-US"/>
        </w:rPr>
        <w:t>Indigenous communities, peoples, and nations are those which, having a historical continuity with pre-invasion and pre-colonial societies that developed on their territories, consider themselves distinct from other sectors of the societies now prevailing on those territories, or parts of them.</w:t>
      </w:r>
      <w:r w:rsidRPr="00C76E08">
        <w:rPr>
          <w:rFonts w:asciiTheme="majorHAnsi" w:hAnsiTheme="majorHAnsi" w:cstheme="majorHAnsi"/>
          <w:sz w:val="22"/>
          <w:szCs w:val="22"/>
          <w:lang w:val="en-US"/>
        </w:rPr>
        <w:t xml:space="preserve"> </w:t>
      </w:r>
      <w:r w:rsidRPr="00C76E08">
        <w:rPr>
          <w:rFonts w:asciiTheme="majorHAnsi" w:hAnsiTheme="majorHAnsi" w:cstheme="majorHAnsi"/>
          <w:color w:val="0E101A"/>
          <w:sz w:val="22"/>
          <w:szCs w:val="22"/>
          <w:lang w:val="en-US"/>
        </w:rPr>
        <w:t>They form at present non-dominant sectors of society and are determined to preserve, develop, and transmit to future generations their ancestral territories, and their ethnic identity, as the basis of their continued existence as peoples, in accordance with their own cultural patterns, social institutions and legal system”</w:t>
      </w:r>
      <w:r w:rsidR="005B1ECC">
        <w:rPr>
          <w:rFonts w:asciiTheme="majorHAnsi" w:hAnsiTheme="majorHAnsi" w:cstheme="majorHAnsi"/>
          <w:color w:val="0E101A"/>
          <w:sz w:val="22"/>
          <w:szCs w:val="22"/>
          <w:lang w:val="en-US"/>
        </w:rPr>
        <w:t xml:space="preserve"> </w:t>
      </w:r>
      <w:r w:rsidRPr="00C76E08">
        <w:rPr>
          <w:rFonts w:asciiTheme="majorHAnsi" w:hAnsiTheme="majorHAnsi" w:cstheme="majorHAnsi"/>
          <w:color w:val="0E101A"/>
          <w:sz w:val="22"/>
          <w:szCs w:val="22"/>
          <w:lang w:val="en-US"/>
        </w:rPr>
        <w:t>(2007, 6).</w:t>
      </w:r>
    </w:p>
  </w:footnote>
  <w:footnote w:id="3">
    <w:p w14:paraId="18925905" w14:textId="77777777" w:rsidR="00AF089C" w:rsidRPr="00C76E08" w:rsidRDefault="00AF089C" w:rsidP="00AF089C">
      <w:pPr>
        <w:spacing w:after="240" w:line="480" w:lineRule="auto"/>
        <w:jc w:val="both"/>
        <w:rPr>
          <w:rFonts w:asciiTheme="majorHAnsi" w:eastAsia="Calibri" w:hAnsiTheme="majorHAnsi" w:cstheme="majorHAnsi"/>
          <w:sz w:val="22"/>
          <w:szCs w:val="22"/>
          <w:lang w:val="en-US"/>
        </w:rPr>
      </w:pPr>
      <w:r w:rsidRPr="00C76E08">
        <w:rPr>
          <w:rStyle w:val="FootnoteReference"/>
          <w:sz w:val="22"/>
          <w:szCs w:val="22"/>
        </w:rPr>
        <w:footnoteRef/>
      </w:r>
      <w:r w:rsidRPr="00C76E08">
        <w:rPr>
          <w:sz w:val="22"/>
          <w:szCs w:val="22"/>
          <w:lang w:val="en-US"/>
        </w:rPr>
        <w:t xml:space="preserve"> </w:t>
      </w:r>
      <w:r w:rsidRPr="00C76E08">
        <w:rPr>
          <w:rFonts w:asciiTheme="majorHAnsi" w:eastAsia="Calibri" w:hAnsiTheme="majorHAnsi" w:cstheme="majorHAnsi"/>
          <w:sz w:val="22"/>
          <w:szCs w:val="22"/>
          <w:lang w:val="en-US"/>
        </w:rPr>
        <w:t>“Aboriginal peoples of Canada” includes the Indian, Inuit, and Métis peoples of Canada.</w:t>
      </w:r>
    </w:p>
  </w:footnote>
  <w:footnote w:id="4">
    <w:p w14:paraId="457EA465" w14:textId="77777777" w:rsidR="008C5FF9" w:rsidRPr="00C76E08" w:rsidRDefault="008C5FF9" w:rsidP="008C5FF9">
      <w:pPr>
        <w:rPr>
          <w:rFonts w:asciiTheme="majorHAnsi" w:hAnsiTheme="majorHAnsi" w:cstheme="majorHAnsi"/>
          <w:sz w:val="22"/>
          <w:szCs w:val="22"/>
          <w:lang w:val="en-US"/>
        </w:rPr>
      </w:pPr>
      <w:r w:rsidRPr="00C76E08">
        <w:rPr>
          <w:rFonts w:asciiTheme="majorHAnsi" w:hAnsiTheme="majorHAnsi" w:cstheme="majorHAnsi"/>
          <w:sz w:val="22"/>
          <w:szCs w:val="22"/>
          <w:vertAlign w:val="superscript"/>
        </w:rPr>
        <w:footnoteRef/>
      </w:r>
      <w:r w:rsidRPr="00C76E08">
        <w:rPr>
          <w:rFonts w:asciiTheme="majorHAnsi" w:hAnsiTheme="majorHAnsi" w:cstheme="majorHAnsi"/>
          <w:sz w:val="22"/>
          <w:szCs w:val="22"/>
          <w:lang w:val="en-US"/>
        </w:rPr>
        <w:t xml:space="preserve">  Cree, or </w:t>
      </w:r>
      <w:proofErr w:type="spellStart"/>
      <w:r w:rsidRPr="00C76E08">
        <w:rPr>
          <w:rFonts w:asciiTheme="majorHAnsi" w:hAnsiTheme="majorHAnsi" w:cstheme="majorHAnsi"/>
          <w:sz w:val="22"/>
          <w:szCs w:val="22"/>
          <w:lang w:val="en-US"/>
        </w:rPr>
        <w:t>nehinaw</w:t>
      </w:r>
      <w:proofErr w:type="spellEnd"/>
      <w:r w:rsidRPr="00C76E08">
        <w:rPr>
          <w:rFonts w:asciiTheme="majorHAnsi" w:hAnsiTheme="majorHAnsi" w:cstheme="majorHAnsi"/>
          <w:sz w:val="22"/>
          <w:szCs w:val="22"/>
          <w:lang w:val="en-US"/>
        </w:rPr>
        <w:t xml:space="preserve">, are a North American Indigenous people, who form one of Canada’s largest First Nations. They speak the </w:t>
      </w:r>
      <w:proofErr w:type="spellStart"/>
      <w:r w:rsidRPr="00C76E08">
        <w:rPr>
          <w:rFonts w:asciiTheme="majorHAnsi" w:hAnsiTheme="majorHAnsi" w:cstheme="majorHAnsi"/>
          <w:sz w:val="22"/>
          <w:szCs w:val="22"/>
          <w:lang w:val="en-US"/>
        </w:rPr>
        <w:t>nêhiyawêwin</w:t>
      </w:r>
      <w:proofErr w:type="spellEnd"/>
      <w:r w:rsidRPr="00C76E08">
        <w:rPr>
          <w:rFonts w:asciiTheme="majorHAnsi" w:hAnsiTheme="majorHAnsi" w:cstheme="majorHAnsi"/>
          <w:sz w:val="22"/>
          <w:szCs w:val="22"/>
          <w:lang w:val="en-US"/>
        </w:rPr>
        <w:t xml:space="preserve"> language.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4677E" w14:textId="77777777" w:rsidR="006F2872" w:rsidRDefault="006F287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587715"/>
    <w:multiLevelType w:val="hybridMultilevel"/>
    <w:tmpl w:val="CEEA90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F33486B"/>
    <w:multiLevelType w:val="hybridMultilevel"/>
    <w:tmpl w:val="BF444E2A"/>
    <w:lvl w:ilvl="0" w:tplc="64A2161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27009101">
    <w:abstractNumId w:val="0"/>
  </w:num>
  <w:num w:numId="2" w16cid:durableId="18086677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2872"/>
    <w:rsid w:val="0000021F"/>
    <w:rsid w:val="0000095B"/>
    <w:rsid w:val="00000A96"/>
    <w:rsid w:val="00001558"/>
    <w:rsid w:val="0000173B"/>
    <w:rsid w:val="000021AD"/>
    <w:rsid w:val="00002B66"/>
    <w:rsid w:val="00002B8F"/>
    <w:rsid w:val="00002C01"/>
    <w:rsid w:val="00004914"/>
    <w:rsid w:val="000054ED"/>
    <w:rsid w:val="00005731"/>
    <w:rsid w:val="0000583A"/>
    <w:rsid w:val="00005BE8"/>
    <w:rsid w:val="00005FEB"/>
    <w:rsid w:val="000060E4"/>
    <w:rsid w:val="000066D7"/>
    <w:rsid w:val="00006A41"/>
    <w:rsid w:val="00007702"/>
    <w:rsid w:val="00007ACA"/>
    <w:rsid w:val="000106EF"/>
    <w:rsid w:val="00010754"/>
    <w:rsid w:val="00010764"/>
    <w:rsid w:val="00010B9F"/>
    <w:rsid w:val="00010BA8"/>
    <w:rsid w:val="00011CAA"/>
    <w:rsid w:val="00011D3B"/>
    <w:rsid w:val="00011E65"/>
    <w:rsid w:val="0001200C"/>
    <w:rsid w:val="000122B4"/>
    <w:rsid w:val="000125D8"/>
    <w:rsid w:val="0001396C"/>
    <w:rsid w:val="00013E1D"/>
    <w:rsid w:val="0001401B"/>
    <w:rsid w:val="00014B42"/>
    <w:rsid w:val="00016311"/>
    <w:rsid w:val="000170A1"/>
    <w:rsid w:val="0001714D"/>
    <w:rsid w:val="0002015B"/>
    <w:rsid w:val="00021212"/>
    <w:rsid w:val="000219B9"/>
    <w:rsid w:val="0002278F"/>
    <w:rsid w:val="000229A8"/>
    <w:rsid w:val="000229CE"/>
    <w:rsid w:val="00023D98"/>
    <w:rsid w:val="000244A2"/>
    <w:rsid w:val="00024AEB"/>
    <w:rsid w:val="00024DE1"/>
    <w:rsid w:val="000250BE"/>
    <w:rsid w:val="00025A1C"/>
    <w:rsid w:val="00025A67"/>
    <w:rsid w:val="00026696"/>
    <w:rsid w:val="00026902"/>
    <w:rsid w:val="00027207"/>
    <w:rsid w:val="00027CA8"/>
    <w:rsid w:val="00030B22"/>
    <w:rsid w:val="00030D81"/>
    <w:rsid w:val="00030E42"/>
    <w:rsid w:val="00031BBD"/>
    <w:rsid w:val="00032058"/>
    <w:rsid w:val="0003236B"/>
    <w:rsid w:val="00032599"/>
    <w:rsid w:val="000327C7"/>
    <w:rsid w:val="000347A0"/>
    <w:rsid w:val="0003517A"/>
    <w:rsid w:val="00035641"/>
    <w:rsid w:val="000362EC"/>
    <w:rsid w:val="00036966"/>
    <w:rsid w:val="0003747F"/>
    <w:rsid w:val="00037A22"/>
    <w:rsid w:val="00037DC6"/>
    <w:rsid w:val="00040BB5"/>
    <w:rsid w:val="00040CDF"/>
    <w:rsid w:val="00040CF9"/>
    <w:rsid w:val="00040F51"/>
    <w:rsid w:val="0004125D"/>
    <w:rsid w:val="00041597"/>
    <w:rsid w:val="00041939"/>
    <w:rsid w:val="00041BB3"/>
    <w:rsid w:val="000421D1"/>
    <w:rsid w:val="000425E1"/>
    <w:rsid w:val="0004277D"/>
    <w:rsid w:val="00042E87"/>
    <w:rsid w:val="000435BC"/>
    <w:rsid w:val="0004430C"/>
    <w:rsid w:val="00044401"/>
    <w:rsid w:val="00044444"/>
    <w:rsid w:val="000456C5"/>
    <w:rsid w:val="0004588A"/>
    <w:rsid w:val="00045DFF"/>
    <w:rsid w:val="0004663A"/>
    <w:rsid w:val="00047316"/>
    <w:rsid w:val="00047379"/>
    <w:rsid w:val="00047CE4"/>
    <w:rsid w:val="000509DF"/>
    <w:rsid w:val="00050CF3"/>
    <w:rsid w:val="00050E1E"/>
    <w:rsid w:val="000511A8"/>
    <w:rsid w:val="00051E4E"/>
    <w:rsid w:val="00051F98"/>
    <w:rsid w:val="00052872"/>
    <w:rsid w:val="00052A20"/>
    <w:rsid w:val="00052E4F"/>
    <w:rsid w:val="00053361"/>
    <w:rsid w:val="00053773"/>
    <w:rsid w:val="00053EA7"/>
    <w:rsid w:val="00054822"/>
    <w:rsid w:val="00054DF6"/>
    <w:rsid w:val="00055AFA"/>
    <w:rsid w:val="0005652F"/>
    <w:rsid w:val="000567E1"/>
    <w:rsid w:val="00057B9C"/>
    <w:rsid w:val="00057DD6"/>
    <w:rsid w:val="000605A6"/>
    <w:rsid w:val="000611F4"/>
    <w:rsid w:val="0006121E"/>
    <w:rsid w:val="00063EB4"/>
    <w:rsid w:val="0006403F"/>
    <w:rsid w:val="000640EC"/>
    <w:rsid w:val="000640F9"/>
    <w:rsid w:val="00064245"/>
    <w:rsid w:val="0006468A"/>
    <w:rsid w:val="000650F5"/>
    <w:rsid w:val="00066B22"/>
    <w:rsid w:val="000672F0"/>
    <w:rsid w:val="000674BD"/>
    <w:rsid w:val="00067908"/>
    <w:rsid w:val="00067C3A"/>
    <w:rsid w:val="00070487"/>
    <w:rsid w:val="00071101"/>
    <w:rsid w:val="0007264C"/>
    <w:rsid w:val="00072801"/>
    <w:rsid w:val="00072844"/>
    <w:rsid w:val="0007296F"/>
    <w:rsid w:val="00072CC1"/>
    <w:rsid w:val="000733E3"/>
    <w:rsid w:val="000735F8"/>
    <w:rsid w:val="00073C39"/>
    <w:rsid w:val="000756AE"/>
    <w:rsid w:val="000757A7"/>
    <w:rsid w:val="000767AF"/>
    <w:rsid w:val="00076C8B"/>
    <w:rsid w:val="0007701C"/>
    <w:rsid w:val="000772D3"/>
    <w:rsid w:val="00077400"/>
    <w:rsid w:val="000774D7"/>
    <w:rsid w:val="000776DC"/>
    <w:rsid w:val="000801F9"/>
    <w:rsid w:val="000811B7"/>
    <w:rsid w:val="000818AE"/>
    <w:rsid w:val="00081953"/>
    <w:rsid w:val="00082181"/>
    <w:rsid w:val="000821FB"/>
    <w:rsid w:val="0008238C"/>
    <w:rsid w:val="00083C40"/>
    <w:rsid w:val="00084421"/>
    <w:rsid w:val="00084C7B"/>
    <w:rsid w:val="00084CB4"/>
    <w:rsid w:val="0008605F"/>
    <w:rsid w:val="0008609B"/>
    <w:rsid w:val="000863B9"/>
    <w:rsid w:val="00086491"/>
    <w:rsid w:val="00092352"/>
    <w:rsid w:val="00092688"/>
    <w:rsid w:val="00093561"/>
    <w:rsid w:val="0009396A"/>
    <w:rsid w:val="00094C0C"/>
    <w:rsid w:val="00094CC4"/>
    <w:rsid w:val="0009506D"/>
    <w:rsid w:val="000951C2"/>
    <w:rsid w:val="00095B9F"/>
    <w:rsid w:val="00096D26"/>
    <w:rsid w:val="000A0237"/>
    <w:rsid w:val="000A0715"/>
    <w:rsid w:val="000A12AC"/>
    <w:rsid w:val="000A31C0"/>
    <w:rsid w:val="000A3238"/>
    <w:rsid w:val="000A3809"/>
    <w:rsid w:val="000A3D89"/>
    <w:rsid w:val="000A4180"/>
    <w:rsid w:val="000A4B60"/>
    <w:rsid w:val="000A50CE"/>
    <w:rsid w:val="000A5779"/>
    <w:rsid w:val="000A62CD"/>
    <w:rsid w:val="000A669F"/>
    <w:rsid w:val="000A677E"/>
    <w:rsid w:val="000A67F7"/>
    <w:rsid w:val="000A688A"/>
    <w:rsid w:val="000A7449"/>
    <w:rsid w:val="000B0B91"/>
    <w:rsid w:val="000B106A"/>
    <w:rsid w:val="000B1232"/>
    <w:rsid w:val="000B1376"/>
    <w:rsid w:val="000B1876"/>
    <w:rsid w:val="000B1A6B"/>
    <w:rsid w:val="000B2791"/>
    <w:rsid w:val="000B3266"/>
    <w:rsid w:val="000B3B8C"/>
    <w:rsid w:val="000B4FDE"/>
    <w:rsid w:val="000B5080"/>
    <w:rsid w:val="000B53D3"/>
    <w:rsid w:val="000B58BE"/>
    <w:rsid w:val="000B6B3D"/>
    <w:rsid w:val="000B6C4D"/>
    <w:rsid w:val="000B6D18"/>
    <w:rsid w:val="000B700A"/>
    <w:rsid w:val="000B790A"/>
    <w:rsid w:val="000C0AD6"/>
    <w:rsid w:val="000C0BF2"/>
    <w:rsid w:val="000C0BF4"/>
    <w:rsid w:val="000C176C"/>
    <w:rsid w:val="000C2390"/>
    <w:rsid w:val="000C28C1"/>
    <w:rsid w:val="000C4087"/>
    <w:rsid w:val="000C4115"/>
    <w:rsid w:val="000C48CA"/>
    <w:rsid w:val="000C4E9E"/>
    <w:rsid w:val="000C5968"/>
    <w:rsid w:val="000C6B5B"/>
    <w:rsid w:val="000C7053"/>
    <w:rsid w:val="000C74BE"/>
    <w:rsid w:val="000C74E1"/>
    <w:rsid w:val="000C7F21"/>
    <w:rsid w:val="000D0289"/>
    <w:rsid w:val="000D0408"/>
    <w:rsid w:val="000D1325"/>
    <w:rsid w:val="000D13FF"/>
    <w:rsid w:val="000D1757"/>
    <w:rsid w:val="000D2130"/>
    <w:rsid w:val="000D2726"/>
    <w:rsid w:val="000D2E7D"/>
    <w:rsid w:val="000D3457"/>
    <w:rsid w:val="000D3BE1"/>
    <w:rsid w:val="000D542A"/>
    <w:rsid w:val="000D63FB"/>
    <w:rsid w:val="000D6661"/>
    <w:rsid w:val="000D69BF"/>
    <w:rsid w:val="000D6AC2"/>
    <w:rsid w:val="000D70E4"/>
    <w:rsid w:val="000D7983"/>
    <w:rsid w:val="000D7A43"/>
    <w:rsid w:val="000D7FFA"/>
    <w:rsid w:val="000E013E"/>
    <w:rsid w:val="000E08E4"/>
    <w:rsid w:val="000E146A"/>
    <w:rsid w:val="000E1756"/>
    <w:rsid w:val="000E1929"/>
    <w:rsid w:val="000E208D"/>
    <w:rsid w:val="000E2090"/>
    <w:rsid w:val="000E23A0"/>
    <w:rsid w:val="000E2EDD"/>
    <w:rsid w:val="000E2FA7"/>
    <w:rsid w:val="000E3384"/>
    <w:rsid w:val="000E3BF4"/>
    <w:rsid w:val="000E3F15"/>
    <w:rsid w:val="000E43C8"/>
    <w:rsid w:val="000E683A"/>
    <w:rsid w:val="000E72C9"/>
    <w:rsid w:val="000E7E5A"/>
    <w:rsid w:val="000E7F06"/>
    <w:rsid w:val="000E7F1C"/>
    <w:rsid w:val="000F129C"/>
    <w:rsid w:val="000F144F"/>
    <w:rsid w:val="000F1560"/>
    <w:rsid w:val="000F18EC"/>
    <w:rsid w:val="000F275D"/>
    <w:rsid w:val="000F2D51"/>
    <w:rsid w:val="000F3525"/>
    <w:rsid w:val="000F3D7F"/>
    <w:rsid w:val="000F4815"/>
    <w:rsid w:val="000F5B34"/>
    <w:rsid w:val="000F6906"/>
    <w:rsid w:val="000F7C6C"/>
    <w:rsid w:val="000F7EA2"/>
    <w:rsid w:val="00102B79"/>
    <w:rsid w:val="00102D1B"/>
    <w:rsid w:val="00104000"/>
    <w:rsid w:val="001051EF"/>
    <w:rsid w:val="00105E21"/>
    <w:rsid w:val="00105ED2"/>
    <w:rsid w:val="00105FF9"/>
    <w:rsid w:val="00106551"/>
    <w:rsid w:val="00107565"/>
    <w:rsid w:val="00107AB7"/>
    <w:rsid w:val="00107DEE"/>
    <w:rsid w:val="00110F74"/>
    <w:rsid w:val="001110A8"/>
    <w:rsid w:val="0011113F"/>
    <w:rsid w:val="001113DF"/>
    <w:rsid w:val="00111918"/>
    <w:rsid w:val="00113585"/>
    <w:rsid w:val="001139AF"/>
    <w:rsid w:val="00113C67"/>
    <w:rsid w:val="00113F14"/>
    <w:rsid w:val="00114156"/>
    <w:rsid w:val="00115239"/>
    <w:rsid w:val="00115FC8"/>
    <w:rsid w:val="00120B91"/>
    <w:rsid w:val="00120CA7"/>
    <w:rsid w:val="001234C7"/>
    <w:rsid w:val="001263A8"/>
    <w:rsid w:val="00127C7C"/>
    <w:rsid w:val="00130319"/>
    <w:rsid w:val="001303F0"/>
    <w:rsid w:val="00130A7D"/>
    <w:rsid w:val="00131C9E"/>
    <w:rsid w:val="001326AF"/>
    <w:rsid w:val="00132D12"/>
    <w:rsid w:val="00133831"/>
    <w:rsid w:val="00133B18"/>
    <w:rsid w:val="00133ECD"/>
    <w:rsid w:val="00134C22"/>
    <w:rsid w:val="001355DE"/>
    <w:rsid w:val="00136114"/>
    <w:rsid w:val="001362A0"/>
    <w:rsid w:val="001366AF"/>
    <w:rsid w:val="001370ED"/>
    <w:rsid w:val="00140309"/>
    <w:rsid w:val="00140BBC"/>
    <w:rsid w:val="00140FDA"/>
    <w:rsid w:val="001432B9"/>
    <w:rsid w:val="00143C4C"/>
    <w:rsid w:val="00144264"/>
    <w:rsid w:val="001446B9"/>
    <w:rsid w:val="00145A0D"/>
    <w:rsid w:val="00145CA5"/>
    <w:rsid w:val="001475B3"/>
    <w:rsid w:val="00147E47"/>
    <w:rsid w:val="001503D5"/>
    <w:rsid w:val="0015124C"/>
    <w:rsid w:val="00151AC9"/>
    <w:rsid w:val="00152782"/>
    <w:rsid w:val="001528C8"/>
    <w:rsid w:val="00152C22"/>
    <w:rsid w:val="00152E5C"/>
    <w:rsid w:val="00153EB7"/>
    <w:rsid w:val="0015520D"/>
    <w:rsid w:val="00155C35"/>
    <w:rsid w:val="001560FF"/>
    <w:rsid w:val="00156631"/>
    <w:rsid w:val="001574DA"/>
    <w:rsid w:val="00157ACE"/>
    <w:rsid w:val="001605DA"/>
    <w:rsid w:val="00160B0B"/>
    <w:rsid w:val="00161386"/>
    <w:rsid w:val="0016195A"/>
    <w:rsid w:val="00162D08"/>
    <w:rsid w:val="00163401"/>
    <w:rsid w:val="00164773"/>
    <w:rsid w:val="00166A1B"/>
    <w:rsid w:val="0016756E"/>
    <w:rsid w:val="001709B5"/>
    <w:rsid w:val="00170A25"/>
    <w:rsid w:val="00171696"/>
    <w:rsid w:val="001717EA"/>
    <w:rsid w:val="0017196D"/>
    <w:rsid w:val="0017254A"/>
    <w:rsid w:val="00172DCB"/>
    <w:rsid w:val="00172F24"/>
    <w:rsid w:val="00173AF6"/>
    <w:rsid w:val="00175183"/>
    <w:rsid w:val="00176E80"/>
    <w:rsid w:val="00176F70"/>
    <w:rsid w:val="0017709B"/>
    <w:rsid w:val="001803C3"/>
    <w:rsid w:val="0018141E"/>
    <w:rsid w:val="00181825"/>
    <w:rsid w:val="001823CF"/>
    <w:rsid w:val="00182C8A"/>
    <w:rsid w:val="00183288"/>
    <w:rsid w:val="00183643"/>
    <w:rsid w:val="0018395A"/>
    <w:rsid w:val="00183A14"/>
    <w:rsid w:val="00184710"/>
    <w:rsid w:val="0018516F"/>
    <w:rsid w:val="00186A0D"/>
    <w:rsid w:val="0018734E"/>
    <w:rsid w:val="001877FC"/>
    <w:rsid w:val="0018782C"/>
    <w:rsid w:val="00190EA2"/>
    <w:rsid w:val="0019109E"/>
    <w:rsid w:val="00191AAA"/>
    <w:rsid w:val="00192865"/>
    <w:rsid w:val="00193161"/>
    <w:rsid w:val="0019326A"/>
    <w:rsid w:val="0019381F"/>
    <w:rsid w:val="001939BA"/>
    <w:rsid w:val="00193C13"/>
    <w:rsid w:val="0019436A"/>
    <w:rsid w:val="00194C0D"/>
    <w:rsid w:val="001950AA"/>
    <w:rsid w:val="00195361"/>
    <w:rsid w:val="0019568A"/>
    <w:rsid w:val="0019596A"/>
    <w:rsid w:val="0019619D"/>
    <w:rsid w:val="001966A2"/>
    <w:rsid w:val="00196F87"/>
    <w:rsid w:val="0019781E"/>
    <w:rsid w:val="00197892"/>
    <w:rsid w:val="00197C63"/>
    <w:rsid w:val="001A10CB"/>
    <w:rsid w:val="001A165D"/>
    <w:rsid w:val="001A2597"/>
    <w:rsid w:val="001A25B0"/>
    <w:rsid w:val="001A2E5C"/>
    <w:rsid w:val="001A2F1B"/>
    <w:rsid w:val="001A3533"/>
    <w:rsid w:val="001A3A11"/>
    <w:rsid w:val="001A4498"/>
    <w:rsid w:val="001A4EBA"/>
    <w:rsid w:val="001A6027"/>
    <w:rsid w:val="001A6994"/>
    <w:rsid w:val="001A70BC"/>
    <w:rsid w:val="001A7B31"/>
    <w:rsid w:val="001B035B"/>
    <w:rsid w:val="001B05D5"/>
    <w:rsid w:val="001B09D1"/>
    <w:rsid w:val="001B0B95"/>
    <w:rsid w:val="001B15D1"/>
    <w:rsid w:val="001B1AC2"/>
    <w:rsid w:val="001B3C63"/>
    <w:rsid w:val="001B4571"/>
    <w:rsid w:val="001B4BFF"/>
    <w:rsid w:val="001B5737"/>
    <w:rsid w:val="001B7308"/>
    <w:rsid w:val="001B7D84"/>
    <w:rsid w:val="001C0517"/>
    <w:rsid w:val="001C0564"/>
    <w:rsid w:val="001C1299"/>
    <w:rsid w:val="001C1539"/>
    <w:rsid w:val="001C1C37"/>
    <w:rsid w:val="001C2FE8"/>
    <w:rsid w:val="001C30B5"/>
    <w:rsid w:val="001C3902"/>
    <w:rsid w:val="001C3EE2"/>
    <w:rsid w:val="001C4006"/>
    <w:rsid w:val="001C4703"/>
    <w:rsid w:val="001C4730"/>
    <w:rsid w:val="001D0201"/>
    <w:rsid w:val="001D0680"/>
    <w:rsid w:val="001D0F3B"/>
    <w:rsid w:val="001D1BC8"/>
    <w:rsid w:val="001D255C"/>
    <w:rsid w:val="001D2967"/>
    <w:rsid w:val="001D32B9"/>
    <w:rsid w:val="001D39DF"/>
    <w:rsid w:val="001D3E84"/>
    <w:rsid w:val="001D4988"/>
    <w:rsid w:val="001D49D3"/>
    <w:rsid w:val="001D68D5"/>
    <w:rsid w:val="001D7857"/>
    <w:rsid w:val="001D786C"/>
    <w:rsid w:val="001D7D08"/>
    <w:rsid w:val="001E1180"/>
    <w:rsid w:val="001E133E"/>
    <w:rsid w:val="001E1535"/>
    <w:rsid w:val="001E189B"/>
    <w:rsid w:val="001E2587"/>
    <w:rsid w:val="001E2FDC"/>
    <w:rsid w:val="001E3309"/>
    <w:rsid w:val="001E39A9"/>
    <w:rsid w:val="001E3C51"/>
    <w:rsid w:val="001E501A"/>
    <w:rsid w:val="001E525A"/>
    <w:rsid w:val="001E552C"/>
    <w:rsid w:val="001E5858"/>
    <w:rsid w:val="001E5971"/>
    <w:rsid w:val="001E5D9E"/>
    <w:rsid w:val="001E6C05"/>
    <w:rsid w:val="001E7BA3"/>
    <w:rsid w:val="001E7F24"/>
    <w:rsid w:val="001E8A76"/>
    <w:rsid w:val="001F1463"/>
    <w:rsid w:val="001F14E6"/>
    <w:rsid w:val="001F157B"/>
    <w:rsid w:val="001F15FE"/>
    <w:rsid w:val="001F1B2B"/>
    <w:rsid w:val="001F1F4E"/>
    <w:rsid w:val="001F1F87"/>
    <w:rsid w:val="001F2F43"/>
    <w:rsid w:val="001F5EC8"/>
    <w:rsid w:val="001F73FB"/>
    <w:rsid w:val="001F7B42"/>
    <w:rsid w:val="00202C5B"/>
    <w:rsid w:val="00203B9A"/>
    <w:rsid w:val="00203C27"/>
    <w:rsid w:val="00203CD2"/>
    <w:rsid w:val="00203E9E"/>
    <w:rsid w:val="00203F05"/>
    <w:rsid w:val="00203FBE"/>
    <w:rsid w:val="00204E54"/>
    <w:rsid w:val="002056CD"/>
    <w:rsid w:val="0020589D"/>
    <w:rsid w:val="00206E92"/>
    <w:rsid w:val="002104E3"/>
    <w:rsid w:val="00210695"/>
    <w:rsid w:val="00211157"/>
    <w:rsid w:val="00211FF8"/>
    <w:rsid w:val="00214351"/>
    <w:rsid w:val="00214595"/>
    <w:rsid w:val="00214BD0"/>
    <w:rsid w:val="00214F5A"/>
    <w:rsid w:val="00216BE1"/>
    <w:rsid w:val="0021719D"/>
    <w:rsid w:val="0021770B"/>
    <w:rsid w:val="00217995"/>
    <w:rsid w:val="0022015C"/>
    <w:rsid w:val="00221972"/>
    <w:rsid w:val="00223571"/>
    <w:rsid w:val="002237D8"/>
    <w:rsid w:val="002239F1"/>
    <w:rsid w:val="00223CF0"/>
    <w:rsid w:val="00224665"/>
    <w:rsid w:val="00224C27"/>
    <w:rsid w:val="00225334"/>
    <w:rsid w:val="0022684B"/>
    <w:rsid w:val="00226B64"/>
    <w:rsid w:val="00227FE8"/>
    <w:rsid w:val="00231A2D"/>
    <w:rsid w:val="00231DA1"/>
    <w:rsid w:val="00232662"/>
    <w:rsid w:val="00232A62"/>
    <w:rsid w:val="002337BA"/>
    <w:rsid w:val="00233812"/>
    <w:rsid w:val="002338B8"/>
    <w:rsid w:val="00233B60"/>
    <w:rsid w:val="00233DA1"/>
    <w:rsid w:val="00234549"/>
    <w:rsid w:val="00234CF1"/>
    <w:rsid w:val="00235A0D"/>
    <w:rsid w:val="00236346"/>
    <w:rsid w:val="0023669A"/>
    <w:rsid w:val="00237194"/>
    <w:rsid w:val="0023787A"/>
    <w:rsid w:val="002404E2"/>
    <w:rsid w:val="002404E3"/>
    <w:rsid w:val="00240C60"/>
    <w:rsid w:val="002413FF"/>
    <w:rsid w:val="002414A7"/>
    <w:rsid w:val="00242559"/>
    <w:rsid w:val="00242F68"/>
    <w:rsid w:val="00242F79"/>
    <w:rsid w:val="00245692"/>
    <w:rsid w:val="002465BA"/>
    <w:rsid w:val="00246CCF"/>
    <w:rsid w:val="00246D31"/>
    <w:rsid w:val="00247017"/>
    <w:rsid w:val="00247D71"/>
    <w:rsid w:val="00250325"/>
    <w:rsid w:val="002511EA"/>
    <w:rsid w:val="00251207"/>
    <w:rsid w:val="0025187D"/>
    <w:rsid w:val="00251E8A"/>
    <w:rsid w:val="00252F1D"/>
    <w:rsid w:val="00252F66"/>
    <w:rsid w:val="002533AF"/>
    <w:rsid w:val="00254AC0"/>
    <w:rsid w:val="00254B79"/>
    <w:rsid w:val="0025560D"/>
    <w:rsid w:val="002566D5"/>
    <w:rsid w:val="00256E94"/>
    <w:rsid w:val="00257833"/>
    <w:rsid w:val="0026048E"/>
    <w:rsid w:val="00260D74"/>
    <w:rsid w:val="00261307"/>
    <w:rsid w:val="0026194B"/>
    <w:rsid w:val="00262386"/>
    <w:rsid w:val="00262710"/>
    <w:rsid w:val="002644DC"/>
    <w:rsid w:val="002646F0"/>
    <w:rsid w:val="0026504A"/>
    <w:rsid w:val="00265DB1"/>
    <w:rsid w:val="002661F6"/>
    <w:rsid w:val="0026628F"/>
    <w:rsid w:val="00266C13"/>
    <w:rsid w:val="00266D44"/>
    <w:rsid w:val="002707E9"/>
    <w:rsid w:val="0027110A"/>
    <w:rsid w:val="002721E6"/>
    <w:rsid w:val="00272C95"/>
    <w:rsid w:val="0027323F"/>
    <w:rsid w:val="0027335A"/>
    <w:rsid w:val="00273595"/>
    <w:rsid w:val="002738A6"/>
    <w:rsid w:val="0027391C"/>
    <w:rsid w:val="00274317"/>
    <w:rsid w:val="00274B8C"/>
    <w:rsid w:val="00274DB5"/>
    <w:rsid w:val="00274DD1"/>
    <w:rsid w:val="002766A1"/>
    <w:rsid w:val="002802A4"/>
    <w:rsid w:val="00281190"/>
    <w:rsid w:val="002819FB"/>
    <w:rsid w:val="002823F0"/>
    <w:rsid w:val="00283B49"/>
    <w:rsid w:val="00283CC4"/>
    <w:rsid w:val="00283D8F"/>
    <w:rsid w:val="00283E07"/>
    <w:rsid w:val="0028432C"/>
    <w:rsid w:val="00286834"/>
    <w:rsid w:val="00286A39"/>
    <w:rsid w:val="00286BAB"/>
    <w:rsid w:val="00287D5B"/>
    <w:rsid w:val="002906C4"/>
    <w:rsid w:val="002926EF"/>
    <w:rsid w:val="00292D84"/>
    <w:rsid w:val="00292EAC"/>
    <w:rsid w:val="002930AC"/>
    <w:rsid w:val="00295B83"/>
    <w:rsid w:val="002970F2"/>
    <w:rsid w:val="002971FB"/>
    <w:rsid w:val="0029763C"/>
    <w:rsid w:val="00297E9B"/>
    <w:rsid w:val="002A00FF"/>
    <w:rsid w:val="002A1852"/>
    <w:rsid w:val="002A1F34"/>
    <w:rsid w:val="002A22CD"/>
    <w:rsid w:val="002A249F"/>
    <w:rsid w:val="002A2A49"/>
    <w:rsid w:val="002A2F3C"/>
    <w:rsid w:val="002A3042"/>
    <w:rsid w:val="002A4245"/>
    <w:rsid w:val="002A4BE2"/>
    <w:rsid w:val="002A5ECC"/>
    <w:rsid w:val="002A6BAC"/>
    <w:rsid w:val="002A70E9"/>
    <w:rsid w:val="002B0035"/>
    <w:rsid w:val="002B11F4"/>
    <w:rsid w:val="002B1862"/>
    <w:rsid w:val="002B1C57"/>
    <w:rsid w:val="002B200D"/>
    <w:rsid w:val="002B2109"/>
    <w:rsid w:val="002B214E"/>
    <w:rsid w:val="002B21CF"/>
    <w:rsid w:val="002B28A6"/>
    <w:rsid w:val="002B3307"/>
    <w:rsid w:val="002B40CC"/>
    <w:rsid w:val="002B45C1"/>
    <w:rsid w:val="002B5AAB"/>
    <w:rsid w:val="002B5E21"/>
    <w:rsid w:val="002B6E2A"/>
    <w:rsid w:val="002B6E97"/>
    <w:rsid w:val="002C0FD9"/>
    <w:rsid w:val="002C238A"/>
    <w:rsid w:val="002C2D8B"/>
    <w:rsid w:val="002C3201"/>
    <w:rsid w:val="002C52D5"/>
    <w:rsid w:val="002C672F"/>
    <w:rsid w:val="002C681D"/>
    <w:rsid w:val="002C6953"/>
    <w:rsid w:val="002C6CFE"/>
    <w:rsid w:val="002C6ED5"/>
    <w:rsid w:val="002C75D0"/>
    <w:rsid w:val="002D092D"/>
    <w:rsid w:val="002D0B44"/>
    <w:rsid w:val="002D0C61"/>
    <w:rsid w:val="002D150F"/>
    <w:rsid w:val="002D26D3"/>
    <w:rsid w:val="002D38B2"/>
    <w:rsid w:val="002D4BF9"/>
    <w:rsid w:val="002D4ED7"/>
    <w:rsid w:val="002D545E"/>
    <w:rsid w:val="002D5B87"/>
    <w:rsid w:val="002D69F0"/>
    <w:rsid w:val="002E2FA6"/>
    <w:rsid w:val="002E316F"/>
    <w:rsid w:val="002E34A4"/>
    <w:rsid w:val="002E37AD"/>
    <w:rsid w:val="002E3AEE"/>
    <w:rsid w:val="002E3E0D"/>
    <w:rsid w:val="002E48F7"/>
    <w:rsid w:val="002E5512"/>
    <w:rsid w:val="002E5E0F"/>
    <w:rsid w:val="002E61A8"/>
    <w:rsid w:val="002E61C7"/>
    <w:rsid w:val="002E6976"/>
    <w:rsid w:val="002E6A36"/>
    <w:rsid w:val="002E7232"/>
    <w:rsid w:val="002E78F9"/>
    <w:rsid w:val="002F05E3"/>
    <w:rsid w:val="002F0714"/>
    <w:rsid w:val="002F16D0"/>
    <w:rsid w:val="002F2234"/>
    <w:rsid w:val="002F25CE"/>
    <w:rsid w:val="002F5C2D"/>
    <w:rsid w:val="002F5D40"/>
    <w:rsid w:val="002F5E12"/>
    <w:rsid w:val="002F772D"/>
    <w:rsid w:val="002F7761"/>
    <w:rsid w:val="00300829"/>
    <w:rsid w:val="0030099E"/>
    <w:rsid w:val="003016AF"/>
    <w:rsid w:val="00301FCE"/>
    <w:rsid w:val="00304558"/>
    <w:rsid w:val="0030485C"/>
    <w:rsid w:val="00304D17"/>
    <w:rsid w:val="00304F35"/>
    <w:rsid w:val="00305073"/>
    <w:rsid w:val="00305104"/>
    <w:rsid w:val="00305634"/>
    <w:rsid w:val="00306752"/>
    <w:rsid w:val="003068A4"/>
    <w:rsid w:val="00306DED"/>
    <w:rsid w:val="003071B6"/>
    <w:rsid w:val="00307893"/>
    <w:rsid w:val="00310285"/>
    <w:rsid w:val="00310A01"/>
    <w:rsid w:val="00310D01"/>
    <w:rsid w:val="00310F5E"/>
    <w:rsid w:val="0031192A"/>
    <w:rsid w:val="00311935"/>
    <w:rsid w:val="00311D77"/>
    <w:rsid w:val="00313EF0"/>
    <w:rsid w:val="003144E6"/>
    <w:rsid w:val="00314E9A"/>
    <w:rsid w:val="0031521D"/>
    <w:rsid w:val="00315484"/>
    <w:rsid w:val="00316F9C"/>
    <w:rsid w:val="003175DB"/>
    <w:rsid w:val="003201AB"/>
    <w:rsid w:val="0032023F"/>
    <w:rsid w:val="00320753"/>
    <w:rsid w:val="00320F06"/>
    <w:rsid w:val="003217EB"/>
    <w:rsid w:val="00321DC0"/>
    <w:rsid w:val="0032291E"/>
    <w:rsid w:val="00322A75"/>
    <w:rsid w:val="003231D8"/>
    <w:rsid w:val="00323540"/>
    <w:rsid w:val="00324A32"/>
    <w:rsid w:val="00325CEA"/>
    <w:rsid w:val="00325D86"/>
    <w:rsid w:val="00327138"/>
    <w:rsid w:val="0032738B"/>
    <w:rsid w:val="00327485"/>
    <w:rsid w:val="003276AD"/>
    <w:rsid w:val="00327AD8"/>
    <w:rsid w:val="00327EDF"/>
    <w:rsid w:val="0033050F"/>
    <w:rsid w:val="003313FA"/>
    <w:rsid w:val="00331630"/>
    <w:rsid w:val="00331C11"/>
    <w:rsid w:val="00332E4C"/>
    <w:rsid w:val="00333467"/>
    <w:rsid w:val="003337FF"/>
    <w:rsid w:val="003338A3"/>
    <w:rsid w:val="00333E84"/>
    <w:rsid w:val="003348B9"/>
    <w:rsid w:val="00334934"/>
    <w:rsid w:val="00335650"/>
    <w:rsid w:val="003357BD"/>
    <w:rsid w:val="00336237"/>
    <w:rsid w:val="003407D3"/>
    <w:rsid w:val="003413B8"/>
    <w:rsid w:val="00341E62"/>
    <w:rsid w:val="00341F7A"/>
    <w:rsid w:val="00342434"/>
    <w:rsid w:val="00342AD3"/>
    <w:rsid w:val="00343FC7"/>
    <w:rsid w:val="003442BD"/>
    <w:rsid w:val="003444BC"/>
    <w:rsid w:val="003446C5"/>
    <w:rsid w:val="00344A73"/>
    <w:rsid w:val="0034516E"/>
    <w:rsid w:val="00345510"/>
    <w:rsid w:val="0034562E"/>
    <w:rsid w:val="00345EEC"/>
    <w:rsid w:val="00346009"/>
    <w:rsid w:val="0034618C"/>
    <w:rsid w:val="003462B3"/>
    <w:rsid w:val="00346BF7"/>
    <w:rsid w:val="00347331"/>
    <w:rsid w:val="00347B29"/>
    <w:rsid w:val="003508B2"/>
    <w:rsid w:val="003509E8"/>
    <w:rsid w:val="0035119D"/>
    <w:rsid w:val="00351728"/>
    <w:rsid w:val="00351888"/>
    <w:rsid w:val="00353597"/>
    <w:rsid w:val="00355668"/>
    <w:rsid w:val="00355B9D"/>
    <w:rsid w:val="00355E73"/>
    <w:rsid w:val="00357464"/>
    <w:rsid w:val="003607CC"/>
    <w:rsid w:val="00360890"/>
    <w:rsid w:val="0036318E"/>
    <w:rsid w:val="00363891"/>
    <w:rsid w:val="0036473E"/>
    <w:rsid w:val="003657A3"/>
    <w:rsid w:val="003661C5"/>
    <w:rsid w:val="00366DC9"/>
    <w:rsid w:val="00366F2A"/>
    <w:rsid w:val="00367120"/>
    <w:rsid w:val="003671E5"/>
    <w:rsid w:val="00367547"/>
    <w:rsid w:val="00367714"/>
    <w:rsid w:val="0036792A"/>
    <w:rsid w:val="00372BE7"/>
    <w:rsid w:val="00372FC6"/>
    <w:rsid w:val="0037317F"/>
    <w:rsid w:val="003747C0"/>
    <w:rsid w:val="00374C5F"/>
    <w:rsid w:val="00375D64"/>
    <w:rsid w:val="00377E54"/>
    <w:rsid w:val="00381BD5"/>
    <w:rsid w:val="00383978"/>
    <w:rsid w:val="00383E49"/>
    <w:rsid w:val="00383E96"/>
    <w:rsid w:val="00384F8D"/>
    <w:rsid w:val="0038761F"/>
    <w:rsid w:val="003904CA"/>
    <w:rsid w:val="00390799"/>
    <w:rsid w:val="00390D37"/>
    <w:rsid w:val="00391312"/>
    <w:rsid w:val="003925E8"/>
    <w:rsid w:val="00392E32"/>
    <w:rsid w:val="00393130"/>
    <w:rsid w:val="00394B8F"/>
    <w:rsid w:val="00394D77"/>
    <w:rsid w:val="00394EA3"/>
    <w:rsid w:val="00394EE6"/>
    <w:rsid w:val="0039507C"/>
    <w:rsid w:val="003955DF"/>
    <w:rsid w:val="00396755"/>
    <w:rsid w:val="00397ED3"/>
    <w:rsid w:val="003A0EDB"/>
    <w:rsid w:val="003A1495"/>
    <w:rsid w:val="003A28A4"/>
    <w:rsid w:val="003A2CDD"/>
    <w:rsid w:val="003A325D"/>
    <w:rsid w:val="003A4839"/>
    <w:rsid w:val="003A49D7"/>
    <w:rsid w:val="003A5159"/>
    <w:rsid w:val="003A5386"/>
    <w:rsid w:val="003A6077"/>
    <w:rsid w:val="003A6F10"/>
    <w:rsid w:val="003A7C06"/>
    <w:rsid w:val="003B002C"/>
    <w:rsid w:val="003B056A"/>
    <w:rsid w:val="003B0B07"/>
    <w:rsid w:val="003B112E"/>
    <w:rsid w:val="003B152C"/>
    <w:rsid w:val="003B33D9"/>
    <w:rsid w:val="003B38E1"/>
    <w:rsid w:val="003B46B3"/>
    <w:rsid w:val="003B4DDC"/>
    <w:rsid w:val="003B53AD"/>
    <w:rsid w:val="003B561B"/>
    <w:rsid w:val="003B621F"/>
    <w:rsid w:val="003B6414"/>
    <w:rsid w:val="003B6783"/>
    <w:rsid w:val="003B6F3F"/>
    <w:rsid w:val="003C0478"/>
    <w:rsid w:val="003C08CB"/>
    <w:rsid w:val="003C282F"/>
    <w:rsid w:val="003C389C"/>
    <w:rsid w:val="003C42C1"/>
    <w:rsid w:val="003C4424"/>
    <w:rsid w:val="003C4697"/>
    <w:rsid w:val="003C5655"/>
    <w:rsid w:val="003C56C3"/>
    <w:rsid w:val="003C66CB"/>
    <w:rsid w:val="003C6F27"/>
    <w:rsid w:val="003D03F8"/>
    <w:rsid w:val="003D11D1"/>
    <w:rsid w:val="003D1465"/>
    <w:rsid w:val="003D18F9"/>
    <w:rsid w:val="003D1AB2"/>
    <w:rsid w:val="003D22E6"/>
    <w:rsid w:val="003D24DA"/>
    <w:rsid w:val="003D3321"/>
    <w:rsid w:val="003D43F8"/>
    <w:rsid w:val="003D7213"/>
    <w:rsid w:val="003E05E0"/>
    <w:rsid w:val="003E1623"/>
    <w:rsid w:val="003E2B94"/>
    <w:rsid w:val="003E2D69"/>
    <w:rsid w:val="003E3117"/>
    <w:rsid w:val="003E3172"/>
    <w:rsid w:val="003E319F"/>
    <w:rsid w:val="003E37ED"/>
    <w:rsid w:val="003E3C2C"/>
    <w:rsid w:val="003E4622"/>
    <w:rsid w:val="003E56A3"/>
    <w:rsid w:val="003E57B4"/>
    <w:rsid w:val="003E622D"/>
    <w:rsid w:val="003E65D0"/>
    <w:rsid w:val="003E670F"/>
    <w:rsid w:val="003E72F4"/>
    <w:rsid w:val="003E78F6"/>
    <w:rsid w:val="003E79DB"/>
    <w:rsid w:val="003E7B85"/>
    <w:rsid w:val="003F0547"/>
    <w:rsid w:val="003F1468"/>
    <w:rsid w:val="003F1905"/>
    <w:rsid w:val="003F29A6"/>
    <w:rsid w:val="003F3D7E"/>
    <w:rsid w:val="003F46E3"/>
    <w:rsid w:val="003F5410"/>
    <w:rsid w:val="003F5E17"/>
    <w:rsid w:val="003F62E2"/>
    <w:rsid w:val="003F700F"/>
    <w:rsid w:val="003F702B"/>
    <w:rsid w:val="003F7067"/>
    <w:rsid w:val="003F71B5"/>
    <w:rsid w:val="003F7455"/>
    <w:rsid w:val="003F74DB"/>
    <w:rsid w:val="00400101"/>
    <w:rsid w:val="0040128D"/>
    <w:rsid w:val="00401B94"/>
    <w:rsid w:val="00401BB0"/>
    <w:rsid w:val="00401F4C"/>
    <w:rsid w:val="00402D5B"/>
    <w:rsid w:val="00403B4A"/>
    <w:rsid w:val="00406070"/>
    <w:rsid w:val="004060F7"/>
    <w:rsid w:val="00406D45"/>
    <w:rsid w:val="004103C6"/>
    <w:rsid w:val="0041112D"/>
    <w:rsid w:val="00411BFD"/>
    <w:rsid w:val="00411D0F"/>
    <w:rsid w:val="00411E89"/>
    <w:rsid w:val="00411F34"/>
    <w:rsid w:val="00413D84"/>
    <w:rsid w:val="0041483A"/>
    <w:rsid w:val="00414A91"/>
    <w:rsid w:val="00415987"/>
    <w:rsid w:val="00415B61"/>
    <w:rsid w:val="00415D78"/>
    <w:rsid w:val="004164DF"/>
    <w:rsid w:val="004167F3"/>
    <w:rsid w:val="0041720E"/>
    <w:rsid w:val="0041744B"/>
    <w:rsid w:val="0041770F"/>
    <w:rsid w:val="0041793F"/>
    <w:rsid w:val="00420FA3"/>
    <w:rsid w:val="00421746"/>
    <w:rsid w:val="00423CC6"/>
    <w:rsid w:val="00423FD7"/>
    <w:rsid w:val="00424109"/>
    <w:rsid w:val="0042581E"/>
    <w:rsid w:val="00425A6F"/>
    <w:rsid w:val="00425C3C"/>
    <w:rsid w:val="004261C4"/>
    <w:rsid w:val="00427423"/>
    <w:rsid w:val="00430B7B"/>
    <w:rsid w:val="004313CF"/>
    <w:rsid w:val="00432B4D"/>
    <w:rsid w:val="00434057"/>
    <w:rsid w:val="004346F7"/>
    <w:rsid w:val="00434F96"/>
    <w:rsid w:val="0043551E"/>
    <w:rsid w:val="00435DB1"/>
    <w:rsid w:val="00436871"/>
    <w:rsid w:val="00436DFF"/>
    <w:rsid w:val="00440369"/>
    <w:rsid w:val="00440BA8"/>
    <w:rsid w:val="0044103B"/>
    <w:rsid w:val="004412C7"/>
    <w:rsid w:val="004415A0"/>
    <w:rsid w:val="00442120"/>
    <w:rsid w:val="00442274"/>
    <w:rsid w:val="004436F0"/>
    <w:rsid w:val="00446B74"/>
    <w:rsid w:val="00446CD3"/>
    <w:rsid w:val="0044715E"/>
    <w:rsid w:val="00450439"/>
    <w:rsid w:val="00451A02"/>
    <w:rsid w:val="0045224F"/>
    <w:rsid w:val="0045227F"/>
    <w:rsid w:val="004525C1"/>
    <w:rsid w:val="00452611"/>
    <w:rsid w:val="004532FB"/>
    <w:rsid w:val="00453AE2"/>
    <w:rsid w:val="00454AC8"/>
    <w:rsid w:val="00454B71"/>
    <w:rsid w:val="00454FA6"/>
    <w:rsid w:val="00456061"/>
    <w:rsid w:val="00456716"/>
    <w:rsid w:val="00456864"/>
    <w:rsid w:val="00456C90"/>
    <w:rsid w:val="004576EA"/>
    <w:rsid w:val="00457AA4"/>
    <w:rsid w:val="004600D6"/>
    <w:rsid w:val="00460104"/>
    <w:rsid w:val="00460D84"/>
    <w:rsid w:val="004615A6"/>
    <w:rsid w:val="0046180F"/>
    <w:rsid w:val="00461D64"/>
    <w:rsid w:val="00462355"/>
    <w:rsid w:val="00462981"/>
    <w:rsid w:val="00462BB6"/>
    <w:rsid w:val="004632F0"/>
    <w:rsid w:val="0046365F"/>
    <w:rsid w:val="00463E3C"/>
    <w:rsid w:val="00464372"/>
    <w:rsid w:val="004644C3"/>
    <w:rsid w:val="004650FE"/>
    <w:rsid w:val="004655DB"/>
    <w:rsid w:val="0046595A"/>
    <w:rsid w:val="0046605F"/>
    <w:rsid w:val="004660F7"/>
    <w:rsid w:val="004661B5"/>
    <w:rsid w:val="0047062A"/>
    <w:rsid w:val="0047299B"/>
    <w:rsid w:val="004740BC"/>
    <w:rsid w:val="004754B2"/>
    <w:rsid w:val="004766B4"/>
    <w:rsid w:val="00476E85"/>
    <w:rsid w:val="00477C12"/>
    <w:rsid w:val="00477E5B"/>
    <w:rsid w:val="00480483"/>
    <w:rsid w:val="004812E9"/>
    <w:rsid w:val="00484BAF"/>
    <w:rsid w:val="004857FF"/>
    <w:rsid w:val="00486BD8"/>
    <w:rsid w:val="00486D99"/>
    <w:rsid w:val="00487F62"/>
    <w:rsid w:val="004903A1"/>
    <w:rsid w:val="00491476"/>
    <w:rsid w:val="00491938"/>
    <w:rsid w:val="004919FF"/>
    <w:rsid w:val="0049208D"/>
    <w:rsid w:val="00492479"/>
    <w:rsid w:val="0049385D"/>
    <w:rsid w:val="00494077"/>
    <w:rsid w:val="0049551C"/>
    <w:rsid w:val="00496633"/>
    <w:rsid w:val="004967E4"/>
    <w:rsid w:val="00496C15"/>
    <w:rsid w:val="00496D29"/>
    <w:rsid w:val="00497DCC"/>
    <w:rsid w:val="00497DF2"/>
    <w:rsid w:val="004A0F34"/>
    <w:rsid w:val="004A1AB8"/>
    <w:rsid w:val="004A1FC5"/>
    <w:rsid w:val="004A290A"/>
    <w:rsid w:val="004A4298"/>
    <w:rsid w:val="004A44F2"/>
    <w:rsid w:val="004A4806"/>
    <w:rsid w:val="004A4E37"/>
    <w:rsid w:val="004A538E"/>
    <w:rsid w:val="004A554B"/>
    <w:rsid w:val="004A7BE7"/>
    <w:rsid w:val="004A7DF5"/>
    <w:rsid w:val="004B146E"/>
    <w:rsid w:val="004B2571"/>
    <w:rsid w:val="004B4470"/>
    <w:rsid w:val="004B62CF"/>
    <w:rsid w:val="004B67BC"/>
    <w:rsid w:val="004C18D5"/>
    <w:rsid w:val="004C265F"/>
    <w:rsid w:val="004C33DA"/>
    <w:rsid w:val="004C34EF"/>
    <w:rsid w:val="004C3CE9"/>
    <w:rsid w:val="004C48B0"/>
    <w:rsid w:val="004C55E2"/>
    <w:rsid w:val="004C56A8"/>
    <w:rsid w:val="004C61BE"/>
    <w:rsid w:val="004C67C9"/>
    <w:rsid w:val="004C6C57"/>
    <w:rsid w:val="004D14E8"/>
    <w:rsid w:val="004D54AF"/>
    <w:rsid w:val="004D725D"/>
    <w:rsid w:val="004D7DC5"/>
    <w:rsid w:val="004D7DCF"/>
    <w:rsid w:val="004E1F07"/>
    <w:rsid w:val="004E1F54"/>
    <w:rsid w:val="004E28F6"/>
    <w:rsid w:val="004E354C"/>
    <w:rsid w:val="004E3CF8"/>
    <w:rsid w:val="004E65E1"/>
    <w:rsid w:val="004E6BEA"/>
    <w:rsid w:val="004E6BEB"/>
    <w:rsid w:val="004E769A"/>
    <w:rsid w:val="004F04E4"/>
    <w:rsid w:val="004F0704"/>
    <w:rsid w:val="004F0ACA"/>
    <w:rsid w:val="004F177C"/>
    <w:rsid w:val="004F19CB"/>
    <w:rsid w:val="004F352D"/>
    <w:rsid w:val="004F3599"/>
    <w:rsid w:val="004F4D55"/>
    <w:rsid w:val="004F568B"/>
    <w:rsid w:val="004F571D"/>
    <w:rsid w:val="00500077"/>
    <w:rsid w:val="0050044B"/>
    <w:rsid w:val="00500BA9"/>
    <w:rsid w:val="00501729"/>
    <w:rsid w:val="005022D2"/>
    <w:rsid w:val="00503647"/>
    <w:rsid w:val="00505EFB"/>
    <w:rsid w:val="00507151"/>
    <w:rsid w:val="00507EBA"/>
    <w:rsid w:val="005112EC"/>
    <w:rsid w:val="0051168F"/>
    <w:rsid w:val="0051171F"/>
    <w:rsid w:val="005117BB"/>
    <w:rsid w:val="00512A24"/>
    <w:rsid w:val="005137DA"/>
    <w:rsid w:val="005144BA"/>
    <w:rsid w:val="00515CBF"/>
    <w:rsid w:val="00516080"/>
    <w:rsid w:val="00521688"/>
    <w:rsid w:val="005218CE"/>
    <w:rsid w:val="0052191F"/>
    <w:rsid w:val="00522AFF"/>
    <w:rsid w:val="00522F8C"/>
    <w:rsid w:val="005250BE"/>
    <w:rsid w:val="005256B2"/>
    <w:rsid w:val="005266E7"/>
    <w:rsid w:val="00526952"/>
    <w:rsid w:val="005273EF"/>
    <w:rsid w:val="005276D2"/>
    <w:rsid w:val="0053053E"/>
    <w:rsid w:val="00530D10"/>
    <w:rsid w:val="005321E0"/>
    <w:rsid w:val="005324DE"/>
    <w:rsid w:val="005326BC"/>
    <w:rsid w:val="00532B8C"/>
    <w:rsid w:val="00533361"/>
    <w:rsid w:val="00533CD3"/>
    <w:rsid w:val="00533FCF"/>
    <w:rsid w:val="0053469C"/>
    <w:rsid w:val="00535CB0"/>
    <w:rsid w:val="005363A7"/>
    <w:rsid w:val="00537081"/>
    <w:rsid w:val="0054070C"/>
    <w:rsid w:val="00540E1E"/>
    <w:rsid w:val="00541124"/>
    <w:rsid w:val="00542A59"/>
    <w:rsid w:val="0054387E"/>
    <w:rsid w:val="005443F4"/>
    <w:rsid w:val="00544C34"/>
    <w:rsid w:val="00545040"/>
    <w:rsid w:val="00545813"/>
    <w:rsid w:val="005465EA"/>
    <w:rsid w:val="005473F6"/>
    <w:rsid w:val="00547409"/>
    <w:rsid w:val="0054794F"/>
    <w:rsid w:val="00550573"/>
    <w:rsid w:val="00551F8B"/>
    <w:rsid w:val="00552282"/>
    <w:rsid w:val="005523E8"/>
    <w:rsid w:val="00553318"/>
    <w:rsid w:val="00553B52"/>
    <w:rsid w:val="0055492C"/>
    <w:rsid w:val="00557203"/>
    <w:rsid w:val="0055767C"/>
    <w:rsid w:val="00557CC5"/>
    <w:rsid w:val="00557E1D"/>
    <w:rsid w:val="00560D54"/>
    <w:rsid w:val="00560E95"/>
    <w:rsid w:val="00561138"/>
    <w:rsid w:val="0056281C"/>
    <w:rsid w:val="005628DA"/>
    <w:rsid w:val="00562B51"/>
    <w:rsid w:val="005634AF"/>
    <w:rsid w:val="00563F96"/>
    <w:rsid w:val="00564587"/>
    <w:rsid w:val="00565815"/>
    <w:rsid w:val="00566C1A"/>
    <w:rsid w:val="0056767E"/>
    <w:rsid w:val="00570280"/>
    <w:rsid w:val="00570879"/>
    <w:rsid w:val="00571F1D"/>
    <w:rsid w:val="005721EF"/>
    <w:rsid w:val="005726AB"/>
    <w:rsid w:val="005726AD"/>
    <w:rsid w:val="00573631"/>
    <w:rsid w:val="00574006"/>
    <w:rsid w:val="0057454E"/>
    <w:rsid w:val="00574CAE"/>
    <w:rsid w:val="00575436"/>
    <w:rsid w:val="00575F7A"/>
    <w:rsid w:val="0058079C"/>
    <w:rsid w:val="00581C20"/>
    <w:rsid w:val="00582046"/>
    <w:rsid w:val="005828C6"/>
    <w:rsid w:val="00582DB4"/>
    <w:rsid w:val="00583649"/>
    <w:rsid w:val="00584454"/>
    <w:rsid w:val="00584CC2"/>
    <w:rsid w:val="0058597D"/>
    <w:rsid w:val="005878AC"/>
    <w:rsid w:val="005908B2"/>
    <w:rsid w:val="00590D73"/>
    <w:rsid w:val="00591709"/>
    <w:rsid w:val="0059177E"/>
    <w:rsid w:val="00591FE2"/>
    <w:rsid w:val="0059290E"/>
    <w:rsid w:val="005932DB"/>
    <w:rsid w:val="00593326"/>
    <w:rsid w:val="0059335C"/>
    <w:rsid w:val="00593637"/>
    <w:rsid w:val="0059367A"/>
    <w:rsid w:val="00593865"/>
    <w:rsid w:val="005938E0"/>
    <w:rsid w:val="005944EC"/>
    <w:rsid w:val="00595ED8"/>
    <w:rsid w:val="0059646E"/>
    <w:rsid w:val="00596A56"/>
    <w:rsid w:val="005970BB"/>
    <w:rsid w:val="0059724A"/>
    <w:rsid w:val="00597500"/>
    <w:rsid w:val="00597ED8"/>
    <w:rsid w:val="005A0442"/>
    <w:rsid w:val="005A0779"/>
    <w:rsid w:val="005A16F7"/>
    <w:rsid w:val="005A1D8F"/>
    <w:rsid w:val="005A1DD9"/>
    <w:rsid w:val="005A2666"/>
    <w:rsid w:val="005A2859"/>
    <w:rsid w:val="005A3E85"/>
    <w:rsid w:val="005A4127"/>
    <w:rsid w:val="005A51B7"/>
    <w:rsid w:val="005A591F"/>
    <w:rsid w:val="005A5B86"/>
    <w:rsid w:val="005A5C14"/>
    <w:rsid w:val="005A5F17"/>
    <w:rsid w:val="005A7E18"/>
    <w:rsid w:val="005B032B"/>
    <w:rsid w:val="005B04D7"/>
    <w:rsid w:val="005B0596"/>
    <w:rsid w:val="005B1222"/>
    <w:rsid w:val="005B1ECC"/>
    <w:rsid w:val="005B2B9C"/>
    <w:rsid w:val="005B38A2"/>
    <w:rsid w:val="005B3A58"/>
    <w:rsid w:val="005B4118"/>
    <w:rsid w:val="005B4148"/>
    <w:rsid w:val="005B4309"/>
    <w:rsid w:val="005B4705"/>
    <w:rsid w:val="005B4D77"/>
    <w:rsid w:val="005B6BAC"/>
    <w:rsid w:val="005B7480"/>
    <w:rsid w:val="005B7485"/>
    <w:rsid w:val="005B7738"/>
    <w:rsid w:val="005C0C14"/>
    <w:rsid w:val="005C0C1F"/>
    <w:rsid w:val="005C13D9"/>
    <w:rsid w:val="005C15C4"/>
    <w:rsid w:val="005C1805"/>
    <w:rsid w:val="005C183A"/>
    <w:rsid w:val="005C2AF1"/>
    <w:rsid w:val="005C2C9D"/>
    <w:rsid w:val="005C2CE6"/>
    <w:rsid w:val="005C36D9"/>
    <w:rsid w:val="005C3C3E"/>
    <w:rsid w:val="005C3CBE"/>
    <w:rsid w:val="005C44DD"/>
    <w:rsid w:val="005C4E33"/>
    <w:rsid w:val="005C5D9A"/>
    <w:rsid w:val="005C6C03"/>
    <w:rsid w:val="005C731A"/>
    <w:rsid w:val="005C7BAE"/>
    <w:rsid w:val="005D04B6"/>
    <w:rsid w:val="005D0C90"/>
    <w:rsid w:val="005D0DAA"/>
    <w:rsid w:val="005D158D"/>
    <w:rsid w:val="005D1898"/>
    <w:rsid w:val="005D205B"/>
    <w:rsid w:val="005D282E"/>
    <w:rsid w:val="005D28D2"/>
    <w:rsid w:val="005D32B6"/>
    <w:rsid w:val="005D3880"/>
    <w:rsid w:val="005D574F"/>
    <w:rsid w:val="005D59AA"/>
    <w:rsid w:val="005D7733"/>
    <w:rsid w:val="005D7C9C"/>
    <w:rsid w:val="005E06A6"/>
    <w:rsid w:val="005E0715"/>
    <w:rsid w:val="005E2E80"/>
    <w:rsid w:val="005E30A5"/>
    <w:rsid w:val="005E3DF1"/>
    <w:rsid w:val="005E3EEB"/>
    <w:rsid w:val="005E4050"/>
    <w:rsid w:val="005E51D6"/>
    <w:rsid w:val="005E58B7"/>
    <w:rsid w:val="005E5A4C"/>
    <w:rsid w:val="005E5FBC"/>
    <w:rsid w:val="005F020A"/>
    <w:rsid w:val="005F077C"/>
    <w:rsid w:val="005F0B85"/>
    <w:rsid w:val="005F1A9B"/>
    <w:rsid w:val="005F2CB3"/>
    <w:rsid w:val="005F300C"/>
    <w:rsid w:val="005F3A38"/>
    <w:rsid w:val="005F40B7"/>
    <w:rsid w:val="005F4450"/>
    <w:rsid w:val="005F52D9"/>
    <w:rsid w:val="005F5EB5"/>
    <w:rsid w:val="005F6310"/>
    <w:rsid w:val="005F72BB"/>
    <w:rsid w:val="0060018E"/>
    <w:rsid w:val="00600594"/>
    <w:rsid w:val="00600EE0"/>
    <w:rsid w:val="0060150B"/>
    <w:rsid w:val="00602184"/>
    <w:rsid w:val="00603577"/>
    <w:rsid w:val="006036B0"/>
    <w:rsid w:val="00605290"/>
    <w:rsid w:val="00605319"/>
    <w:rsid w:val="0060567C"/>
    <w:rsid w:val="006058D2"/>
    <w:rsid w:val="00605994"/>
    <w:rsid w:val="00605B8D"/>
    <w:rsid w:val="00605BA0"/>
    <w:rsid w:val="0060700F"/>
    <w:rsid w:val="00607320"/>
    <w:rsid w:val="00607450"/>
    <w:rsid w:val="00607B85"/>
    <w:rsid w:val="00611159"/>
    <w:rsid w:val="00612366"/>
    <w:rsid w:val="006129BB"/>
    <w:rsid w:val="00612D1A"/>
    <w:rsid w:val="006131C7"/>
    <w:rsid w:val="006137E3"/>
    <w:rsid w:val="00613CFB"/>
    <w:rsid w:val="00616475"/>
    <w:rsid w:val="006167CB"/>
    <w:rsid w:val="00616963"/>
    <w:rsid w:val="00616DB2"/>
    <w:rsid w:val="00617BE2"/>
    <w:rsid w:val="006208C3"/>
    <w:rsid w:val="0062099E"/>
    <w:rsid w:val="00620C62"/>
    <w:rsid w:val="0062150F"/>
    <w:rsid w:val="00621EB3"/>
    <w:rsid w:val="00622B7F"/>
    <w:rsid w:val="00623272"/>
    <w:rsid w:val="00623479"/>
    <w:rsid w:val="0062425D"/>
    <w:rsid w:val="006242D1"/>
    <w:rsid w:val="006247EA"/>
    <w:rsid w:val="00624DA9"/>
    <w:rsid w:val="00624EDD"/>
    <w:rsid w:val="00626030"/>
    <w:rsid w:val="00626E8E"/>
    <w:rsid w:val="00627CEC"/>
    <w:rsid w:val="00627FCB"/>
    <w:rsid w:val="00630469"/>
    <w:rsid w:val="00631241"/>
    <w:rsid w:val="006312DF"/>
    <w:rsid w:val="006322A5"/>
    <w:rsid w:val="0063243A"/>
    <w:rsid w:val="00632440"/>
    <w:rsid w:val="00632633"/>
    <w:rsid w:val="00632BEC"/>
    <w:rsid w:val="00633398"/>
    <w:rsid w:val="00633EEA"/>
    <w:rsid w:val="00633EF7"/>
    <w:rsid w:val="0063441A"/>
    <w:rsid w:val="006352D4"/>
    <w:rsid w:val="00635DBE"/>
    <w:rsid w:val="00637715"/>
    <w:rsid w:val="00637BE8"/>
    <w:rsid w:val="00641158"/>
    <w:rsid w:val="00641FA7"/>
    <w:rsid w:val="00642F1A"/>
    <w:rsid w:val="006440CE"/>
    <w:rsid w:val="00644100"/>
    <w:rsid w:val="006442E2"/>
    <w:rsid w:val="00645B47"/>
    <w:rsid w:val="00645F3B"/>
    <w:rsid w:val="0064623D"/>
    <w:rsid w:val="00646F61"/>
    <w:rsid w:val="00650D49"/>
    <w:rsid w:val="00652112"/>
    <w:rsid w:val="006528C8"/>
    <w:rsid w:val="00652E8A"/>
    <w:rsid w:val="006534A2"/>
    <w:rsid w:val="00653B81"/>
    <w:rsid w:val="006540AB"/>
    <w:rsid w:val="00654A98"/>
    <w:rsid w:val="00654B88"/>
    <w:rsid w:val="006553D8"/>
    <w:rsid w:val="0065557C"/>
    <w:rsid w:val="006571FE"/>
    <w:rsid w:val="00657FCB"/>
    <w:rsid w:val="00660BB8"/>
    <w:rsid w:val="0066248C"/>
    <w:rsid w:val="00663C43"/>
    <w:rsid w:val="006641D0"/>
    <w:rsid w:val="00664632"/>
    <w:rsid w:val="006648D9"/>
    <w:rsid w:val="0066530F"/>
    <w:rsid w:val="00666024"/>
    <w:rsid w:val="00667345"/>
    <w:rsid w:val="006676BE"/>
    <w:rsid w:val="006704BA"/>
    <w:rsid w:val="006704BB"/>
    <w:rsid w:val="0067120B"/>
    <w:rsid w:val="00671E13"/>
    <w:rsid w:val="0067263B"/>
    <w:rsid w:val="0067361E"/>
    <w:rsid w:val="00674D1A"/>
    <w:rsid w:val="0067551E"/>
    <w:rsid w:val="0067553B"/>
    <w:rsid w:val="0067658C"/>
    <w:rsid w:val="00676872"/>
    <w:rsid w:val="006769F2"/>
    <w:rsid w:val="0068157F"/>
    <w:rsid w:val="0068163D"/>
    <w:rsid w:val="006816E7"/>
    <w:rsid w:val="006842BB"/>
    <w:rsid w:val="00684D2B"/>
    <w:rsid w:val="00685649"/>
    <w:rsid w:val="00685B71"/>
    <w:rsid w:val="00686156"/>
    <w:rsid w:val="0068653B"/>
    <w:rsid w:val="00687153"/>
    <w:rsid w:val="00687468"/>
    <w:rsid w:val="006874B3"/>
    <w:rsid w:val="00690116"/>
    <w:rsid w:val="00692114"/>
    <w:rsid w:val="00692547"/>
    <w:rsid w:val="006939D5"/>
    <w:rsid w:val="00693CDB"/>
    <w:rsid w:val="00694013"/>
    <w:rsid w:val="0069440B"/>
    <w:rsid w:val="0069565E"/>
    <w:rsid w:val="00695995"/>
    <w:rsid w:val="00696395"/>
    <w:rsid w:val="0069699C"/>
    <w:rsid w:val="006979F2"/>
    <w:rsid w:val="00697E94"/>
    <w:rsid w:val="006A0328"/>
    <w:rsid w:val="006A1764"/>
    <w:rsid w:val="006A242C"/>
    <w:rsid w:val="006A2F91"/>
    <w:rsid w:val="006A3A44"/>
    <w:rsid w:val="006A52F7"/>
    <w:rsid w:val="006A5845"/>
    <w:rsid w:val="006A70E9"/>
    <w:rsid w:val="006A732E"/>
    <w:rsid w:val="006B0665"/>
    <w:rsid w:val="006B0B90"/>
    <w:rsid w:val="006B15C0"/>
    <w:rsid w:val="006B1A73"/>
    <w:rsid w:val="006B1B5F"/>
    <w:rsid w:val="006B22FE"/>
    <w:rsid w:val="006B3574"/>
    <w:rsid w:val="006B39D1"/>
    <w:rsid w:val="006B3B8D"/>
    <w:rsid w:val="006B5A3B"/>
    <w:rsid w:val="006B682D"/>
    <w:rsid w:val="006B73D6"/>
    <w:rsid w:val="006C10B8"/>
    <w:rsid w:val="006C1249"/>
    <w:rsid w:val="006C132D"/>
    <w:rsid w:val="006C1474"/>
    <w:rsid w:val="006C1F8F"/>
    <w:rsid w:val="006C2218"/>
    <w:rsid w:val="006C296C"/>
    <w:rsid w:val="006C2C6D"/>
    <w:rsid w:val="006C2C79"/>
    <w:rsid w:val="006C3044"/>
    <w:rsid w:val="006C5088"/>
    <w:rsid w:val="006C555B"/>
    <w:rsid w:val="006C5626"/>
    <w:rsid w:val="006C63BE"/>
    <w:rsid w:val="006C675F"/>
    <w:rsid w:val="006C67A3"/>
    <w:rsid w:val="006C717A"/>
    <w:rsid w:val="006D011D"/>
    <w:rsid w:val="006D07BF"/>
    <w:rsid w:val="006D0C72"/>
    <w:rsid w:val="006D12FF"/>
    <w:rsid w:val="006D142B"/>
    <w:rsid w:val="006D1D07"/>
    <w:rsid w:val="006D245D"/>
    <w:rsid w:val="006D31D2"/>
    <w:rsid w:val="006D36DD"/>
    <w:rsid w:val="006D3C4A"/>
    <w:rsid w:val="006D526B"/>
    <w:rsid w:val="006D55CB"/>
    <w:rsid w:val="006D63CA"/>
    <w:rsid w:val="006D645E"/>
    <w:rsid w:val="006D647D"/>
    <w:rsid w:val="006D7F7B"/>
    <w:rsid w:val="006E1898"/>
    <w:rsid w:val="006E1ADE"/>
    <w:rsid w:val="006E2001"/>
    <w:rsid w:val="006E2D9C"/>
    <w:rsid w:val="006E3061"/>
    <w:rsid w:val="006E353D"/>
    <w:rsid w:val="006E4668"/>
    <w:rsid w:val="006E4AFE"/>
    <w:rsid w:val="006E4DA1"/>
    <w:rsid w:val="006E4E8C"/>
    <w:rsid w:val="006E53A9"/>
    <w:rsid w:val="006E547C"/>
    <w:rsid w:val="006E576C"/>
    <w:rsid w:val="006E592D"/>
    <w:rsid w:val="006E63EB"/>
    <w:rsid w:val="006E7839"/>
    <w:rsid w:val="006E78C9"/>
    <w:rsid w:val="006E7DCC"/>
    <w:rsid w:val="006F00DC"/>
    <w:rsid w:val="006F04BA"/>
    <w:rsid w:val="006F2529"/>
    <w:rsid w:val="006F2872"/>
    <w:rsid w:val="006F2B5B"/>
    <w:rsid w:val="006F40B9"/>
    <w:rsid w:val="006F47AB"/>
    <w:rsid w:val="006F55FD"/>
    <w:rsid w:val="006F57BB"/>
    <w:rsid w:val="006F5C23"/>
    <w:rsid w:val="006F608D"/>
    <w:rsid w:val="006F6895"/>
    <w:rsid w:val="006F7E1B"/>
    <w:rsid w:val="00700014"/>
    <w:rsid w:val="0070103E"/>
    <w:rsid w:val="00701209"/>
    <w:rsid w:val="00701A87"/>
    <w:rsid w:val="0070292F"/>
    <w:rsid w:val="00703C52"/>
    <w:rsid w:val="00703FB5"/>
    <w:rsid w:val="007045CB"/>
    <w:rsid w:val="00704D08"/>
    <w:rsid w:val="00704DBC"/>
    <w:rsid w:val="00705EBB"/>
    <w:rsid w:val="00706745"/>
    <w:rsid w:val="007106E3"/>
    <w:rsid w:val="00710D44"/>
    <w:rsid w:val="00710FC1"/>
    <w:rsid w:val="00711587"/>
    <w:rsid w:val="007115E2"/>
    <w:rsid w:val="007115EC"/>
    <w:rsid w:val="00711D78"/>
    <w:rsid w:val="00712571"/>
    <w:rsid w:val="0071371D"/>
    <w:rsid w:val="0071429E"/>
    <w:rsid w:val="007142AA"/>
    <w:rsid w:val="007147EA"/>
    <w:rsid w:val="0071533A"/>
    <w:rsid w:val="007164AD"/>
    <w:rsid w:val="007166AB"/>
    <w:rsid w:val="00716889"/>
    <w:rsid w:val="0071727F"/>
    <w:rsid w:val="00720C29"/>
    <w:rsid w:val="00720FC7"/>
    <w:rsid w:val="00721BAD"/>
    <w:rsid w:val="00722D7D"/>
    <w:rsid w:val="00722DA7"/>
    <w:rsid w:val="0072345B"/>
    <w:rsid w:val="007237A7"/>
    <w:rsid w:val="007238EE"/>
    <w:rsid w:val="00723FDC"/>
    <w:rsid w:val="00724CC5"/>
    <w:rsid w:val="00725662"/>
    <w:rsid w:val="007259ED"/>
    <w:rsid w:val="007272C9"/>
    <w:rsid w:val="0072732A"/>
    <w:rsid w:val="00730B64"/>
    <w:rsid w:val="00731029"/>
    <w:rsid w:val="007310B8"/>
    <w:rsid w:val="00731BCA"/>
    <w:rsid w:val="007320D7"/>
    <w:rsid w:val="0073233D"/>
    <w:rsid w:val="007329F6"/>
    <w:rsid w:val="00733679"/>
    <w:rsid w:val="007340A1"/>
    <w:rsid w:val="00734FA8"/>
    <w:rsid w:val="00734FFD"/>
    <w:rsid w:val="007359A5"/>
    <w:rsid w:val="00735D47"/>
    <w:rsid w:val="00736138"/>
    <w:rsid w:val="00736ABA"/>
    <w:rsid w:val="00740046"/>
    <w:rsid w:val="00742DFF"/>
    <w:rsid w:val="00743F26"/>
    <w:rsid w:val="0074483A"/>
    <w:rsid w:val="00744C77"/>
    <w:rsid w:val="0074519E"/>
    <w:rsid w:val="00745BAD"/>
    <w:rsid w:val="00746BF4"/>
    <w:rsid w:val="0074766F"/>
    <w:rsid w:val="007503D0"/>
    <w:rsid w:val="007508A2"/>
    <w:rsid w:val="00750ADB"/>
    <w:rsid w:val="00751244"/>
    <w:rsid w:val="0075176F"/>
    <w:rsid w:val="00752192"/>
    <w:rsid w:val="007525BF"/>
    <w:rsid w:val="00752F95"/>
    <w:rsid w:val="0075360B"/>
    <w:rsid w:val="0075562B"/>
    <w:rsid w:val="00755686"/>
    <w:rsid w:val="007559F4"/>
    <w:rsid w:val="00755A17"/>
    <w:rsid w:val="007560F6"/>
    <w:rsid w:val="0075736C"/>
    <w:rsid w:val="00757748"/>
    <w:rsid w:val="0076118C"/>
    <w:rsid w:val="007614B1"/>
    <w:rsid w:val="00761772"/>
    <w:rsid w:val="00761E9E"/>
    <w:rsid w:val="00762034"/>
    <w:rsid w:val="00762681"/>
    <w:rsid w:val="007628F2"/>
    <w:rsid w:val="00762A4D"/>
    <w:rsid w:val="007634F4"/>
    <w:rsid w:val="007636E3"/>
    <w:rsid w:val="00764FCD"/>
    <w:rsid w:val="00766D49"/>
    <w:rsid w:val="007674D0"/>
    <w:rsid w:val="00767C9E"/>
    <w:rsid w:val="00767ED5"/>
    <w:rsid w:val="0077099B"/>
    <w:rsid w:val="007724FC"/>
    <w:rsid w:val="0077328B"/>
    <w:rsid w:val="00774037"/>
    <w:rsid w:val="00774CD7"/>
    <w:rsid w:val="00774DA8"/>
    <w:rsid w:val="0077500E"/>
    <w:rsid w:val="007750A3"/>
    <w:rsid w:val="00776147"/>
    <w:rsid w:val="00776F14"/>
    <w:rsid w:val="00777C8B"/>
    <w:rsid w:val="00780282"/>
    <w:rsid w:val="00781E2A"/>
    <w:rsid w:val="00782C5F"/>
    <w:rsid w:val="00783356"/>
    <w:rsid w:val="00783415"/>
    <w:rsid w:val="0078453D"/>
    <w:rsid w:val="007845EF"/>
    <w:rsid w:val="00785027"/>
    <w:rsid w:val="00785D52"/>
    <w:rsid w:val="00785E8D"/>
    <w:rsid w:val="00785F76"/>
    <w:rsid w:val="007860F8"/>
    <w:rsid w:val="00786A80"/>
    <w:rsid w:val="00786C1A"/>
    <w:rsid w:val="00787313"/>
    <w:rsid w:val="00787A30"/>
    <w:rsid w:val="007905DD"/>
    <w:rsid w:val="007908E7"/>
    <w:rsid w:val="00790B1D"/>
    <w:rsid w:val="00790B76"/>
    <w:rsid w:val="00790D99"/>
    <w:rsid w:val="00790FBC"/>
    <w:rsid w:val="007912E6"/>
    <w:rsid w:val="00791CA1"/>
    <w:rsid w:val="00792C2A"/>
    <w:rsid w:val="007933AC"/>
    <w:rsid w:val="0079386B"/>
    <w:rsid w:val="00793879"/>
    <w:rsid w:val="007940B6"/>
    <w:rsid w:val="0079458C"/>
    <w:rsid w:val="00795596"/>
    <w:rsid w:val="007956FC"/>
    <w:rsid w:val="00795FCD"/>
    <w:rsid w:val="00796071"/>
    <w:rsid w:val="00796088"/>
    <w:rsid w:val="007964FA"/>
    <w:rsid w:val="00797182"/>
    <w:rsid w:val="00797631"/>
    <w:rsid w:val="00797814"/>
    <w:rsid w:val="00797F6D"/>
    <w:rsid w:val="007A0186"/>
    <w:rsid w:val="007A073A"/>
    <w:rsid w:val="007A131A"/>
    <w:rsid w:val="007A156A"/>
    <w:rsid w:val="007A1C76"/>
    <w:rsid w:val="007A1D9C"/>
    <w:rsid w:val="007A1E7D"/>
    <w:rsid w:val="007A23F5"/>
    <w:rsid w:val="007A2940"/>
    <w:rsid w:val="007A4AA8"/>
    <w:rsid w:val="007B0139"/>
    <w:rsid w:val="007B0A40"/>
    <w:rsid w:val="007B132D"/>
    <w:rsid w:val="007B1B65"/>
    <w:rsid w:val="007B2652"/>
    <w:rsid w:val="007B28D9"/>
    <w:rsid w:val="007B44D6"/>
    <w:rsid w:val="007B452C"/>
    <w:rsid w:val="007B4A51"/>
    <w:rsid w:val="007B4F46"/>
    <w:rsid w:val="007B568F"/>
    <w:rsid w:val="007B572D"/>
    <w:rsid w:val="007B5DD8"/>
    <w:rsid w:val="007C040D"/>
    <w:rsid w:val="007C07F9"/>
    <w:rsid w:val="007C22E4"/>
    <w:rsid w:val="007C2F0C"/>
    <w:rsid w:val="007C363F"/>
    <w:rsid w:val="007C486F"/>
    <w:rsid w:val="007C5074"/>
    <w:rsid w:val="007C5249"/>
    <w:rsid w:val="007C565A"/>
    <w:rsid w:val="007C5988"/>
    <w:rsid w:val="007C5D62"/>
    <w:rsid w:val="007C61C4"/>
    <w:rsid w:val="007C6F86"/>
    <w:rsid w:val="007C7AAD"/>
    <w:rsid w:val="007D0C4E"/>
    <w:rsid w:val="007D0F09"/>
    <w:rsid w:val="007D0F75"/>
    <w:rsid w:val="007D1620"/>
    <w:rsid w:val="007D33CA"/>
    <w:rsid w:val="007D36D2"/>
    <w:rsid w:val="007D603D"/>
    <w:rsid w:val="007D6101"/>
    <w:rsid w:val="007D6277"/>
    <w:rsid w:val="007D75B8"/>
    <w:rsid w:val="007D7DC9"/>
    <w:rsid w:val="007E1576"/>
    <w:rsid w:val="007E18A5"/>
    <w:rsid w:val="007E21E2"/>
    <w:rsid w:val="007E297C"/>
    <w:rsid w:val="007E4642"/>
    <w:rsid w:val="007E53DD"/>
    <w:rsid w:val="007E6CDA"/>
    <w:rsid w:val="007F15D6"/>
    <w:rsid w:val="007F1E2F"/>
    <w:rsid w:val="007F22FA"/>
    <w:rsid w:val="007F2B8C"/>
    <w:rsid w:val="007F2F8A"/>
    <w:rsid w:val="007F3C85"/>
    <w:rsid w:val="007F40F1"/>
    <w:rsid w:val="007F4463"/>
    <w:rsid w:val="007F520F"/>
    <w:rsid w:val="007F53AE"/>
    <w:rsid w:val="007F573D"/>
    <w:rsid w:val="007F629E"/>
    <w:rsid w:val="007F7608"/>
    <w:rsid w:val="007F76F7"/>
    <w:rsid w:val="008018CB"/>
    <w:rsid w:val="00801C42"/>
    <w:rsid w:val="0080245A"/>
    <w:rsid w:val="00802516"/>
    <w:rsid w:val="00802CCE"/>
    <w:rsid w:val="008033FD"/>
    <w:rsid w:val="00804744"/>
    <w:rsid w:val="00805743"/>
    <w:rsid w:val="00805EC5"/>
    <w:rsid w:val="0080773A"/>
    <w:rsid w:val="008104B6"/>
    <w:rsid w:val="0081060A"/>
    <w:rsid w:val="00810916"/>
    <w:rsid w:val="00810EF3"/>
    <w:rsid w:val="00811DCE"/>
    <w:rsid w:val="00811DFE"/>
    <w:rsid w:val="00812300"/>
    <w:rsid w:val="00812362"/>
    <w:rsid w:val="0081263C"/>
    <w:rsid w:val="00812FC2"/>
    <w:rsid w:val="00813D70"/>
    <w:rsid w:val="00814E93"/>
    <w:rsid w:val="00814FB3"/>
    <w:rsid w:val="00815634"/>
    <w:rsid w:val="0081588D"/>
    <w:rsid w:val="00815A0E"/>
    <w:rsid w:val="00816B11"/>
    <w:rsid w:val="00816E6D"/>
    <w:rsid w:val="008172B6"/>
    <w:rsid w:val="0082074A"/>
    <w:rsid w:val="0082142A"/>
    <w:rsid w:val="00821F1F"/>
    <w:rsid w:val="00821F58"/>
    <w:rsid w:val="0082247B"/>
    <w:rsid w:val="0082343E"/>
    <w:rsid w:val="00823D48"/>
    <w:rsid w:val="00824DD0"/>
    <w:rsid w:val="0082529B"/>
    <w:rsid w:val="008252E7"/>
    <w:rsid w:val="008262EC"/>
    <w:rsid w:val="00826A63"/>
    <w:rsid w:val="00827C3E"/>
    <w:rsid w:val="00827ED1"/>
    <w:rsid w:val="00830616"/>
    <w:rsid w:val="00830C7E"/>
    <w:rsid w:val="00831153"/>
    <w:rsid w:val="0083176A"/>
    <w:rsid w:val="008318AF"/>
    <w:rsid w:val="008328C8"/>
    <w:rsid w:val="0083292F"/>
    <w:rsid w:val="00833822"/>
    <w:rsid w:val="0083441C"/>
    <w:rsid w:val="00834C41"/>
    <w:rsid w:val="00835713"/>
    <w:rsid w:val="0083587D"/>
    <w:rsid w:val="008358E1"/>
    <w:rsid w:val="00835CDE"/>
    <w:rsid w:val="00836812"/>
    <w:rsid w:val="00836988"/>
    <w:rsid w:val="00837326"/>
    <w:rsid w:val="00837467"/>
    <w:rsid w:val="00840F8C"/>
    <w:rsid w:val="00841165"/>
    <w:rsid w:val="00841CE2"/>
    <w:rsid w:val="008422DF"/>
    <w:rsid w:val="008425FF"/>
    <w:rsid w:val="00842FCB"/>
    <w:rsid w:val="0084428F"/>
    <w:rsid w:val="0084460F"/>
    <w:rsid w:val="00844CC3"/>
    <w:rsid w:val="00845644"/>
    <w:rsid w:val="00846373"/>
    <w:rsid w:val="008463B2"/>
    <w:rsid w:val="00846E94"/>
    <w:rsid w:val="00850249"/>
    <w:rsid w:val="008507DC"/>
    <w:rsid w:val="00850859"/>
    <w:rsid w:val="008513F6"/>
    <w:rsid w:val="008523D5"/>
    <w:rsid w:val="008530BE"/>
    <w:rsid w:val="00853150"/>
    <w:rsid w:val="00853BBC"/>
    <w:rsid w:val="00853D22"/>
    <w:rsid w:val="008544C5"/>
    <w:rsid w:val="00855465"/>
    <w:rsid w:val="00855842"/>
    <w:rsid w:val="00855921"/>
    <w:rsid w:val="008562A8"/>
    <w:rsid w:val="00857538"/>
    <w:rsid w:val="008576F1"/>
    <w:rsid w:val="00857BEA"/>
    <w:rsid w:val="00860557"/>
    <w:rsid w:val="00861D70"/>
    <w:rsid w:val="00862902"/>
    <w:rsid w:val="00862CEF"/>
    <w:rsid w:val="00863934"/>
    <w:rsid w:val="00863F2E"/>
    <w:rsid w:val="0086514F"/>
    <w:rsid w:val="0086547B"/>
    <w:rsid w:val="00865535"/>
    <w:rsid w:val="008656C3"/>
    <w:rsid w:val="0086607B"/>
    <w:rsid w:val="008660E1"/>
    <w:rsid w:val="00866933"/>
    <w:rsid w:val="00867D29"/>
    <w:rsid w:val="008701ED"/>
    <w:rsid w:val="00871473"/>
    <w:rsid w:val="00871689"/>
    <w:rsid w:val="008720F3"/>
    <w:rsid w:val="00872C94"/>
    <w:rsid w:val="008730B0"/>
    <w:rsid w:val="0087317A"/>
    <w:rsid w:val="00873924"/>
    <w:rsid w:val="008743C6"/>
    <w:rsid w:val="00874F17"/>
    <w:rsid w:val="008753AA"/>
    <w:rsid w:val="00875A7E"/>
    <w:rsid w:val="00875CDD"/>
    <w:rsid w:val="0087620B"/>
    <w:rsid w:val="00876D11"/>
    <w:rsid w:val="0087722C"/>
    <w:rsid w:val="00877691"/>
    <w:rsid w:val="00877D9E"/>
    <w:rsid w:val="00880289"/>
    <w:rsid w:val="0088098A"/>
    <w:rsid w:val="008817BF"/>
    <w:rsid w:val="0088268E"/>
    <w:rsid w:val="00882C2F"/>
    <w:rsid w:val="00883472"/>
    <w:rsid w:val="0088485D"/>
    <w:rsid w:val="00884C0E"/>
    <w:rsid w:val="00885222"/>
    <w:rsid w:val="008854A3"/>
    <w:rsid w:val="00886104"/>
    <w:rsid w:val="00886B80"/>
    <w:rsid w:val="00887189"/>
    <w:rsid w:val="0088736C"/>
    <w:rsid w:val="0089002A"/>
    <w:rsid w:val="008900B6"/>
    <w:rsid w:val="008903D1"/>
    <w:rsid w:val="0089082A"/>
    <w:rsid w:val="008908E9"/>
    <w:rsid w:val="00891C1E"/>
    <w:rsid w:val="0089226A"/>
    <w:rsid w:val="008946E6"/>
    <w:rsid w:val="00894AE0"/>
    <w:rsid w:val="00896B01"/>
    <w:rsid w:val="00896D8C"/>
    <w:rsid w:val="00897323"/>
    <w:rsid w:val="008A0237"/>
    <w:rsid w:val="008A0637"/>
    <w:rsid w:val="008A0DA0"/>
    <w:rsid w:val="008A1151"/>
    <w:rsid w:val="008A1722"/>
    <w:rsid w:val="008A2467"/>
    <w:rsid w:val="008A2716"/>
    <w:rsid w:val="008A2C80"/>
    <w:rsid w:val="008A51A7"/>
    <w:rsid w:val="008A61FA"/>
    <w:rsid w:val="008A75FA"/>
    <w:rsid w:val="008A7E49"/>
    <w:rsid w:val="008B0B09"/>
    <w:rsid w:val="008B1546"/>
    <w:rsid w:val="008B2D8D"/>
    <w:rsid w:val="008B4887"/>
    <w:rsid w:val="008B48DE"/>
    <w:rsid w:val="008B4BC3"/>
    <w:rsid w:val="008B65A4"/>
    <w:rsid w:val="008B7A9B"/>
    <w:rsid w:val="008C028B"/>
    <w:rsid w:val="008C08AF"/>
    <w:rsid w:val="008C0C3A"/>
    <w:rsid w:val="008C1438"/>
    <w:rsid w:val="008C17EB"/>
    <w:rsid w:val="008C181C"/>
    <w:rsid w:val="008C1EC3"/>
    <w:rsid w:val="008C202B"/>
    <w:rsid w:val="008C3820"/>
    <w:rsid w:val="008C3DEA"/>
    <w:rsid w:val="008C59FD"/>
    <w:rsid w:val="008C5FF9"/>
    <w:rsid w:val="008C778B"/>
    <w:rsid w:val="008C7800"/>
    <w:rsid w:val="008C7A37"/>
    <w:rsid w:val="008D0349"/>
    <w:rsid w:val="008D1DB3"/>
    <w:rsid w:val="008D1DF2"/>
    <w:rsid w:val="008D2204"/>
    <w:rsid w:val="008D26AE"/>
    <w:rsid w:val="008D30F7"/>
    <w:rsid w:val="008D42F8"/>
    <w:rsid w:val="008D5D71"/>
    <w:rsid w:val="008D6A38"/>
    <w:rsid w:val="008E045A"/>
    <w:rsid w:val="008E0FE3"/>
    <w:rsid w:val="008E1DB3"/>
    <w:rsid w:val="008E1E32"/>
    <w:rsid w:val="008E2FC0"/>
    <w:rsid w:val="008E40C0"/>
    <w:rsid w:val="008E42B6"/>
    <w:rsid w:val="008E4E54"/>
    <w:rsid w:val="008E4F1C"/>
    <w:rsid w:val="008E4FC2"/>
    <w:rsid w:val="008E529E"/>
    <w:rsid w:val="008E5672"/>
    <w:rsid w:val="008E5778"/>
    <w:rsid w:val="008E60C0"/>
    <w:rsid w:val="008E6125"/>
    <w:rsid w:val="008E7984"/>
    <w:rsid w:val="008E7DAB"/>
    <w:rsid w:val="008F00B8"/>
    <w:rsid w:val="008F0AAD"/>
    <w:rsid w:val="008F1563"/>
    <w:rsid w:val="008F36EC"/>
    <w:rsid w:val="008F3884"/>
    <w:rsid w:val="008F3900"/>
    <w:rsid w:val="008F3B58"/>
    <w:rsid w:val="008F4491"/>
    <w:rsid w:val="008F462B"/>
    <w:rsid w:val="008F4980"/>
    <w:rsid w:val="008F49E9"/>
    <w:rsid w:val="008F4B95"/>
    <w:rsid w:val="008F6072"/>
    <w:rsid w:val="0090073B"/>
    <w:rsid w:val="00900A72"/>
    <w:rsid w:val="00900C74"/>
    <w:rsid w:val="00901E80"/>
    <w:rsid w:val="00903430"/>
    <w:rsid w:val="0090418D"/>
    <w:rsid w:val="00905D4F"/>
    <w:rsid w:val="00905F60"/>
    <w:rsid w:val="00906F6F"/>
    <w:rsid w:val="009115D2"/>
    <w:rsid w:val="00911852"/>
    <w:rsid w:val="00911B8A"/>
    <w:rsid w:val="00911B9D"/>
    <w:rsid w:val="00911F75"/>
    <w:rsid w:val="00912035"/>
    <w:rsid w:val="00913548"/>
    <w:rsid w:val="00913790"/>
    <w:rsid w:val="00913DDB"/>
    <w:rsid w:val="009141BC"/>
    <w:rsid w:val="009147CE"/>
    <w:rsid w:val="00915DBA"/>
    <w:rsid w:val="00917409"/>
    <w:rsid w:val="00917ED7"/>
    <w:rsid w:val="009203C7"/>
    <w:rsid w:val="009206CB"/>
    <w:rsid w:val="0092085D"/>
    <w:rsid w:val="0092158C"/>
    <w:rsid w:val="009233D4"/>
    <w:rsid w:val="00923789"/>
    <w:rsid w:val="009244EB"/>
    <w:rsid w:val="00924563"/>
    <w:rsid w:val="00924773"/>
    <w:rsid w:val="009247B2"/>
    <w:rsid w:val="0092504F"/>
    <w:rsid w:val="00925720"/>
    <w:rsid w:val="009261C6"/>
    <w:rsid w:val="00926D59"/>
    <w:rsid w:val="00927707"/>
    <w:rsid w:val="00927FBA"/>
    <w:rsid w:val="00927FD5"/>
    <w:rsid w:val="00931757"/>
    <w:rsid w:val="00931C57"/>
    <w:rsid w:val="00933F03"/>
    <w:rsid w:val="00934154"/>
    <w:rsid w:val="00934EF8"/>
    <w:rsid w:val="0093542E"/>
    <w:rsid w:val="00935AEB"/>
    <w:rsid w:val="00935FD9"/>
    <w:rsid w:val="00935FFE"/>
    <w:rsid w:val="00936087"/>
    <w:rsid w:val="00936805"/>
    <w:rsid w:val="009369F8"/>
    <w:rsid w:val="00936E19"/>
    <w:rsid w:val="00937A20"/>
    <w:rsid w:val="00937C90"/>
    <w:rsid w:val="0094031E"/>
    <w:rsid w:val="00940B57"/>
    <w:rsid w:val="00940F52"/>
    <w:rsid w:val="00941BE9"/>
    <w:rsid w:val="00942D6B"/>
    <w:rsid w:val="0094356F"/>
    <w:rsid w:val="009437E8"/>
    <w:rsid w:val="00943D74"/>
    <w:rsid w:val="00944654"/>
    <w:rsid w:val="00944C66"/>
    <w:rsid w:val="00945A6F"/>
    <w:rsid w:val="00945C09"/>
    <w:rsid w:val="009465DC"/>
    <w:rsid w:val="00947919"/>
    <w:rsid w:val="00950EC6"/>
    <w:rsid w:val="00951864"/>
    <w:rsid w:val="0095259F"/>
    <w:rsid w:val="00953068"/>
    <w:rsid w:val="00954A85"/>
    <w:rsid w:val="00954B10"/>
    <w:rsid w:val="009557BD"/>
    <w:rsid w:val="00955CB0"/>
    <w:rsid w:val="00955E47"/>
    <w:rsid w:val="009571CC"/>
    <w:rsid w:val="009575AA"/>
    <w:rsid w:val="00960997"/>
    <w:rsid w:val="00962559"/>
    <w:rsid w:val="009633B9"/>
    <w:rsid w:val="00963AB2"/>
    <w:rsid w:val="0096457C"/>
    <w:rsid w:val="00964AC2"/>
    <w:rsid w:val="00964CB3"/>
    <w:rsid w:val="0096562D"/>
    <w:rsid w:val="00965FE9"/>
    <w:rsid w:val="00966A61"/>
    <w:rsid w:val="00966FA2"/>
    <w:rsid w:val="009702D1"/>
    <w:rsid w:val="009703F8"/>
    <w:rsid w:val="00970ABB"/>
    <w:rsid w:val="00970AC6"/>
    <w:rsid w:val="00970C7C"/>
    <w:rsid w:val="00971CFB"/>
    <w:rsid w:val="009723AC"/>
    <w:rsid w:val="00972D65"/>
    <w:rsid w:val="009739C7"/>
    <w:rsid w:val="00973CD7"/>
    <w:rsid w:val="00973D20"/>
    <w:rsid w:val="00974209"/>
    <w:rsid w:val="009742B7"/>
    <w:rsid w:val="00974E95"/>
    <w:rsid w:val="009752AA"/>
    <w:rsid w:val="00975B18"/>
    <w:rsid w:val="00977E98"/>
    <w:rsid w:val="00980277"/>
    <w:rsid w:val="00980C80"/>
    <w:rsid w:val="00980F2C"/>
    <w:rsid w:val="009814DC"/>
    <w:rsid w:val="00982A89"/>
    <w:rsid w:val="00984631"/>
    <w:rsid w:val="00985108"/>
    <w:rsid w:val="009857A9"/>
    <w:rsid w:val="00987671"/>
    <w:rsid w:val="00990267"/>
    <w:rsid w:val="009919DC"/>
    <w:rsid w:val="00991E74"/>
    <w:rsid w:val="00992118"/>
    <w:rsid w:val="0099292A"/>
    <w:rsid w:val="00993A25"/>
    <w:rsid w:val="00994CD2"/>
    <w:rsid w:val="00994DF1"/>
    <w:rsid w:val="0099532A"/>
    <w:rsid w:val="009954DB"/>
    <w:rsid w:val="00995A1D"/>
    <w:rsid w:val="009967CA"/>
    <w:rsid w:val="00996AE5"/>
    <w:rsid w:val="00997CBF"/>
    <w:rsid w:val="009A0D19"/>
    <w:rsid w:val="009A1474"/>
    <w:rsid w:val="009A1506"/>
    <w:rsid w:val="009A1B21"/>
    <w:rsid w:val="009A2076"/>
    <w:rsid w:val="009A235F"/>
    <w:rsid w:val="009A24AB"/>
    <w:rsid w:val="009A28EA"/>
    <w:rsid w:val="009A3C3C"/>
    <w:rsid w:val="009A61A4"/>
    <w:rsid w:val="009A63C0"/>
    <w:rsid w:val="009A66D9"/>
    <w:rsid w:val="009A7755"/>
    <w:rsid w:val="009A778B"/>
    <w:rsid w:val="009A7B7C"/>
    <w:rsid w:val="009A7D3B"/>
    <w:rsid w:val="009A7E75"/>
    <w:rsid w:val="009A7FCC"/>
    <w:rsid w:val="009B0413"/>
    <w:rsid w:val="009B096D"/>
    <w:rsid w:val="009B10E4"/>
    <w:rsid w:val="009B125F"/>
    <w:rsid w:val="009B211D"/>
    <w:rsid w:val="009B223C"/>
    <w:rsid w:val="009B267D"/>
    <w:rsid w:val="009B33F6"/>
    <w:rsid w:val="009B351E"/>
    <w:rsid w:val="009B4C42"/>
    <w:rsid w:val="009B600C"/>
    <w:rsid w:val="009B7961"/>
    <w:rsid w:val="009C0358"/>
    <w:rsid w:val="009C0504"/>
    <w:rsid w:val="009C13A6"/>
    <w:rsid w:val="009C2634"/>
    <w:rsid w:val="009C2BB2"/>
    <w:rsid w:val="009C3637"/>
    <w:rsid w:val="009C3FC4"/>
    <w:rsid w:val="009C486F"/>
    <w:rsid w:val="009C4DD0"/>
    <w:rsid w:val="009C5597"/>
    <w:rsid w:val="009C5CDD"/>
    <w:rsid w:val="009C5FFC"/>
    <w:rsid w:val="009C6C35"/>
    <w:rsid w:val="009C6E31"/>
    <w:rsid w:val="009C736D"/>
    <w:rsid w:val="009C7392"/>
    <w:rsid w:val="009C7503"/>
    <w:rsid w:val="009C75B3"/>
    <w:rsid w:val="009C766F"/>
    <w:rsid w:val="009C7BD8"/>
    <w:rsid w:val="009D067E"/>
    <w:rsid w:val="009D15F2"/>
    <w:rsid w:val="009D1C93"/>
    <w:rsid w:val="009D20CB"/>
    <w:rsid w:val="009D294D"/>
    <w:rsid w:val="009D2BB2"/>
    <w:rsid w:val="009D3EFA"/>
    <w:rsid w:val="009D41AA"/>
    <w:rsid w:val="009D4223"/>
    <w:rsid w:val="009D47B0"/>
    <w:rsid w:val="009D4803"/>
    <w:rsid w:val="009D5516"/>
    <w:rsid w:val="009D6B8E"/>
    <w:rsid w:val="009D6C21"/>
    <w:rsid w:val="009D6CFF"/>
    <w:rsid w:val="009D703D"/>
    <w:rsid w:val="009D7148"/>
    <w:rsid w:val="009E1F53"/>
    <w:rsid w:val="009E2E42"/>
    <w:rsid w:val="009E457D"/>
    <w:rsid w:val="009E4E22"/>
    <w:rsid w:val="009E5427"/>
    <w:rsid w:val="009E6CD1"/>
    <w:rsid w:val="009E6D13"/>
    <w:rsid w:val="009E76A0"/>
    <w:rsid w:val="009E7C04"/>
    <w:rsid w:val="009F0060"/>
    <w:rsid w:val="009F04BE"/>
    <w:rsid w:val="009F0542"/>
    <w:rsid w:val="009F090A"/>
    <w:rsid w:val="009F154B"/>
    <w:rsid w:val="009F1749"/>
    <w:rsid w:val="009F1B0D"/>
    <w:rsid w:val="009F1EEA"/>
    <w:rsid w:val="009F41C2"/>
    <w:rsid w:val="009F4905"/>
    <w:rsid w:val="009F5124"/>
    <w:rsid w:val="009F6BE4"/>
    <w:rsid w:val="009F7A3C"/>
    <w:rsid w:val="009F7DB3"/>
    <w:rsid w:val="00A00819"/>
    <w:rsid w:val="00A0302F"/>
    <w:rsid w:val="00A0374D"/>
    <w:rsid w:val="00A03B17"/>
    <w:rsid w:val="00A0409B"/>
    <w:rsid w:val="00A04658"/>
    <w:rsid w:val="00A0488A"/>
    <w:rsid w:val="00A05810"/>
    <w:rsid w:val="00A05F1B"/>
    <w:rsid w:val="00A10EB3"/>
    <w:rsid w:val="00A11A85"/>
    <w:rsid w:val="00A11C0B"/>
    <w:rsid w:val="00A12A26"/>
    <w:rsid w:val="00A12F7F"/>
    <w:rsid w:val="00A132EB"/>
    <w:rsid w:val="00A134AB"/>
    <w:rsid w:val="00A13A68"/>
    <w:rsid w:val="00A14627"/>
    <w:rsid w:val="00A149A0"/>
    <w:rsid w:val="00A14A6F"/>
    <w:rsid w:val="00A157F7"/>
    <w:rsid w:val="00A16187"/>
    <w:rsid w:val="00A166A3"/>
    <w:rsid w:val="00A174B9"/>
    <w:rsid w:val="00A17A7F"/>
    <w:rsid w:val="00A20485"/>
    <w:rsid w:val="00A20E76"/>
    <w:rsid w:val="00A2154F"/>
    <w:rsid w:val="00A2157C"/>
    <w:rsid w:val="00A21980"/>
    <w:rsid w:val="00A224C1"/>
    <w:rsid w:val="00A22CBB"/>
    <w:rsid w:val="00A22FF8"/>
    <w:rsid w:val="00A23048"/>
    <w:rsid w:val="00A2328C"/>
    <w:rsid w:val="00A23357"/>
    <w:rsid w:val="00A23887"/>
    <w:rsid w:val="00A24C71"/>
    <w:rsid w:val="00A26BEC"/>
    <w:rsid w:val="00A26C8B"/>
    <w:rsid w:val="00A26E51"/>
    <w:rsid w:val="00A27261"/>
    <w:rsid w:val="00A279F4"/>
    <w:rsid w:val="00A31157"/>
    <w:rsid w:val="00A3118F"/>
    <w:rsid w:val="00A31B26"/>
    <w:rsid w:val="00A31C08"/>
    <w:rsid w:val="00A32383"/>
    <w:rsid w:val="00A32661"/>
    <w:rsid w:val="00A34909"/>
    <w:rsid w:val="00A35A9B"/>
    <w:rsid w:val="00A35BFB"/>
    <w:rsid w:val="00A35C54"/>
    <w:rsid w:val="00A36F26"/>
    <w:rsid w:val="00A36FE7"/>
    <w:rsid w:val="00A377C2"/>
    <w:rsid w:val="00A37D9C"/>
    <w:rsid w:val="00A405C6"/>
    <w:rsid w:val="00A40F09"/>
    <w:rsid w:val="00A42796"/>
    <w:rsid w:val="00A442DD"/>
    <w:rsid w:val="00A4497A"/>
    <w:rsid w:val="00A458D0"/>
    <w:rsid w:val="00A463DC"/>
    <w:rsid w:val="00A46765"/>
    <w:rsid w:val="00A4695A"/>
    <w:rsid w:val="00A469ED"/>
    <w:rsid w:val="00A46EC0"/>
    <w:rsid w:val="00A470AF"/>
    <w:rsid w:val="00A47893"/>
    <w:rsid w:val="00A5044B"/>
    <w:rsid w:val="00A504B7"/>
    <w:rsid w:val="00A505DA"/>
    <w:rsid w:val="00A518AA"/>
    <w:rsid w:val="00A51BAB"/>
    <w:rsid w:val="00A52664"/>
    <w:rsid w:val="00A52BF3"/>
    <w:rsid w:val="00A52EC0"/>
    <w:rsid w:val="00A52F34"/>
    <w:rsid w:val="00A53012"/>
    <w:rsid w:val="00A53755"/>
    <w:rsid w:val="00A539B8"/>
    <w:rsid w:val="00A53D7B"/>
    <w:rsid w:val="00A540E0"/>
    <w:rsid w:val="00A54C53"/>
    <w:rsid w:val="00A572E1"/>
    <w:rsid w:val="00A60080"/>
    <w:rsid w:val="00A60AB7"/>
    <w:rsid w:val="00A616B0"/>
    <w:rsid w:val="00A61E82"/>
    <w:rsid w:val="00A62A41"/>
    <w:rsid w:val="00A62B88"/>
    <w:rsid w:val="00A62F32"/>
    <w:rsid w:val="00A639D0"/>
    <w:rsid w:val="00A642C6"/>
    <w:rsid w:val="00A64636"/>
    <w:rsid w:val="00A64C41"/>
    <w:rsid w:val="00A6541E"/>
    <w:rsid w:val="00A657CA"/>
    <w:rsid w:val="00A65CDD"/>
    <w:rsid w:val="00A65D7A"/>
    <w:rsid w:val="00A65D8C"/>
    <w:rsid w:val="00A65FAB"/>
    <w:rsid w:val="00A67D61"/>
    <w:rsid w:val="00A67E16"/>
    <w:rsid w:val="00A70516"/>
    <w:rsid w:val="00A70594"/>
    <w:rsid w:val="00A70F8A"/>
    <w:rsid w:val="00A72EB6"/>
    <w:rsid w:val="00A72EB9"/>
    <w:rsid w:val="00A732B8"/>
    <w:rsid w:val="00A74365"/>
    <w:rsid w:val="00A74564"/>
    <w:rsid w:val="00A74640"/>
    <w:rsid w:val="00A753B8"/>
    <w:rsid w:val="00A75D9E"/>
    <w:rsid w:val="00A760F5"/>
    <w:rsid w:val="00A76BD4"/>
    <w:rsid w:val="00A772E2"/>
    <w:rsid w:val="00A777D9"/>
    <w:rsid w:val="00A77A26"/>
    <w:rsid w:val="00A77C17"/>
    <w:rsid w:val="00A80303"/>
    <w:rsid w:val="00A803BC"/>
    <w:rsid w:val="00A804C1"/>
    <w:rsid w:val="00A817E6"/>
    <w:rsid w:val="00A81879"/>
    <w:rsid w:val="00A8189E"/>
    <w:rsid w:val="00A826A3"/>
    <w:rsid w:val="00A82A4D"/>
    <w:rsid w:val="00A836E5"/>
    <w:rsid w:val="00A84AE3"/>
    <w:rsid w:val="00A8503B"/>
    <w:rsid w:val="00A85668"/>
    <w:rsid w:val="00A86683"/>
    <w:rsid w:val="00A86CC4"/>
    <w:rsid w:val="00A86CF0"/>
    <w:rsid w:val="00A901EF"/>
    <w:rsid w:val="00A90AD4"/>
    <w:rsid w:val="00A91C21"/>
    <w:rsid w:val="00A91D83"/>
    <w:rsid w:val="00A9257C"/>
    <w:rsid w:val="00A92DBE"/>
    <w:rsid w:val="00A92FC5"/>
    <w:rsid w:val="00A93286"/>
    <w:rsid w:val="00A93DC1"/>
    <w:rsid w:val="00A94162"/>
    <w:rsid w:val="00A947B1"/>
    <w:rsid w:val="00A9482D"/>
    <w:rsid w:val="00A94A3B"/>
    <w:rsid w:val="00A94D07"/>
    <w:rsid w:val="00A95495"/>
    <w:rsid w:val="00A95999"/>
    <w:rsid w:val="00A96B6F"/>
    <w:rsid w:val="00A976C1"/>
    <w:rsid w:val="00A9772C"/>
    <w:rsid w:val="00AA04F3"/>
    <w:rsid w:val="00AA10B9"/>
    <w:rsid w:val="00AA11D3"/>
    <w:rsid w:val="00AA2081"/>
    <w:rsid w:val="00AA21DA"/>
    <w:rsid w:val="00AA2375"/>
    <w:rsid w:val="00AA26C0"/>
    <w:rsid w:val="00AA348B"/>
    <w:rsid w:val="00AA3637"/>
    <w:rsid w:val="00AA3873"/>
    <w:rsid w:val="00AA39F0"/>
    <w:rsid w:val="00AA3E3C"/>
    <w:rsid w:val="00AA4046"/>
    <w:rsid w:val="00AA47B7"/>
    <w:rsid w:val="00AA6823"/>
    <w:rsid w:val="00AA75B6"/>
    <w:rsid w:val="00AB0526"/>
    <w:rsid w:val="00AB1A14"/>
    <w:rsid w:val="00AB1E38"/>
    <w:rsid w:val="00AB1F5D"/>
    <w:rsid w:val="00AB4536"/>
    <w:rsid w:val="00AB45A2"/>
    <w:rsid w:val="00AB4DAD"/>
    <w:rsid w:val="00AB5273"/>
    <w:rsid w:val="00AB55B6"/>
    <w:rsid w:val="00AB6CDA"/>
    <w:rsid w:val="00AB6FEE"/>
    <w:rsid w:val="00AC0FCF"/>
    <w:rsid w:val="00AC192B"/>
    <w:rsid w:val="00AC2499"/>
    <w:rsid w:val="00AC2523"/>
    <w:rsid w:val="00AC25BC"/>
    <w:rsid w:val="00AC3F9A"/>
    <w:rsid w:val="00AC43F5"/>
    <w:rsid w:val="00AC55A7"/>
    <w:rsid w:val="00AC5CCB"/>
    <w:rsid w:val="00AC6435"/>
    <w:rsid w:val="00AC7A90"/>
    <w:rsid w:val="00AD02E9"/>
    <w:rsid w:val="00AD0A6F"/>
    <w:rsid w:val="00AD0B45"/>
    <w:rsid w:val="00AD25C3"/>
    <w:rsid w:val="00AD3274"/>
    <w:rsid w:val="00AD4AE6"/>
    <w:rsid w:val="00AD4D0C"/>
    <w:rsid w:val="00AD5368"/>
    <w:rsid w:val="00AD5755"/>
    <w:rsid w:val="00AD5C38"/>
    <w:rsid w:val="00AD5E0B"/>
    <w:rsid w:val="00AD5EE4"/>
    <w:rsid w:val="00AD7527"/>
    <w:rsid w:val="00AE01EF"/>
    <w:rsid w:val="00AE0F9D"/>
    <w:rsid w:val="00AE120E"/>
    <w:rsid w:val="00AE1EBC"/>
    <w:rsid w:val="00AE20E8"/>
    <w:rsid w:val="00AE226D"/>
    <w:rsid w:val="00AE49EA"/>
    <w:rsid w:val="00AE4BC7"/>
    <w:rsid w:val="00AE4E23"/>
    <w:rsid w:val="00AE592D"/>
    <w:rsid w:val="00AE6BA2"/>
    <w:rsid w:val="00AE75D3"/>
    <w:rsid w:val="00AE78B6"/>
    <w:rsid w:val="00AE7C14"/>
    <w:rsid w:val="00AE7CCB"/>
    <w:rsid w:val="00AF07BE"/>
    <w:rsid w:val="00AF089C"/>
    <w:rsid w:val="00AF089D"/>
    <w:rsid w:val="00AF11B5"/>
    <w:rsid w:val="00AF17E8"/>
    <w:rsid w:val="00AF210A"/>
    <w:rsid w:val="00AF2259"/>
    <w:rsid w:val="00AF34C0"/>
    <w:rsid w:val="00AF3564"/>
    <w:rsid w:val="00AF397D"/>
    <w:rsid w:val="00AF46B1"/>
    <w:rsid w:val="00AF556C"/>
    <w:rsid w:val="00AF62D8"/>
    <w:rsid w:val="00AF637D"/>
    <w:rsid w:val="00B0000E"/>
    <w:rsid w:val="00B000F3"/>
    <w:rsid w:val="00B007C1"/>
    <w:rsid w:val="00B019B2"/>
    <w:rsid w:val="00B01F68"/>
    <w:rsid w:val="00B027D9"/>
    <w:rsid w:val="00B02F0D"/>
    <w:rsid w:val="00B03E4C"/>
    <w:rsid w:val="00B04615"/>
    <w:rsid w:val="00B05944"/>
    <w:rsid w:val="00B0610C"/>
    <w:rsid w:val="00B070CE"/>
    <w:rsid w:val="00B075F6"/>
    <w:rsid w:val="00B07C46"/>
    <w:rsid w:val="00B07C6E"/>
    <w:rsid w:val="00B07F67"/>
    <w:rsid w:val="00B1013B"/>
    <w:rsid w:val="00B1177E"/>
    <w:rsid w:val="00B11782"/>
    <w:rsid w:val="00B12A5F"/>
    <w:rsid w:val="00B12B29"/>
    <w:rsid w:val="00B12DFC"/>
    <w:rsid w:val="00B131DB"/>
    <w:rsid w:val="00B137DE"/>
    <w:rsid w:val="00B13C6A"/>
    <w:rsid w:val="00B14837"/>
    <w:rsid w:val="00B14EA6"/>
    <w:rsid w:val="00B15723"/>
    <w:rsid w:val="00B1786E"/>
    <w:rsid w:val="00B20607"/>
    <w:rsid w:val="00B210CD"/>
    <w:rsid w:val="00B21BF7"/>
    <w:rsid w:val="00B223DC"/>
    <w:rsid w:val="00B23AA2"/>
    <w:rsid w:val="00B23F49"/>
    <w:rsid w:val="00B25C9E"/>
    <w:rsid w:val="00B25EE1"/>
    <w:rsid w:val="00B26450"/>
    <w:rsid w:val="00B2689C"/>
    <w:rsid w:val="00B26DB7"/>
    <w:rsid w:val="00B27B95"/>
    <w:rsid w:val="00B30BDB"/>
    <w:rsid w:val="00B30DCD"/>
    <w:rsid w:val="00B30E1E"/>
    <w:rsid w:val="00B31B93"/>
    <w:rsid w:val="00B31F15"/>
    <w:rsid w:val="00B32682"/>
    <w:rsid w:val="00B330DF"/>
    <w:rsid w:val="00B33A4A"/>
    <w:rsid w:val="00B33C77"/>
    <w:rsid w:val="00B340B4"/>
    <w:rsid w:val="00B34282"/>
    <w:rsid w:val="00B34489"/>
    <w:rsid w:val="00B345FB"/>
    <w:rsid w:val="00B35C3C"/>
    <w:rsid w:val="00B3654B"/>
    <w:rsid w:val="00B36A70"/>
    <w:rsid w:val="00B36BC6"/>
    <w:rsid w:val="00B40852"/>
    <w:rsid w:val="00B40B15"/>
    <w:rsid w:val="00B41225"/>
    <w:rsid w:val="00B4156C"/>
    <w:rsid w:val="00B41844"/>
    <w:rsid w:val="00B41DC3"/>
    <w:rsid w:val="00B4233A"/>
    <w:rsid w:val="00B4272E"/>
    <w:rsid w:val="00B4579E"/>
    <w:rsid w:val="00B45916"/>
    <w:rsid w:val="00B46045"/>
    <w:rsid w:val="00B462FC"/>
    <w:rsid w:val="00B47060"/>
    <w:rsid w:val="00B47CAB"/>
    <w:rsid w:val="00B504EB"/>
    <w:rsid w:val="00B514D6"/>
    <w:rsid w:val="00B51995"/>
    <w:rsid w:val="00B51EF9"/>
    <w:rsid w:val="00B51F18"/>
    <w:rsid w:val="00B5313B"/>
    <w:rsid w:val="00B534FD"/>
    <w:rsid w:val="00B53823"/>
    <w:rsid w:val="00B54791"/>
    <w:rsid w:val="00B54CAF"/>
    <w:rsid w:val="00B5600C"/>
    <w:rsid w:val="00B563BE"/>
    <w:rsid w:val="00B5708A"/>
    <w:rsid w:val="00B572EB"/>
    <w:rsid w:val="00B57401"/>
    <w:rsid w:val="00B6042A"/>
    <w:rsid w:val="00B604AA"/>
    <w:rsid w:val="00B6123A"/>
    <w:rsid w:val="00B616C6"/>
    <w:rsid w:val="00B616EF"/>
    <w:rsid w:val="00B61757"/>
    <w:rsid w:val="00B629FC"/>
    <w:rsid w:val="00B65815"/>
    <w:rsid w:val="00B663DE"/>
    <w:rsid w:val="00B6765B"/>
    <w:rsid w:val="00B703E5"/>
    <w:rsid w:val="00B71084"/>
    <w:rsid w:val="00B71A2F"/>
    <w:rsid w:val="00B71CAA"/>
    <w:rsid w:val="00B71FAC"/>
    <w:rsid w:val="00B73132"/>
    <w:rsid w:val="00B73423"/>
    <w:rsid w:val="00B73C33"/>
    <w:rsid w:val="00B748A2"/>
    <w:rsid w:val="00B7491D"/>
    <w:rsid w:val="00B76067"/>
    <w:rsid w:val="00B77A95"/>
    <w:rsid w:val="00B77B09"/>
    <w:rsid w:val="00B802BF"/>
    <w:rsid w:val="00B80C5F"/>
    <w:rsid w:val="00B811BD"/>
    <w:rsid w:val="00B82188"/>
    <w:rsid w:val="00B824A8"/>
    <w:rsid w:val="00B843FE"/>
    <w:rsid w:val="00B84D4C"/>
    <w:rsid w:val="00B84EF0"/>
    <w:rsid w:val="00B84EFA"/>
    <w:rsid w:val="00B8501A"/>
    <w:rsid w:val="00B87292"/>
    <w:rsid w:val="00B87CBF"/>
    <w:rsid w:val="00B87CFE"/>
    <w:rsid w:val="00B9126B"/>
    <w:rsid w:val="00B919C4"/>
    <w:rsid w:val="00B9210D"/>
    <w:rsid w:val="00B92D52"/>
    <w:rsid w:val="00B93745"/>
    <w:rsid w:val="00B93E0A"/>
    <w:rsid w:val="00B94155"/>
    <w:rsid w:val="00B946CF"/>
    <w:rsid w:val="00B95616"/>
    <w:rsid w:val="00B96612"/>
    <w:rsid w:val="00B97046"/>
    <w:rsid w:val="00B97B58"/>
    <w:rsid w:val="00B97E83"/>
    <w:rsid w:val="00BA04F9"/>
    <w:rsid w:val="00BA055E"/>
    <w:rsid w:val="00BA1445"/>
    <w:rsid w:val="00BA1D52"/>
    <w:rsid w:val="00BA1FC2"/>
    <w:rsid w:val="00BA2197"/>
    <w:rsid w:val="00BA233B"/>
    <w:rsid w:val="00BA291B"/>
    <w:rsid w:val="00BA2DEF"/>
    <w:rsid w:val="00BA40C4"/>
    <w:rsid w:val="00BA4644"/>
    <w:rsid w:val="00BA46B2"/>
    <w:rsid w:val="00BA46B4"/>
    <w:rsid w:val="00BA48D8"/>
    <w:rsid w:val="00BA4CE6"/>
    <w:rsid w:val="00BA4D00"/>
    <w:rsid w:val="00BA50E1"/>
    <w:rsid w:val="00BA5D54"/>
    <w:rsid w:val="00BA5FB8"/>
    <w:rsid w:val="00BA6336"/>
    <w:rsid w:val="00BA6434"/>
    <w:rsid w:val="00BA6CEB"/>
    <w:rsid w:val="00BA7853"/>
    <w:rsid w:val="00BB00C9"/>
    <w:rsid w:val="00BB00DA"/>
    <w:rsid w:val="00BB0613"/>
    <w:rsid w:val="00BB0DA2"/>
    <w:rsid w:val="00BB19DC"/>
    <w:rsid w:val="00BB1A76"/>
    <w:rsid w:val="00BB1C1D"/>
    <w:rsid w:val="00BB3568"/>
    <w:rsid w:val="00BB4647"/>
    <w:rsid w:val="00BB55EE"/>
    <w:rsid w:val="00BB5A76"/>
    <w:rsid w:val="00BB5EAC"/>
    <w:rsid w:val="00BB7552"/>
    <w:rsid w:val="00BB765E"/>
    <w:rsid w:val="00BC01B0"/>
    <w:rsid w:val="00BC0774"/>
    <w:rsid w:val="00BC12CC"/>
    <w:rsid w:val="00BC2701"/>
    <w:rsid w:val="00BC5407"/>
    <w:rsid w:val="00BC750F"/>
    <w:rsid w:val="00BC77D2"/>
    <w:rsid w:val="00BC7F4E"/>
    <w:rsid w:val="00BD00A4"/>
    <w:rsid w:val="00BD05A1"/>
    <w:rsid w:val="00BD11E3"/>
    <w:rsid w:val="00BD12B0"/>
    <w:rsid w:val="00BD17C1"/>
    <w:rsid w:val="00BD25FE"/>
    <w:rsid w:val="00BD3D30"/>
    <w:rsid w:val="00BD4804"/>
    <w:rsid w:val="00BD5054"/>
    <w:rsid w:val="00BD5F39"/>
    <w:rsid w:val="00BD6390"/>
    <w:rsid w:val="00BD72ED"/>
    <w:rsid w:val="00BD7E35"/>
    <w:rsid w:val="00BE0D2A"/>
    <w:rsid w:val="00BE1230"/>
    <w:rsid w:val="00BE12C5"/>
    <w:rsid w:val="00BE18A2"/>
    <w:rsid w:val="00BE190C"/>
    <w:rsid w:val="00BE1910"/>
    <w:rsid w:val="00BE1D87"/>
    <w:rsid w:val="00BE28FE"/>
    <w:rsid w:val="00BE2F0C"/>
    <w:rsid w:val="00BE3CFD"/>
    <w:rsid w:val="00BE4FD8"/>
    <w:rsid w:val="00BE5298"/>
    <w:rsid w:val="00BE5A2A"/>
    <w:rsid w:val="00BE606B"/>
    <w:rsid w:val="00BE6E41"/>
    <w:rsid w:val="00BF1AC1"/>
    <w:rsid w:val="00BF1BDF"/>
    <w:rsid w:val="00BF2119"/>
    <w:rsid w:val="00BF2B9D"/>
    <w:rsid w:val="00BF38EF"/>
    <w:rsid w:val="00BF5C2D"/>
    <w:rsid w:val="00BF5EA4"/>
    <w:rsid w:val="00BF677E"/>
    <w:rsid w:val="00BF6821"/>
    <w:rsid w:val="00BF6E1F"/>
    <w:rsid w:val="00BF7EC0"/>
    <w:rsid w:val="00C008FB"/>
    <w:rsid w:val="00C00D3B"/>
    <w:rsid w:val="00C019D5"/>
    <w:rsid w:val="00C01DDA"/>
    <w:rsid w:val="00C0209E"/>
    <w:rsid w:val="00C03235"/>
    <w:rsid w:val="00C03355"/>
    <w:rsid w:val="00C041D3"/>
    <w:rsid w:val="00C0486E"/>
    <w:rsid w:val="00C0510F"/>
    <w:rsid w:val="00C0691B"/>
    <w:rsid w:val="00C103D2"/>
    <w:rsid w:val="00C11242"/>
    <w:rsid w:val="00C11497"/>
    <w:rsid w:val="00C1175E"/>
    <w:rsid w:val="00C117EE"/>
    <w:rsid w:val="00C119F0"/>
    <w:rsid w:val="00C11EB7"/>
    <w:rsid w:val="00C12C82"/>
    <w:rsid w:val="00C13780"/>
    <w:rsid w:val="00C14B66"/>
    <w:rsid w:val="00C15197"/>
    <w:rsid w:val="00C15A63"/>
    <w:rsid w:val="00C15C4E"/>
    <w:rsid w:val="00C2183A"/>
    <w:rsid w:val="00C21C6C"/>
    <w:rsid w:val="00C223C0"/>
    <w:rsid w:val="00C22F2A"/>
    <w:rsid w:val="00C235CE"/>
    <w:rsid w:val="00C23687"/>
    <w:rsid w:val="00C23C54"/>
    <w:rsid w:val="00C249AB"/>
    <w:rsid w:val="00C25506"/>
    <w:rsid w:val="00C25E93"/>
    <w:rsid w:val="00C26115"/>
    <w:rsid w:val="00C263B2"/>
    <w:rsid w:val="00C26584"/>
    <w:rsid w:val="00C26AF1"/>
    <w:rsid w:val="00C26B20"/>
    <w:rsid w:val="00C26E44"/>
    <w:rsid w:val="00C26EFE"/>
    <w:rsid w:val="00C27C59"/>
    <w:rsid w:val="00C309E6"/>
    <w:rsid w:val="00C31B20"/>
    <w:rsid w:val="00C328E3"/>
    <w:rsid w:val="00C32FC1"/>
    <w:rsid w:val="00C33294"/>
    <w:rsid w:val="00C338D9"/>
    <w:rsid w:val="00C3489F"/>
    <w:rsid w:val="00C34DA1"/>
    <w:rsid w:val="00C35B4D"/>
    <w:rsid w:val="00C3636A"/>
    <w:rsid w:val="00C36BDF"/>
    <w:rsid w:val="00C37248"/>
    <w:rsid w:val="00C373ED"/>
    <w:rsid w:val="00C37EBA"/>
    <w:rsid w:val="00C37F08"/>
    <w:rsid w:val="00C404CA"/>
    <w:rsid w:val="00C40F55"/>
    <w:rsid w:val="00C40FE6"/>
    <w:rsid w:val="00C412CA"/>
    <w:rsid w:val="00C42252"/>
    <w:rsid w:val="00C42E5F"/>
    <w:rsid w:val="00C42EEA"/>
    <w:rsid w:val="00C4383E"/>
    <w:rsid w:val="00C440B0"/>
    <w:rsid w:val="00C44B05"/>
    <w:rsid w:val="00C454EA"/>
    <w:rsid w:val="00C465E3"/>
    <w:rsid w:val="00C46E83"/>
    <w:rsid w:val="00C46ED7"/>
    <w:rsid w:val="00C47A1F"/>
    <w:rsid w:val="00C504D3"/>
    <w:rsid w:val="00C52382"/>
    <w:rsid w:val="00C52B15"/>
    <w:rsid w:val="00C52E5B"/>
    <w:rsid w:val="00C5361F"/>
    <w:rsid w:val="00C54340"/>
    <w:rsid w:val="00C563E1"/>
    <w:rsid w:val="00C56F8B"/>
    <w:rsid w:val="00C574A5"/>
    <w:rsid w:val="00C600C1"/>
    <w:rsid w:val="00C60C46"/>
    <w:rsid w:val="00C615F9"/>
    <w:rsid w:val="00C61642"/>
    <w:rsid w:val="00C6294C"/>
    <w:rsid w:val="00C62DCE"/>
    <w:rsid w:val="00C62EA4"/>
    <w:rsid w:val="00C6356D"/>
    <w:rsid w:val="00C64215"/>
    <w:rsid w:val="00C6422B"/>
    <w:rsid w:val="00C64532"/>
    <w:rsid w:val="00C657EA"/>
    <w:rsid w:val="00C6644F"/>
    <w:rsid w:val="00C669FB"/>
    <w:rsid w:val="00C677DE"/>
    <w:rsid w:val="00C67F2B"/>
    <w:rsid w:val="00C7126B"/>
    <w:rsid w:val="00C71451"/>
    <w:rsid w:val="00C7220D"/>
    <w:rsid w:val="00C722AA"/>
    <w:rsid w:val="00C73398"/>
    <w:rsid w:val="00C735BF"/>
    <w:rsid w:val="00C736A4"/>
    <w:rsid w:val="00C7604B"/>
    <w:rsid w:val="00C76B1E"/>
    <w:rsid w:val="00C76E08"/>
    <w:rsid w:val="00C82D28"/>
    <w:rsid w:val="00C83745"/>
    <w:rsid w:val="00C83862"/>
    <w:rsid w:val="00C83E21"/>
    <w:rsid w:val="00C8492C"/>
    <w:rsid w:val="00C84F12"/>
    <w:rsid w:val="00C85C07"/>
    <w:rsid w:val="00C861D7"/>
    <w:rsid w:val="00C86A37"/>
    <w:rsid w:val="00C87830"/>
    <w:rsid w:val="00C879CC"/>
    <w:rsid w:val="00C87B75"/>
    <w:rsid w:val="00C90BBA"/>
    <w:rsid w:val="00C91747"/>
    <w:rsid w:val="00C91A25"/>
    <w:rsid w:val="00C928D8"/>
    <w:rsid w:val="00C931A3"/>
    <w:rsid w:val="00C93A93"/>
    <w:rsid w:val="00C93B5E"/>
    <w:rsid w:val="00C94A65"/>
    <w:rsid w:val="00C9663F"/>
    <w:rsid w:val="00C96C93"/>
    <w:rsid w:val="00CA06D7"/>
    <w:rsid w:val="00CA0BB5"/>
    <w:rsid w:val="00CA1DBD"/>
    <w:rsid w:val="00CA25D3"/>
    <w:rsid w:val="00CA3185"/>
    <w:rsid w:val="00CA3699"/>
    <w:rsid w:val="00CA385F"/>
    <w:rsid w:val="00CA3C0C"/>
    <w:rsid w:val="00CA4DA3"/>
    <w:rsid w:val="00CA5767"/>
    <w:rsid w:val="00CA5A05"/>
    <w:rsid w:val="00CA72EF"/>
    <w:rsid w:val="00CA73C3"/>
    <w:rsid w:val="00CA7A15"/>
    <w:rsid w:val="00CB0C55"/>
    <w:rsid w:val="00CB0DDB"/>
    <w:rsid w:val="00CB11E5"/>
    <w:rsid w:val="00CB14BD"/>
    <w:rsid w:val="00CB16B8"/>
    <w:rsid w:val="00CB1D95"/>
    <w:rsid w:val="00CB2678"/>
    <w:rsid w:val="00CB2B32"/>
    <w:rsid w:val="00CB310A"/>
    <w:rsid w:val="00CB3175"/>
    <w:rsid w:val="00CB37CB"/>
    <w:rsid w:val="00CB3A64"/>
    <w:rsid w:val="00CB403C"/>
    <w:rsid w:val="00CB51E5"/>
    <w:rsid w:val="00CB5257"/>
    <w:rsid w:val="00CB6FAE"/>
    <w:rsid w:val="00CB75D6"/>
    <w:rsid w:val="00CC0666"/>
    <w:rsid w:val="00CC1151"/>
    <w:rsid w:val="00CC11ED"/>
    <w:rsid w:val="00CC13EF"/>
    <w:rsid w:val="00CC1F52"/>
    <w:rsid w:val="00CC1FD5"/>
    <w:rsid w:val="00CC2611"/>
    <w:rsid w:val="00CC2E58"/>
    <w:rsid w:val="00CC3022"/>
    <w:rsid w:val="00CC3F24"/>
    <w:rsid w:val="00CC4473"/>
    <w:rsid w:val="00CC44BC"/>
    <w:rsid w:val="00CC484E"/>
    <w:rsid w:val="00CC4E5C"/>
    <w:rsid w:val="00CC53FA"/>
    <w:rsid w:val="00CC5532"/>
    <w:rsid w:val="00CC559D"/>
    <w:rsid w:val="00CC6964"/>
    <w:rsid w:val="00CC75CD"/>
    <w:rsid w:val="00CC7BBD"/>
    <w:rsid w:val="00CD0228"/>
    <w:rsid w:val="00CD0D69"/>
    <w:rsid w:val="00CD18EF"/>
    <w:rsid w:val="00CD1AAE"/>
    <w:rsid w:val="00CD282A"/>
    <w:rsid w:val="00CD3797"/>
    <w:rsid w:val="00CD3945"/>
    <w:rsid w:val="00CD45E5"/>
    <w:rsid w:val="00CD5850"/>
    <w:rsid w:val="00CD6E22"/>
    <w:rsid w:val="00CD752D"/>
    <w:rsid w:val="00CE0179"/>
    <w:rsid w:val="00CE021E"/>
    <w:rsid w:val="00CE092C"/>
    <w:rsid w:val="00CE162C"/>
    <w:rsid w:val="00CE19B4"/>
    <w:rsid w:val="00CE1F33"/>
    <w:rsid w:val="00CE2619"/>
    <w:rsid w:val="00CE3582"/>
    <w:rsid w:val="00CE4398"/>
    <w:rsid w:val="00CE4451"/>
    <w:rsid w:val="00CE4AE1"/>
    <w:rsid w:val="00CE5ABF"/>
    <w:rsid w:val="00CE7702"/>
    <w:rsid w:val="00CF02E7"/>
    <w:rsid w:val="00CF2580"/>
    <w:rsid w:val="00CF28B7"/>
    <w:rsid w:val="00CF2C9D"/>
    <w:rsid w:val="00CF2FE6"/>
    <w:rsid w:val="00CF53AC"/>
    <w:rsid w:val="00CF548B"/>
    <w:rsid w:val="00CF57E6"/>
    <w:rsid w:val="00CF6702"/>
    <w:rsid w:val="00CF7160"/>
    <w:rsid w:val="00CF7A70"/>
    <w:rsid w:val="00CF7E82"/>
    <w:rsid w:val="00CF7FED"/>
    <w:rsid w:val="00D00BB2"/>
    <w:rsid w:val="00D028B9"/>
    <w:rsid w:val="00D02B80"/>
    <w:rsid w:val="00D02D58"/>
    <w:rsid w:val="00D03F09"/>
    <w:rsid w:val="00D04135"/>
    <w:rsid w:val="00D06009"/>
    <w:rsid w:val="00D06277"/>
    <w:rsid w:val="00D067A0"/>
    <w:rsid w:val="00D06DD9"/>
    <w:rsid w:val="00D07528"/>
    <w:rsid w:val="00D1089E"/>
    <w:rsid w:val="00D10B3C"/>
    <w:rsid w:val="00D10CC5"/>
    <w:rsid w:val="00D111F5"/>
    <w:rsid w:val="00D1161D"/>
    <w:rsid w:val="00D131F2"/>
    <w:rsid w:val="00D1329C"/>
    <w:rsid w:val="00D14171"/>
    <w:rsid w:val="00D145FD"/>
    <w:rsid w:val="00D153D7"/>
    <w:rsid w:val="00D15424"/>
    <w:rsid w:val="00D16064"/>
    <w:rsid w:val="00D207B1"/>
    <w:rsid w:val="00D20998"/>
    <w:rsid w:val="00D20A1F"/>
    <w:rsid w:val="00D20A96"/>
    <w:rsid w:val="00D20BA1"/>
    <w:rsid w:val="00D20F45"/>
    <w:rsid w:val="00D211F1"/>
    <w:rsid w:val="00D21253"/>
    <w:rsid w:val="00D21F1D"/>
    <w:rsid w:val="00D21F1E"/>
    <w:rsid w:val="00D2282E"/>
    <w:rsid w:val="00D22885"/>
    <w:rsid w:val="00D22B9E"/>
    <w:rsid w:val="00D242EB"/>
    <w:rsid w:val="00D24791"/>
    <w:rsid w:val="00D248E1"/>
    <w:rsid w:val="00D25A3A"/>
    <w:rsid w:val="00D26816"/>
    <w:rsid w:val="00D26C06"/>
    <w:rsid w:val="00D27017"/>
    <w:rsid w:val="00D27D36"/>
    <w:rsid w:val="00D30840"/>
    <w:rsid w:val="00D30960"/>
    <w:rsid w:val="00D30A11"/>
    <w:rsid w:val="00D30F3F"/>
    <w:rsid w:val="00D3140A"/>
    <w:rsid w:val="00D31711"/>
    <w:rsid w:val="00D31F72"/>
    <w:rsid w:val="00D32393"/>
    <w:rsid w:val="00D340BE"/>
    <w:rsid w:val="00D35174"/>
    <w:rsid w:val="00D3596A"/>
    <w:rsid w:val="00D359AC"/>
    <w:rsid w:val="00D359B7"/>
    <w:rsid w:val="00D35C08"/>
    <w:rsid w:val="00D35DBB"/>
    <w:rsid w:val="00D36913"/>
    <w:rsid w:val="00D36B6B"/>
    <w:rsid w:val="00D406BD"/>
    <w:rsid w:val="00D40839"/>
    <w:rsid w:val="00D40A5A"/>
    <w:rsid w:val="00D40B00"/>
    <w:rsid w:val="00D4145A"/>
    <w:rsid w:val="00D434D1"/>
    <w:rsid w:val="00D439DC"/>
    <w:rsid w:val="00D440EF"/>
    <w:rsid w:val="00D44A60"/>
    <w:rsid w:val="00D45B92"/>
    <w:rsid w:val="00D46222"/>
    <w:rsid w:val="00D466D5"/>
    <w:rsid w:val="00D473CD"/>
    <w:rsid w:val="00D478D7"/>
    <w:rsid w:val="00D47F0B"/>
    <w:rsid w:val="00D51501"/>
    <w:rsid w:val="00D515E4"/>
    <w:rsid w:val="00D51B5F"/>
    <w:rsid w:val="00D52287"/>
    <w:rsid w:val="00D53320"/>
    <w:rsid w:val="00D536F8"/>
    <w:rsid w:val="00D54B41"/>
    <w:rsid w:val="00D5540A"/>
    <w:rsid w:val="00D5613D"/>
    <w:rsid w:val="00D578EF"/>
    <w:rsid w:val="00D607B9"/>
    <w:rsid w:val="00D6199A"/>
    <w:rsid w:val="00D61B1F"/>
    <w:rsid w:val="00D61EC3"/>
    <w:rsid w:val="00D61ECB"/>
    <w:rsid w:val="00D62BD9"/>
    <w:rsid w:val="00D647AC"/>
    <w:rsid w:val="00D64E48"/>
    <w:rsid w:val="00D65572"/>
    <w:rsid w:val="00D65B6B"/>
    <w:rsid w:val="00D66200"/>
    <w:rsid w:val="00D668CF"/>
    <w:rsid w:val="00D66F7C"/>
    <w:rsid w:val="00D6756C"/>
    <w:rsid w:val="00D67A3A"/>
    <w:rsid w:val="00D67BEB"/>
    <w:rsid w:val="00D700F1"/>
    <w:rsid w:val="00D7073A"/>
    <w:rsid w:val="00D70CCF"/>
    <w:rsid w:val="00D713DD"/>
    <w:rsid w:val="00D724A1"/>
    <w:rsid w:val="00D73141"/>
    <w:rsid w:val="00D731FF"/>
    <w:rsid w:val="00D733D1"/>
    <w:rsid w:val="00D74286"/>
    <w:rsid w:val="00D749F4"/>
    <w:rsid w:val="00D74BDA"/>
    <w:rsid w:val="00D750D5"/>
    <w:rsid w:val="00D75FCF"/>
    <w:rsid w:val="00D76482"/>
    <w:rsid w:val="00D773C0"/>
    <w:rsid w:val="00D77465"/>
    <w:rsid w:val="00D77B10"/>
    <w:rsid w:val="00D77FDC"/>
    <w:rsid w:val="00D8015D"/>
    <w:rsid w:val="00D801CB"/>
    <w:rsid w:val="00D80DEB"/>
    <w:rsid w:val="00D82935"/>
    <w:rsid w:val="00D83A1F"/>
    <w:rsid w:val="00D83B71"/>
    <w:rsid w:val="00D8412A"/>
    <w:rsid w:val="00D8434B"/>
    <w:rsid w:val="00D84603"/>
    <w:rsid w:val="00D84ADA"/>
    <w:rsid w:val="00D85E88"/>
    <w:rsid w:val="00D86717"/>
    <w:rsid w:val="00D86E12"/>
    <w:rsid w:val="00D8743B"/>
    <w:rsid w:val="00D8757A"/>
    <w:rsid w:val="00D911B9"/>
    <w:rsid w:val="00D9261F"/>
    <w:rsid w:val="00D93326"/>
    <w:rsid w:val="00D941AD"/>
    <w:rsid w:val="00D94248"/>
    <w:rsid w:val="00D9454E"/>
    <w:rsid w:val="00D9457D"/>
    <w:rsid w:val="00D95906"/>
    <w:rsid w:val="00D9593F"/>
    <w:rsid w:val="00D95AA4"/>
    <w:rsid w:val="00D9622C"/>
    <w:rsid w:val="00D96280"/>
    <w:rsid w:val="00D97413"/>
    <w:rsid w:val="00D97A6B"/>
    <w:rsid w:val="00D97EE3"/>
    <w:rsid w:val="00DA0E21"/>
    <w:rsid w:val="00DA15F5"/>
    <w:rsid w:val="00DA1AE8"/>
    <w:rsid w:val="00DA1C6A"/>
    <w:rsid w:val="00DA20F0"/>
    <w:rsid w:val="00DA23DD"/>
    <w:rsid w:val="00DA2586"/>
    <w:rsid w:val="00DA33D2"/>
    <w:rsid w:val="00DA36EA"/>
    <w:rsid w:val="00DA4606"/>
    <w:rsid w:val="00DA5F2A"/>
    <w:rsid w:val="00DA6B33"/>
    <w:rsid w:val="00DA6DED"/>
    <w:rsid w:val="00DB0390"/>
    <w:rsid w:val="00DB05AF"/>
    <w:rsid w:val="00DB113D"/>
    <w:rsid w:val="00DB14DE"/>
    <w:rsid w:val="00DB2973"/>
    <w:rsid w:val="00DB3863"/>
    <w:rsid w:val="00DB38AF"/>
    <w:rsid w:val="00DB4471"/>
    <w:rsid w:val="00DB48C6"/>
    <w:rsid w:val="00DB6E77"/>
    <w:rsid w:val="00DB7381"/>
    <w:rsid w:val="00DC095B"/>
    <w:rsid w:val="00DC1239"/>
    <w:rsid w:val="00DC1357"/>
    <w:rsid w:val="00DC3277"/>
    <w:rsid w:val="00DC3941"/>
    <w:rsid w:val="00DC3BE8"/>
    <w:rsid w:val="00DC4ADB"/>
    <w:rsid w:val="00DC53C9"/>
    <w:rsid w:val="00DC6177"/>
    <w:rsid w:val="00DC6B3F"/>
    <w:rsid w:val="00DC76B0"/>
    <w:rsid w:val="00DC7DA2"/>
    <w:rsid w:val="00DD04E9"/>
    <w:rsid w:val="00DD07AA"/>
    <w:rsid w:val="00DD0A5F"/>
    <w:rsid w:val="00DD0DC6"/>
    <w:rsid w:val="00DD1746"/>
    <w:rsid w:val="00DD1909"/>
    <w:rsid w:val="00DD1B68"/>
    <w:rsid w:val="00DD1FCB"/>
    <w:rsid w:val="00DD2AC8"/>
    <w:rsid w:val="00DD3186"/>
    <w:rsid w:val="00DD344E"/>
    <w:rsid w:val="00DD3B9A"/>
    <w:rsid w:val="00DD60F7"/>
    <w:rsid w:val="00DD6646"/>
    <w:rsid w:val="00DD7006"/>
    <w:rsid w:val="00DD7413"/>
    <w:rsid w:val="00DE0658"/>
    <w:rsid w:val="00DE077F"/>
    <w:rsid w:val="00DE1974"/>
    <w:rsid w:val="00DE1F3C"/>
    <w:rsid w:val="00DE2A2A"/>
    <w:rsid w:val="00DE2F60"/>
    <w:rsid w:val="00DE38BD"/>
    <w:rsid w:val="00DE461C"/>
    <w:rsid w:val="00DE5891"/>
    <w:rsid w:val="00DE6539"/>
    <w:rsid w:val="00DF006D"/>
    <w:rsid w:val="00DF028A"/>
    <w:rsid w:val="00DF0C47"/>
    <w:rsid w:val="00DF0E56"/>
    <w:rsid w:val="00DF10DD"/>
    <w:rsid w:val="00DF28FE"/>
    <w:rsid w:val="00DF429E"/>
    <w:rsid w:val="00DF4495"/>
    <w:rsid w:val="00DF4DB2"/>
    <w:rsid w:val="00DF5030"/>
    <w:rsid w:val="00DF54FE"/>
    <w:rsid w:val="00DF6C05"/>
    <w:rsid w:val="00DF6D06"/>
    <w:rsid w:val="00DF7385"/>
    <w:rsid w:val="00DF7858"/>
    <w:rsid w:val="00DF7C8C"/>
    <w:rsid w:val="00DF7D51"/>
    <w:rsid w:val="00E0123B"/>
    <w:rsid w:val="00E01730"/>
    <w:rsid w:val="00E02566"/>
    <w:rsid w:val="00E02B9C"/>
    <w:rsid w:val="00E032AC"/>
    <w:rsid w:val="00E0360A"/>
    <w:rsid w:val="00E039B5"/>
    <w:rsid w:val="00E04EEC"/>
    <w:rsid w:val="00E050D6"/>
    <w:rsid w:val="00E05A40"/>
    <w:rsid w:val="00E05A4F"/>
    <w:rsid w:val="00E05DC8"/>
    <w:rsid w:val="00E06254"/>
    <w:rsid w:val="00E07F9A"/>
    <w:rsid w:val="00E10B9F"/>
    <w:rsid w:val="00E10F41"/>
    <w:rsid w:val="00E12648"/>
    <w:rsid w:val="00E130D6"/>
    <w:rsid w:val="00E139FF"/>
    <w:rsid w:val="00E14246"/>
    <w:rsid w:val="00E14F56"/>
    <w:rsid w:val="00E152DB"/>
    <w:rsid w:val="00E1619F"/>
    <w:rsid w:val="00E165CC"/>
    <w:rsid w:val="00E17E14"/>
    <w:rsid w:val="00E201AE"/>
    <w:rsid w:val="00E206DD"/>
    <w:rsid w:val="00E20B0C"/>
    <w:rsid w:val="00E21445"/>
    <w:rsid w:val="00E23106"/>
    <w:rsid w:val="00E236F6"/>
    <w:rsid w:val="00E24102"/>
    <w:rsid w:val="00E2488F"/>
    <w:rsid w:val="00E25D1B"/>
    <w:rsid w:val="00E26E35"/>
    <w:rsid w:val="00E27757"/>
    <w:rsid w:val="00E277C0"/>
    <w:rsid w:val="00E309B5"/>
    <w:rsid w:val="00E313C8"/>
    <w:rsid w:val="00E31AE1"/>
    <w:rsid w:val="00E32EFC"/>
    <w:rsid w:val="00E33755"/>
    <w:rsid w:val="00E340CF"/>
    <w:rsid w:val="00E35A24"/>
    <w:rsid w:val="00E35FFA"/>
    <w:rsid w:val="00E36075"/>
    <w:rsid w:val="00E36845"/>
    <w:rsid w:val="00E370B3"/>
    <w:rsid w:val="00E377C8"/>
    <w:rsid w:val="00E37F2A"/>
    <w:rsid w:val="00E4095A"/>
    <w:rsid w:val="00E415FD"/>
    <w:rsid w:val="00E42595"/>
    <w:rsid w:val="00E43947"/>
    <w:rsid w:val="00E45FB0"/>
    <w:rsid w:val="00E46395"/>
    <w:rsid w:val="00E46576"/>
    <w:rsid w:val="00E4682C"/>
    <w:rsid w:val="00E47F75"/>
    <w:rsid w:val="00E50A32"/>
    <w:rsid w:val="00E50B56"/>
    <w:rsid w:val="00E50BC7"/>
    <w:rsid w:val="00E518D1"/>
    <w:rsid w:val="00E526C3"/>
    <w:rsid w:val="00E529A7"/>
    <w:rsid w:val="00E53C6B"/>
    <w:rsid w:val="00E545A1"/>
    <w:rsid w:val="00E54AAC"/>
    <w:rsid w:val="00E551C6"/>
    <w:rsid w:val="00E55DA3"/>
    <w:rsid w:val="00E55FDF"/>
    <w:rsid w:val="00E56317"/>
    <w:rsid w:val="00E566AC"/>
    <w:rsid w:val="00E56FAC"/>
    <w:rsid w:val="00E571B3"/>
    <w:rsid w:val="00E57650"/>
    <w:rsid w:val="00E57ECF"/>
    <w:rsid w:val="00E60106"/>
    <w:rsid w:val="00E60D84"/>
    <w:rsid w:val="00E61668"/>
    <w:rsid w:val="00E61A7A"/>
    <w:rsid w:val="00E62965"/>
    <w:rsid w:val="00E62CF3"/>
    <w:rsid w:val="00E62DA5"/>
    <w:rsid w:val="00E6385D"/>
    <w:rsid w:val="00E64721"/>
    <w:rsid w:val="00E6490F"/>
    <w:rsid w:val="00E66C62"/>
    <w:rsid w:val="00E66E43"/>
    <w:rsid w:val="00E671CA"/>
    <w:rsid w:val="00E6760E"/>
    <w:rsid w:val="00E7035F"/>
    <w:rsid w:val="00E70594"/>
    <w:rsid w:val="00E717F8"/>
    <w:rsid w:val="00E71B50"/>
    <w:rsid w:val="00E71D05"/>
    <w:rsid w:val="00E7377B"/>
    <w:rsid w:val="00E7463F"/>
    <w:rsid w:val="00E7491C"/>
    <w:rsid w:val="00E749DE"/>
    <w:rsid w:val="00E75D91"/>
    <w:rsid w:val="00E75DA3"/>
    <w:rsid w:val="00E763BF"/>
    <w:rsid w:val="00E76CC9"/>
    <w:rsid w:val="00E76D3B"/>
    <w:rsid w:val="00E76D5C"/>
    <w:rsid w:val="00E77285"/>
    <w:rsid w:val="00E774F6"/>
    <w:rsid w:val="00E777E8"/>
    <w:rsid w:val="00E77F1D"/>
    <w:rsid w:val="00E81104"/>
    <w:rsid w:val="00E82089"/>
    <w:rsid w:val="00E83193"/>
    <w:rsid w:val="00E8455D"/>
    <w:rsid w:val="00E85527"/>
    <w:rsid w:val="00E85D05"/>
    <w:rsid w:val="00E86124"/>
    <w:rsid w:val="00E865AF"/>
    <w:rsid w:val="00E86C8A"/>
    <w:rsid w:val="00E907E6"/>
    <w:rsid w:val="00E90E72"/>
    <w:rsid w:val="00E917D0"/>
    <w:rsid w:val="00E92638"/>
    <w:rsid w:val="00E92969"/>
    <w:rsid w:val="00E92A9A"/>
    <w:rsid w:val="00E93206"/>
    <w:rsid w:val="00E9393D"/>
    <w:rsid w:val="00E9422E"/>
    <w:rsid w:val="00E9442A"/>
    <w:rsid w:val="00E95646"/>
    <w:rsid w:val="00E9630B"/>
    <w:rsid w:val="00E96EFF"/>
    <w:rsid w:val="00E9761C"/>
    <w:rsid w:val="00E97A3F"/>
    <w:rsid w:val="00E97E29"/>
    <w:rsid w:val="00EA1626"/>
    <w:rsid w:val="00EA1AB4"/>
    <w:rsid w:val="00EA1B71"/>
    <w:rsid w:val="00EA1E31"/>
    <w:rsid w:val="00EA341E"/>
    <w:rsid w:val="00EA34A6"/>
    <w:rsid w:val="00EA3D37"/>
    <w:rsid w:val="00EA3E5A"/>
    <w:rsid w:val="00EA41A4"/>
    <w:rsid w:val="00EA4EC3"/>
    <w:rsid w:val="00EA6D2A"/>
    <w:rsid w:val="00EA6F36"/>
    <w:rsid w:val="00EA70A7"/>
    <w:rsid w:val="00EA7368"/>
    <w:rsid w:val="00EA76AA"/>
    <w:rsid w:val="00EA7989"/>
    <w:rsid w:val="00EB020B"/>
    <w:rsid w:val="00EB07E9"/>
    <w:rsid w:val="00EB11BA"/>
    <w:rsid w:val="00EB1208"/>
    <w:rsid w:val="00EB32EA"/>
    <w:rsid w:val="00EB4750"/>
    <w:rsid w:val="00EB492C"/>
    <w:rsid w:val="00EB6453"/>
    <w:rsid w:val="00EB6E8C"/>
    <w:rsid w:val="00EC0499"/>
    <w:rsid w:val="00EC0E32"/>
    <w:rsid w:val="00EC1E7F"/>
    <w:rsid w:val="00EC2719"/>
    <w:rsid w:val="00EC3372"/>
    <w:rsid w:val="00EC43A0"/>
    <w:rsid w:val="00EC5519"/>
    <w:rsid w:val="00EC5807"/>
    <w:rsid w:val="00EC586A"/>
    <w:rsid w:val="00EC5FA4"/>
    <w:rsid w:val="00EC6157"/>
    <w:rsid w:val="00EC62D8"/>
    <w:rsid w:val="00EC6916"/>
    <w:rsid w:val="00EC7692"/>
    <w:rsid w:val="00ED0CFB"/>
    <w:rsid w:val="00ED0EDD"/>
    <w:rsid w:val="00ED1CFA"/>
    <w:rsid w:val="00ED2900"/>
    <w:rsid w:val="00ED3A09"/>
    <w:rsid w:val="00ED3D19"/>
    <w:rsid w:val="00ED3E6C"/>
    <w:rsid w:val="00ED5BAE"/>
    <w:rsid w:val="00ED6570"/>
    <w:rsid w:val="00ED6AE9"/>
    <w:rsid w:val="00ED6C21"/>
    <w:rsid w:val="00ED7341"/>
    <w:rsid w:val="00ED73C4"/>
    <w:rsid w:val="00ED7CEE"/>
    <w:rsid w:val="00EE003E"/>
    <w:rsid w:val="00EE111A"/>
    <w:rsid w:val="00EE133F"/>
    <w:rsid w:val="00EE2646"/>
    <w:rsid w:val="00EE2AA9"/>
    <w:rsid w:val="00EE36F4"/>
    <w:rsid w:val="00EE498F"/>
    <w:rsid w:val="00EE4F38"/>
    <w:rsid w:val="00EE5318"/>
    <w:rsid w:val="00EE5F1B"/>
    <w:rsid w:val="00EE76E5"/>
    <w:rsid w:val="00EF0279"/>
    <w:rsid w:val="00EF0CB7"/>
    <w:rsid w:val="00EF1225"/>
    <w:rsid w:val="00EF168B"/>
    <w:rsid w:val="00EF3B38"/>
    <w:rsid w:val="00EF4898"/>
    <w:rsid w:val="00EF5074"/>
    <w:rsid w:val="00EF5099"/>
    <w:rsid w:val="00EF51B0"/>
    <w:rsid w:val="00EF5291"/>
    <w:rsid w:val="00EF58FA"/>
    <w:rsid w:val="00EF5947"/>
    <w:rsid w:val="00EF5B4F"/>
    <w:rsid w:val="00EF7289"/>
    <w:rsid w:val="00EF739C"/>
    <w:rsid w:val="00F002A8"/>
    <w:rsid w:val="00F0247A"/>
    <w:rsid w:val="00F03320"/>
    <w:rsid w:val="00F03658"/>
    <w:rsid w:val="00F047B8"/>
    <w:rsid w:val="00F04D0C"/>
    <w:rsid w:val="00F05BBB"/>
    <w:rsid w:val="00F06E13"/>
    <w:rsid w:val="00F078D3"/>
    <w:rsid w:val="00F07C0E"/>
    <w:rsid w:val="00F07E74"/>
    <w:rsid w:val="00F10860"/>
    <w:rsid w:val="00F112D4"/>
    <w:rsid w:val="00F113BA"/>
    <w:rsid w:val="00F1142B"/>
    <w:rsid w:val="00F11441"/>
    <w:rsid w:val="00F12BE2"/>
    <w:rsid w:val="00F158F5"/>
    <w:rsid w:val="00F16229"/>
    <w:rsid w:val="00F16492"/>
    <w:rsid w:val="00F16F49"/>
    <w:rsid w:val="00F1765D"/>
    <w:rsid w:val="00F1781C"/>
    <w:rsid w:val="00F17FFA"/>
    <w:rsid w:val="00F21DF6"/>
    <w:rsid w:val="00F22C09"/>
    <w:rsid w:val="00F2500C"/>
    <w:rsid w:val="00F2548C"/>
    <w:rsid w:val="00F270B6"/>
    <w:rsid w:val="00F27F54"/>
    <w:rsid w:val="00F30026"/>
    <w:rsid w:val="00F30C93"/>
    <w:rsid w:val="00F31289"/>
    <w:rsid w:val="00F3156C"/>
    <w:rsid w:val="00F31638"/>
    <w:rsid w:val="00F3177C"/>
    <w:rsid w:val="00F331A3"/>
    <w:rsid w:val="00F3370A"/>
    <w:rsid w:val="00F342E9"/>
    <w:rsid w:val="00F3446D"/>
    <w:rsid w:val="00F34626"/>
    <w:rsid w:val="00F353F9"/>
    <w:rsid w:val="00F36A70"/>
    <w:rsid w:val="00F371AA"/>
    <w:rsid w:val="00F41976"/>
    <w:rsid w:val="00F41BCC"/>
    <w:rsid w:val="00F41BF0"/>
    <w:rsid w:val="00F4247C"/>
    <w:rsid w:val="00F428DE"/>
    <w:rsid w:val="00F42943"/>
    <w:rsid w:val="00F42B28"/>
    <w:rsid w:val="00F42C9A"/>
    <w:rsid w:val="00F460E3"/>
    <w:rsid w:val="00F4625E"/>
    <w:rsid w:val="00F47585"/>
    <w:rsid w:val="00F47F5C"/>
    <w:rsid w:val="00F501AE"/>
    <w:rsid w:val="00F503E0"/>
    <w:rsid w:val="00F51604"/>
    <w:rsid w:val="00F52BD9"/>
    <w:rsid w:val="00F52D0F"/>
    <w:rsid w:val="00F531EB"/>
    <w:rsid w:val="00F53542"/>
    <w:rsid w:val="00F53FA2"/>
    <w:rsid w:val="00F54585"/>
    <w:rsid w:val="00F54886"/>
    <w:rsid w:val="00F559E5"/>
    <w:rsid w:val="00F561F9"/>
    <w:rsid w:val="00F56F1C"/>
    <w:rsid w:val="00F574E3"/>
    <w:rsid w:val="00F5766F"/>
    <w:rsid w:val="00F6001E"/>
    <w:rsid w:val="00F6091D"/>
    <w:rsid w:val="00F611A7"/>
    <w:rsid w:val="00F62E3E"/>
    <w:rsid w:val="00F640BF"/>
    <w:rsid w:val="00F64652"/>
    <w:rsid w:val="00F646F2"/>
    <w:rsid w:val="00F647D2"/>
    <w:rsid w:val="00F648CF"/>
    <w:rsid w:val="00F64C29"/>
    <w:rsid w:val="00F65031"/>
    <w:rsid w:val="00F65502"/>
    <w:rsid w:val="00F65B9D"/>
    <w:rsid w:val="00F65D28"/>
    <w:rsid w:val="00F678A4"/>
    <w:rsid w:val="00F70125"/>
    <w:rsid w:val="00F703AB"/>
    <w:rsid w:val="00F71B20"/>
    <w:rsid w:val="00F723D6"/>
    <w:rsid w:val="00F73C10"/>
    <w:rsid w:val="00F76A4A"/>
    <w:rsid w:val="00F77700"/>
    <w:rsid w:val="00F77863"/>
    <w:rsid w:val="00F77971"/>
    <w:rsid w:val="00F809DE"/>
    <w:rsid w:val="00F80A60"/>
    <w:rsid w:val="00F81631"/>
    <w:rsid w:val="00F818B8"/>
    <w:rsid w:val="00F8247E"/>
    <w:rsid w:val="00F82B4B"/>
    <w:rsid w:val="00F8375A"/>
    <w:rsid w:val="00F843E1"/>
    <w:rsid w:val="00F84650"/>
    <w:rsid w:val="00F84A3B"/>
    <w:rsid w:val="00F84A6D"/>
    <w:rsid w:val="00F84C87"/>
    <w:rsid w:val="00F84CCE"/>
    <w:rsid w:val="00F85BC6"/>
    <w:rsid w:val="00F86E1F"/>
    <w:rsid w:val="00F90C68"/>
    <w:rsid w:val="00F90E59"/>
    <w:rsid w:val="00F91252"/>
    <w:rsid w:val="00F91FC3"/>
    <w:rsid w:val="00F94608"/>
    <w:rsid w:val="00F94F98"/>
    <w:rsid w:val="00F9536B"/>
    <w:rsid w:val="00F954FC"/>
    <w:rsid w:val="00F95C52"/>
    <w:rsid w:val="00F97160"/>
    <w:rsid w:val="00F97270"/>
    <w:rsid w:val="00FA0915"/>
    <w:rsid w:val="00FA16F7"/>
    <w:rsid w:val="00FA214F"/>
    <w:rsid w:val="00FA26E7"/>
    <w:rsid w:val="00FA2D0C"/>
    <w:rsid w:val="00FA33AE"/>
    <w:rsid w:val="00FA3404"/>
    <w:rsid w:val="00FA35ED"/>
    <w:rsid w:val="00FA3C0A"/>
    <w:rsid w:val="00FA41F7"/>
    <w:rsid w:val="00FA456D"/>
    <w:rsid w:val="00FA4974"/>
    <w:rsid w:val="00FA5072"/>
    <w:rsid w:val="00FA5878"/>
    <w:rsid w:val="00FA616B"/>
    <w:rsid w:val="00FA64FC"/>
    <w:rsid w:val="00FA6526"/>
    <w:rsid w:val="00FA663E"/>
    <w:rsid w:val="00FA6A31"/>
    <w:rsid w:val="00FA757F"/>
    <w:rsid w:val="00FA7941"/>
    <w:rsid w:val="00FB0A44"/>
    <w:rsid w:val="00FB1515"/>
    <w:rsid w:val="00FB159C"/>
    <w:rsid w:val="00FB197D"/>
    <w:rsid w:val="00FB1C51"/>
    <w:rsid w:val="00FB267C"/>
    <w:rsid w:val="00FB3609"/>
    <w:rsid w:val="00FB5520"/>
    <w:rsid w:val="00FB5D6E"/>
    <w:rsid w:val="00FB6A8A"/>
    <w:rsid w:val="00FB7F39"/>
    <w:rsid w:val="00FC0878"/>
    <w:rsid w:val="00FC1C0C"/>
    <w:rsid w:val="00FC2F0A"/>
    <w:rsid w:val="00FC3EFE"/>
    <w:rsid w:val="00FC6185"/>
    <w:rsid w:val="00FC6B1D"/>
    <w:rsid w:val="00FD04C7"/>
    <w:rsid w:val="00FD0807"/>
    <w:rsid w:val="00FD188C"/>
    <w:rsid w:val="00FD26B5"/>
    <w:rsid w:val="00FD5B66"/>
    <w:rsid w:val="00FD67C6"/>
    <w:rsid w:val="00FD6C6C"/>
    <w:rsid w:val="00FD6E83"/>
    <w:rsid w:val="00FE041D"/>
    <w:rsid w:val="00FE169C"/>
    <w:rsid w:val="00FE1893"/>
    <w:rsid w:val="00FE270D"/>
    <w:rsid w:val="00FE43C9"/>
    <w:rsid w:val="00FE475C"/>
    <w:rsid w:val="00FE5274"/>
    <w:rsid w:val="00FE5723"/>
    <w:rsid w:val="00FE587E"/>
    <w:rsid w:val="00FE5923"/>
    <w:rsid w:val="00FE5C12"/>
    <w:rsid w:val="00FE6EF0"/>
    <w:rsid w:val="00FE70B3"/>
    <w:rsid w:val="00FE79C2"/>
    <w:rsid w:val="00FF0602"/>
    <w:rsid w:val="00FF0821"/>
    <w:rsid w:val="00FF0F81"/>
    <w:rsid w:val="00FF2BB7"/>
    <w:rsid w:val="00FF2D29"/>
    <w:rsid w:val="00FF3BB9"/>
    <w:rsid w:val="00FF4428"/>
    <w:rsid w:val="00FF4937"/>
    <w:rsid w:val="00FF7109"/>
    <w:rsid w:val="00FF77D1"/>
    <w:rsid w:val="00FF78BE"/>
    <w:rsid w:val="01110370"/>
    <w:rsid w:val="012CFE59"/>
    <w:rsid w:val="01B05311"/>
    <w:rsid w:val="0297EB4F"/>
    <w:rsid w:val="031A4A0D"/>
    <w:rsid w:val="033DB491"/>
    <w:rsid w:val="03A5666A"/>
    <w:rsid w:val="04A36C36"/>
    <w:rsid w:val="04A646B4"/>
    <w:rsid w:val="04C692BF"/>
    <w:rsid w:val="052A5026"/>
    <w:rsid w:val="053276B3"/>
    <w:rsid w:val="05BA65D0"/>
    <w:rsid w:val="06DAB68E"/>
    <w:rsid w:val="0719DD81"/>
    <w:rsid w:val="0805F005"/>
    <w:rsid w:val="084B38B4"/>
    <w:rsid w:val="0867766E"/>
    <w:rsid w:val="08DBE36D"/>
    <w:rsid w:val="08EEB069"/>
    <w:rsid w:val="09933F72"/>
    <w:rsid w:val="09A85072"/>
    <w:rsid w:val="09F96043"/>
    <w:rsid w:val="0A71DD74"/>
    <w:rsid w:val="0A987454"/>
    <w:rsid w:val="0AB00C5E"/>
    <w:rsid w:val="0ADB159B"/>
    <w:rsid w:val="0B17FFD9"/>
    <w:rsid w:val="0B86C18A"/>
    <w:rsid w:val="0BC7EB1E"/>
    <w:rsid w:val="0BE6BFF8"/>
    <w:rsid w:val="0CD8EBFD"/>
    <w:rsid w:val="0D075DF0"/>
    <w:rsid w:val="0D468EF8"/>
    <w:rsid w:val="0E8906C8"/>
    <w:rsid w:val="0E98C7DF"/>
    <w:rsid w:val="0EE7B84C"/>
    <w:rsid w:val="0F601926"/>
    <w:rsid w:val="0F74C1C6"/>
    <w:rsid w:val="0FC770FC"/>
    <w:rsid w:val="103658B1"/>
    <w:rsid w:val="107595B8"/>
    <w:rsid w:val="10827D0B"/>
    <w:rsid w:val="10ADECA0"/>
    <w:rsid w:val="10C4D2D9"/>
    <w:rsid w:val="10FB1151"/>
    <w:rsid w:val="10FE8DAB"/>
    <w:rsid w:val="118EBDC1"/>
    <w:rsid w:val="136641DF"/>
    <w:rsid w:val="1378C24E"/>
    <w:rsid w:val="138EB889"/>
    <w:rsid w:val="13B3D143"/>
    <w:rsid w:val="13C13544"/>
    <w:rsid w:val="14106E8D"/>
    <w:rsid w:val="14258F3B"/>
    <w:rsid w:val="14ABEFB6"/>
    <w:rsid w:val="14D4078D"/>
    <w:rsid w:val="14E86B2D"/>
    <w:rsid w:val="150CB44C"/>
    <w:rsid w:val="150E7C37"/>
    <w:rsid w:val="1510B6C6"/>
    <w:rsid w:val="15A53008"/>
    <w:rsid w:val="15B6C195"/>
    <w:rsid w:val="15C0E30F"/>
    <w:rsid w:val="15F8F0B7"/>
    <w:rsid w:val="162C5527"/>
    <w:rsid w:val="16E84AD9"/>
    <w:rsid w:val="16F7B234"/>
    <w:rsid w:val="1896C901"/>
    <w:rsid w:val="19333431"/>
    <w:rsid w:val="193402AE"/>
    <w:rsid w:val="1A257341"/>
    <w:rsid w:val="1A797242"/>
    <w:rsid w:val="1B69F6B8"/>
    <w:rsid w:val="1BE509E7"/>
    <w:rsid w:val="1C278B72"/>
    <w:rsid w:val="1C81C058"/>
    <w:rsid w:val="1CA60BF3"/>
    <w:rsid w:val="1CF98F8D"/>
    <w:rsid w:val="1EC28330"/>
    <w:rsid w:val="1EE172C5"/>
    <w:rsid w:val="1EF2E96E"/>
    <w:rsid w:val="1EFB5D7D"/>
    <w:rsid w:val="1FA21DA7"/>
    <w:rsid w:val="1FAB6D4F"/>
    <w:rsid w:val="1FC48B35"/>
    <w:rsid w:val="206AABE9"/>
    <w:rsid w:val="21B89DFB"/>
    <w:rsid w:val="23DA46BB"/>
    <w:rsid w:val="23FD9F86"/>
    <w:rsid w:val="24EDE04C"/>
    <w:rsid w:val="24EFE8FA"/>
    <w:rsid w:val="25045844"/>
    <w:rsid w:val="25C0F646"/>
    <w:rsid w:val="2601843B"/>
    <w:rsid w:val="262B08B8"/>
    <w:rsid w:val="2648D116"/>
    <w:rsid w:val="267AF58D"/>
    <w:rsid w:val="26BB0160"/>
    <w:rsid w:val="26D10B92"/>
    <w:rsid w:val="26D872F8"/>
    <w:rsid w:val="26EDF94C"/>
    <w:rsid w:val="273220FD"/>
    <w:rsid w:val="27E9ABAD"/>
    <w:rsid w:val="281DEEC2"/>
    <w:rsid w:val="286AA925"/>
    <w:rsid w:val="28F3D2F3"/>
    <w:rsid w:val="292B530B"/>
    <w:rsid w:val="29449174"/>
    <w:rsid w:val="296C65B9"/>
    <w:rsid w:val="2BCCA190"/>
    <w:rsid w:val="2BF9BCC6"/>
    <w:rsid w:val="2C0AB779"/>
    <w:rsid w:val="2C110683"/>
    <w:rsid w:val="2C235562"/>
    <w:rsid w:val="2C2CCEE3"/>
    <w:rsid w:val="2C332455"/>
    <w:rsid w:val="2C7A8859"/>
    <w:rsid w:val="2D250257"/>
    <w:rsid w:val="2EABF869"/>
    <w:rsid w:val="2EB82198"/>
    <w:rsid w:val="2ED2731B"/>
    <w:rsid w:val="3093C51D"/>
    <w:rsid w:val="30AB45CA"/>
    <w:rsid w:val="30D6DCEE"/>
    <w:rsid w:val="30E8C5CC"/>
    <w:rsid w:val="3125F667"/>
    <w:rsid w:val="312FD4F1"/>
    <w:rsid w:val="3137DA03"/>
    <w:rsid w:val="31738A7F"/>
    <w:rsid w:val="3199A9A0"/>
    <w:rsid w:val="31BBBF97"/>
    <w:rsid w:val="31F1666F"/>
    <w:rsid w:val="3287814D"/>
    <w:rsid w:val="32E17C30"/>
    <w:rsid w:val="33942B40"/>
    <w:rsid w:val="340DA2EE"/>
    <w:rsid w:val="34390E4B"/>
    <w:rsid w:val="34408E59"/>
    <w:rsid w:val="34D6A786"/>
    <w:rsid w:val="34F93D14"/>
    <w:rsid w:val="3550F735"/>
    <w:rsid w:val="3581174B"/>
    <w:rsid w:val="35A56605"/>
    <w:rsid w:val="3620CAB5"/>
    <w:rsid w:val="3643D9F8"/>
    <w:rsid w:val="36C59B2B"/>
    <w:rsid w:val="371E0281"/>
    <w:rsid w:val="37824529"/>
    <w:rsid w:val="37BC1DDE"/>
    <w:rsid w:val="37DA01C4"/>
    <w:rsid w:val="38296540"/>
    <w:rsid w:val="384535B5"/>
    <w:rsid w:val="389C41F9"/>
    <w:rsid w:val="3943E3D6"/>
    <w:rsid w:val="397344E5"/>
    <w:rsid w:val="39982789"/>
    <w:rsid w:val="39ACC574"/>
    <w:rsid w:val="3A922C24"/>
    <w:rsid w:val="3B0324DD"/>
    <w:rsid w:val="3B64264A"/>
    <w:rsid w:val="3C275108"/>
    <w:rsid w:val="3C7878C1"/>
    <w:rsid w:val="3C84A1F3"/>
    <w:rsid w:val="3DA25F31"/>
    <w:rsid w:val="3DDB85CA"/>
    <w:rsid w:val="3E72C634"/>
    <w:rsid w:val="3F237567"/>
    <w:rsid w:val="40F79F9D"/>
    <w:rsid w:val="4143EB69"/>
    <w:rsid w:val="4145CC43"/>
    <w:rsid w:val="41994940"/>
    <w:rsid w:val="423BD349"/>
    <w:rsid w:val="42559884"/>
    <w:rsid w:val="426319E9"/>
    <w:rsid w:val="431A09B4"/>
    <w:rsid w:val="44246BEE"/>
    <w:rsid w:val="44CFD308"/>
    <w:rsid w:val="4553120F"/>
    <w:rsid w:val="463A6081"/>
    <w:rsid w:val="4661506D"/>
    <w:rsid w:val="467AC04C"/>
    <w:rsid w:val="467F614D"/>
    <w:rsid w:val="47E9F4E0"/>
    <w:rsid w:val="4916ADAE"/>
    <w:rsid w:val="49373FB2"/>
    <w:rsid w:val="4990A201"/>
    <w:rsid w:val="49A6AA3B"/>
    <w:rsid w:val="49CA7988"/>
    <w:rsid w:val="4A4E2EE6"/>
    <w:rsid w:val="4A6B06A7"/>
    <w:rsid w:val="4A739BA1"/>
    <w:rsid w:val="4AF0ADAF"/>
    <w:rsid w:val="4B1B4485"/>
    <w:rsid w:val="4B7FF239"/>
    <w:rsid w:val="4BE10AC9"/>
    <w:rsid w:val="4C290C87"/>
    <w:rsid w:val="4C2A2254"/>
    <w:rsid w:val="4C629903"/>
    <w:rsid w:val="4C794B7B"/>
    <w:rsid w:val="4C9A2E9B"/>
    <w:rsid w:val="4CFFF76E"/>
    <w:rsid w:val="4D7385AD"/>
    <w:rsid w:val="4D74E25C"/>
    <w:rsid w:val="4DDA7B24"/>
    <w:rsid w:val="4E8BF15F"/>
    <w:rsid w:val="4EE9C57B"/>
    <w:rsid w:val="4F598C9C"/>
    <w:rsid w:val="5037D6A4"/>
    <w:rsid w:val="50767E35"/>
    <w:rsid w:val="51CF9A0B"/>
    <w:rsid w:val="51F91815"/>
    <w:rsid w:val="52399754"/>
    <w:rsid w:val="52709A07"/>
    <w:rsid w:val="52B41271"/>
    <w:rsid w:val="53241263"/>
    <w:rsid w:val="534DAB36"/>
    <w:rsid w:val="5409489E"/>
    <w:rsid w:val="544E02FC"/>
    <w:rsid w:val="5488E7CB"/>
    <w:rsid w:val="54DF0846"/>
    <w:rsid w:val="558FF441"/>
    <w:rsid w:val="55DDB717"/>
    <w:rsid w:val="560C3FDC"/>
    <w:rsid w:val="567611FD"/>
    <w:rsid w:val="5695D5F6"/>
    <w:rsid w:val="56D60CC2"/>
    <w:rsid w:val="56E6A4C1"/>
    <w:rsid w:val="570848BB"/>
    <w:rsid w:val="5715A950"/>
    <w:rsid w:val="575DACFB"/>
    <w:rsid w:val="5775B46F"/>
    <w:rsid w:val="58376C46"/>
    <w:rsid w:val="58BA232C"/>
    <w:rsid w:val="58E42197"/>
    <w:rsid w:val="595C3477"/>
    <w:rsid w:val="5A98596D"/>
    <w:rsid w:val="5AEA0B71"/>
    <w:rsid w:val="5B47CCF4"/>
    <w:rsid w:val="5B674503"/>
    <w:rsid w:val="5B932E28"/>
    <w:rsid w:val="5BE1BB93"/>
    <w:rsid w:val="5C9645CF"/>
    <w:rsid w:val="5E72E970"/>
    <w:rsid w:val="5EB3436F"/>
    <w:rsid w:val="5FDE098A"/>
    <w:rsid w:val="603F2B45"/>
    <w:rsid w:val="614F2C03"/>
    <w:rsid w:val="618EFE4F"/>
    <w:rsid w:val="61989014"/>
    <w:rsid w:val="61E356A4"/>
    <w:rsid w:val="62067446"/>
    <w:rsid w:val="620CC576"/>
    <w:rsid w:val="627A58D5"/>
    <w:rsid w:val="62F40DB3"/>
    <w:rsid w:val="62F793FD"/>
    <w:rsid w:val="641B8F3A"/>
    <w:rsid w:val="644A3ADE"/>
    <w:rsid w:val="64AC154E"/>
    <w:rsid w:val="64C6F622"/>
    <w:rsid w:val="651651F3"/>
    <w:rsid w:val="651EFE38"/>
    <w:rsid w:val="660B0AF8"/>
    <w:rsid w:val="66EE114F"/>
    <w:rsid w:val="671320BA"/>
    <w:rsid w:val="6847A216"/>
    <w:rsid w:val="685FC4D4"/>
    <w:rsid w:val="68783FB0"/>
    <w:rsid w:val="68D13835"/>
    <w:rsid w:val="6981C846"/>
    <w:rsid w:val="69E7A4FD"/>
    <w:rsid w:val="69FF39C4"/>
    <w:rsid w:val="6A3BF94F"/>
    <w:rsid w:val="6B372FED"/>
    <w:rsid w:val="6B4B3AFA"/>
    <w:rsid w:val="6C00BD6D"/>
    <w:rsid w:val="6C968BAD"/>
    <w:rsid w:val="6C98D141"/>
    <w:rsid w:val="6D3F5A6A"/>
    <w:rsid w:val="6D419BF1"/>
    <w:rsid w:val="6D627EB9"/>
    <w:rsid w:val="6D8526DD"/>
    <w:rsid w:val="6DFE75D1"/>
    <w:rsid w:val="6E8769A8"/>
    <w:rsid w:val="6F05BFFA"/>
    <w:rsid w:val="6F106536"/>
    <w:rsid w:val="6F2E3DCB"/>
    <w:rsid w:val="6FE36D8B"/>
    <w:rsid w:val="706B1F66"/>
    <w:rsid w:val="708E119E"/>
    <w:rsid w:val="71167898"/>
    <w:rsid w:val="7117A36C"/>
    <w:rsid w:val="71660FB8"/>
    <w:rsid w:val="71818190"/>
    <w:rsid w:val="718A64E2"/>
    <w:rsid w:val="7193E769"/>
    <w:rsid w:val="71D1AC96"/>
    <w:rsid w:val="726D3045"/>
    <w:rsid w:val="72731DF8"/>
    <w:rsid w:val="72CF8495"/>
    <w:rsid w:val="73A6CBD8"/>
    <w:rsid w:val="7430BAB6"/>
    <w:rsid w:val="75740392"/>
    <w:rsid w:val="75C13561"/>
    <w:rsid w:val="769537D5"/>
    <w:rsid w:val="76CDD30F"/>
    <w:rsid w:val="76E255A1"/>
    <w:rsid w:val="76E354AB"/>
    <w:rsid w:val="7727DDB5"/>
    <w:rsid w:val="77603686"/>
    <w:rsid w:val="7769899F"/>
    <w:rsid w:val="77A08C2A"/>
    <w:rsid w:val="7931C055"/>
    <w:rsid w:val="7A3EED71"/>
    <w:rsid w:val="7A4E103F"/>
    <w:rsid w:val="7A7258A2"/>
    <w:rsid w:val="7AD158AA"/>
    <w:rsid w:val="7AFED7A9"/>
    <w:rsid w:val="7B04C4B1"/>
    <w:rsid w:val="7B79E53E"/>
    <w:rsid w:val="7B9EF0AE"/>
    <w:rsid w:val="7C6431EB"/>
    <w:rsid w:val="7C88DFCA"/>
    <w:rsid w:val="7D3839E0"/>
    <w:rsid w:val="7D4406E1"/>
    <w:rsid w:val="7D575C8A"/>
    <w:rsid w:val="7DAD1E41"/>
    <w:rsid w:val="7DB4993D"/>
    <w:rsid w:val="7E0116FA"/>
    <w:rsid w:val="7F50926E"/>
    <w:rsid w:val="7F59A9D3"/>
    <w:rsid w:val="7FA39197"/>
    <w:rsid w:val="7FB07014"/>
    <w:rsid w:val="7FDBA25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FB52E"/>
  <w15:docId w15:val="{3B30D55B-33A8-F243-8602-FF985D025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fr"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7908"/>
    <w:pPr>
      <w:spacing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lang w:val="en-US"/>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unhideWhenUsed/>
    <w:rPr>
      <w:sz w:val="20"/>
      <w:szCs w:val="20"/>
      <w:lang w:val="en-US"/>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val="en-US"/>
    </w:rPr>
  </w:style>
  <w:style w:type="character" w:styleId="CommentReference">
    <w:name w:val="annotation reference"/>
    <w:basedOn w:val="DefaultParagraphFont"/>
    <w:uiPriority w:val="99"/>
    <w:semiHidden/>
    <w:unhideWhenUsed/>
    <w:rPr>
      <w:sz w:val="16"/>
      <w:szCs w:val="16"/>
    </w:rPr>
  </w:style>
  <w:style w:type="character" w:styleId="SubtleEmphasis">
    <w:name w:val="Subtle Emphasis"/>
    <w:basedOn w:val="DefaultParagraphFont"/>
    <w:uiPriority w:val="19"/>
    <w:qFormat/>
    <w:rsid w:val="00411F34"/>
    <w:rPr>
      <w:i/>
      <w:iCs/>
      <w:color w:val="404040" w:themeColor="text1" w:themeTint="BF"/>
    </w:rPr>
  </w:style>
  <w:style w:type="character" w:styleId="Hyperlink">
    <w:name w:val="Hyperlink"/>
    <w:basedOn w:val="DefaultParagraphFont"/>
    <w:uiPriority w:val="99"/>
    <w:unhideWhenUsed/>
    <w:rsid w:val="00411F34"/>
    <w:rPr>
      <w:color w:val="0000FF" w:themeColor="hyperlink"/>
      <w:u w:val="single"/>
    </w:rPr>
  </w:style>
  <w:style w:type="paragraph" w:styleId="NoSpacing">
    <w:name w:val="No Spacing"/>
    <w:link w:val="NoSpacingChar"/>
    <w:uiPriority w:val="1"/>
    <w:qFormat/>
    <w:rsid w:val="00411F34"/>
    <w:pPr>
      <w:spacing w:line="240" w:lineRule="auto"/>
    </w:pPr>
    <w:rPr>
      <w:rFonts w:asciiTheme="minorHAnsi" w:eastAsiaTheme="minorEastAsia" w:hAnsiTheme="minorHAnsi" w:cstheme="minorBidi"/>
      <w:lang w:val="en-US" w:eastAsia="zh-CN"/>
    </w:rPr>
  </w:style>
  <w:style w:type="character" w:customStyle="1" w:styleId="NoSpacingChar">
    <w:name w:val="No Spacing Char"/>
    <w:basedOn w:val="DefaultParagraphFont"/>
    <w:link w:val="NoSpacing"/>
    <w:uiPriority w:val="1"/>
    <w:rsid w:val="00411F34"/>
    <w:rPr>
      <w:rFonts w:asciiTheme="minorHAnsi" w:eastAsiaTheme="minorEastAsia" w:hAnsiTheme="minorHAnsi" w:cstheme="minorBidi"/>
      <w:lang w:val="en-US" w:eastAsia="zh-CN"/>
    </w:rPr>
  </w:style>
  <w:style w:type="paragraph" w:styleId="TOCHeading">
    <w:name w:val="TOC Heading"/>
    <w:basedOn w:val="Heading1"/>
    <w:next w:val="Normal"/>
    <w:uiPriority w:val="39"/>
    <w:unhideWhenUsed/>
    <w:qFormat/>
    <w:rsid w:val="00411F34"/>
    <w:pPr>
      <w:spacing w:before="480" w:after="0"/>
      <w:outlineLvl w:val="9"/>
    </w:pPr>
    <w:rPr>
      <w:rFonts w:asciiTheme="majorHAnsi" w:eastAsiaTheme="majorEastAsia" w:hAnsiTheme="majorHAnsi" w:cstheme="majorBidi"/>
      <w:b/>
      <w:bCs/>
      <w:color w:val="365F91" w:themeColor="accent1" w:themeShade="BF"/>
      <w:sz w:val="28"/>
      <w:szCs w:val="28"/>
      <w:lang w:val="en-US" w:eastAsia="en-US"/>
    </w:rPr>
  </w:style>
  <w:style w:type="paragraph" w:styleId="TOC1">
    <w:name w:val="toc 1"/>
    <w:basedOn w:val="Normal"/>
    <w:next w:val="Normal"/>
    <w:autoRedefine/>
    <w:uiPriority w:val="39"/>
    <w:unhideWhenUsed/>
    <w:rsid w:val="00D434D1"/>
    <w:pPr>
      <w:tabs>
        <w:tab w:val="right" w:leader="dot" w:pos="9019"/>
      </w:tabs>
      <w:spacing w:before="120"/>
    </w:pPr>
    <w:rPr>
      <w:rFonts w:asciiTheme="minorHAnsi" w:hAnsiTheme="minorHAnsi"/>
      <w:b/>
      <w:bCs/>
      <w:i/>
      <w:iCs/>
    </w:rPr>
  </w:style>
  <w:style w:type="paragraph" w:styleId="TOC2">
    <w:name w:val="toc 2"/>
    <w:basedOn w:val="Normal"/>
    <w:next w:val="Normal"/>
    <w:autoRedefine/>
    <w:uiPriority w:val="39"/>
    <w:unhideWhenUsed/>
    <w:rsid w:val="00411F34"/>
    <w:pPr>
      <w:spacing w:before="120"/>
      <w:ind w:left="240"/>
    </w:pPr>
    <w:rPr>
      <w:rFonts w:asciiTheme="minorHAnsi" w:hAnsiTheme="minorHAnsi"/>
      <w:b/>
      <w:bCs/>
      <w:sz w:val="22"/>
      <w:szCs w:val="22"/>
    </w:rPr>
  </w:style>
  <w:style w:type="paragraph" w:styleId="TOC3">
    <w:name w:val="toc 3"/>
    <w:basedOn w:val="Normal"/>
    <w:next w:val="Normal"/>
    <w:autoRedefine/>
    <w:uiPriority w:val="39"/>
    <w:unhideWhenUsed/>
    <w:rsid w:val="00411F34"/>
    <w:pPr>
      <w:ind w:left="480"/>
    </w:pPr>
    <w:rPr>
      <w:rFonts w:asciiTheme="minorHAnsi" w:hAnsiTheme="minorHAnsi"/>
      <w:sz w:val="20"/>
      <w:szCs w:val="20"/>
    </w:rPr>
  </w:style>
  <w:style w:type="paragraph" w:styleId="TOC4">
    <w:name w:val="toc 4"/>
    <w:basedOn w:val="Normal"/>
    <w:next w:val="Normal"/>
    <w:autoRedefine/>
    <w:uiPriority w:val="39"/>
    <w:semiHidden/>
    <w:unhideWhenUsed/>
    <w:rsid w:val="00411F34"/>
    <w:pPr>
      <w:ind w:left="720"/>
    </w:pPr>
    <w:rPr>
      <w:rFonts w:asciiTheme="minorHAnsi" w:hAnsiTheme="minorHAnsi"/>
      <w:sz w:val="20"/>
      <w:szCs w:val="20"/>
    </w:rPr>
  </w:style>
  <w:style w:type="paragraph" w:styleId="TOC5">
    <w:name w:val="toc 5"/>
    <w:basedOn w:val="Normal"/>
    <w:next w:val="Normal"/>
    <w:autoRedefine/>
    <w:uiPriority w:val="39"/>
    <w:semiHidden/>
    <w:unhideWhenUsed/>
    <w:rsid w:val="00411F34"/>
    <w:pPr>
      <w:ind w:left="960"/>
    </w:pPr>
    <w:rPr>
      <w:rFonts w:asciiTheme="minorHAnsi" w:hAnsiTheme="minorHAnsi"/>
      <w:sz w:val="20"/>
      <w:szCs w:val="20"/>
    </w:rPr>
  </w:style>
  <w:style w:type="paragraph" w:styleId="TOC6">
    <w:name w:val="toc 6"/>
    <w:basedOn w:val="Normal"/>
    <w:next w:val="Normal"/>
    <w:autoRedefine/>
    <w:uiPriority w:val="39"/>
    <w:semiHidden/>
    <w:unhideWhenUsed/>
    <w:rsid w:val="00411F34"/>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411F34"/>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411F34"/>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411F34"/>
    <w:pPr>
      <w:ind w:left="1920"/>
    </w:pPr>
    <w:rPr>
      <w:rFonts w:asciiTheme="minorHAnsi" w:hAnsiTheme="minorHAnsi"/>
      <w:sz w:val="20"/>
      <w:szCs w:val="20"/>
    </w:rPr>
  </w:style>
  <w:style w:type="character" w:customStyle="1" w:styleId="Heading1Char">
    <w:name w:val="Heading 1 Char"/>
    <w:basedOn w:val="DefaultParagraphFont"/>
    <w:link w:val="Heading1"/>
    <w:uiPriority w:val="9"/>
    <w:rsid w:val="007D75B8"/>
    <w:rPr>
      <w:sz w:val="40"/>
      <w:szCs w:val="40"/>
    </w:rPr>
  </w:style>
  <w:style w:type="paragraph" w:styleId="NormalWeb">
    <w:name w:val="Normal (Web)"/>
    <w:basedOn w:val="Normal"/>
    <w:uiPriority w:val="99"/>
    <w:unhideWhenUsed/>
    <w:rsid w:val="007D75B8"/>
    <w:pPr>
      <w:spacing w:before="100" w:beforeAutospacing="1" w:after="100" w:afterAutospacing="1"/>
    </w:pPr>
    <w:rPr>
      <w:lang w:val="en-US"/>
    </w:rPr>
  </w:style>
  <w:style w:type="character" w:styleId="Strong">
    <w:name w:val="Strong"/>
    <w:basedOn w:val="DefaultParagraphFont"/>
    <w:uiPriority w:val="22"/>
    <w:qFormat/>
    <w:rsid w:val="00C01DDA"/>
    <w:rPr>
      <w:b/>
      <w:bCs/>
    </w:rPr>
  </w:style>
  <w:style w:type="character" w:styleId="Emphasis">
    <w:name w:val="Emphasis"/>
    <w:basedOn w:val="DefaultParagraphFont"/>
    <w:uiPriority w:val="20"/>
    <w:qFormat/>
    <w:rsid w:val="00C01DDA"/>
    <w:rPr>
      <w:i/>
      <w:iCs/>
    </w:rPr>
  </w:style>
  <w:style w:type="paragraph" w:styleId="FootnoteText">
    <w:name w:val="footnote text"/>
    <w:basedOn w:val="Normal"/>
    <w:link w:val="FootnoteTextChar"/>
    <w:uiPriority w:val="99"/>
    <w:semiHidden/>
    <w:unhideWhenUsed/>
    <w:rsid w:val="00897323"/>
    <w:rPr>
      <w:sz w:val="20"/>
      <w:szCs w:val="20"/>
      <w:lang w:val="en-US"/>
    </w:rPr>
  </w:style>
  <w:style w:type="character" w:customStyle="1" w:styleId="FootnoteTextChar">
    <w:name w:val="Footnote Text Char"/>
    <w:basedOn w:val="DefaultParagraphFont"/>
    <w:link w:val="FootnoteText"/>
    <w:uiPriority w:val="99"/>
    <w:semiHidden/>
    <w:rsid w:val="00897323"/>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semiHidden/>
    <w:unhideWhenUsed/>
    <w:rsid w:val="00897323"/>
    <w:rPr>
      <w:vertAlign w:val="superscript"/>
    </w:rPr>
  </w:style>
  <w:style w:type="character" w:customStyle="1" w:styleId="--l">
    <w:name w:val="--l"/>
    <w:basedOn w:val="DefaultParagraphFont"/>
    <w:rsid w:val="00BE190C"/>
  </w:style>
  <w:style w:type="character" w:customStyle="1" w:styleId="container-target">
    <w:name w:val="container-target"/>
    <w:basedOn w:val="DefaultParagraphFont"/>
    <w:rsid w:val="00BE190C"/>
  </w:style>
  <w:style w:type="character" w:customStyle="1" w:styleId="--r">
    <w:name w:val="--r"/>
    <w:basedOn w:val="DefaultParagraphFont"/>
    <w:rsid w:val="00BE190C"/>
  </w:style>
  <w:style w:type="character" w:customStyle="1" w:styleId="bg-blue-50">
    <w:name w:val="bg-blue-50"/>
    <w:basedOn w:val="DefaultParagraphFont"/>
    <w:rsid w:val="00D439DC"/>
  </w:style>
  <w:style w:type="paragraph" w:styleId="Header">
    <w:name w:val="header"/>
    <w:basedOn w:val="Normal"/>
    <w:link w:val="HeaderChar"/>
    <w:uiPriority w:val="99"/>
    <w:semiHidden/>
    <w:unhideWhenUsed/>
    <w:rsid w:val="009E4E22"/>
    <w:pPr>
      <w:tabs>
        <w:tab w:val="center" w:pos="4513"/>
        <w:tab w:val="right" w:pos="9026"/>
      </w:tabs>
    </w:pPr>
    <w:rPr>
      <w:lang w:val="en-US"/>
    </w:rPr>
  </w:style>
  <w:style w:type="character" w:customStyle="1" w:styleId="HeaderChar">
    <w:name w:val="Header Char"/>
    <w:basedOn w:val="DefaultParagraphFont"/>
    <w:link w:val="Header"/>
    <w:uiPriority w:val="99"/>
    <w:semiHidden/>
    <w:rsid w:val="009E4E22"/>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9E4E22"/>
    <w:pPr>
      <w:tabs>
        <w:tab w:val="center" w:pos="4513"/>
        <w:tab w:val="right" w:pos="9026"/>
      </w:tabs>
    </w:pPr>
    <w:rPr>
      <w:lang w:val="en-US"/>
    </w:rPr>
  </w:style>
  <w:style w:type="character" w:customStyle="1" w:styleId="FooterChar">
    <w:name w:val="Footer Char"/>
    <w:basedOn w:val="DefaultParagraphFont"/>
    <w:link w:val="Footer"/>
    <w:uiPriority w:val="99"/>
    <w:rsid w:val="009E4E22"/>
    <w:rPr>
      <w:rFonts w:ascii="Times New Roman" w:eastAsia="Times New Roman" w:hAnsi="Times New Roman" w:cs="Times New Roman"/>
      <w:sz w:val="24"/>
      <w:szCs w:val="24"/>
      <w:lang w:val="en-US"/>
    </w:rPr>
  </w:style>
  <w:style w:type="character" w:customStyle="1" w:styleId="markedcontent">
    <w:name w:val="markedcontent"/>
    <w:basedOn w:val="DefaultParagraphFont"/>
    <w:rsid w:val="000640F9"/>
  </w:style>
  <w:style w:type="character" w:styleId="PageNumber">
    <w:name w:val="page number"/>
    <w:basedOn w:val="DefaultParagraphFont"/>
    <w:uiPriority w:val="99"/>
    <w:semiHidden/>
    <w:unhideWhenUsed/>
    <w:rsid w:val="00234CF1"/>
  </w:style>
  <w:style w:type="character" w:customStyle="1" w:styleId="highlight">
    <w:name w:val="highlight"/>
    <w:basedOn w:val="DefaultParagraphFont"/>
    <w:rsid w:val="00ED7341"/>
  </w:style>
  <w:style w:type="paragraph" w:styleId="CommentSubject">
    <w:name w:val="annotation subject"/>
    <w:basedOn w:val="CommentText"/>
    <w:next w:val="CommentText"/>
    <w:link w:val="CommentSubjectChar"/>
    <w:uiPriority w:val="99"/>
    <w:semiHidden/>
    <w:unhideWhenUsed/>
    <w:rsid w:val="00355B9D"/>
    <w:rPr>
      <w:b/>
      <w:bCs/>
      <w:lang w:val="fr"/>
    </w:rPr>
  </w:style>
  <w:style w:type="character" w:customStyle="1" w:styleId="CommentSubjectChar">
    <w:name w:val="Comment Subject Char"/>
    <w:basedOn w:val="CommentTextChar"/>
    <w:link w:val="CommentSubject"/>
    <w:uiPriority w:val="99"/>
    <w:semiHidden/>
    <w:rsid w:val="00355B9D"/>
    <w:rPr>
      <w:rFonts w:ascii="Times New Roman" w:eastAsia="Times New Roman" w:hAnsi="Times New Roman" w:cs="Times New Roman"/>
      <w:b/>
      <w:bCs/>
      <w:sz w:val="20"/>
      <w:szCs w:val="20"/>
      <w:lang w:val="en-US"/>
    </w:rPr>
  </w:style>
  <w:style w:type="character" w:customStyle="1" w:styleId="expandableitem">
    <w:name w:val="expandableitem"/>
    <w:basedOn w:val="DefaultParagraphFont"/>
    <w:rsid w:val="00462BB6"/>
  </w:style>
  <w:style w:type="character" w:customStyle="1" w:styleId="italic">
    <w:name w:val="italic"/>
    <w:basedOn w:val="DefaultParagraphFont"/>
    <w:rsid w:val="006F40B9"/>
  </w:style>
  <w:style w:type="character" w:styleId="UnresolvedMention">
    <w:name w:val="Unresolved Mention"/>
    <w:basedOn w:val="DefaultParagraphFont"/>
    <w:uiPriority w:val="99"/>
    <w:semiHidden/>
    <w:unhideWhenUsed/>
    <w:rsid w:val="00A901EF"/>
    <w:rPr>
      <w:color w:val="605E5C"/>
      <w:shd w:val="clear" w:color="auto" w:fill="E1DFDD"/>
    </w:rPr>
  </w:style>
  <w:style w:type="character" w:styleId="FollowedHyperlink">
    <w:name w:val="FollowedHyperlink"/>
    <w:basedOn w:val="DefaultParagraphFont"/>
    <w:uiPriority w:val="99"/>
    <w:semiHidden/>
    <w:unhideWhenUsed/>
    <w:rsid w:val="00B843FE"/>
    <w:rPr>
      <w:color w:val="800080" w:themeColor="followedHyperlink"/>
      <w:u w:val="single"/>
    </w:rPr>
  </w:style>
  <w:style w:type="paragraph" w:styleId="ListParagraph">
    <w:name w:val="List Paragraph"/>
    <w:basedOn w:val="Normal"/>
    <w:uiPriority w:val="34"/>
    <w:qFormat/>
    <w:rsid w:val="0068163D"/>
    <w:pPr>
      <w:ind w:left="720"/>
      <w:contextualSpacing/>
    </w:pPr>
  </w:style>
  <w:style w:type="character" w:customStyle="1" w:styleId="relative">
    <w:name w:val="relative"/>
    <w:basedOn w:val="DefaultParagraphFont"/>
    <w:rsid w:val="000122B4"/>
  </w:style>
  <w:style w:type="character" w:customStyle="1" w:styleId="ms-1">
    <w:name w:val="ms-1"/>
    <w:basedOn w:val="DefaultParagraphFont"/>
    <w:rsid w:val="000122B4"/>
  </w:style>
  <w:style w:type="character" w:customStyle="1" w:styleId="max-w-full">
    <w:name w:val="max-w-full"/>
    <w:basedOn w:val="DefaultParagraphFont"/>
    <w:rsid w:val="000122B4"/>
  </w:style>
  <w:style w:type="character" w:customStyle="1" w:styleId="-me-1">
    <w:name w:val="-me-1"/>
    <w:basedOn w:val="DefaultParagraphFont"/>
    <w:rsid w:val="000122B4"/>
  </w:style>
  <w:style w:type="paragraph" w:styleId="Revision">
    <w:name w:val="Revision"/>
    <w:hidden/>
    <w:uiPriority w:val="99"/>
    <w:semiHidden/>
    <w:rsid w:val="00EB4750"/>
    <w:pPr>
      <w:spacing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037117">
      <w:bodyDiv w:val="1"/>
      <w:marLeft w:val="0"/>
      <w:marRight w:val="0"/>
      <w:marTop w:val="0"/>
      <w:marBottom w:val="0"/>
      <w:divBdr>
        <w:top w:val="none" w:sz="0" w:space="0" w:color="auto"/>
        <w:left w:val="none" w:sz="0" w:space="0" w:color="auto"/>
        <w:bottom w:val="none" w:sz="0" w:space="0" w:color="auto"/>
        <w:right w:val="none" w:sz="0" w:space="0" w:color="auto"/>
      </w:divBdr>
    </w:div>
    <w:div w:id="157817338">
      <w:bodyDiv w:val="1"/>
      <w:marLeft w:val="0"/>
      <w:marRight w:val="0"/>
      <w:marTop w:val="0"/>
      <w:marBottom w:val="0"/>
      <w:divBdr>
        <w:top w:val="none" w:sz="0" w:space="0" w:color="auto"/>
        <w:left w:val="none" w:sz="0" w:space="0" w:color="auto"/>
        <w:bottom w:val="none" w:sz="0" w:space="0" w:color="auto"/>
        <w:right w:val="none" w:sz="0" w:space="0" w:color="auto"/>
      </w:divBdr>
      <w:divsChild>
        <w:div w:id="557592843">
          <w:marLeft w:val="-720"/>
          <w:marRight w:val="0"/>
          <w:marTop w:val="0"/>
          <w:marBottom w:val="0"/>
          <w:divBdr>
            <w:top w:val="none" w:sz="0" w:space="0" w:color="auto"/>
            <w:left w:val="none" w:sz="0" w:space="0" w:color="auto"/>
            <w:bottom w:val="none" w:sz="0" w:space="0" w:color="auto"/>
            <w:right w:val="none" w:sz="0" w:space="0" w:color="auto"/>
          </w:divBdr>
        </w:div>
      </w:divsChild>
    </w:div>
    <w:div w:id="195310503">
      <w:bodyDiv w:val="1"/>
      <w:marLeft w:val="0"/>
      <w:marRight w:val="0"/>
      <w:marTop w:val="0"/>
      <w:marBottom w:val="0"/>
      <w:divBdr>
        <w:top w:val="none" w:sz="0" w:space="0" w:color="auto"/>
        <w:left w:val="none" w:sz="0" w:space="0" w:color="auto"/>
        <w:bottom w:val="none" w:sz="0" w:space="0" w:color="auto"/>
        <w:right w:val="none" w:sz="0" w:space="0" w:color="auto"/>
      </w:divBdr>
      <w:divsChild>
        <w:div w:id="279073221">
          <w:marLeft w:val="-720"/>
          <w:marRight w:val="0"/>
          <w:marTop w:val="0"/>
          <w:marBottom w:val="0"/>
          <w:divBdr>
            <w:top w:val="none" w:sz="0" w:space="0" w:color="auto"/>
            <w:left w:val="none" w:sz="0" w:space="0" w:color="auto"/>
            <w:bottom w:val="none" w:sz="0" w:space="0" w:color="auto"/>
            <w:right w:val="none" w:sz="0" w:space="0" w:color="auto"/>
          </w:divBdr>
        </w:div>
      </w:divsChild>
    </w:div>
    <w:div w:id="227425492">
      <w:bodyDiv w:val="1"/>
      <w:marLeft w:val="0"/>
      <w:marRight w:val="0"/>
      <w:marTop w:val="0"/>
      <w:marBottom w:val="0"/>
      <w:divBdr>
        <w:top w:val="none" w:sz="0" w:space="0" w:color="auto"/>
        <w:left w:val="none" w:sz="0" w:space="0" w:color="auto"/>
        <w:bottom w:val="none" w:sz="0" w:space="0" w:color="auto"/>
        <w:right w:val="none" w:sz="0" w:space="0" w:color="auto"/>
      </w:divBdr>
    </w:div>
    <w:div w:id="333730843">
      <w:bodyDiv w:val="1"/>
      <w:marLeft w:val="0"/>
      <w:marRight w:val="0"/>
      <w:marTop w:val="0"/>
      <w:marBottom w:val="0"/>
      <w:divBdr>
        <w:top w:val="none" w:sz="0" w:space="0" w:color="auto"/>
        <w:left w:val="none" w:sz="0" w:space="0" w:color="auto"/>
        <w:bottom w:val="none" w:sz="0" w:space="0" w:color="auto"/>
        <w:right w:val="none" w:sz="0" w:space="0" w:color="auto"/>
      </w:divBdr>
    </w:div>
    <w:div w:id="381095727">
      <w:bodyDiv w:val="1"/>
      <w:marLeft w:val="0"/>
      <w:marRight w:val="0"/>
      <w:marTop w:val="0"/>
      <w:marBottom w:val="0"/>
      <w:divBdr>
        <w:top w:val="none" w:sz="0" w:space="0" w:color="auto"/>
        <w:left w:val="none" w:sz="0" w:space="0" w:color="auto"/>
        <w:bottom w:val="none" w:sz="0" w:space="0" w:color="auto"/>
        <w:right w:val="none" w:sz="0" w:space="0" w:color="auto"/>
      </w:divBdr>
    </w:div>
    <w:div w:id="633561156">
      <w:bodyDiv w:val="1"/>
      <w:marLeft w:val="0"/>
      <w:marRight w:val="0"/>
      <w:marTop w:val="0"/>
      <w:marBottom w:val="0"/>
      <w:divBdr>
        <w:top w:val="none" w:sz="0" w:space="0" w:color="auto"/>
        <w:left w:val="none" w:sz="0" w:space="0" w:color="auto"/>
        <w:bottom w:val="none" w:sz="0" w:space="0" w:color="auto"/>
        <w:right w:val="none" w:sz="0" w:space="0" w:color="auto"/>
      </w:divBdr>
    </w:div>
    <w:div w:id="774137555">
      <w:bodyDiv w:val="1"/>
      <w:marLeft w:val="0"/>
      <w:marRight w:val="0"/>
      <w:marTop w:val="0"/>
      <w:marBottom w:val="0"/>
      <w:divBdr>
        <w:top w:val="none" w:sz="0" w:space="0" w:color="auto"/>
        <w:left w:val="none" w:sz="0" w:space="0" w:color="auto"/>
        <w:bottom w:val="none" w:sz="0" w:space="0" w:color="auto"/>
        <w:right w:val="none" w:sz="0" w:space="0" w:color="auto"/>
      </w:divBdr>
    </w:div>
    <w:div w:id="850997746">
      <w:bodyDiv w:val="1"/>
      <w:marLeft w:val="0"/>
      <w:marRight w:val="0"/>
      <w:marTop w:val="0"/>
      <w:marBottom w:val="0"/>
      <w:divBdr>
        <w:top w:val="none" w:sz="0" w:space="0" w:color="auto"/>
        <w:left w:val="none" w:sz="0" w:space="0" w:color="auto"/>
        <w:bottom w:val="none" w:sz="0" w:space="0" w:color="auto"/>
        <w:right w:val="none" w:sz="0" w:space="0" w:color="auto"/>
      </w:divBdr>
    </w:div>
    <w:div w:id="880826987">
      <w:bodyDiv w:val="1"/>
      <w:marLeft w:val="0"/>
      <w:marRight w:val="0"/>
      <w:marTop w:val="0"/>
      <w:marBottom w:val="0"/>
      <w:divBdr>
        <w:top w:val="none" w:sz="0" w:space="0" w:color="auto"/>
        <w:left w:val="none" w:sz="0" w:space="0" w:color="auto"/>
        <w:bottom w:val="none" w:sz="0" w:space="0" w:color="auto"/>
        <w:right w:val="none" w:sz="0" w:space="0" w:color="auto"/>
      </w:divBdr>
    </w:div>
    <w:div w:id="1029646643">
      <w:bodyDiv w:val="1"/>
      <w:marLeft w:val="0"/>
      <w:marRight w:val="0"/>
      <w:marTop w:val="0"/>
      <w:marBottom w:val="0"/>
      <w:divBdr>
        <w:top w:val="none" w:sz="0" w:space="0" w:color="auto"/>
        <w:left w:val="none" w:sz="0" w:space="0" w:color="auto"/>
        <w:bottom w:val="none" w:sz="0" w:space="0" w:color="auto"/>
        <w:right w:val="none" w:sz="0" w:space="0" w:color="auto"/>
      </w:divBdr>
    </w:div>
    <w:div w:id="1068268829">
      <w:bodyDiv w:val="1"/>
      <w:marLeft w:val="0"/>
      <w:marRight w:val="0"/>
      <w:marTop w:val="0"/>
      <w:marBottom w:val="0"/>
      <w:divBdr>
        <w:top w:val="none" w:sz="0" w:space="0" w:color="auto"/>
        <w:left w:val="none" w:sz="0" w:space="0" w:color="auto"/>
        <w:bottom w:val="none" w:sz="0" w:space="0" w:color="auto"/>
        <w:right w:val="none" w:sz="0" w:space="0" w:color="auto"/>
      </w:divBdr>
    </w:div>
    <w:div w:id="1070882785">
      <w:bodyDiv w:val="1"/>
      <w:marLeft w:val="0"/>
      <w:marRight w:val="0"/>
      <w:marTop w:val="0"/>
      <w:marBottom w:val="0"/>
      <w:divBdr>
        <w:top w:val="none" w:sz="0" w:space="0" w:color="auto"/>
        <w:left w:val="none" w:sz="0" w:space="0" w:color="auto"/>
        <w:bottom w:val="none" w:sz="0" w:space="0" w:color="auto"/>
        <w:right w:val="none" w:sz="0" w:space="0" w:color="auto"/>
      </w:divBdr>
    </w:div>
    <w:div w:id="1094982445">
      <w:bodyDiv w:val="1"/>
      <w:marLeft w:val="0"/>
      <w:marRight w:val="0"/>
      <w:marTop w:val="0"/>
      <w:marBottom w:val="0"/>
      <w:divBdr>
        <w:top w:val="none" w:sz="0" w:space="0" w:color="auto"/>
        <w:left w:val="none" w:sz="0" w:space="0" w:color="auto"/>
        <w:bottom w:val="none" w:sz="0" w:space="0" w:color="auto"/>
        <w:right w:val="none" w:sz="0" w:space="0" w:color="auto"/>
      </w:divBdr>
    </w:div>
    <w:div w:id="1125006994">
      <w:bodyDiv w:val="1"/>
      <w:marLeft w:val="0"/>
      <w:marRight w:val="0"/>
      <w:marTop w:val="0"/>
      <w:marBottom w:val="0"/>
      <w:divBdr>
        <w:top w:val="none" w:sz="0" w:space="0" w:color="auto"/>
        <w:left w:val="none" w:sz="0" w:space="0" w:color="auto"/>
        <w:bottom w:val="none" w:sz="0" w:space="0" w:color="auto"/>
        <w:right w:val="none" w:sz="0" w:space="0" w:color="auto"/>
      </w:divBdr>
    </w:div>
    <w:div w:id="1138304560">
      <w:bodyDiv w:val="1"/>
      <w:marLeft w:val="0"/>
      <w:marRight w:val="0"/>
      <w:marTop w:val="0"/>
      <w:marBottom w:val="0"/>
      <w:divBdr>
        <w:top w:val="none" w:sz="0" w:space="0" w:color="auto"/>
        <w:left w:val="none" w:sz="0" w:space="0" w:color="auto"/>
        <w:bottom w:val="none" w:sz="0" w:space="0" w:color="auto"/>
        <w:right w:val="none" w:sz="0" w:space="0" w:color="auto"/>
      </w:divBdr>
    </w:div>
    <w:div w:id="1191725035">
      <w:bodyDiv w:val="1"/>
      <w:marLeft w:val="0"/>
      <w:marRight w:val="0"/>
      <w:marTop w:val="0"/>
      <w:marBottom w:val="0"/>
      <w:divBdr>
        <w:top w:val="none" w:sz="0" w:space="0" w:color="auto"/>
        <w:left w:val="none" w:sz="0" w:space="0" w:color="auto"/>
        <w:bottom w:val="none" w:sz="0" w:space="0" w:color="auto"/>
        <w:right w:val="none" w:sz="0" w:space="0" w:color="auto"/>
      </w:divBdr>
    </w:div>
    <w:div w:id="1257250535">
      <w:bodyDiv w:val="1"/>
      <w:marLeft w:val="0"/>
      <w:marRight w:val="0"/>
      <w:marTop w:val="0"/>
      <w:marBottom w:val="0"/>
      <w:divBdr>
        <w:top w:val="none" w:sz="0" w:space="0" w:color="auto"/>
        <w:left w:val="none" w:sz="0" w:space="0" w:color="auto"/>
        <w:bottom w:val="none" w:sz="0" w:space="0" w:color="auto"/>
        <w:right w:val="none" w:sz="0" w:space="0" w:color="auto"/>
      </w:divBdr>
    </w:div>
    <w:div w:id="1335525338">
      <w:bodyDiv w:val="1"/>
      <w:marLeft w:val="0"/>
      <w:marRight w:val="0"/>
      <w:marTop w:val="0"/>
      <w:marBottom w:val="0"/>
      <w:divBdr>
        <w:top w:val="none" w:sz="0" w:space="0" w:color="auto"/>
        <w:left w:val="none" w:sz="0" w:space="0" w:color="auto"/>
        <w:bottom w:val="none" w:sz="0" w:space="0" w:color="auto"/>
        <w:right w:val="none" w:sz="0" w:space="0" w:color="auto"/>
      </w:divBdr>
    </w:div>
    <w:div w:id="1352994802">
      <w:bodyDiv w:val="1"/>
      <w:marLeft w:val="0"/>
      <w:marRight w:val="0"/>
      <w:marTop w:val="0"/>
      <w:marBottom w:val="0"/>
      <w:divBdr>
        <w:top w:val="none" w:sz="0" w:space="0" w:color="auto"/>
        <w:left w:val="none" w:sz="0" w:space="0" w:color="auto"/>
        <w:bottom w:val="none" w:sz="0" w:space="0" w:color="auto"/>
        <w:right w:val="none" w:sz="0" w:space="0" w:color="auto"/>
      </w:divBdr>
      <w:divsChild>
        <w:div w:id="1606156572">
          <w:blockQuote w:val="1"/>
          <w:marLeft w:val="720"/>
          <w:marRight w:val="720"/>
          <w:marTop w:val="100"/>
          <w:marBottom w:val="100"/>
          <w:divBdr>
            <w:top w:val="none" w:sz="0" w:space="0" w:color="auto"/>
            <w:left w:val="none" w:sz="0" w:space="0" w:color="auto"/>
            <w:bottom w:val="none" w:sz="0" w:space="0" w:color="auto"/>
            <w:right w:val="none" w:sz="0" w:space="0" w:color="auto"/>
          </w:divBdr>
        </w:div>
        <w:div w:id="5364311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56883004">
      <w:bodyDiv w:val="1"/>
      <w:marLeft w:val="0"/>
      <w:marRight w:val="0"/>
      <w:marTop w:val="0"/>
      <w:marBottom w:val="0"/>
      <w:divBdr>
        <w:top w:val="none" w:sz="0" w:space="0" w:color="auto"/>
        <w:left w:val="none" w:sz="0" w:space="0" w:color="auto"/>
        <w:bottom w:val="none" w:sz="0" w:space="0" w:color="auto"/>
        <w:right w:val="none" w:sz="0" w:space="0" w:color="auto"/>
      </w:divBdr>
    </w:div>
    <w:div w:id="1502696341">
      <w:bodyDiv w:val="1"/>
      <w:marLeft w:val="0"/>
      <w:marRight w:val="0"/>
      <w:marTop w:val="0"/>
      <w:marBottom w:val="0"/>
      <w:divBdr>
        <w:top w:val="none" w:sz="0" w:space="0" w:color="auto"/>
        <w:left w:val="none" w:sz="0" w:space="0" w:color="auto"/>
        <w:bottom w:val="none" w:sz="0" w:space="0" w:color="auto"/>
        <w:right w:val="none" w:sz="0" w:space="0" w:color="auto"/>
      </w:divBdr>
    </w:div>
    <w:div w:id="1628077749">
      <w:bodyDiv w:val="1"/>
      <w:marLeft w:val="0"/>
      <w:marRight w:val="0"/>
      <w:marTop w:val="0"/>
      <w:marBottom w:val="0"/>
      <w:divBdr>
        <w:top w:val="none" w:sz="0" w:space="0" w:color="auto"/>
        <w:left w:val="none" w:sz="0" w:space="0" w:color="auto"/>
        <w:bottom w:val="none" w:sz="0" w:space="0" w:color="auto"/>
        <w:right w:val="none" w:sz="0" w:space="0" w:color="auto"/>
      </w:divBdr>
    </w:div>
    <w:div w:id="1925146238">
      <w:bodyDiv w:val="1"/>
      <w:marLeft w:val="0"/>
      <w:marRight w:val="0"/>
      <w:marTop w:val="0"/>
      <w:marBottom w:val="0"/>
      <w:divBdr>
        <w:top w:val="none" w:sz="0" w:space="0" w:color="auto"/>
        <w:left w:val="none" w:sz="0" w:space="0" w:color="auto"/>
        <w:bottom w:val="none" w:sz="0" w:space="0" w:color="auto"/>
        <w:right w:val="none" w:sz="0" w:space="0" w:color="auto"/>
      </w:divBdr>
      <w:divsChild>
        <w:div w:id="241064252">
          <w:marLeft w:val="-720"/>
          <w:marRight w:val="0"/>
          <w:marTop w:val="0"/>
          <w:marBottom w:val="0"/>
          <w:divBdr>
            <w:top w:val="none" w:sz="0" w:space="0" w:color="auto"/>
            <w:left w:val="none" w:sz="0" w:space="0" w:color="auto"/>
            <w:bottom w:val="none" w:sz="0" w:space="0" w:color="auto"/>
            <w:right w:val="none" w:sz="0" w:space="0" w:color="auto"/>
          </w:divBdr>
        </w:div>
      </w:divsChild>
    </w:div>
    <w:div w:id="1976717031">
      <w:bodyDiv w:val="1"/>
      <w:marLeft w:val="0"/>
      <w:marRight w:val="0"/>
      <w:marTop w:val="0"/>
      <w:marBottom w:val="0"/>
      <w:divBdr>
        <w:top w:val="none" w:sz="0" w:space="0" w:color="auto"/>
        <w:left w:val="none" w:sz="0" w:space="0" w:color="auto"/>
        <w:bottom w:val="none" w:sz="0" w:space="0" w:color="auto"/>
        <w:right w:val="none" w:sz="0" w:space="0" w:color="auto"/>
      </w:divBdr>
    </w:div>
    <w:div w:id="2104494963">
      <w:bodyDiv w:val="1"/>
      <w:marLeft w:val="0"/>
      <w:marRight w:val="0"/>
      <w:marTop w:val="0"/>
      <w:marBottom w:val="0"/>
      <w:divBdr>
        <w:top w:val="none" w:sz="0" w:space="0" w:color="auto"/>
        <w:left w:val="none" w:sz="0" w:space="0" w:color="auto"/>
        <w:bottom w:val="none" w:sz="0" w:space="0" w:color="auto"/>
        <w:right w:val="none" w:sz="0" w:space="0" w:color="auto"/>
      </w:divBdr>
    </w:div>
    <w:div w:id="2122988942">
      <w:bodyDiv w:val="1"/>
      <w:marLeft w:val="0"/>
      <w:marRight w:val="0"/>
      <w:marTop w:val="0"/>
      <w:marBottom w:val="0"/>
      <w:divBdr>
        <w:top w:val="none" w:sz="0" w:space="0" w:color="auto"/>
        <w:left w:val="none" w:sz="0" w:space="0" w:color="auto"/>
        <w:bottom w:val="none" w:sz="0" w:space="0" w:color="auto"/>
        <w:right w:val="none" w:sz="0" w:space="0" w:color="auto"/>
      </w:divBdr>
      <w:divsChild>
        <w:div w:id="578368782">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598DCC-C040-DA4D-8D60-E5D93433F865}">
  <ds:schemaRefs>
    <ds:schemaRef ds:uri="http://schemas.openxmlformats.org/officeDocument/2006/bibliography"/>
  </ds:schemaRefs>
</ds:datastoreItem>
</file>

<file path=docMetadata/LabelInfo.xml><?xml version="1.0" encoding="utf-8"?>
<clbl:labelList xmlns:clbl="http://schemas.microsoft.com/office/2020/mipLabelMetadata">
  <clbl:label id="{084578d9-400d-4a5a-a7c7-e76ca47af400}" enabled="0" method="" siteId="{084578d9-400d-4a5a-a7c7-e76ca47af400}"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54</Pages>
  <Words>15336</Words>
  <Characters>90180</Characters>
  <Application>Microsoft Office Word</Application>
  <DocSecurity>0</DocSecurity>
  <Lines>1270</Lines>
  <Paragraphs>158</Paragraphs>
  <ScaleCrop>false</ScaleCrop>
  <Company/>
  <LinksUpToDate>false</LinksUpToDate>
  <CharactersWithSpaces>105358</CharactersWithSpaces>
  <SharedDoc>false</SharedDoc>
  <HLinks>
    <vt:vector size="138" baseType="variant">
      <vt:variant>
        <vt:i4>1114161</vt:i4>
      </vt:variant>
      <vt:variant>
        <vt:i4>134</vt:i4>
      </vt:variant>
      <vt:variant>
        <vt:i4>0</vt:i4>
      </vt:variant>
      <vt:variant>
        <vt:i4>5</vt:i4>
      </vt:variant>
      <vt:variant>
        <vt:lpwstr/>
      </vt:variant>
      <vt:variant>
        <vt:lpwstr>_Toc202115021</vt:lpwstr>
      </vt:variant>
      <vt:variant>
        <vt:i4>1114161</vt:i4>
      </vt:variant>
      <vt:variant>
        <vt:i4>128</vt:i4>
      </vt:variant>
      <vt:variant>
        <vt:i4>0</vt:i4>
      </vt:variant>
      <vt:variant>
        <vt:i4>5</vt:i4>
      </vt:variant>
      <vt:variant>
        <vt:lpwstr/>
      </vt:variant>
      <vt:variant>
        <vt:lpwstr>_Toc202115020</vt:lpwstr>
      </vt:variant>
      <vt:variant>
        <vt:i4>1179697</vt:i4>
      </vt:variant>
      <vt:variant>
        <vt:i4>122</vt:i4>
      </vt:variant>
      <vt:variant>
        <vt:i4>0</vt:i4>
      </vt:variant>
      <vt:variant>
        <vt:i4>5</vt:i4>
      </vt:variant>
      <vt:variant>
        <vt:lpwstr/>
      </vt:variant>
      <vt:variant>
        <vt:lpwstr>_Toc202115019</vt:lpwstr>
      </vt:variant>
      <vt:variant>
        <vt:i4>1179697</vt:i4>
      </vt:variant>
      <vt:variant>
        <vt:i4>116</vt:i4>
      </vt:variant>
      <vt:variant>
        <vt:i4>0</vt:i4>
      </vt:variant>
      <vt:variant>
        <vt:i4>5</vt:i4>
      </vt:variant>
      <vt:variant>
        <vt:lpwstr/>
      </vt:variant>
      <vt:variant>
        <vt:lpwstr>_Toc202115018</vt:lpwstr>
      </vt:variant>
      <vt:variant>
        <vt:i4>1179697</vt:i4>
      </vt:variant>
      <vt:variant>
        <vt:i4>110</vt:i4>
      </vt:variant>
      <vt:variant>
        <vt:i4>0</vt:i4>
      </vt:variant>
      <vt:variant>
        <vt:i4>5</vt:i4>
      </vt:variant>
      <vt:variant>
        <vt:lpwstr/>
      </vt:variant>
      <vt:variant>
        <vt:lpwstr>_Toc202115017</vt:lpwstr>
      </vt:variant>
      <vt:variant>
        <vt:i4>1179697</vt:i4>
      </vt:variant>
      <vt:variant>
        <vt:i4>104</vt:i4>
      </vt:variant>
      <vt:variant>
        <vt:i4>0</vt:i4>
      </vt:variant>
      <vt:variant>
        <vt:i4>5</vt:i4>
      </vt:variant>
      <vt:variant>
        <vt:lpwstr/>
      </vt:variant>
      <vt:variant>
        <vt:lpwstr>_Toc202115016</vt:lpwstr>
      </vt:variant>
      <vt:variant>
        <vt:i4>1179697</vt:i4>
      </vt:variant>
      <vt:variant>
        <vt:i4>98</vt:i4>
      </vt:variant>
      <vt:variant>
        <vt:i4>0</vt:i4>
      </vt:variant>
      <vt:variant>
        <vt:i4>5</vt:i4>
      </vt:variant>
      <vt:variant>
        <vt:lpwstr/>
      </vt:variant>
      <vt:variant>
        <vt:lpwstr>_Toc202115015</vt:lpwstr>
      </vt:variant>
      <vt:variant>
        <vt:i4>1179697</vt:i4>
      </vt:variant>
      <vt:variant>
        <vt:i4>92</vt:i4>
      </vt:variant>
      <vt:variant>
        <vt:i4>0</vt:i4>
      </vt:variant>
      <vt:variant>
        <vt:i4>5</vt:i4>
      </vt:variant>
      <vt:variant>
        <vt:lpwstr/>
      </vt:variant>
      <vt:variant>
        <vt:lpwstr>_Toc202115014</vt:lpwstr>
      </vt:variant>
      <vt:variant>
        <vt:i4>1179697</vt:i4>
      </vt:variant>
      <vt:variant>
        <vt:i4>86</vt:i4>
      </vt:variant>
      <vt:variant>
        <vt:i4>0</vt:i4>
      </vt:variant>
      <vt:variant>
        <vt:i4>5</vt:i4>
      </vt:variant>
      <vt:variant>
        <vt:lpwstr/>
      </vt:variant>
      <vt:variant>
        <vt:lpwstr>_Toc202115013</vt:lpwstr>
      </vt:variant>
      <vt:variant>
        <vt:i4>1179697</vt:i4>
      </vt:variant>
      <vt:variant>
        <vt:i4>80</vt:i4>
      </vt:variant>
      <vt:variant>
        <vt:i4>0</vt:i4>
      </vt:variant>
      <vt:variant>
        <vt:i4>5</vt:i4>
      </vt:variant>
      <vt:variant>
        <vt:lpwstr/>
      </vt:variant>
      <vt:variant>
        <vt:lpwstr>_Toc202115012</vt:lpwstr>
      </vt:variant>
      <vt:variant>
        <vt:i4>1179697</vt:i4>
      </vt:variant>
      <vt:variant>
        <vt:i4>74</vt:i4>
      </vt:variant>
      <vt:variant>
        <vt:i4>0</vt:i4>
      </vt:variant>
      <vt:variant>
        <vt:i4>5</vt:i4>
      </vt:variant>
      <vt:variant>
        <vt:lpwstr/>
      </vt:variant>
      <vt:variant>
        <vt:lpwstr>_Toc202115011</vt:lpwstr>
      </vt:variant>
      <vt:variant>
        <vt:i4>1179697</vt:i4>
      </vt:variant>
      <vt:variant>
        <vt:i4>68</vt:i4>
      </vt:variant>
      <vt:variant>
        <vt:i4>0</vt:i4>
      </vt:variant>
      <vt:variant>
        <vt:i4>5</vt:i4>
      </vt:variant>
      <vt:variant>
        <vt:lpwstr/>
      </vt:variant>
      <vt:variant>
        <vt:lpwstr>_Toc202115010</vt:lpwstr>
      </vt:variant>
      <vt:variant>
        <vt:i4>1245233</vt:i4>
      </vt:variant>
      <vt:variant>
        <vt:i4>62</vt:i4>
      </vt:variant>
      <vt:variant>
        <vt:i4>0</vt:i4>
      </vt:variant>
      <vt:variant>
        <vt:i4>5</vt:i4>
      </vt:variant>
      <vt:variant>
        <vt:lpwstr/>
      </vt:variant>
      <vt:variant>
        <vt:lpwstr>_Toc202115009</vt:lpwstr>
      </vt:variant>
      <vt:variant>
        <vt:i4>1245233</vt:i4>
      </vt:variant>
      <vt:variant>
        <vt:i4>56</vt:i4>
      </vt:variant>
      <vt:variant>
        <vt:i4>0</vt:i4>
      </vt:variant>
      <vt:variant>
        <vt:i4>5</vt:i4>
      </vt:variant>
      <vt:variant>
        <vt:lpwstr/>
      </vt:variant>
      <vt:variant>
        <vt:lpwstr>_Toc202115008</vt:lpwstr>
      </vt:variant>
      <vt:variant>
        <vt:i4>1245233</vt:i4>
      </vt:variant>
      <vt:variant>
        <vt:i4>50</vt:i4>
      </vt:variant>
      <vt:variant>
        <vt:i4>0</vt:i4>
      </vt:variant>
      <vt:variant>
        <vt:i4>5</vt:i4>
      </vt:variant>
      <vt:variant>
        <vt:lpwstr/>
      </vt:variant>
      <vt:variant>
        <vt:lpwstr>_Toc202115007</vt:lpwstr>
      </vt:variant>
      <vt:variant>
        <vt:i4>1245233</vt:i4>
      </vt:variant>
      <vt:variant>
        <vt:i4>44</vt:i4>
      </vt:variant>
      <vt:variant>
        <vt:i4>0</vt:i4>
      </vt:variant>
      <vt:variant>
        <vt:i4>5</vt:i4>
      </vt:variant>
      <vt:variant>
        <vt:lpwstr/>
      </vt:variant>
      <vt:variant>
        <vt:lpwstr>_Toc202115006</vt:lpwstr>
      </vt:variant>
      <vt:variant>
        <vt:i4>1245233</vt:i4>
      </vt:variant>
      <vt:variant>
        <vt:i4>38</vt:i4>
      </vt:variant>
      <vt:variant>
        <vt:i4>0</vt:i4>
      </vt:variant>
      <vt:variant>
        <vt:i4>5</vt:i4>
      </vt:variant>
      <vt:variant>
        <vt:lpwstr/>
      </vt:variant>
      <vt:variant>
        <vt:lpwstr>_Toc202115005</vt:lpwstr>
      </vt:variant>
      <vt:variant>
        <vt:i4>1245233</vt:i4>
      </vt:variant>
      <vt:variant>
        <vt:i4>32</vt:i4>
      </vt:variant>
      <vt:variant>
        <vt:i4>0</vt:i4>
      </vt:variant>
      <vt:variant>
        <vt:i4>5</vt:i4>
      </vt:variant>
      <vt:variant>
        <vt:lpwstr/>
      </vt:variant>
      <vt:variant>
        <vt:lpwstr>_Toc202115004</vt:lpwstr>
      </vt:variant>
      <vt:variant>
        <vt:i4>1245233</vt:i4>
      </vt:variant>
      <vt:variant>
        <vt:i4>26</vt:i4>
      </vt:variant>
      <vt:variant>
        <vt:i4>0</vt:i4>
      </vt:variant>
      <vt:variant>
        <vt:i4>5</vt:i4>
      </vt:variant>
      <vt:variant>
        <vt:lpwstr/>
      </vt:variant>
      <vt:variant>
        <vt:lpwstr>_Toc202115003</vt:lpwstr>
      </vt:variant>
      <vt:variant>
        <vt:i4>1245233</vt:i4>
      </vt:variant>
      <vt:variant>
        <vt:i4>20</vt:i4>
      </vt:variant>
      <vt:variant>
        <vt:i4>0</vt:i4>
      </vt:variant>
      <vt:variant>
        <vt:i4>5</vt:i4>
      </vt:variant>
      <vt:variant>
        <vt:lpwstr/>
      </vt:variant>
      <vt:variant>
        <vt:lpwstr>_Toc202115002</vt:lpwstr>
      </vt:variant>
      <vt:variant>
        <vt:i4>1245233</vt:i4>
      </vt:variant>
      <vt:variant>
        <vt:i4>14</vt:i4>
      </vt:variant>
      <vt:variant>
        <vt:i4>0</vt:i4>
      </vt:variant>
      <vt:variant>
        <vt:i4>5</vt:i4>
      </vt:variant>
      <vt:variant>
        <vt:lpwstr/>
      </vt:variant>
      <vt:variant>
        <vt:lpwstr>_Toc202115001</vt:lpwstr>
      </vt:variant>
      <vt:variant>
        <vt:i4>1245233</vt:i4>
      </vt:variant>
      <vt:variant>
        <vt:i4>8</vt:i4>
      </vt:variant>
      <vt:variant>
        <vt:i4>0</vt:i4>
      </vt:variant>
      <vt:variant>
        <vt:i4>5</vt:i4>
      </vt:variant>
      <vt:variant>
        <vt:lpwstr/>
      </vt:variant>
      <vt:variant>
        <vt:lpwstr>_Toc202115000</vt:lpwstr>
      </vt:variant>
      <vt:variant>
        <vt:i4>1769528</vt:i4>
      </vt:variant>
      <vt:variant>
        <vt:i4>2</vt:i4>
      </vt:variant>
      <vt:variant>
        <vt:i4>0</vt:i4>
      </vt:variant>
      <vt:variant>
        <vt:i4>5</vt:i4>
      </vt:variant>
      <vt:variant>
        <vt:lpwstr/>
      </vt:variant>
      <vt:variant>
        <vt:lpwstr>_Toc202114999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Guimbal, C.C.F. (Capucine)</dc:creator>
  <cp:keywords/>
  <cp:lastModifiedBy>Guimbal, C.C.F. (Capucine)</cp:lastModifiedBy>
  <cp:revision>3</cp:revision>
  <dcterms:created xsi:type="dcterms:W3CDTF">2025-06-29T21:18:00Z</dcterms:created>
  <dcterms:modified xsi:type="dcterms:W3CDTF">2025-06-29T21:19:00Z</dcterms:modified>
</cp:coreProperties>
</file>